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Intensity determination</w:t>
      </w:r>
    </w:p>
    <w:p>
      <w:r>
        <w:rPr>
          <w:b/>
        </w:rPr>
        <w:t xml:space="preserve">Decides, using eight yes-or-no questions, whether the initiative is governed at Lite or Enterprise intensity, and records the justification.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P04 · Intensity determination</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01-10-2026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0, before G0. It must be repeated at G3 and at each continuity review (R6), and whenever a fact affecting a criterion changes (01 §9.1).</w:t>
            </w:r>
          </w:p>
        </w:tc>
      </w:tr>
      <w:tr>
        <w:tc>
          <w:tcPr>
            <w:tcW w:w="4819" w:type="dxa"/>
          </w:tcPr>
          <w:p>
            <w:pPr>
              <w:pStyle w:val="Celda"/>
            </w:pPr>
            <w:r>
              <w:rPr>
                <w:b/>
              </w:rPr>
              <w:t xml:space="preserve">Who completes it</w:t>
            </w:r>
          </w:p>
        </w:tc>
        <w:tc>
          <w:tcPr>
            <w:tcW w:w="4819" w:type="dxa"/>
          </w:tcPr>
          <w:p>
            <w:pPr>
              <w:pStyle w:val="Celda"/>
            </w:pPr>
            <w:r>
              <w:t xml:space="preserve">The AI Product Owner, with the AI Risk Owner.</w:t>
            </w:r>
          </w:p>
        </w:tc>
      </w:tr>
      <w:tr>
        <w:tc>
          <w:tcPr>
            <w:tcW w:w="4819" w:type="dxa"/>
          </w:tcPr>
          <w:p>
            <w:pPr>
              <w:pStyle w:val="Celda"/>
            </w:pPr>
            <w:r>
              <w:rPr>
                <w:b/>
              </w:rPr>
              <w:t xml:space="preserve">Who verifies it</w:t>
            </w:r>
          </w:p>
        </w:tc>
        <w:tc>
          <w:tcPr>
            <w:tcW w:w="4819" w:type="dxa"/>
          </w:tcPr>
          <w:p>
            <w:pPr>
              <w:pStyle w:val="Celda"/>
            </w:pPr>
            <w:r>
              <w:t xml:space="preserve">Lite: AI Office. Enterprise: AI Auditor. If the result is Lite, verification should pay particular attention to the "No" answers.</w:t>
            </w:r>
          </w:p>
        </w:tc>
      </w:tr>
      <w:tr>
        <w:tc>
          <w:tcPr>
            <w:tcW w:w="4819" w:type="dxa"/>
          </w:tcPr>
          <w:p>
            <w:pPr>
              <w:pStyle w:val="Celda"/>
            </w:pPr>
            <w:r>
              <w:rPr>
                <w:b/>
              </w:rPr>
              <w:t xml:space="preserve">Who decides</w:t>
            </w:r>
          </w:p>
        </w:tc>
        <w:tc>
          <w:tcPr>
            <w:tcW w:w="4819" w:type="dxa"/>
          </w:tcPr>
          <w:p>
            <w:pPr>
              <w:pStyle w:val="Celda"/>
            </w:pPr>
            <w:r>
              <w:t xml:space="preserve">The result is automatic: no decision is required. The </w:t>
            </w:r>
            <w:r>
              <w:rPr>
                <w:i/>
              </w:rPr>
              <w:t xml:space="preserve">gate</w:t>
            </w:r>
            <w:r>
              <w:t xml:space="preserve"> body merely checks that the answers are justified.</w:t>
            </w:r>
          </w:p>
        </w:tc>
      </w:tr>
      <w:tr>
        <w:tc>
          <w:tcPr>
            <w:tcW w:w="4819" w:type="dxa"/>
          </w:tcPr>
          <w:p>
            <w:pPr>
              <w:pStyle w:val="Celda"/>
            </w:pPr>
            <w:r>
              <w:rPr>
                <w:b/>
              </w:rPr>
              <w:t xml:space="preserve">Gate at which it is reviewed</w:t>
            </w:r>
          </w:p>
        </w:tc>
        <w:tc>
          <w:tcPr>
            <w:tcW w:w="4819" w:type="dxa"/>
          </w:tcPr>
          <w:p>
            <w:pPr>
              <w:pStyle w:val="Celda"/>
            </w:pPr>
            <w:r>
              <w:t xml:space="preserve">G0 · Authorisation, G3 · Feasibility and R6 · Continuity review.</w:t>
            </w:r>
          </w:p>
        </w:tc>
      </w:tr>
      <w:tr>
        <w:tc>
          <w:tcPr>
            <w:tcW w:w="4819" w:type="dxa"/>
          </w:tcPr>
          <w:p>
            <w:pPr>
              <w:pStyle w:val="Celda"/>
            </w:pPr>
            <w:r>
              <w:rPr>
                <w:b/>
              </w:rPr>
              <w:t xml:space="preserve">Tool</w:t>
            </w:r>
          </w:p>
        </w:tc>
        <w:tc>
          <w:tcPr>
            <w:tcW w:w="4819" w:type="dxa"/>
          </w:tcPr>
          <w:p>
            <w:pPr>
              <w:pStyle w:val="Celda"/>
            </w:pPr>
            <w:r>
              <w:t xml:space="preserve">T04 · Intensity determination (module of T01).</w:t>
            </w:r>
          </w:p>
        </w:tc>
      </w:tr>
      <w:tr>
        <w:tc>
          <w:tcPr>
            <w:tcW w:w="4819" w:type="dxa"/>
          </w:tcPr>
          <w:p>
            <w:pPr>
              <w:pStyle w:val="Celda"/>
            </w:pPr>
            <w:r>
              <w:rPr>
                <w:b/>
              </w:rPr>
              <w:t xml:space="preserve">Lite versus Enterprise</w:t>
            </w:r>
          </w:p>
        </w:tc>
        <w:tc>
          <w:tcPr>
            <w:tcW w:w="4819" w:type="dxa"/>
          </w:tcPr>
          <w:p>
            <w:pPr>
              <w:pStyle w:val="Celda"/>
            </w:pPr>
            <w:r>
              <w:t xml:space="preserve">This template is the same at both intensities, because it is the one that determines which applies. It has no </w:t>
            </w:r>
            <w:r>
              <w:rPr>
                <w:b/>
              </w:rPr>
              <w:t xml:space="preserve">(Enterprise)</w:t>
            </w:r>
            <w:r>
              <w:t xml:space="preserve"> fields: block 7 (change of intensity) is completed at both intensities when the result changes.</w:t>
            </w:r>
          </w:p>
        </w:tc>
      </w:tr>
    </w:tbl>
    <w:p>
      <w:pPr>
        <w:pStyle w:val="Espacio"/>
      </w:pPr>
    </w:p>
    <w:p>
      <w:r>
        <w:t xml:space="preserve">Completion rules:</w:t>
      </w:r>
    </w:p>
    <w:p>
      <w:pPr>
        <w:pStyle w:val="Lista"/>
      </w:pPr>
      <w:r>
        <w:t xml:space="preserve">• </w:t>
      </w:r>
      <w:r>
        <w:rPr>
          <w:b/>
        </w:rPr>
        <w:t xml:space="preserve">A single Enterprise criterion is enough for that intensity to apply</w:t>
      </w:r>
      <w:r>
        <w:t xml:space="preserve"> (01 §9.1).</w:t>
      </w:r>
    </w:p>
    <w:p>
      <w:pPr>
        <w:pStyle w:val="Lista"/>
      </w:pPr>
      <w:r>
        <w:t xml:space="preserve">• Every answer, whether "Yes" or "No", is justified with facts and, where available, with linked evidence.</w:t>
      </w:r>
    </w:p>
    <w:p>
      <w:pPr>
        <w:pStyle w:val="Lista"/>
      </w:pPr>
      <w:r>
        <w:t xml:space="preserve">• In this template, a "Pending" answer counts as "Yes" until it is resolved, with an owner and a date. This prevents progressing with less control owing to a lack of information. It is a prudential rule proposed by the template, which document 21 should confirm.</w:t>
      </w:r>
    </w:p>
    <w:p>
      <w:pPr>
        <w:pStyle w:val="Lista"/>
      </w:pPr>
      <w:r>
        <w:t xml:space="preserve">• Intensity cannot be lowered to speed up a </w:t>
      </w:r>
      <w:r>
        <w:rPr>
          <w:i/>
        </w:rPr>
        <w:t xml:space="preserve">gate</w:t>
      </w:r>
      <w:r>
        <w:t xml:space="preserve">. An initiative that meets no criterion may voluntarily apply Enterprise.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Timing of the determination</w:t>
            </w:r>
          </w:p>
        </w:tc>
        <w:tc>
          <w:tcPr>
            <w:tcW w:w="3213" w:type="dxa"/>
          </w:tcPr>
          <w:p>
            <w:pPr>
              <w:pStyle w:val="Celda"/>
            </w:pPr>
          </w:p>
        </w:tc>
        <w:tc>
          <w:tcPr>
            <w:tcW w:w="3213" w:type="dxa"/>
          </w:tcPr>
          <w:p>
            <w:pPr>
              <w:pStyle w:val="Celda"/>
            </w:pPr>
            <w:r>
              <w:t xml:space="preserve">Phase 0 · G3 · R6 · Relevant change.</w:t>
            </w:r>
          </w:p>
        </w:tc>
      </w:tr>
      <w:tr>
        <w:tc>
          <w:tcPr>
            <w:tcW w:w="3213" w:type="dxa"/>
          </w:tcPr>
          <w:p>
            <w:pPr>
              <w:pStyle w:val="Celda"/>
            </w:pPr>
            <w:r>
              <w:t xml:space="preserve">Previously determined intensity</w:t>
            </w:r>
          </w:p>
        </w:tc>
        <w:tc>
          <w:tcPr>
            <w:tcW w:w="3213" w:type="dxa"/>
          </w:tcPr>
          <w:p>
            <w:pPr>
              <w:pStyle w:val="Celda"/>
            </w:pPr>
          </w:p>
        </w:tc>
        <w:tc>
          <w:tcPr>
            <w:tcW w:w="3213" w:type="dxa"/>
          </w:tcPr>
          <w:p>
            <w:pPr>
              <w:pStyle w:val="Celda"/>
            </w:pPr>
            <w:r>
              <w:t xml:space="preserve">Lite · Enterprise · None (first determination).</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Sources consulted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Source</w:t>
            </w:r>
          </w:p>
        </w:tc>
        <w:tc>
          <w:tcPr>
            <w:tcW w:w="3213" w:type="dxa"/>
            <w:shd w:val="clear" w:color="auto" w:fill="F2DFCE"/>
          </w:tcPr>
          <w:p>
            <w:pPr>
              <w:pStyle w:val="Celda"/>
            </w:pPr>
            <w:r>
              <w:rPr>
                <w:b/>
              </w:rPr>
              <w:t xml:space="preserve">Reference</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charter</w:t>
            </w:r>
          </w:p>
        </w:tc>
        <w:tc>
          <w:tcPr>
            <w:tcW w:w="3213" w:type="dxa"/>
          </w:tcPr>
          <w:p>
            <w:pPr>
              <w:pStyle w:val="Celda"/>
            </w:pPr>
            <w:r>
              <w:t xml:space="preserve">P01</w:t>
            </w:r>
          </w:p>
        </w:tc>
        <w:tc>
          <w:tcPr>
            <w:tcW w:w="3213" w:type="dxa"/>
          </w:tcPr>
          <w:p>
            <w:pPr>
              <w:pStyle w:val="Celda"/>
            </w:pPr>
            <w:r>
              <w:t xml:space="preserve">Scope and exposure.</w:t>
            </w:r>
          </w:p>
        </w:tc>
      </w:tr>
      <w:tr>
        <w:tc>
          <w:tcPr>
            <w:tcW w:w="3213" w:type="dxa"/>
          </w:tcPr>
          <w:p>
            <w:pPr>
              <w:pStyle w:val="Celda"/>
            </w:pPr>
            <w:r>
              <w:t xml:space="preserve">Context and constraints statement</w:t>
            </w:r>
          </w:p>
        </w:tc>
        <w:tc>
          <w:tcPr>
            <w:tcW w:w="3213" w:type="dxa"/>
          </w:tcPr>
          <w:p>
            <w:pPr>
              <w:pStyle w:val="Celda"/>
            </w:pPr>
            <w:r>
              <w:t xml:space="preserve">P02</w:t>
            </w:r>
          </w:p>
        </w:tc>
        <w:tc>
          <w:tcPr>
            <w:tcW w:w="3213" w:type="dxa"/>
          </w:tcPr>
          <w:p>
            <w:pPr>
              <w:pStyle w:val="Celda"/>
            </w:pPr>
            <w:r>
              <w:t xml:space="preserve">Data, maximum autonomy, critical function.</w:t>
            </w:r>
          </w:p>
        </w:tc>
      </w:tr>
      <w:tr>
        <w:tc>
          <w:tcPr>
            <w:tcW w:w="3213" w:type="dxa"/>
          </w:tcPr>
          <w:p>
            <w:pPr>
              <w:pStyle w:val="Celda"/>
            </w:pPr>
            <w:r>
              <w:t xml:space="preserve">Inventory record</w:t>
            </w:r>
          </w:p>
        </w:tc>
        <w:tc>
          <w:tcPr>
            <w:tcW w:w="3213" w:type="dxa"/>
          </w:tcPr>
          <w:p>
            <w:pPr>
              <w:pStyle w:val="Celda"/>
            </w:pPr>
            <w:r>
              <w:t xml:space="preserve">P05</w:t>
            </w:r>
          </w:p>
        </w:tc>
        <w:tc>
          <w:tcPr>
            <w:tcW w:w="3213" w:type="dxa"/>
          </w:tcPr>
          <w:p>
            <w:pPr>
              <w:pStyle w:val="Celda"/>
            </w:pPr>
            <w:r>
              <w:t xml:space="preserve">Technology, exposure, autonomy, regulatory role.</w:t>
            </w:r>
          </w:p>
        </w:tc>
      </w:tr>
      <w:tr>
        <w:tc>
          <w:tcPr>
            <w:tcW w:w="3213" w:type="dxa"/>
          </w:tcPr>
          <w:p>
            <w:pPr>
              <w:pStyle w:val="Celda"/>
            </w:pPr>
            <w:r>
              <w:t xml:space="preserve">Ambition classification</w:t>
            </w:r>
          </w:p>
        </w:tc>
        <w:tc>
          <w:tcPr>
            <w:tcW w:w="3213" w:type="dxa"/>
          </w:tcPr>
          <w:p>
            <w:pPr>
              <w:pStyle w:val="Celda"/>
            </w:pPr>
            <w:r>
              <w:t xml:space="preserve">P07</w:t>
            </w:r>
          </w:p>
        </w:tc>
        <w:tc>
          <w:tcPr>
            <w:tcW w:w="3213" w:type="dxa"/>
          </w:tcPr>
          <w:p>
            <w:pPr>
              <w:pStyle w:val="Celda"/>
            </w:pPr>
            <w:r>
              <w:t xml:space="preserve">Criterion 7.</w:t>
            </w:r>
          </w:p>
        </w:tc>
      </w:tr>
      <w:tr>
        <w:tc>
          <w:tcPr>
            <w:tcW w:w="3213" w:type="dxa"/>
          </w:tcPr>
          <w:p>
            <w:pPr>
              <w:pStyle w:val="Celda"/>
            </w:pPr>
            <w:r>
              <w:t xml:space="preserve">Regulatory classification</w:t>
            </w:r>
          </w:p>
        </w:tc>
        <w:tc>
          <w:tcPr>
            <w:tcW w:w="3213" w:type="dxa"/>
          </w:tcPr>
          <w:p>
            <w:pPr>
              <w:pStyle w:val="Celda"/>
            </w:pPr>
            <w:r>
              <w:t xml:space="preserve">P11</w:t>
            </w:r>
          </w:p>
        </w:tc>
        <w:tc>
          <w:tcPr>
            <w:tcW w:w="3213" w:type="dxa"/>
          </w:tcPr>
          <w:p>
            <w:pPr>
              <w:pStyle w:val="Celda"/>
            </w:pPr>
            <w:r>
              <w:t xml:space="preserve">Criterion 1 (from phase 3 onwards).</w:t>
            </w:r>
          </w:p>
        </w:tc>
      </w:tr>
      <w:tr>
        <w:tc>
          <w:tcPr>
            <w:tcW w:w="3213" w:type="dxa"/>
          </w:tcPr>
          <w:p>
            <w:pPr>
              <w:pStyle w:val="Celda"/>
            </w:pPr>
            <w:r>
              <w:t xml:space="preserve">Investment threshold approved in C2</w:t>
            </w:r>
          </w:p>
        </w:tc>
        <w:tc>
          <w:tcPr>
            <w:tcW w:w="3213" w:type="dxa"/>
          </w:tcPr>
          <w:p>
            <w:pPr>
              <w:pStyle w:val="Celda"/>
            </w:pPr>
            <w:r>
              <w:t xml:space="preserve">Document 13</w:t>
            </w:r>
          </w:p>
        </w:tc>
        <w:tc>
          <w:tcPr>
            <w:tcW w:w="3213" w:type="dxa"/>
          </w:tcPr>
          <w:p>
            <w:pPr>
              <w:pStyle w:val="Celda"/>
            </w:pPr>
            <w:r>
              <w:t xml:space="preserve">Criterion 8.</w:t>
            </w:r>
          </w:p>
        </w:tc>
      </w:tr>
    </w:tbl>
    <w:p>
      <w:pPr>
        <w:pStyle w:val="Espacio"/>
      </w:pPr>
    </w:p>
    <w:p>
      <w:pPr>
        <w:pStyle w:val="Separador"/>
      </w:pPr>
    </w:p>
    <w:p>
      <w:pPr>
        <w:pStyle w:val="Heading1"/>
      </w:pPr>
      <w:r>
        <w:t xml:space="preserve">4. Enterprise criteria</w:t>
      </w:r>
    </w:p>
    <w:p>
      <w:r>
        <w:t xml:space="preserve">Answer the eight questions. Reference: 01 §9.2.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Criterion</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Justification</w:t>
            </w:r>
          </w:p>
        </w:tc>
        <w:tc>
          <w:tcPr>
            <w:tcW w:w="1606" w:type="dxa"/>
            <w:shd w:val="clear" w:color="auto" w:fill="F2DFCE"/>
          </w:tcPr>
          <w:p>
            <w:pPr>
              <w:pStyle w:val="Celda"/>
            </w:pPr>
            <w:r>
              <w:rPr>
                <w:b/>
              </w:rPr>
              <w:t xml:space="preserve">Evidence</w:t>
            </w:r>
          </w:p>
        </w:tc>
      </w:tr>
      <w:tr>
        <w:tc>
          <w:tcPr>
            <w:tcW w:w="1606" w:type="dxa"/>
          </w:tcPr>
          <w:p>
            <w:pPr>
              <w:pStyle w:val="Celda"/>
            </w:pPr>
            <w:r>
              <w:t xml:space="preserve">1</w:t>
            </w:r>
          </w:p>
        </w:tc>
        <w:tc>
          <w:tcPr>
            <w:tcW w:w="1606" w:type="dxa"/>
          </w:tcPr>
          <w:p>
            <w:pPr>
              <w:pStyle w:val="Celda"/>
            </w:pPr>
            <w:r>
              <w:t xml:space="preserve">High regulatory risk</w:t>
            </w:r>
          </w:p>
        </w:tc>
        <w:tc>
          <w:tcPr>
            <w:tcW w:w="1606" w:type="dxa"/>
          </w:tcPr>
          <w:p>
            <w:pPr>
              <w:pStyle w:val="Celda"/>
            </w:pPr>
            <w:r>
              <w:t xml:space="preserve">Is the system classified, or are there reasonable indications that it will be classified, as high-risk under applicable regulation?</w:t>
            </w:r>
          </w:p>
        </w:tc>
        <w:tc>
          <w:tcPr>
            <w:tcW w:w="1606" w:type="dxa"/>
          </w:tcPr>
          <w:p>
            <w:pPr>
              <w:pStyle w:val="Celda"/>
            </w:pPr>
            <w:r>
              <w:t xml:space="preserve">Yes · No · Pending</w:t>
            </w:r>
          </w:p>
        </w:tc>
        <w:tc>
          <w:tcPr>
            <w:tcW w:w="1606" w:type="dxa"/>
          </w:tcPr>
          <w:p>
            <w:pPr>
              <w:pStyle w:val="Celda"/>
            </w:pPr>
          </w:p>
        </w:tc>
        <w:tc>
          <w:tcPr>
            <w:tcW w:w="1606" w:type="dxa"/>
          </w:tcPr>
          <w:p>
            <w:pPr>
              <w:pStyle w:val="Celda"/>
            </w:pPr>
            <w:r>
              <w:t xml:space="preserve">P11 or preliminary analysis</w:t>
            </w:r>
          </w:p>
        </w:tc>
      </w:tr>
      <w:tr>
        <w:tc>
          <w:tcPr>
            <w:tcW w:w="1606" w:type="dxa"/>
          </w:tcPr>
          <w:p>
            <w:pPr>
              <w:pStyle w:val="Celda"/>
            </w:pPr>
            <w:r>
              <w:t xml:space="preserve">2</w:t>
            </w:r>
          </w:p>
        </w:tc>
        <w:tc>
          <w:tcPr>
            <w:tcW w:w="1606" w:type="dxa"/>
          </w:tcPr>
          <w:p>
            <w:pPr>
              <w:pStyle w:val="Celda"/>
            </w:pPr>
            <w:r>
              <w:t xml:space="preserve">Decisions about people</w:t>
            </w:r>
          </w:p>
        </w:tc>
        <w:tc>
          <w:tcPr>
            <w:tcW w:w="1606" w:type="dxa"/>
          </w:tcPr>
          <w:p>
            <w:pPr>
              <w:pStyle w:val="Celda"/>
            </w:pPr>
            <w:r>
              <w:t xml:space="preserve">Does the output significantly influence decisions about people, such as employment, credit, insurance or access to services?</w:t>
            </w:r>
          </w:p>
        </w:tc>
        <w:tc>
          <w:tcPr>
            <w:tcW w:w="1606" w:type="dxa"/>
          </w:tcPr>
          <w:p>
            <w:pPr>
              <w:pStyle w:val="Celda"/>
            </w:pPr>
            <w:r>
              <w:t xml:space="preserve">Yes · No · Pending</w:t>
            </w: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Direct exposure</w:t>
            </w:r>
          </w:p>
        </w:tc>
        <w:tc>
          <w:tcPr>
            <w:tcW w:w="1606" w:type="dxa"/>
          </w:tcPr>
          <w:p>
            <w:pPr>
              <w:pStyle w:val="Celda"/>
            </w:pPr>
            <w:r>
              <w:t xml:space="preserve">Do customers, patients, citizens or other external persons interact directly with the system?</w:t>
            </w:r>
          </w:p>
        </w:tc>
        <w:tc>
          <w:tcPr>
            <w:tcW w:w="1606" w:type="dxa"/>
          </w:tcPr>
          <w:p>
            <w:pPr>
              <w:pStyle w:val="Celda"/>
            </w:pPr>
            <w:r>
              <w:t xml:space="preserve">Yes · No · Pending</w:t>
            </w:r>
          </w:p>
        </w:tc>
        <w:tc>
          <w:tcPr>
            <w:tcW w:w="1606" w:type="dxa"/>
          </w:tcPr>
          <w:p>
            <w:pPr>
              <w:pStyle w:val="Celda"/>
            </w:pPr>
          </w:p>
        </w:tc>
        <w:tc>
          <w:tcPr>
            <w:tcW w:w="1606" w:type="dxa"/>
          </w:tcPr>
          <w:p>
            <w:pPr>
              <w:pStyle w:val="Celda"/>
            </w:pPr>
            <w:r>
              <w:t xml:space="preserve">Exposure in P05</w:t>
            </w:r>
          </w:p>
        </w:tc>
      </w:tr>
      <w:tr>
        <w:tc>
          <w:tcPr>
            <w:tcW w:w="1606" w:type="dxa"/>
          </w:tcPr>
          <w:p>
            <w:pPr>
              <w:pStyle w:val="Celda"/>
            </w:pPr>
            <w:r>
              <w:t xml:space="preserve">4</w:t>
            </w:r>
          </w:p>
        </w:tc>
        <w:tc>
          <w:tcPr>
            <w:tcW w:w="1606" w:type="dxa"/>
          </w:tcPr>
          <w:p>
            <w:pPr>
              <w:pStyle w:val="Celda"/>
            </w:pPr>
            <w:r>
              <w:t xml:space="preserve">Agents capable of acting</w:t>
            </w:r>
          </w:p>
        </w:tc>
        <w:tc>
          <w:tcPr>
            <w:tcW w:w="1606" w:type="dxa"/>
          </w:tcPr>
          <w:p>
            <w:pPr>
              <w:pStyle w:val="Celda"/>
            </w:pPr>
            <w:r>
              <w:t xml:space="preserve">Does the system execute actions, such as writing to systems, sending communications or making payments, without a person validating each action before it is executed (A2 or A3), and do those actions have an effect on third parties, money, personal data or production systems?</w:t>
            </w:r>
          </w:p>
        </w:tc>
        <w:tc>
          <w:tcPr>
            <w:tcW w:w="1606" w:type="dxa"/>
          </w:tcPr>
          <w:p>
            <w:pPr>
              <w:pStyle w:val="Celda"/>
            </w:pPr>
            <w:r>
              <w:t xml:space="preserve">Yes · No · Pending</w:t>
            </w:r>
          </w:p>
        </w:tc>
        <w:tc>
          <w:tcPr>
            <w:tcW w:w="1606" w:type="dxa"/>
          </w:tcPr>
          <w:p>
            <w:pPr>
              <w:pStyle w:val="Celda"/>
            </w:pPr>
          </w:p>
        </w:tc>
        <w:tc>
          <w:tcPr>
            <w:tcW w:w="1606" w:type="dxa"/>
          </w:tcPr>
          <w:p>
            <w:pPr>
              <w:pStyle w:val="Celda"/>
            </w:pPr>
            <w:r>
              <w:t xml:space="preserve">Autonomy level in P05</w:t>
            </w:r>
          </w:p>
        </w:tc>
      </w:tr>
      <w:tr>
        <w:tc>
          <w:tcPr>
            <w:tcW w:w="1606" w:type="dxa"/>
          </w:tcPr>
          <w:p>
            <w:pPr>
              <w:pStyle w:val="Celda"/>
            </w:pPr>
            <w:r>
              <w:t xml:space="preserve">5</w:t>
            </w:r>
          </w:p>
        </w:tc>
        <w:tc>
          <w:tcPr>
            <w:tcW w:w="1606" w:type="dxa"/>
          </w:tcPr>
          <w:p>
            <w:pPr>
              <w:pStyle w:val="Celda"/>
            </w:pPr>
            <w:r>
              <w:t xml:space="preserve">Specially protected data</w:t>
            </w:r>
          </w:p>
        </w:tc>
        <w:tc>
          <w:tcPr>
            <w:tcW w:w="1606" w:type="dxa"/>
          </w:tcPr>
          <w:p>
            <w:pPr>
              <w:pStyle w:val="Celda"/>
            </w:pPr>
            <w:r>
              <w:t xml:space="preserve">Does it process special categories of personal data or critical confidential information?</w:t>
            </w:r>
          </w:p>
        </w:tc>
        <w:tc>
          <w:tcPr>
            <w:tcW w:w="1606" w:type="dxa"/>
          </w:tcPr>
          <w:p>
            <w:pPr>
              <w:pStyle w:val="Celda"/>
            </w:pPr>
            <w:r>
              <w:t xml:space="preserve">Yes · No · Pending</w:t>
            </w:r>
          </w:p>
        </w:tc>
        <w:tc>
          <w:tcPr>
            <w:tcW w:w="1606" w:type="dxa"/>
          </w:tcPr>
          <w:p>
            <w:pPr>
              <w:pStyle w:val="Celda"/>
            </w:pPr>
          </w:p>
        </w:tc>
        <w:tc>
          <w:tcPr>
            <w:tcW w:w="1606" w:type="dxa"/>
          </w:tcPr>
          <w:p>
            <w:pPr>
              <w:pStyle w:val="Celda"/>
            </w:pPr>
            <w:r>
              <w:t xml:space="preserve">P02 §6</w:t>
            </w:r>
          </w:p>
        </w:tc>
      </w:tr>
      <w:tr>
        <w:tc>
          <w:tcPr>
            <w:tcW w:w="1606" w:type="dxa"/>
          </w:tcPr>
          <w:p>
            <w:pPr>
              <w:pStyle w:val="Celda"/>
            </w:pPr>
            <w:r>
              <w:t xml:space="preserve">6</w:t>
            </w:r>
          </w:p>
        </w:tc>
        <w:tc>
          <w:tcPr>
            <w:tcW w:w="1606" w:type="dxa"/>
          </w:tcPr>
          <w:p>
            <w:pPr>
              <w:pStyle w:val="Celda"/>
            </w:pPr>
            <w:r>
              <w:t xml:space="preserve">Critical function</w:t>
            </w:r>
          </w:p>
        </w:tc>
        <w:tc>
          <w:tcPr>
            <w:tcW w:w="1606" w:type="dxa"/>
          </w:tcPr>
          <w:p>
            <w:pPr>
              <w:pStyle w:val="Celda"/>
            </w:pPr>
            <w:r>
              <w:t xml:space="preserve">Does it support a critical or important business function, or one subject to sector-specific operational resilience regulation?</w:t>
            </w:r>
          </w:p>
        </w:tc>
        <w:tc>
          <w:tcPr>
            <w:tcW w:w="1606" w:type="dxa"/>
          </w:tcPr>
          <w:p>
            <w:pPr>
              <w:pStyle w:val="Celda"/>
            </w:pPr>
            <w:r>
              <w:t xml:space="preserve">Yes · No · Pending</w:t>
            </w:r>
          </w:p>
        </w:tc>
        <w:tc>
          <w:tcPr>
            <w:tcW w:w="1606" w:type="dxa"/>
          </w:tcPr>
          <w:p>
            <w:pPr>
              <w:pStyle w:val="Celda"/>
            </w:pP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Transform level</w:t>
            </w:r>
          </w:p>
        </w:tc>
        <w:tc>
          <w:tcPr>
            <w:tcW w:w="1606" w:type="dxa"/>
          </w:tcPr>
          <w:p>
            <w:pPr>
              <w:pStyle w:val="Celda"/>
            </w:pPr>
            <w:r>
              <w:t xml:space="preserve">Is the initiative classified as Transform?</w:t>
            </w:r>
          </w:p>
        </w:tc>
        <w:tc>
          <w:tcPr>
            <w:tcW w:w="1606" w:type="dxa"/>
          </w:tcPr>
          <w:p>
            <w:pPr>
              <w:pStyle w:val="Celda"/>
            </w:pPr>
            <w:r>
              <w:t xml:space="preserve">Yes · No</w:t>
            </w:r>
          </w:p>
        </w:tc>
        <w:tc>
          <w:tcPr>
            <w:tcW w:w="1606" w:type="dxa"/>
          </w:tcPr>
          <w:p>
            <w:pPr>
              <w:pStyle w:val="Celda"/>
            </w:pPr>
          </w:p>
        </w:tc>
        <w:tc>
          <w:tcPr>
            <w:tcW w:w="1606" w:type="dxa"/>
          </w:tcPr>
          <w:p>
            <w:pPr>
              <w:pStyle w:val="Celda"/>
            </w:pPr>
            <w:r>
              <w:t xml:space="preserve">P07</w:t>
            </w:r>
          </w:p>
        </w:tc>
      </w:tr>
      <w:tr>
        <w:tc>
          <w:tcPr>
            <w:tcW w:w="1606" w:type="dxa"/>
          </w:tcPr>
          <w:p>
            <w:pPr>
              <w:pStyle w:val="Celda"/>
            </w:pPr>
            <w:r>
              <w:t xml:space="preserve">8</w:t>
            </w:r>
          </w:p>
        </w:tc>
        <w:tc>
          <w:tcPr>
            <w:tcW w:w="1606" w:type="dxa"/>
          </w:tcPr>
          <w:p>
            <w:pPr>
              <w:pStyle w:val="Celda"/>
            </w:pPr>
            <w:r>
              <w:t xml:space="preserve">Investment</w:t>
            </w:r>
          </w:p>
        </w:tc>
        <w:tc>
          <w:tcPr>
            <w:tcW w:w="1606" w:type="dxa"/>
          </w:tcPr>
          <w:p>
            <w:pPr>
              <w:pStyle w:val="Celda"/>
            </w:pPr>
            <w:r>
              <w:t xml:space="preserve">Does the planned investment exceed the threshold approved by the board in C2?</w:t>
            </w:r>
          </w:p>
        </w:tc>
        <w:tc>
          <w:tcPr>
            <w:tcW w:w="1606" w:type="dxa"/>
          </w:tcPr>
          <w:p>
            <w:pPr>
              <w:pStyle w:val="Celda"/>
            </w:pPr>
            <w:r>
              <w:t xml:space="preserve">Yes · No · Pending</w:t>
            </w:r>
          </w:p>
        </w:tc>
        <w:tc>
          <w:tcPr>
            <w:tcW w:w="1606" w:type="dxa"/>
          </w:tcPr>
          <w:p>
            <w:pPr>
              <w:pStyle w:val="Celda"/>
            </w:pPr>
            <w:r>
              <w:t xml:space="preserve">State the threshold and the estimated investment.</w:t>
            </w:r>
          </w:p>
        </w:tc>
        <w:tc>
          <w:tcPr>
            <w:tcW w:w="1606" w:type="dxa"/>
          </w:tcPr>
          <w:p>
            <w:pPr>
              <w:pStyle w:val="Celda"/>
            </w:pPr>
            <w:r>
              <w:t xml:space="preserve">P01 §7</w:t>
            </w:r>
          </w:p>
        </w:tc>
      </w:tr>
    </w:tbl>
    <w:p>
      <w:pPr>
        <w:pStyle w:val="Espacio"/>
      </w:pPr>
    </w:p>
    <w:p>
      <w:r>
        <w:t xml:space="preserve">Guidance for the questions that raise the most doubts: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w:t>
            </w:r>
          </w:p>
        </w:tc>
        <w:tc>
          <w:tcPr>
            <w:tcW w:w="4819" w:type="dxa"/>
            <w:shd w:val="clear" w:color="auto" w:fill="F2DFCE"/>
          </w:tcPr>
          <w:p>
            <w:pPr>
              <w:pStyle w:val="Celda"/>
            </w:pPr>
            <w:r>
              <w:rPr>
                <w:b/>
              </w:rPr>
              <w:t xml:space="preserve">Guidance</w:t>
            </w:r>
          </w:p>
        </w:tc>
      </w:tr>
      <w:tr>
        <w:tc>
          <w:tcPr>
            <w:tcW w:w="4819" w:type="dxa"/>
          </w:tcPr>
          <w:p>
            <w:pPr>
              <w:pStyle w:val="Celda"/>
            </w:pPr>
            <w:r>
              <w:t xml:space="preserve">1</w:t>
            </w:r>
          </w:p>
        </w:tc>
        <w:tc>
          <w:tcPr>
            <w:tcW w:w="4819" w:type="dxa"/>
          </w:tcPr>
          <w:p>
            <w:pPr>
              <w:pStyle w:val="Celda"/>
            </w:pPr>
            <w:r>
              <w:t xml:space="preserve">Until P11 has been completed, the answer is based on the preliminary analysis. If the system falls within a high-risk area (for example, employment, access to essential services, critical infrastructure, education or biometrics) and this has not been ruled out in a documented manner, the answer is "Pending".</w:t>
            </w:r>
          </w:p>
        </w:tc>
      </w:tr>
      <w:tr>
        <w:tc>
          <w:tcPr>
            <w:tcW w:w="4819" w:type="dxa"/>
          </w:tcPr>
          <w:p>
            <w:pPr>
              <w:pStyle w:val="Celda"/>
            </w:pPr>
            <w:r>
              <w:t xml:space="preserve">2</w:t>
            </w:r>
          </w:p>
        </w:tc>
        <w:tc>
          <w:tcPr>
            <w:tcW w:w="4819" w:type="dxa"/>
          </w:tcPr>
          <w:p>
            <w:pPr>
              <w:pStyle w:val="Celda"/>
            </w:pPr>
            <w:r>
              <w:t xml:space="preserve">"Significantly" includes cases in which the person deciding usually follows the system's output, even if they formally have the final say.</w:t>
            </w:r>
          </w:p>
        </w:tc>
      </w:tr>
      <w:tr>
        <w:tc>
          <w:tcPr>
            <w:tcW w:w="4819" w:type="dxa"/>
          </w:tcPr>
          <w:p>
            <w:pPr>
              <w:pStyle w:val="Celda"/>
            </w:pPr>
            <w:r>
              <w:t xml:space="preserve">3</w:t>
            </w:r>
          </w:p>
        </w:tc>
        <w:tc>
          <w:tcPr>
            <w:tcW w:w="4819" w:type="dxa"/>
          </w:tcPr>
          <w:p>
            <w:pPr>
              <w:pStyle w:val="Celda"/>
            </w:pPr>
            <w:r>
              <w:t xml:space="preserve">Equivalent to the exposure "Customers or external persons directly" in the taxonomy (03 §3.3). Indirect exposure does not trigger the criterion, although it must be assessed under criterion 2.</w:t>
            </w:r>
          </w:p>
        </w:tc>
      </w:tr>
      <w:tr>
        <w:tc>
          <w:tcPr>
            <w:tcW w:w="4819" w:type="dxa"/>
          </w:tcPr>
          <w:p>
            <w:pPr>
              <w:pStyle w:val="Celda"/>
            </w:pPr>
            <w:r>
              <w:t xml:space="preserve">4</w:t>
            </w:r>
          </w:p>
        </w:tc>
        <w:tc>
          <w:tcPr>
            <w:tcW w:w="4819" w:type="dxa"/>
          </w:tcPr>
          <w:p>
            <w:pPr>
              <w:pStyle w:val="Celda"/>
            </w:pPr>
            <w:r>
              <w:t xml:space="preserve">The answer is "Yes" when the autonomy level is A2 (Supervised action) or A3 (Autonomous action) and the actions have an effect on third parties, money, personal data or production systems (01 §9.2; autonomy levels in document 35). With A0 or A1, or with A2 or A3 without that effect, the answer is "No" and it is justified.</w:t>
            </w:r>
          </w:p>
        </w:tc>
      </w:tr>
      <w:tr>
        <w:tc>
          <w:tcPr>
            <w:tcW w:w="4819" w:type="dxa"/>
          </w:tcPr>
          <w:p>
            <w:pPr>
              <w:pStyle w:val="Celda"/>
            </w:pPr>
            <w:r>
              <w:t xml:space="preserve">5</w:t>
            </w:r>
          </w:p>
        </w:tc>
        <w:tc>
          <w:tcPr>
            <w:tcW w:w="4819" w:type="dxa"/>
          </w:tcPr>
          <w:p>
            <w:pPr>
              <w:pStyle w:val="Celda"/>
            </w:pPr>
            <w:r>
              <w:t xml:space="preserve">Special categories include, among others, health data, biometric data for identification purposes, ethnic origin, political opinions, religious beliefs, trade union membership, sex life or sexual orientation. Data relating to criminal convictions and offences should be treated with the same criterion.</w:t>
            </w:r>
          </w:p>
        </w:tc>
      </w:tr>
      <w:tr>
        <w:tc>
          <w:tcPr>
            <w:tcW w:w="4819" w:type="dxa"/>
          </w:tcPr>
          <w:p>
            <w:pPr>
              <w:pStyle w:val="Celda"/>
            </w:pPr>
            <w:r>
              <w:t xml:space="preserve">6</w:t>
            </w:r>
          </w:p>
        </w:tc>
        <w:tc>
          <w:tcPr>
            <w:tcW w:w="4819" w:type="dxa"/>
          </w:tcPr>
          <w:p>
            <w:pPr>
              <w:pStyle w:val="Celda"/>
            </w:pPr>
            <w:r>
              <w:t xml:space="preserve">For entities subject to DORA, the critical or important functions that the entity has identified are considered.</w:t>
            </w:r>
          </w:p>
        </w:tc>
      </w:tr>
      <w:tr>
        <w:tc>
          <w:tcPr>
            <w:tcW w:w="4819" w:type="dxa"/>
          </w:tcPr>
          <w:p>
            <w:pPr>
              <w:pStyle w:val="Celda"/>
            </w:pPr>
            <w:r>
              <w:t xml:space="preserve">8</w:t>
            </w:r>
          </w:p>
        </w:tc>
        <w:tc>
          <w:tcPr>
            <w:tcW w:w="4819" w:type="dxa"/>
          </w:tcPr>
          <w:p>
            <w:pPr>
              <w:pStyle w:val="Celda"/>
            </w:pPr>
            <w:r>
              <w:t xml:space="preserve">The total planned investment in the initiative is considered, not only the budget authorised at G0.</w:t>
            </w:r>
          </w:p>
        </w:tc>
      </w:tr>
    </w:tbl>
    <w:p>
      <w:pPr>
        <w:pStyle w:val="Espacio"/>
      </w:pPr>
    </w:p>
    <w:p>
      <w:pPr>
        <w:pStyle w:val="Separador"/>
      </w:pPr>
    </w:p>
    <w:p>
      <w:pPr>
        <w:pStyle w:val="Heading1"/>
      </w:pPr>
      <w:r>
        <w:t xml:space="preserve">5. Result</w:t>
      </w:r>
    </w:p>
    <w:p>
      <w:r>
        <w:rPr>
          <w:b/>
        </w:rPr>
        <w:t xml:space="preserve">Calculation rule:</w:t>
      </w:r>
      <w:r>
        <w:t xml:space="preserve"> if at least one answer is "Yes" or "Pending", the intensity is </w:t>
      </w:r>
      <w:r>
        <w:rPr>
          <w:b/>
        </w:rPr>
        <w:t xml:space="preserve">Enterprise</w:t>
      </w:r>
      <w:r>
        <w:t xml:space="preserve">. If all are "No", the intensity is </w:t>
      </w:r>
      <w:r>
        <w:rPr>
          <w:b/>
        </w:rPr>
        <w:t xml:space="preserve">Lite</w:t>
      </w:r>
      <w:r>
        <w:t xml:space="preserve">, or </w:t>
      </w:r>
      <w:r>
        <w:rPr>
          <w:b/>
        </w:rPr>
        <w:t xml:space="preserve">Express</w:t>
      </w:r>
      <w:r>
        <w:t xml:space="preserve"> if the eligibility in section 5.1 is also met.</w:t>
      </w:r>
    </w:p>
    <w:p>
      <w:r>
        <w:t xml:space="preserve">In a spreadsheet: </w:t>
      </w:r>
      <w:r>
        <w:rPr>
          <w:rFonts w:ascii="Consolas" w:hAnsi="Consolas"/>
          <w:sz w:val="18"/>
        </w:rPr>
        <w:t xml:space="preserve">=IF(COUNTIF(answer_range,"No")=8,"Lite","Enterprise")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Number of criteria answered "Yes"</w:t>
            </w:r>
          </w:p>
        </w:tc>
        <w:tc>
          <w:tcPr>
            <w:tcW w:w="3213" w:type="dxa"/>
          </w:tcPr>
          <w:p>
            <w:pPr>
              <w:pStyle w:val="Celda"/>
            </w:pPr>
          </w:p>
        </w:tc>
        <w:tc>
          <w:tcPr>
            <w:tcW w:w="3213" w:type="dxa"/>
          </w:tcPr>
          <w:p>
            <w:pPr>
              <w:pStyle w:val="Celda"/>
            </w:pPr>
            <w:r>
              <w:t xml:space="preserve">Automatic count.</w:t>
            </w:r>
          </w:p>
        </w:tc>
      </w:tr>
      <w:tr>
        <w:tc>
          <w:tcPr>
            <w:tcW w:w="3213" w:type="dxa"/>
          </w:tcPr>
          <w:p>
            <w:pPr>
              <w:pStyle w:val="Celda"/>
            </w:pPr>
            <w:r>
              <w:t xml:space="preserve">Number of criteria answered "Pending"</w:t>
            </w:r>
          </w:p>
        </w:tc>
        <w:tc>
          <w:tcPr>
            <w:tcW w:w="3213" w:type="dxa"/>
          </w:tcPr>
          <w:p>
            <w:pPr>
              <w:pStyle w:val="Celda"/>
            </w:pPr>
          </w:p>
        </w:tc>
        <w:tc>
          <w:tcPr>
            <w:tcW w:w="3213" w:type="dxa"/>
          </w:tcPr>
          <w:p>
            <w:pPr>
              <w:pStyle w:val="Celda"/>
            </w:pPr>
            <w:r>
              <w:t xml:space="preserve">Automatic count.</w:t>
            </w:r>
          </w:p>
        </w:tc>
      </w:tr>
      <w:tr>
        <w:tc>
          <w:tcPr>
            <w:tcW w:w="3213" w:type="dxa"/>
          </w:tcPr>
          <w:p>
            <w:pPr>
              <w:pStyle w:val="Celda"/>
            </w:pPr>
            <w:r>
              <w:rPr>
                <w:b/>
              </w:rPr>
              <w:t xml:space="preserve">Resulting intensity</w:t>
            </w:r>
          </w:p>
        </w:tc>
        <w:tc>
          <w:tcPr>
            <w:tcW w:w="3213" w:type="dxa"/>
          </w:tcPr>
          <w:p>
            <w:pPr>
              <w:pStyle w:val="Celda"/>
            </w:pPr>
          </w:p>
        </w:tc>
        <w:tc>
          <w:tcPr>
            <w:tcW w:w="3213" w:type="dxa"/>
          </w:tcPr>
          <w:p>
            <w:pPr>
              <w:pStyle w:val="Celda"/>
            </w:pPr>
            <w:r>
              <w:t xml:space="preserve">Express · Lite · Enterprise.</w:t>
            </w:r>
          </w:p>
        </w:tc>
      </w:tr>
      <w:tr>
        <w:tc>
          <w:tcPr>
            <w:tcW w:w="3213" w:type="dxa"/>
          </w:tcPr>
          <w:p>
            <w:pPr>
              <w:pStyle w:val="Celda"/>
            </w:pPr>
            <w:r>
              <w:t xml:space="preserve">Criteria that determine it</w:t>
            </w:r>
          </w:p>
        </w:tc>
        <w:tc>
          <w:tcPr>
            <w:tcW w:w="3213" w:type="dxa"/>
          </w:tcPr>
          <w:p>
            <w:pPr>
              <w:pStyle w:val="Celda"/>
            </w:pPr>
          </w:p>
        </w:tc>
        <w:tc>
          <w:tcPr>
            <w:tcW w:w="3213" w:type="dxa"/>
          </w:tcPr>
          <w:p>
            <w:pPr>
              <w:pStyle w:val="Celda"/>
            </w:pPr>
            <w:r>
              <w:t xml:space="preserve">Numbers of the criteria answered "Yes" or "Pending".</w:t>
            </w:r>
          </w:p>
        </w:tc>
      </w:tr>
      <w:tr>
        <w:tc>
          <w:tcPr>
            <w:tcW w:w="3213" w:type="dxa"/>
          </w:tcPr>
          <w:p>
            <w:pPr>
              <w:pStyle w:val="Celda"/>
            </w:pPr>
            <w:r>
              <w:t xml:space="preserve">Voluntary application of Enterprise</w:t>
            </w:r>
          </w:p>
        </w:tc>
        <w:tc>
          <w:tcPr>
            <w:tcW w:w="3213" w:type="dxa"/>
          </w:tcPr>
          <w:p>
            <w:pPr>
              <w:pStyle w:val="Celda"/>
            </w:pPr>
          </w:p>
        </w:tc>
        <w:tc>
          <w:tcPr>
            <w:tcW w:w="3213" w:type="dxa"/>
          </w:tcPr>
          <w:p>
            <w:pPr>
              <w:pStyle w:val="Celda"/>
            </w:pPr>
            <w:r>
              <w:t xml:space="preserve">Yes · No. Only if the result is Lite and the company decides to apply Enterprise.</w:t>
            </w:r>
          </w:p>
        </w:tc>
      </w:tr>
      <w:tr>
        <w:tc>
          <w:tcPr>
            <w:tcW w:w="3213" w:type="dxa"/>
          </w:tcPr>
          <w:p>
            <w:pPr>
              <w:pStyle w:val="Celda"/>
            </w:pPr>
            <w:r>
              <w:t xml:space="preserve">Pending items to be resolved</w:t>
            </w:r>
          </w:p>
        </w:tc>
        <w:tc>
          <w:tcPr>
            <w:tcW w:w="3213" w:type="dxa"/>
          </w:tcPr>
          <w:p>
            <w:pPr>
              <w:pStyle w:val="Celda"/>
            </w:pPr>
          </w:p>
        </w:tc>
        <w:tc>
          <w:tcPr>
            <w:tcW w:w="3213" w:type="dxa"/>
          </w:tcPr>
          <w:p>
            <w:pPr>
              <w:pStyle w:val="Celda"/>
            </w:pPr>
            <w:r>
              <w:t xml:space="preserve">Criterion, owner and date.</w:t>
            </w:r>
          </w:p>
        </w:tc>
      </w:tr>
    </w:tbl>
    <w:p>
      <w:pPr>
        <w:pStyle w:val="Espacio"/>
      </w:pPr>
    </w:p>
    <w:p>
      <w:r>
        <w:rPr>
          <w:i/>
        </w:rPr>
        <w:t xml:space="preserve">(illustrative example)</w:t>
      </w:r>
      <w:r>
        <w:t xml:space="preserve"> Assistant for responding to customer queries about orders: criterion 3 "Yes" (customers converse with the assistant); the rest "No". Resulting intensity: </w:t>
      </w:r>
      <w:r>
        <w:rPr>
          <w:b/>
        </w:rPr>
        <w:t xml:space="preserve">Enterprise</w:t>
      </w:r>
      <w:r>
        <w:t xml:space="preserve">.</w:t>
      </w:r>
    </w:p>
    <w:p>
      <w:pPr>
        <w:pStyle w:val="Heading2"/>
      </w:pPr>
      <w:r>
        <w:t xml:space="preserve">5.1 Eligibility for Express</w:t>
      </w:r>
    </w:p>
    <w:p>
      <w:r>
        <w:t xml:space="preserve">Only if all eight Enterprise criteria are "No". The initiative is </w:t>
      </w:r>
      <w:r>
        <w:rPr>
          <w:b/>
        </w:rPr>
        <w:t xml:space="preserve">Express</w:t>
      </w:r>
      <w:r>
        <w:t xml:space="preserve"> when all six conditions are "Yes" and the risk function (in small companies, the AI Office) confirms it; otherwise it is </w:t>
      </w:r>
      <w:r>
        <w:rPr>
          <w:b/>
        </w:rPr>
        <w:t xml:space="preserve">Lite</w:t>
      </w:r>
      <w:r>
        <w:t xml:space="preserve"> (01 §9.4).</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No.</w:t>
            </w:r>
          </w:p>
        </w:tc>
        <w:tc>
          <w:tcPr>
            <w:tcW w:w="2410" w:type="dxa"/>
            <w:shd w:val="clear" w:color="auto" w:fill="F2DFCE"/>
          </w:tcPr>
          <w:p>
            <w:pPr>
              <w:pStyle w:val="Celda"/>
            </w:pPr>
            <w:r>
              <w:rPr>
                <w:b/>
              </w:rPr>
              <w:t xml:space="preserve">Condition</w:t>
            </w:r>
          </w:p>
        </w:tc>
        <w:tc>
          <w:tcPr>
            <w:tcW w:w="2410" w:type="dxa"/>
            <w:shd w:val="clear" w:color="auto" w:fill="F2DFCE"/>
          </w:tcPr>
          <w:p>
            <w:pPr>
              <w:pStyle w:val="Celda"/>
            </w:pPr>
            <w:r>
              <w:rPr>
                <w:b/>
              </w:rPr>
              <w:t xml:space="preserve">Answer (Yes · No · Pending)</w:t>
            </w:r>
          </w:p>
        </w:tc>
        <w:tc>
          <w:tcPr>
            <w:tcW w:w="2410" w:type="dxa"/>
            <w:shd w:val="clear" w:color="auto" w:fill="F2DFCE"/>
          </w:tcPr>
          <w:p>
            <w:pPr>
              <w:pStyle w:val="Celda"/>
            </w:pPr>
            <w:r>
              <w:rPr>
                <w:b/>
              </w:rPr>
              <w:t xml:space="preserve">Justification and source</w:t>
            </w:r>
          </w:p>
        </w:tc>
      </w:tr>
      <w:tr>
        <w:tc>
          <w:tcPr>
            <w:tcW w:w="2410" w:type="dxa"/>
          </w:tcPr>
          <w:p>
            <w:pPr>
              <w:pStyle w:val="Celda"/>
            </w:pPr>
            <w:r>
              <w:t xml:space="preserve">E1</w:t>
            </w:r>
          </w:p>
        </w:tc>
        <w:tc>
          <w:tcPr>
            <w:tcW w:w="2410" w:type="dxa"/>
          </w:tcPr>
          <w:p>
            <w:pPr>
              <w:pStyle w:val="Celda"/>
            </w:pPr>
            <w:r>
              <w:t xml:space="preserve">Internal use: no direct exposure to customers or external people.</w:t>
            </w:r>
          </w:p>
        </w:tc>
        <w:tc>
          <w:tcPr>
            <w:tcW w:w="2410" w:type="dxa"/>
          </w:tcPr>
          <w:p>
            <w:pPr>
              <w:pStyle w:val="Celda"/>
            </w:pPr>
          </w:p>
        </w:tc>
        <w:tc>
          <w:tcPr>
            <w:tcW w:w="2410" w:type="dxa"/>
          </w:tcPr>
          <w:p>
            <w:pPr>
              <w:pStyle w:val="Celda"/>
            </w:pPr>
          </w:p>
        </w:tc>
      </w:tr>
      <w:tr>
        <w:tc>
          <w:tcPr>
            <w:tcW w:w="2410" w:type="dxa"/>
          </w:tcPr>
          <w:p>
            <w:pPr>
              <w:pStyle w:val="Celda"/>
            </w:pPr>
            <w:r>
              <w:t xml:space="preserve">E2</w:t>
            </w:r>
          </w:p>
        </w:tc>
        <w:tc>
          <w:tcPr>
            <w:tcW w:w="2410" w:type="dxa"/>
          </w:tcPr>
          <w:p>
            <w:pPr>
              <w:pStyle w:val="Celda"/>
            </w:pPr>
            <w:r>
              <w:t xml:space="preserve">Reversible within days, with no residual effect.</w:t>
            </w:r>
          </w:p>
        </w:tc>
        <w:tc>
          <w:tcPr>
            <w:tcW w:w="2410" w:type="dxa"/>
          </w:tcPr>
          <w:p>
            <w:pPr>
              <w:pStyle w:val="Celda"/>
            </w:pPr>
          </w:p>
        </w:tc>
        <w:tc>
          <w:tcPr>
            <w:tcW w:w="2410" w:type="dxa"/>
          </w:tcPr>
          <w:p>
            <w:pPr>
              <w:pStyle w:val="Celda"/>
            </w:pPr>
          </w:p>
        </w:tc>
      </w:tr>
      <w:tr>
        <w:tc>
          <w:tcPr>
            <w:tcW w:w="2410" w:type="dxa"/>
          </w:tcPr>
          <w:p>
            <w:pPr>
              <w:pStyle w:val="Celda"/>
            </w:pPr>
            <w:r>
              <w:t xml:space="preserve">E3</w:t>
            </w:r>
          </w:p>
        </w:tc>
        <w:tc>
          <w:tcPr>
            <w:tcW w:w="2410" w:type="dxa"/>
          </w:tcPr>
          <w:p>
            <w:pPr>
              <w:pStyle w:val="Celda"/>
            </w:pPr>
            <w:r>
              <w:t xml:space="preserve">Autonomy A0 or A1.</w:t>
            </w:r>
          </w:p>
        </w:tc>
        <w:tc>
          <w:tcPr>
            <w:tcW w:w="2410" w:type="dxa"/>
          </w:tcPr>
          <w:p>
            <w:pPr>
              <w:pStyle w:val="Celda"/>
            </w:pPr>
          </w:p>
        </w:tc>
        <w:tc>
          <w:tcPr>
            <w:tcW w:w="2410" w:type="dxa"/>
          </w:tcPr>
          <w:p>
            <w:pPr>
              <w:pStyle w:val="Celda"/>
            </w:pPr>
          </w:p>
        </w:tc>
      </w:tr>
      <w:tr>
        <w:tc>
          <w:tcPr>
            <w:tcW w:w="2410" w:type="dxa"/>
          </w:tcPr>
          <w:p>
            <w:pPr>
              <w:pStyle w:val="Celda"/>
            </w:pPr>
            <w:r>
              <w:t xml:space="preserve">E4</w:t>
            </w:r>
          </w:p>
        </w:tc>
        <w:tc>
          <w:tcPr>
            <w:tcW w:w="2410" w:type="dxa"/>
          </w:tcPr>
          <w:p>
            <w:pPr>
              <w:pStyle w:val="Celda"/>
            </w:pPr>
            <w:r>
              <w:t xml:space="preserve">No special categories of data or critical confidential information.</w:t>
            </w:r>
          </w:p>
        </w:tc>
        <w:tc>
          <w:tcPr>
            <w:tcW w:w="2410" w:type="dxa"/>
          </w:tcPr>
          <w:p>
            <w:pPr>
              <w:pStyle w:val="Celda"/>
            </w:pPr>
          </w:p>
        </w:tc>
        <w:tc>
          <w:tcPr>
            <w:tcW w:w="2410" w:type="dxa"/>
          </w:tcPr>
          <w:p>
            <w:pPr>
              <w:pStyle w:val="Celda"/>
            </w:pPr>
          </w:p>
        </w:tc>
      </w:tr>
      <w:tr>
        <w:tc>
          <w:tcPr>
            <w:tcW w:w="2410" w:type="dxa"/>
          </w:tcPr>
          <w:p>
            <w:pPr>
              <w:pStyle w:val="Celda"/>
            </w:pPr>
            <w:r>
              <w:t xml:space="preserve">E5</w:t>
            </w:r>
          </w:p>
        </w:tc>
        <w:tc>
          <w:tcPr>
            <w:tcW w:w="2410" w:type="dxa"/>
          </w:tcPr>
          <w:p>
            <w:pPr>
              <w:pStyle w:val="Celda"/>
            </w:pPr>
            <w:r>
              <w:t xml:space="preserve">Investment plus annual cost below the Express threshold approved in C2.</w:t>
            </w:r>
          </w:p>
        </w:tc>
        <w:tc>
          <w:tcPr>
            <w:tcW w:w="2410" w:type="dxa"/>
          </w:tcPr>
          <w:p>
            <w:pPr>
              <w:pStyle w:val="Celda"/>
            </w:pPr>
          </w:p>
        </w:tc>
        <w:tc>
          <w:tcPr>
            <w:tcW w:w="2410" w:type="dxa"/>
          </w:tcPr>
          <w:p>
            <w:pPr>
              <w:pStyle w:val="Celda"/>
            </w:pPr>
          </w:p>
        </w:tc>
      </w:tr>
      <w:tr>
        <w:tc>
          <w:tcPr>
            <w:tcW w:w="2410" w:type="dxa"/>
          </w:tcPr>
          <w:p>
            <w:pPr>
              <w:pStyle w:val="Celda"/>
            </w:pPr>
            <w:r>
              <w:t xml:space="preserve">E6</w:t>
            </w:r>
          </w:p>
        </w:tc>
        <w:tc>
          <w:tcPr>
            <w:tcW w:w="2410" w:type="dxa"/>
          </w:tcPr>
          <w:p>
            <w:pPr>
              <w:pStyle w:val="Celda"/>
            </w:pPr>
            <w:r>
              <w:t xml:space="preserve">If an AI supplier is involved, it is already approved (current P55).</w:t>
            </w: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r>
              <w:rPr>
                <w:b/>
              </w:rPr>
              <w:t xml:space="preserve">Eligibility confirmed by</w:t>
            </w:r>
          </w:p>
        </w:tc>
        <w:tc>
          <w:tcPr>
            <w:tcW w:w="2410" w:type="dxa"/>
          </w:tcPr>
          <w:p>
            <w:pPr>
              <w:pStyle w:val="Celda"/>
            </w:pPr>
            <w:r>
              <w:t xml:space="preserve">Name and role (risk function or AI Office)</w:t>
            </w:r>
          </w:p>
        </w:tc>
        <w:tc>
          <w:tcPr>
            <w:tcW w:w="2410" w:type="dxa"/>
          </w:tcPr>
          <w:p>
            <w:pPr>
              <w:pStyle w:val="Celda"/>
            </w:pPr>
            <w:r>
              <w:t xml:space="preserve">Date</w:t>
            </w:r>
          </w:p>
        </w:tc>
      </w:tr>
    </w:tbl>
    <w:p>
      <w:pPr>
        <w:pStyle w:val="Espacio"/>
      </w:pPr>
    </w:p>
    <w:p>
      <w:r>
        <w:t xml:space="preserve">If any condition later ceases to be met or an Enterprise criterion appears, section 7 is completed and the initiative moves to Lite or Enterprise.</w:t>
      </w:r>
    </w:p>
    <w:p>
      <w:pPr>
        <w:pStyle w:val="Separador"/>
      </w:pPr>
    </w:p>
    <w:p>
      <w:pPr>
        <w:pStyle w:val="Heading1"/>
      </w:pPr>
      <w:r>
        <w:t xml:space="preserve">6. Consequences of the intensity</w:t>
      </w:r>
    </w:p>
    <w:p>
      <w:r>
        <w:t xml:space="preserve">Reference: 01 §9.3 and, for verification and decision, 01 §7.5.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Aspect</w:t>
            </w:r>
          </w:p>
        </w:tc>
        <w:tc>
          <w:tcPr>
            <w:tcW w:w="2410" w:type="dxa"/>
            <w:shd w:val="clear" w:color="auto" w:fill="F2DFCE"/>
          </w:tcPr>
          <w:p>
            <w:pPr>
              <w:pStyle w:val="Celda"/>
            </w:pPr>
            <w:r>
              <w:rPr>
                <w:b/>
              </w:rPr>
              <w:t xml:space="preserve">Express</w:t>
            </w:r>
          </w:p>
        </w:tc>
        <w:tc>
          <w:tcPr>
            <w:tcW w:w="2410" w:type="dxa"/>
            <w:shd w:val="clear" w:color="auto" w:fill="F2DFCE"/>
          </w:tcPr>
          <w:p>
            <w:pPr>
              <w:pStyle w:val="Celda"/>
            </w:pPr>
            <w:r>
              <w:rPr>
                <w:b/>
              </w:rPr>
              <w:t xml:space="preserve">Lite</w:t>
            </w:r>
          </w:p>
        </w:tc>
        <w:tc>
          <w:tcPr>
            <w:tcW w:w="2410" w:type="dxa"/>
            <w:shd w:val="clear" w:color="auto" w:fill="F2DFCE"/>
          </w:tcPr>
          <w:p>
            <w:pPr>
              <w:pStyle w:val="Celda"/>
            </w:pPr>
            <w:r>
              <w:rPr>
                <w:b/>
              </w:rPr>
              <w:t xml:space="preserve">Enterprise</w:t>
            </w:r>
          </w:p>
        </w:tc>
      </w:tr>
      <w:tr>
        <w:tc>
          <w:tcPr>
            <w:tcW w:w="2410" w:type="dxa"/>
          </w:tcPr>
          <w:p>
            <w:pPr>
              <w:pStyle w:val="Celda"/>
            </w:pPr>
            <w:r>
              <w:t xml:space="preserve">Gates</w:t>
            </w:r>
          </w:p>
        </w:tc>
        <w:tc>
          <w:tcPr>
            <w:tcW w:w="2410" w:type="dxa"/>
          </w:tcPr>
          <w:p>
            <w:pPr>
              <w:pStyle w:val="Celda"/>
            </w:pPr>
            <w:r>
              <w:t xml:space="preserve">As Lite; G3 separately, may be resolved in writing</w:t>
            </w:r>
          </w:p>
        </w:tc>
        <w:tc>
          <w:tcPr>
            <w:tcW w:w="2410" w:type="dxa"/>
          </w:tcPr>
          <w:p>
            <w:pPr>
              <w:pStyle w:val="Celda"/>
            </w:pPr>
            <w:r>
              <w:t xml:space="preserve">G0–G2 and G4–G5 may be grouped</w:t>
            </w:r>
          </w:p>
        </w:tc>
        <w:tc>
          <w:tcPr>
            <w:tcW w:w="2410" w:type="dxa"/>
          </w:tcPr>
          <w:p>
            <w:pPr>
              <w:pStyle w:val="Celda"/>
            </w:pPr>
            <w:r>
              <w:t xml:space="preserve">All separately</w:t>
            </w:r>
          </w:p>
        </w:tc>
      </w:tr>
      <w:tr>
        <w:tc>
          <w:tcPr>
            <w:tcW w:w="2410" w:type="dxa"/>
          </w:tcPr>
          <w:p>
            <w:pPr>
              <w:pStyle w:val="Celda"/>
            </w:pPr>
            <w:r>
              <w:t xml:space="preserve">Evidence</w:t>
            </w:r>
          </w:p>
        </w:tc>
        <w:tc>
          <w:tcPr>
            <w:tcW w:w="2410" w:type="dxa"/>
          </w:tcPr>
          <w:p>
            <w:pPr>
              <w:pStyle w:val="Celda"/>
            </w:pPr>
            <w:r>
              <w:t xml:space="preserve">Living record (P01 §14) and referenced evidence (21 §4.3)</w:t>
            </w:r>
          </w:p>
        </w:tc>
        <w:tc>
          <w:tcPr>
            <w:tcW w:w="2410" w:type="dxa"/>
          </w:tcPr>
          <w:p>
            <w:pPr>
              <w:pStyle w:val="Celda"/>
            </w:pPr>
            <w:r>
              <w:t xml:space="preserve">Simplified templates</w:t>
            </w:r>
          </w:p>
        </w:tc>
        <w:tc>
          <w:tcPr>
            <w:tcW w:w="2410" w:type="dxa"/>
          </w:tcPr>
          <w:p>
            <w:pPr>
              <w:pStyle w:val="Celda"/>
            </w:pPr>
            <w:r>
              <w:t xml:space="preserve">Full templates</w:t>
            </w:r>
          </w:p>
        </w:tc>
      </w:tr>
      <w:tr>
        <w:tc>
          <w:tcPr>
            <w:tcW w:w="2410" w:type="dxa"/>
          </w:tcPr>
          <w:p>
            <w:pPr>
              <w:pStyle w:val="Celda"/>
            </w:pPr>
            <w:r>
              <w:t xml:space="preserve">Verification</w:t>
            </w:r>
          </w:p>
        </w:tc>
        <w:tc>
          <w:tcPr>
            <w:tcW w:w="2410" w:type="dxa"/>
          </w:tcPr>
          <w:p>
            <w:pPr>
              <w:pStyle w:val="Celda"/>
            </w:pPr>
            <w:r>
              <w:t xml:space="preserve">AI Office</w:t>
            </w:r>
          </w:p>
        </w:tc>
        <w:tc>
          <w:tcPr>
            <w:tcW w:w="2410" w:type="dxa"/>
          </w:tcPr>
          <w:p>
            <w:pPr>
              <w:pStyle w:val="Celda"/>
            </w:pPr>
            <w:r>
              <w:t xml:space="preserve">AI Office; AI Auditor by sampling</w:t>
            </w:r>
          </w:p>
        </w:tc>
        <w:tc>
          <w:tcPr>
            <w:tcW w:w="2410" w:type="dxa"/>
          </w:tcPr>
          <w:p>
            <w:pPr>
              <w:pStyle w:val="Celda"/>
            </w:pPr>
            <w:r>
              <w:t xml:space="preserve">AI Auditor at all </w:t>
            </w:r>
            <w:r>
              <w:rPr>
                <w:i/>
              </w:rPr>
              <w:t xml:space="preserve">gates</w:t>
            </w:r>
          </w:p>
        </w:tc>
      </w:tr>
      <w:tr>
        <w:tc>
          <w:tcPr>
            <w:tcW w:w="2410" w:type="dxa"/>
          </w:tcPr>
          <w:p>
            <w:pPr>
              <w:pStyle w:val="Celda"/>
            </w:pPr>
            <w:r>
              <w:t xml:space="preserve">Decision</w:t>
            </w:r>
          </w:p>
        </w:tc>
        <w:tc>
          <w:tcPr>
            <w:tcW w:w="2410" w:type="dxa"/>
          </w:tcPr>
          <w:p>
            <w:pPr>
              <w:pStyle w:val="Celda"/>
            </w:pPr>
            <w:r>
              <w:t xml:space="preserve">Sponsor, with risk clearance at G3, G4 and G5</w:t>
            </w:r>
          </w:p>
        </w:tc>
        <w:tc>
          <w:tcPr>
            <w:tcW w:w="2410" w:type="dxa"/>
          </w:tcPr>
          <w:p>
            <w:pPr>
              <w:pStyle w:val="Celda"/>
            </w:pPr>
            <w:r>
              <w:t xml:space="preserve">Sponsor, with risk clearance at G3, G4 and G5</w:t>
            </w:r>
          </w:p>
        </w:tc>
        <w:tc>
          <w:tcPr>
            <w:tcW w:w="2410" w:type="dxa"/>
          </w:tcPr>
          <w:p>
            <w:pPr>
              <w:pStyle w:val="Celda"/>
            </w:pPr>
            <w:r>
              <w:t xml:space="preserve">AI Committee; board for Transform</w:t>
            </w:r>
          </w:p>
        </w:tc>
      </w:tr>
      <w:tr>
        <w:tc>
          <w:tcPr>
            <w:tcW w:w="2410" w:type="dxa"/>
          </w:tcPr>
          <w:p>
            <w:pPr>
              <w:pStyle w:val="Celda"/>
            </w:pPr>
            <w:r>
              <w:t xml:space="preserve">Go-live</w:t>
            </w:r>
          </w:p>
        </w:tc>
        <w:tc>
          <w:tcPr>
            <w:tcW w:w="2410" w:type="dxa"/>
          </w:tcPr>
          <w:p>
            <w:pPr>
              <w:pStyle w:val="Celda"/>
            </w:pPr>
            <w:r>
              <w:t xml:space="preserve">Risk clearance</w:t>
            </w:r>
          </w:p>
        </w:tc>
        <w:tc>
          <w:tcPr>
            <w:tcW w:w="2410" w:type="dxa"/>
          </w:tcPr>
          <w:p>
            <w:pPr>
              <w:pStyle w:val="Celda"/>
            </w:pPr>
            <w:r>
              <w:t xml:space="preserve">Risk clearance</w:t>
            </w:r>
          </w:p>
        </w:tc>
        <w:tc>
          <w:tcPr>
            <w:tcW w:w="2410" w:type="dxa"/>
          </w:tcPr>
          <w:p>
            <w:pPr>
              <w:pStyle w:val="Celda"/>
            </w:pPr>
            <w:r>
              <w:t xml:space="preserve">Multi-level sign-off with veto</w:t>
            </w:r>
          </w:p>
        </w:tc>
      </w:tr>
      <w:tr>
        <w:tc>
          <w:tcPr>
            <w:tcW w:w="2410" w:type="dxa"/>
          </w:tcPr>
          <w:p>
            <w:pPr>
              <w:pStyle w:val="Celda"/>
            </w:pPr>
            <w:r>
              <w:t xml:space="preserve">Continuity review</w:t>
            </w:r>
          </w:p>
        </w:tc>
        <w:tc>
          <w:tcPr>
            <w:tcW w:w="2410" w:type="dxa"/>
          </w:tcPr>
          <w:p>
            <w:pPr>
              <w:pStyle w:val="Celda"/>
            </w:pPr>
            <w:r>
              <w:t xml:space="preserve">Annual</w:t>
            </w:r>
          </w:p>
        </w:tc>
        <w:tc>
          <w:tcPr>
            <w:tcW w:w="2410" w:type="dxa"/>
          </w:tcPr>
          <w:p>
            <w:pPr>
              <w:pStyle w:val="Celda"/>
            </w:pPr>
            <w:r>
              <w:t xml:space="preserve">Half-yearly</w:t>
            </w:r>
          </w:p>
        </w:tc>
        <w:tc>
          <w:tcPr>
            <w:tcW w:w="2410" w:type="dxa"/>
          </w:tcPr>
          <w:p>
            <w:pPr>
              <w:pStyle w:val="Celda"/>
            </w:pPr>
            <w:r>
              <w:t xml:space="preserve">Quarterly</w:t>
            </w:r>
          </w:p>
        </w:tc>
      </w:tr>
      <w:tr>
        <w:tc>
          <w:tcPr>
            <w:tcW w:w="2410" w:type="dxa"/>
          </w:tcPr>
          <w:p>
            <w:pPr>
              <w:pStyle w:val="Celda"/>
            </w:pPr>
            <w:r>
              <w:t xml:space="preserve">Visibility</w:t>
            </w:r>
          </w:p>
        </w:tc>
        <w:tc>
          <w:tcPr>
            <w:tcW w:w="2410" w:type="dxa"/>
          </w:tcPr>
          <w:p>
            <w:pPr>
              <w:pStyle w:val="Celda"/>
            </w:pPr>
            <w:r>
              <w:t xml:space="preserve">Aggregated board dashboard</w:t>
            </w:r>
          </w:p>
        </w:tc>
        <w:tc>
          <w:tcPr>
            <w:tcW w:w="2410" w:type="dxa"/>
          </w:tcPr>
          <w:p>
            <w:pPr>
              <w:pStyle w:val="Celda"/>
            </w:pPr>
            <w:r>
              <w:t xml:space="preserve">Aggregated board dashboard</w:t>
            </w:r>
          </w:p>
        </w:tc>
        <w:tc>
          <w:tcPr>
            <w:tcW w:w="2410" w:type="dxa"/>
          </w:tcPr>
          <w:p>
            <w:pPr>
              <w:pStyle w:val="Celda"/>
            </w:pPr>
            <w:r>
              <w:t xml:space="preserve">Board dashboard by initiative</w:t>
            </w:r>
          </w:p>
        </w:tc>
      </w:tr>
    </w:tbl>
    <w:p>
      <w:pPr>
        <w:pStyle w:val="Espacio"/>
      </w:pPr>
    </w:p>
    <w:p>
      <w:pPr>
        <w:pStyle w:val="Separador"/>
      </w:pPr>
    </w:p>
    <w:p>
      <w:pPr>
        <w:pStyle w:val="Heading1"/>
      </w:pPr>
      <w:r>
        <w:t xml:space="preserve">7. Change of intensity</w:t>
      </w:r>
    </w:p>
    <w:p>
      <w:r>
        <w:t xml:space="preserve">Complete only if the result differs from the previous determination. It is mandatory at both intensities: the move from Lite to Enterprise is recorded precisely while the initiative is still Lite.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From</w:t>
            </w:r>
          </w:p>
        </w:tc>
        <w:tc>
          <w:tcPr>
            <w:tcW w:w="1377" w:type="dxa"/>
            <w:shd w:val="clear" w:color="auto" w:fill="F2DFCE"/>
          </w:tcPr>
          <w:p>
            <w:pPr>
              <w:pStyle w:val="Celda"/>
            </w:pPr>
            <w:r>
              <w:rPr>
                <w:b/>
              </w:rPr>
              <w:t xml:space="preserve">To</w:t>
            </w:r>
          </w:p>
        </w:tc>
        <w:tc>
          <w:tcPr>
            <w:tcW w:w="1377" w:type="dxa"/>
            <w:shd w:val="clear" w:color="auto" w:fill="F2DFCE"/>
          </w:tcPr>
          <w:p>
            <w:pPr>
              <w:pStyle w:val="Celda"/>
            </w:pPr>
            <w:r>
              <w:rPr>
                <w:b/>
              </w:rPr>
              <w:t xml:space="preserve">Criterion that changes</w:t>
            </w:r>
          </w:p>
        </w:tc>
        <w:tc>
          <w:tcPr>
            <w:tcW w:w="1377" w:type="dxa"/>
            <w:shd w:val="clear" w:color="auto" w:fill="F2DFCE"/>
          </w:tcPr>
          <w:p>
            <w:pPr>
              <w:pStyle w:val="Celda"/>
            </w:pPr>
            <w:r>
              <w:rPr>
                <w:b/>
              </w:rPr>
              <w:t xml:space="preserve">Evidence to be completed</w:t>
            </w:r>
          </w:p>
        </w:tc>
        <w:tc>
          <w:tcPr>
            <w:tcW w:w="1377" w:type="dxa"/>
            <w:shd w:val="clear" w:color="auto" w:fill="F2DFCE"/>
          </w:tcPr>
          <w:p>
            <w:pPr>
              <w:pStyle w:val="Celda"/>
            </w:pPr>
            <w:r>
              <w:rPr>
                <w:b/>
                <w:i/>
              </w:rPr>
              <w:t xml:space="preserve">Gates</w:t>
            </w:r>
            <w:r>
              <w:rPr>
                <w:b/>
              </w:rPr>
              <w:t xml:space="preserve"> affected</w:t>
            </w:r>
          </w:p>
        </w:tc>
        <w:tc>
          <w:tcPr>
            <w:tcW w:w="1377" w:type="dxa"/>
            <w:shd w:val="clear" w:color="auto" w:fill="F2DFCE"/>
          </w:tcPr>
          <w:p>
            <w:pPr>
              <w:pStyle w:val="Celda"/>
            </w:pPr>
            <w:r>
              <w:rPr>
                <w:b/>
              </w:rPr>
              <w:t xml:space="preserve">Recorded by</w:t>
            </w:r>
          </w:p>
        </w:tc>
      </w:tr>
      <w:tr>
        <w:tc>
          <w:tcPr>
            <w:tcW w:w="1377" w:type="dxa"/>
          </w:tcPr>
          <w:p>
            <w:pPr>
              <w:pStyle w:val="Celda"/>
            </w:pPr>
          </w:p>
        </w:tc>
        <w:tc>
          <w:tcPr>
            <w:tcW w:w="1377" w:type="dxa"/>
          </w:tcPr>
          <w:p>
            <w:pPr>
              <w:pStyle w:val="Celda"/>
            </w:pPr>
            <w:r>
              <w:t xml:space="preserve">Lite · Enterprise</w:t>
            </w:r>
          </w:p>
        </w:tc>
        <w:tc>
          <w:tcPr>
            <w:tcW w:w="1377" w:type="dxa"/>
          </w:tcPr>
          <w:p>
            <w:pPr>
              <w:pStyle w:val="Celda"/>
            </w:pPr>
            <w:r>
              <w:t xml:space="preserve">Lite · Enterprise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15-01-2027</w:t>
            </w:r>
          </w:p>
        </w:tc>
        <w:tc>
          <w:tcPr>
            <w:tcW w:w="1377" w:type="dxa"/>
          </w:tcPr>
          <w:p>
            <w:pPr>
              <w:pStyle w:val="Celda"/>
            </w:pPr>
            <w:r>
              <w:t xml:space="preserve">Lite</w:t>
            </w:r>
          </w:p>
        </w:tc>
        <w:tc>
          <w:tcPr>
            <w:tcW w:w="1377" w:type="dxa"/>
          </w:tcPr>
          <w:p>
            <w:pPr>
              <w:pStyle w:val="Celda"/>
            </w:pPr>
            <w:r>
              <w:t xml:space="preserve">Enterprise</w:t>
            </w:r>
          </w:p>
        </w:tc>
        <w:tc>
          <w:tcPr>
            <w:tcW w:w="1377" w:type="dxa"/>
          </w:tcPr>
          <w:p>
            <w:pPr>
              <w:pStyle w:val="Celda"/>
            </w:pPr>
            <w:r>
              <w:t xml:space="preserve">4: automatic action on orders is added</w:t>
            </w:r>
          </w:p>
        </w:tc>
        <w:tc>
          <w:tcPr>
            <w:tcW w:w="1377" w:type="dxa"/>
          </w:tcPr>
          <w:p>
            <w:pPr>
              <w:pStyle w:val="Celda"/>
            </w:pPr>
            <w:r>
              <w:t xml:space="preserve">P17 and P18 complete; multi-level sign-off at G5</w:t>
            </w:r>
          </w:p>
        </w:tc>
        <w:tc>
          <w:tcPr>
            <w:tcW w:w="1377" w:type="dxa"/>
          </w:tcPr>
          <w:p>
            <w:pPr>
              <w:pStyle w:val="Celda"/>
            </w:pPr>
            <w:r>
              <w:t xml:space="preserve">G4 and G5 separately</w:t>
            </w:r>
          </w:p>
        </w:tc>
        <w:tc>
          <w:tcPr>
            <w:tcW w:w="1377" w:type="dxa"/>
          </w:tcPr>
          <w:p>
            <w:pPr>
              <w:pStyle w:val="Celda"/>
            </w:pPr>
            <w:r>
              <w:t xml:space="preserve">AI Office</w:t>
            </w:r>
          </w:p>
        </w:tc>
      </w:tr>
    </w:tbl>
    <w:p>
      <w:pPr>
        <w:pStyle w:val="Espacio"/>
      </w:pPr>
    </w:p>
    <w:p>
      <w:r>
        <w:t xml:space="preserve">A change from Lite to Enterprise requires the evidence for the pending </w:t>
      </w:r>
      <w:r>
        <w:rPr>
          <w:i/>
        </w:rPr>
        <w:t xml:space="preserve">gates</w:t>
      </w:r>
      <w:r>
        <w:t xml:space="preserve"> to be completed using the full templates. A change from Enterprise to Lite is only possible if all the criteria disappear, and it must be recorded as a classification change event (03 §3.3).</w:t>
      </w:r>
    </w:p>
    <w:p>
      <w:pPr>
        <w:pStyle w:val="Separador"/>
      </w:pPr>
    </w:p>
    <w:p>
      <w:pPr>
        <w:pStyle w:val="Heading1"/>
      </w:pPr>
      <w:r>
        <w:t xml:space="preserve">8. Quality criteria</w:t>
      </w:r>
    </w:p>
    <w:p>
      <w:r>
        <w:t xml:space="preserve">The formal criteria are in document 21 (see criteria G0.xx, G3.xx and R6.xx).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All eight questions have been answered.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answer has a fact-based justification.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answers are consistent with P01, P02, P05, P07 and, from phase 3 onwards, with P11.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result applies the "one is enough" rule.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Pending criteria have an owner and a date.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If there is a change of intensity, the evidence and </w:t>
            </w:r>
            <w:r>
              <w:rPr>
                <w:i/>
              </w:rPr>
              <w:t xml:space="preserve">gates</w:t>
            </w:r>
            <w:r>
              <w:t xml:space="preserve"> affected have been identified.</w:t>
            </w:r>
          </w:p>
        </w:tc>
        <w:tc>
          <w:tcPr>
            <w:tcW w:w="3213" w:type="dxa"/>
          </w:tcPr>
          <w:p>
            <w:pPr>
              <w:pStyle w:val="Celda"/>
            </w:pPr>
          </w:p>
        </w:tc>
      </w:tr>
    </w:tbl>
    <w:p>
      <w:pPr>
        <w:pStyle w:val="Espacio"/>
      </w:pPr>
    </w:p>
    <w:p>
      <w:pPr>
        <w:pStyle w:val="Separador"/>
      </w:pPr>
    </w:p>
    <w:p>
      <w:pPr>
        <w:pStyle w:val="Heading1"/>
      </w:pPr>
      <w:r>
        <w:t xml:space="preserve">9.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Takes note</w:t>
            </w:r>
          </w:p>
        </w:tc>
        <w:tc>
          <w:tcPr>
            <w:tcW w:w="1928" w:type="dxa"/>
          </w:tcPr>
          <w:p>
            <w:pPr>
              <w:pStyle w:val="Celda"/>
            </w:pPr>
            <w:r>
              <w:t xml:space="preserve">Body that decides the </w:t>
            </w:r>
            <w:r>
              <w:rPr>
                <w:i/>
              </w:rPr>
              <w:t xml:space="preserve">gate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answered the questionnaire.</w:t>
      </w:r>
    </w:p>
    <w:p>
      <w:pPr>
        <w:pStyle w:val="Separador"/>
      </w:pPr>
    </w:p>
    <w:p>
      <w:pPr>
        <w:pStyle w:val="Heading1"/>
      </w:pPr>
      <w:r>
        <w:t xml:space="preserve">10.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Converts the eight Enterprise criteria of 01 §9.2 into questions with an automatic result and records changes of intensity. Consistency adjustments with 01 (segregation of duties at Lite, R6 outcomes, agents criterion) and with 34 and 37.</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Block 7 (change of intensity) is no longer </w:t>
            </w:r>
            <w:r>
              <w:rPr>
                <w:i/>
              </w:rPr>
              <w:t xml:space="preserve">(Enterprise)</w:t>
            </w:r>
            <w:r>
              <w:t xml:space="preserve">: it is also completed at Lite, which is when the move to Enterprise is recorded.</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Express intensity: section 5.1 on eligibility (six conditions and confirmation) and Express column in the consequences.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P04 · Intensity determination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P04 · Intensity determination</dc:title>
  <dc:creator>Fernando García Varela</dc:creator>
  <dc:language>en</dc:language>
  <dc:description>sha256:019b9c4ad6af11c349c964f4c5617fee56e5e69413e5fae6948c8ec294d00be7</dc:description>
  <cp:keywords>SEVEN-G</cp:keywords>
</cp:coreProperties>
</file>