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br/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t xml:space="preserve"># Graphics Project 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t xml:space="preserve">Flag &amp; Logo Rendering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 Project Overview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This project demonstrates **computer graphics rendering** using OpenGL/GLUT.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It includes two main parts: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**UK Flag Scene**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flagpole with the Union Jack flag, interactive scaling, translation, and flag raising/lowering.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**Ethiopian Airlines Logo**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tessellated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logo built with cubic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ézier curves and colored polygons.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 Features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🇬🇧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UK Flag Scene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Mode:** Flagpole with tiered base, pole, cone finial, and Union Jack flag.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**Translation:**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`[R]`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pole left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`[L]`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pole right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**Flag Movement:**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`[T]`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Raise flag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`[D]`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Lower flag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**Scaling:**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`[+]`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Increase flag and pole size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`[-]`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Decrease flag and pole size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**Exit:**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`[Esc]`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Quit program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### </w:t>
      </w:r>
      <w:r>
        <w:rPr>
          <w:rFonts w:ascii="Segoe UI Emoji" w:hAnsi="Segoe UI Emoji" w:cs="Segoe UI Emoji" w:eastAsia="Segoe UI Emoji"/>
          <w:color w:val="000000"/>
          <w:spacing w:val="0"/>
          <w:position w:val="0"/>
          <w:sz w:val="24"/>
          <w:shd w:fill="auto" w:val="clear"/>
        </w:rPr>
        <w:t xml:space="preserve">✈️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Ethiopian Airlines Logo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Mode:** Logo rendered with tessellation and Bézier curves.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**Translation:**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`[W]`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logo up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`[S]`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logo down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`[A]`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logo left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`[D]`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logo right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**Rotation:**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`[R]`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Rotate logo clockwise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° increments)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**Scaling:**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`[+]`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Increase logo size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`[-]`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Decrease logo size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 Technical Details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**Libraries Used:** OpenGL, GLUT, FreeGLUT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**Rendering Techniques:**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Tessellation for complex logo shapes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Bézier curves for smooth outlines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transformations (translate, scale, rotate)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 **Color Scheme:**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UK Flag: Red, White, Blue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- Ethiopian Airlines Logo: Green, Yellow, Red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 How to Run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Compile with `g++ filename.cpp -lGL -lGLU -lglut`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Run the executable.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Use the keyboard controls listed above to interact with the scenes.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Sample for Screen Shoot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Sample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                                  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Sample</w:t>
      </w:r>
      <w:r>
        <w:object w:dxaOrig="3809" w:dyaOrig="3780">
          <v:rect xmlns:o="urn:schemas-microsoft-com:office:office" xmlns:v="urn:schemas-microsoft-com:vml" id="rectole0000000000" style="width:190.450000pt;height:18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         </w:t>
      </w:r>
      <w:r>
        <w:object w:dxaOrig="4080" w:dyaOrig="3619">
          <v:rect xmlns:o="urn:schemas-microsoft-com:office:office" xmlns:v="urn:schemas-microsoft-com:vml" id="rectole0000000001" style="width:204.000000pt;height:180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                                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object w:dxaOrig="4770" w:dyaOrig="4100">
          <v:rect xmlns:o="urn:schemas-microsoft-com:office:office" xmlns:v="urn:schemas-microsoft-com:vml" id="rectole0000000002" style="width:238.500000pt;height:20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Screenshot Sample for Logo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object w:dxaOrig="3660" w:dyaOrig="4229">
          <v:rect xmlns:o="urn:schemas-microsoft-com:office:office" xmlns:v="urn:schemas-microsoft-com:vml" id="rectole0000000003" style="width:183.000000pt;height:21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  <w:r>
        <w:object w:dxaOrig="4220" w:dyaOrig="3539">
          <v:rect xmlns:o="urn:schemas-microsoft-com:office:office" xmlns:v="urn:schemas-microsoft-com:vml" id="rectole0000000004" style="width:211.000000pt;height:176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object w:dxaOrig="3830" w:dyaOrig="4089">
          <v:rect xmlns:o="urn:schemas-microsoft-com:office:office" xmlns:v="urn:schemas-microsoft-com:vml" id="rectole0000000005" style="width:191.500000pt;height:204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  <w:r>
        <w:object w:dxaOrig="3860" w:dyaOrig="3640">
          <v:rect xmlns:o="urn:schemas-microsoft-com:office:office" xmlns:v="urn:schemas-microsoft-com:vml" id="rectole0000000006" style="width:193.000000pt;height:182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## Conclusion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This project showcases **interactive graphics programming** with OpenGL, combining both **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flag rendering** and **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 logo tessellation**. It demonstrates transformations (rotation, scaling, translation) and creative use of geometry.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br/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u w:val="single"/>
          <w:shd w:fill="auto" w:val="clear"/>
        </w:rPr>
        <w:t xml:space="preserve">Group  Member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u w:val="single"/>
          <w:shd w:fill="auto" w:val="clear"/>
        </w:rPr>
        <w:t xml:space="preserve">Name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shd w:fill="auto" w:val="clear"/>
        </w:rPr>
        <w:t xml:space="preserve">                      </w:t>
      </w:r>
      <w:r>
        <w:rPr>
          <w:rFonts w:ascii="Times New Roman" w:hAnsi="Times New Roman" w:cs="Times New Roman" w:eastAsia="Times New Roman"/>
          <w:color w:val="9B00D3"/>
          <w:spacing w:val="0"/>
          <w:position w:val="0"/>
          <w:sz w:val="48"/>
          <w:u w:val="single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Ashenafi Guadie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02130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Bezawit Bekele 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01106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  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Hawlet   Hussen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02850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 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Ruth Mesfin      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01689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Sada  Murad         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02912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Kalkidan Ayalew              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02775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  <w:t xml:space="preserve">16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646B86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646B86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