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122ED8E" w14:textId="55001550" w:rsidR="003312ED" w:rsidRDefault="004D3EE9">
      <w:pPr>
        <w:pStyle w:val="Title"/>
      </w:pPr>
      <w:r>
        <w:t>Metal Fasteners</w:t>
      </w:r>
    </w:p>
    <w:p w14:paraId="4807B6AF" w14:textId="3D77255B" w:rsidR="003312ED" w:rsidRDefault="00EA7777" w:rsidP="00107200">
      <w:pPr>
        <w:pStyle w:val="Subtitle"/>
      </w:pPr>
      <w:r>
        <w:t xml:space="preserve">Key Revision Facts: GCSE </w:t>
      </w:r>
      <w:r w:rsidR="0095292F">
        <w:t>Technology</w:t>
      </w:r>
    </w:p>
    <w:p w14:paraId="176F1A3C" w14:textId="324463BD" w:rsidR="00107200" w:rsidRDefault="00107200" w:rsidP="00107200"/>
    <w:tbl>
      <w:tblPr>
        <w:tblStyle w:val="ProjectScopeTable"/>
        <w:tblW w:w="0" w:type="auto"/>
        <w:tblLook w:val="04A0" w:firstRow="1" w:lastRow="0" w:firstColumn="1" w:lastColumn="0" w:noHBand="0" w:noVBand="1"/>
      </w:tblPr>
      <w:tblGrid>
        <w:gridCol w:w="4390"/>
        <w:gridCol w:w="2409"/>
        <w:gridCol w:w="2551"/>
      </w:tblGrid>
      <w:tr w:rsidR="0076298D" w14:paraId="080D4804" w14:textId="77777777" w:rsidTr="005318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390" w:type="dxa"/>
          </w:tcPr>
          <w:p w14:paraId="7D81FB8C" w14:textId="2B52709E" w:rsidR="004D3EE9" w:rsidRPr="004D3EE9" w:rsidRDefault="004D3EE9" w:rsidP="004D3EE9">
            <w:pPr>
              <w:jc w:val="center"/>
              <w:rPr>
                <w:b w:val="0"/>
                <w:bCs/>
              </w:rPr>
            </w:pPr>
            <w:r>
              <w:rPr>
                <w:b w:val="0"/>
                <w:bCs/>
              </w:rPr>
              <w:t>Name</w:t>
            </w:r>
          </w:p>
        </w:tc>
        <w:tc>
          <w:tcPr>
            <w:tcW w:w="2409" w:type="dxa"/>
          </w:tcPr>
          <w:p w14:paraId="7E9C31DA" w14:textId="740E886D" w:rsidR="004D3EE9" w:rsidRPr="004D3EE9" w:rsidRDefault="004D3EE9" w:rsidP="004D3EE9">
            <w:pPr>
              <w:jc w:val="center"/>
            </w:pPr>
            <w:r>
              <w:t>Characteristics</w:t>
            </w:r>
          </w:p>
        </w:tc>
        <w:tc>
          <w:tcPr>
            <w:tcW w:w="2551" w:type="dxa"/>
          </w:tcPr>
          <w:p w14:paraId="49316C1C" w14:textId="0F826E61" w:rsidR="004D3EE9" w:rsidRPr="004D3EE9" w:rsidRDefault="004D3EE9" w:rsidP="004D3EE9">
            <w:pPr>
              <w:jc w:val="center"/>
            </w:pPr>
            <w:r>
              <w:t>Image</w:t>
            </w:r>
          </w:p>
        </w:tc>
      </w:tr>
      <w:tr w:rsidR="0076298D" w14:paraId="04FA6A6C" w14:textId="77777777" w:rsidTr="005318E8">
        <w:tc>
          <w:tcPr>
            <w:tcW w:w="4390" w:type="dxa"/>
          </w:tcPr>
          <w:p w14:paraId="48D8BFB8" w14:textId="5F4057FF" w:rsidR="004D3EE9" w:rsidRPr="004D3EE9" w:rsidRDefault="004D3EE9" w:rsidP="004D3EE9">
            <w:r w:rsidRPr="004D3EE9">
              <w:t>Bolts - The bolt consists of a head and a cylindrical body with screw threads along a portion of its length.</w:t>
            </w:r>
            <w:r w:rsidR="00773993">
              <w:br/>
            </w:r>
            <w:r w:rsidR="00773993">
              <w:br/>
            </w:r>
            <w:r w:rsidR="00773993" w:rsidRPr="00773993">
              <w:t>Bolts are typically used with nuts and washers with a clearance hole to join two pieces together.</w:t>
            </w:r>
          </w:p>
        </w:tc>
        <w:tc>
          <w:tcPr>
            <w:tcW w:w="2409" w:type="dxa"/>
          </w:tcPr>
          <w:p w14:paraId="3E3FDAB3" w14:textId="4D63D98C" w:rsidR="004D3EE9" w:rsidRDefault="004D3EE9" w:rsidP="004D3EE9">
            <w:r>
              <w:t>The head usually ha</w:t>
            </w:r>
            <w:r w:rsidR="005318E8">
              <w:t>s</w:t>
            </w:r>
            <w:r>
              <w:t xml:space="preserve"> a hexagon profile.</w:t>
            </w:r>
            <w:r w:rsidR="00773993">
              <w:t xml:space="preserve"> </w:t>
            </w:r>
          </w:p>
        </w:tc>
        <w:tc>
          <w:tcPr>
            <w:tcW w:w="2551" w:type="dxa"/>
          </w:tcPr>
          <w:p w14:paraId="32B5D6B3" w14:textId="7E20A3CA" w:rsidR="004D3EE9" w:rsidRDefault="00773993" w:rsidP="00773993">
            <w:pPr>
              <w:jc w:val="center"/>
            </w:pPr>
            <w:r w:rsidRPr="00773993">
              <w:rPr>
                <w:noProof/>
              </w:rPr>
              <w:drawing>
                <wp:inline distT="0" distB="0" distL="0" distR="0" wp14:anchorId="453879F6" wp14:editId="02418D27">
                  <wp:extent cx="1080000" cy="752400"/>
                  <wp:effectExtent l="0" t="0" r="635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7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298D" w14:paraId="5505599C" w14:textId="77777777" w:rsidTr="005318E8">
        <w:tc>
          <w:tcPr>
            <w:tcW w:w="4390" w:type="dxa"/>
          </w:tcPr>
          <w:p w14:paraId="00906CC4" w14:textId="114004DD" w:rsidR="004D3EE9" w:rsidRPr="004D3EE9" w:rsidRDefault="004D3EE9" w:rsidP="004D3EE9">
            <w:r>
              <w:t>Nut</w:t>
            </w:r>
            <w:r w:rsidR="00773993">
              <w:t xml:space="preserve"> – A nut has </w:t>
            </w:r>
            <w:r w:rsidR="00773993" w:rsidRPr="00773993">
              <w:t>internal threads to match those of</w:t>
            </w:r>
            <w:r w:rsidR="00773993">
              <w:t xml:space="preserve"> a bolt.</w:t>
            </w:r>
          </w:p>
        </w:tc>
        <w:tc>
          <w:tcPr>
            <w:tcW w:w="2409" w:type="dxa"/>
          </w:tcPr>
          <w:p w14:paraId="3FA94E3B" w14:textId="0A9DB41E" w:rsidR="004D3EE9" w:rsidRPr="004D3EE9" w:rsidRDefault="004D3EE9" w:rsidP="004D3EE9">
            <w:r>
              <w:t>Usuall</w:t>
            </w:r>
            <w:r w:rsidR="005318E8">
              <w:t>y</w:t>
            </w:r>
            <w:r>
              <w:t xml:space="preserve"> have a hexagon profile. Used with bolts and machine screws</w:t>
            </w:r>
            <w:r w:rsidR="00773993">
              <w:t xml:space="preserve"> to apply pressure</w:t>
            </w:r>
          </w:p>
        </w:tc>
        <w:tc>
          <w:tcPr>
            <w:tcW w:w="2551" w:type="dxa"/>
          </w:tcPr>
          <w:p w14:paraId="5D2AFBA9" w14:textId="07329C27" w:rsidR="004D3EE9" w:rsidRPr="004D3EE9" w:rsidRDefault="00773993" w:rsidP="004D3EE9">
            <w:r>
              <w:rPr>
                <w:noProof/>
              </w:rPr>
              <w:drawing>
                <wp:inline distT="0" distB="0" distL="0" distR="0" wp14:anchorId="3B9D31F3" wp14:editId="27D0D44E">
                  <wp:extent cx="1080000" cy="720000"/>
                  <wp:effectExtent l="0" t="0" r="6350" b="444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7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298D" w14:paraId="638011A3" w14:textId="77777777" w:rsidTr="005318E8">
        <w:tc>
          <w:tcPr>
            <w:tcW w:w="4390" w:type="dxa"/>
          </w:tcPr>
          <w:p w14:paraId="4F5FD263" w14:textId="25B455C1" w:rsidR="004D3EE9" w:rsidRDefault="00773993" w:rsidP="004D3EE9">
            <w:r>
              <w:t xml:space="preserve">Nylon </w:t>
            </w:r>
            <w:r w:rsidR="004D3EE9">
              <w:t>Lock Nut</w:t>
            </w:r>
            <w:r>
              <w:t xml:space="preserve"> - </w:t>
            </w:r>
            <w:r w:rsidRPr="00773993">
              <w:t xml:space="preserve">A lock nut </w:t>
            </w:r>
            <w:r>
              <w:t>with a plastic insert that</w:t>
            </w:r>
            <w:r w:rsidRPr="00773993">
              <w:t xml:space="preserve"> resists loosening</w:t>
            </w:r>
          </w:p>
        </w:tc>
        <w:tc>
          <w:tcPr>
            <w:tcW w:w="2409" w:type="dxa"/>
          </w:tcPr>
          <w:p w14:paraId="2A170A71" w14:textId="44CDF048" w:rsidR="004D3EE9" w:rsidRDefault="004D3EE9" w:rsidP="004D3EE9">
            <w:r>
              <w:t>Single</w:t>
            </w:r>
            <w:r w:rsidR="005318E8">
              <w:t>-</w:t>
            </w:r>
            <w:r>
              <w:t xml:space="preserve">use, vibration resistant. </w:t>
            </w:r>
          </w:p>
        </w:tc>
        <w:tc>
          <w:tcPr>
            <w:tcW w:w="2551" w:type="dxa"/>
          </w:tcPr>
          <w:p w14:paraId="50F85FCD" w14:textId="611105E5" w:rsidR="004D3EE9" w:rsidRPr="004D3EE9" w:rsidRDefault="00773993" w:rsidP="004D3EE9">
            <w:r w:rsidRPr="00773993">
              <w:rPr>
                <w:noProof/>
              </w:rPr>
              <w:drawing>
                <wp:inline distT="0" distB="0" distL="0" distR="0" wp14:anchorId="651C1EDF" wp14:editId="116D8497">
                  <wp:extent cx="1080000" cy="993600"/>
                  <wp:effectExtent l="0" t="0" r="635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9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298D" w14:paraId="7305D29A" w14:textId="77777777" w:rsidTr="005318E8">
        <w:tc>
          <w:tcPr>
            <w:tcW w:w="4390" w:type="dxa"/>
          </w:tcPr>
          <w:p w14:paraId="09DE22B3" w14:textId="1421D7B8" w:rsidR="004D3EE9" w:rsidRPr="0076298D" w:rsidRDefault="004D3EE9" w:rsidP="0076298D">
            <w:r w:rsidRPr="0076298D">
              <w:t>Machine Screw</w:t>
            </w:r>
            <w:r w:rsidR="00773993" w:rsidRPr="0076298D">
              <w:t xml:space="preserve"> - a fastening device </w:t>
            </w:r>
            <w:proofErr w:type="gramStart"/>
            <w:r w:rsidR="00773993" w:rsidRPr="0076298D">
              <w:t>similar to</w:t>
            </w:r>
            <w:proofErr w:type="gramEnd"/>
            <w:r w:rsidR="00773993" w:rsidRPr="0076298D">
              <w:t xml:space="preserve"> a bolt but having a socket in its head</w:t>
            </w:r>
            <w:r w:rsidR="005318E8">
              <w:t>, allowing</w:t>
            </w:r>
            <w:r w:rsidR="00773993" w:rsidRPr="0076298D">
              <w:t xml:space="preserve"> it to be turned with a screwdriver.</w:t>
            </w:r>
            <w:r w:rsidR="00773993" w:rsidRPr="0076298D">
              <w:br/>
            </w:r>
            <w:r w:rsidR="00773993" w:rsidRPr="0076298D">
              <w:br/>
              <w:t>Machine screws are typically used with a threaded hole to secure two parts together.</w:t>
            </w:r>
          </w:p>
        </w:tc>
        <w:tc>
          <w:tcPr>
            <w:tcW w:w="2409" w:type="dxa"/>
          </w:tcPr>
          <w:p w14:paraId="29E5EE97" w14:textId="26403A67" w:rsidR="004D3EE9" w:rsidRPr="004D3EE9" w:rsidRDefault="00773993" w:rsidP="004D3EE9">
            <w:r>
              <w:t xml:space="preserve">Many different driving methods and </w:t>
            </w:r>
            <w:r w:rsidR="005318E8">
              <w:t>diverse</w:t>
            </w:r>
            <w:r>
              <w:t xml:space="preserve"> profiles.</w:t>
            </w:r>
          </w:p>
        </w:tc>
        <w:tc>
          <w:tcPr>
            <w:tcW w:w="2551" w:type="dxa"/>
          </w:tcPr>
          <w:p w14:paraId="74FEEE38" w14:textId="57B13FF3" w:rsidR="004D3EE9" w:rsidRPr="004D3EE9" w:rsidRDefault="0076298D" w:rsidP="004D3EE9">
            <w:r w:rsidRPr="0076298D">
              <w:rPr>
                <w:noProof/>
              </w:rPr>
              <w:drawing>
                <wp:inline distT="0" distB="0" distL="0" distR="0" wp14:anchorId="45EF3F78" wp14:editId="31844D94">
                  <wp:extent cx="1080000" cy="900000"/>
                  <wp:effectExtent l="0" t="0" r="635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298D" w14:paraId="716234B7" w14:textId="77777777" w:rsidTr="005318E8">
        <w:tc>
          <w:tcPr>
            <w:tcW w:w="4390" w:type="dxa"/>
          </w:tcPr>
          <w:p w14:paraId="3C447F62" w14:textId="090D4BFA" w:rsidR="004D3EE9" w:rsidRDefault="004D3EE9" w:rsidP="004D3EE9">
            <w:r>
              <w:t>Pop Riv</w:t>
            </w:r>
            <w:r w:rsidR="0076298D">
              <w:t>e</w:t>
            </w:r>
            <w:r>
              <w:t>t</w:t>
            </w:r>
            <w:r w:rsidR="0076298D">
              <w:t xml:space="preserve"> - </w:t>
            </w:r>
            <w:r w:rsidR="0076298D" w:rsidRPr="0076298D">
              <w:t>a tubular rivet inserted into a hole and clinched by the withdrawing of a central rod, used where only one side of the work is accessible.</w:t>
            </w:r>
          </w:p>
        </w:tc>
        <w:tc>
          <w:tcPr>
            <w:tcW w:w="2409" w:type="dxa"/>
          </w:tcPr>
          <w:p w14:paraId="2AD7A83F" w14:textId="4DD28C00" w:rsidR="004D3EE9" w:rsidRPr="004D3EE9" w:rsidRDefault="004D3EE9" w:rsidP="004D3EE9">
            <w:r>
              <w:t>Semi-perm</w:t>
            </w:r>
            <w:r w:rsidR="005318E8">
              <w:t>an</w:t>
            </w:r>
            <w:r>
              <w:t>ent joining of two or more pieces.</w:t>
            </w:r>
          </w:p>
        </w:tc>
        <w:tc>
          <w:tcPr>
            <w:tcW w:w="2551" w:type="dxa"/>
          </w:tcPr>
          <w:p w14:paraId="2E5E43F7" w14:textId="316E9E59" w:rsidR="004D3EE9" w:rsidRPr="004D3EE9" w:rsidRDefault="0076298D" w:rsidP="004D3EE9">
            <w:r>
              <w:rPr>
                <w:noProof/>
              </w:rPr>
              <w:drawing>
                <wp:inline distT="0" distB="0" distL="0" distR="0" wp14:anchorId="7BBD9A10" wp14:editId="3BA0ED80">
                  <wp:extent cx="1080000" cy="608400"/>
                  <wp:effectExtent l="0" t="0" r="6350" b="127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60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298D" w14:paraId="312AF617" w14:textId="77777777" w:rsidTr="005318E8">
        <w:tc>
          <w:tcPr>
            <w:tcW w:w="4390" w:type="dxa"/>
          </w:tcPr>
          <w:p w14:paraId="7A1D7825" w14:textId="251C9832" w:rsidR="004D3EE9" w:rsidRDefault="004D3EE9" w:rsidP="004D3EE9">
            <w:r>
              <w:t>Snap Riv</w:t>
            </w:r>
            <w:r w:rsidR="0076298D">
              <w:t>e</w:t>
            </w:r>
            <w:r>
              <w:t>t</w:t>
            </w:r>
            <w:r w:rsidR="0076298D">
              <w:t xml:space="preserve"> - </w:t>
            </w:r>
            <w:r w:rsidR="0076298D" w:rsidRPr="0076298D">
              <w:t xml:space="preserve">consist of a Male and Female component </w:t>
            </w:r>
            <w:r w:rsidR="005318E8">
              <w:t>that</w:t>
            </w:r>
            <w:r w:rsidR="0076298D" w:rsidRPr="0076298D">
              <w:t xml:space="preserve"> snap together with finger pressure and provide a neat appearance on both sides of the assembly</w:t>
            </w:r>
          </w:p>
        </w:tc>
        <w:tc>
          <w:tcPr>
            <w:tcW w:w="2409" w:type="dxa"/>
          </w:tcPr>
          <w:p w14:paraId="57972511" w14:textId="19B43B82" w:rsidR="004D3EE9" w:rsidRDefault="004D3EE9" w:rsidP="004D3EE9">
            <w:r>
              <w:t>Semi-perm</w:t>
            </w:r>
            <w:r w:rsidR="005318E8">
              <w:t>an</w:t>
            </w:r>
            <w:r>
              <w:t>ent joining of two or more pieces.</w:t>
            </w:r>
          </w:p>
        </w:tc>
        <w:tc>
          <w:tcPr>
            <w:tcW w:w="2551" w:type="dxa"/>
          </w:tcPr>
          <w:p w14:paraId="5C75E04E" w14:textId="516A1D4A" w:rsidR="004D3EE9" w:rsidRPr="004D3EE9" w:rsidRDefault="005318E8" w:rsidP="004D3EE9">
            <w:r>
              <w:rPr>
                <w:noProof/>
              </w:rPr>
              <w:drawing>
                <wp:inline distT="0" distB="0" distL="0" distR="0" wp14:anchorId="6EF275F9" wp14:editId="27C40CF6">
                  <wp:extent cx="1080000" cy="1080000"/>
                  <wp:effectExtent l="0" t="0" r="6350" b="635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298D" w14:paraId="0082C5C7" w14:textId="77777777" w:rsidTr="005318E8">
        <w:tc>
          <w:tcPr>
            <w:tcW w:w="4390" w:type="dxa"/>
          </w:tcPr>
          <w:p w14:paraId="188A24E7" w14:textId="442BB9EB" w:rsidR="004D3EE9" w:rsidRDefault="004D3EE9" w:rsidP="004D3EE9">
            <w:r>
              <w:t>Washer</w:t>
            </w:r>
            <w:r w:rsidR="005318E8">
              <w:t xml:space="preserve"> </w:t>
            </w:r>
            <w:proofErr w:type="gramStart"/>
            <w:r w:rsidR="005318E8">
              <w:t xml:space="preserve">- </w:t>
            </w:r>
            <w:r w:rsidR="005318E8">
              <w:rPr>
                <w:rFonts w:ascii="Arial" w:hAnsi="Arial" w:cs="Arial"/>
                <w:color w:val="202124"/>
                <w:shd w:val="clear" w:color="auto" w:fill="FFFFFF"/>
              </w:rPr>
              <w:t> ring</w:t>
            </w:r>
            <w:proofErr w:type="gramEnd"/>
            <w:r w:rsidR="005318E8">
              <w:rPr>
                <w:rFonts w:ascii="Arial" w:hAnsi="Arial" w:cs="Arial"/>
                <w:color w:val="202124"/>
                <w:shd w:val="clear" w:color="auto" w:fill="FFFFFF"/>
              </w:rPr>
              <w:t xml:space="preserve"> fixed between two joining surfaces or between a nut and a bolt to spread the pressure or act as a spacer or seal.</w:t>
            </w:r>
          </w:p>
        </w:tc>
        <w:tc>
          <w:tcPr>
            <w:tcW w:w="2409" w:type="dxa"/>
          </w:tcPr>
          <w:p w14:paraId="06B670A3" w14:textId="4D43EFF2" w:rsidR="004D3EE9" w:rsidRDefault="005318E8" w:rsidP="004D3EE9">
            <w:r>
              <w:t>Flat disc shape with a hole.</w:t>
            </w:r>
          </w:p>
        </w:tc>
        <w:tc>
          <w:tcPr>
            <w:tcW w:w="2551" w:type="dxa"/>
          </w:tcPr>
          <w:p w14:paraId="200BD1F7" w14:textId="55C0DE79" w:rsidR="004D3EE9" w:rsidRPr="004D3EE9" w:rsidRDefault="005318E8" w:rsidP="004D3EE9">
            <w:r>
              <w:rPr>
                <w:noProof/>
              </w:rPr>
              <w:drawing>
                <wp:inline distT="0" distB="0" distL="0" distR="0" wp14:anchorId="6323B93F" wp14:editId="2731FB75">
                  <wp:extent cx="1080000" cy="745200"/>
                  <wp:effectExtent l="0" t="0" r="635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74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E60CD9E" w14:textId="7F3E71AE" w:rsidR="006333EB" w:rsidRDefault="006333EB" w:rsidP="006333EB">
      <w:pPr>
        <w:pStyle w:val="Heading1"/>
      </w:pPr>
      <w:r>
        <w:lastRenderedPageBreak/>
        <w:t>Download</w:t>
      </w:r>
    </w:p>
    <w:p w14:paraId="77701F0D" w14:textId="56D92E9C" w:rsidR="006333EB" w:rsidRDefault="006333EB" w:rsidP="006333EB">
      <w:r>
        <w:t>More Key Fact Revision sheets can be downloaded from</w:t>
      </w:r>
    </w:p>
    <w:p w14:paraId="64DDFDA0" w14:textId="1933DDBC" w:rsidR="006333EB" w:rsidRDefault="005C0CF8" w:rsidP="006333EB">
      <w:pPr>
        <w:rPr>
          <w:b/>
          <w:bCs/>
          <w:sz w:val="28"/>
          <w:szCs w:val="28"/>
        </w:rPr>
      </w:pPr>
      <w:hyperlink r:id="rId14" w:history="1">
        <w:r w:rsidR="006333EB" w:rsidRPr="00EF7AD6">
          <w:rPr>
            <w:rStyle w:val="Hyperlink"/>
            <w:b/>
            <w:bCs/>
            <w:sz w:val="28"/>
            <w:szCs w:val="28"/>
          </w:rPr>
          <w:t>www.andrew-seaford.co.uk/revision</w:t>
        </w:r>
      </w:hyperlink>
    </w:p>
    <w:p w14:paraId="0FC03CFA" w14:textId="75CE2B51" w:rsidR="006333EB" w:rsidRDefault="006333EB" w:rsidP="006333EB">
      <w:pPr>
        <w:rPr>
          <w:b/>
          <w:bCs/>
          <w:sz w:val="28"/>
          <w:szCs w:val="28"/>
        </w:rPr>
      </w:pPr>
    </w:p>
    <w:p w14:paraId="570A6CC5" w14:textId="7F6AB5A2" w:rsidR="006333EB" w:rsidRDefault="006333EB" w:rsidP="006333EB">
      <w:pPr>
        <w:pStyle w:val="Heading1"/>
      </w:pPr>
      <w:r>
        <w:t>Version information</w:t>
      </w:r>
    </w:p>
    <w:tbl>
      <w:tblPr>
        <w:tblStyle w:val="ProjectScopeTable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333EB" w14:paraId="427897FC" w14:textId="77777777" w:rsidTr="006333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116" w:type="dxa"/>
          </w:tcPr>
          <w:p w14:paraId="05552A70" w14:textId="50749129" w:rsidR="006333EB" w:rsidRDefault="006333EB" w:rsidP="006333EB">
            <w:r>
              <w:t>Date</w:t>
            </w:r>
          </w:p>
        </w:tc>
        <w:tc>
          <w:tcPr>
            <w:tcW w:w="3117" w:type="dxa"/>
          </w:tcPr>
          <w:p w14:paraId="2F49CD26" w14:textId="76A48F82" w:rsidR="006333EB" w:rsidRDefault="006333EB" w:rsidP="006333EB">
            <w:r>
              <w:t>Arthur</w:t>
            </w:r>
          </w:p>
        </w:tc>
        <w:tc>
          <w:tcPr>
            <w:tcW w:w="3117" w:type="dxa"/>
          </w:tcPr>
          <w:p w14:paraId="3D500911" w14:textId="183B14C9" w:rsidR="006333EB" w:rsidRDefault="006333EB" w:rsidP="006333EB">
            <w:r>
              <w:t>Comment</w:t>
            </w:r>
          </w:p>
        </w:tc>
      </w:tr>
      <w:tr w:rsidR="006333EB" w14:paraId="2090D93E" w14:textId="77777777" w:rsidTr="006333EB">
        <w:tc>
          <w:tcPr>
            <w:tcW w:w="3116" w:type="dxa"/>
          </w:tcPr>
          <w:p w14:paraId="276B6AFA" w14:textId="5D28373F" w:rsidR="006333EB" w:rsidRDefault="00AD3E12" w:rsidP="006333EB">
            <w:r>
              <w:t>13-Mar</w:t>
            </w:r>
            <w:r w:rsidR="006333EB">
              <w:t>-2021</w:t>
            </w:r>
          </w:p>
        </w:tc>
        <w:tc>
          <w:tcPr>
            <w:tcW w:w="3117" w:type="dxa"/>
          </w:tcPr>
          <w:p w14:paraId="5EF3B6C9" w14:textId="62D7B60C" w:rsidR="006333EB" w:rsidRDefault="006333EB" w:rsidP="006333EB">
            <w:r>
              <w:t>Andrew Seaford</w:t>
            </w:r>
          </w:p>
        </w:tc>
        <w:tc>
          <w:tcPr>
            <w:tcW w:w="3117" w:type="dxa"/>
          </w:tcPr>
          <w:p w14:paraId="46B81F2D" w14:textId="4019B19D" w:rsidR="006333EB" w:rsidRDefault="006333EB" w:rsidP="006333EB">
            <w:r>
              <w:t>Initial release.</w:t>
            </w:r>
          </w:p>
        </w:tc>
      </w:tr>
    </w:tbl>
    <w:p w14:paraId="6EF7EDB9" w14:textId="5CD7BAE7" w:rsidR="006333EB" w:rsidRPr="006333EB" w:rsidRDefault="006333EB" w:rsidP="006333EB"/>
    <w:p w14:paraId="0160C135" w14:textId="77777777" w:rsidR="006333EB" w:rsidRPr="006333EB" w:rsidRDefault="006333EB" w:rsidP="006333EB">
      <w:pPr>
        <w:rPr>
          <w:b/>
          <w:bCs/>
          <w:sz w:val="28"/>
          <w:szCs w:val="28"/>
        </w:rPr>
      </w:pPr>
    </w:p>
    <w:p w14:paraId="5AE85348" w14:textId="77777777" w:rsidR="006333EB" w:rsidRPr="006333EB" w:rsidRDefault="006333EB" w:rsidP="006333EB"/>
    <w:p w14:paraId="1C93BA78" w14:textId="77777777" w:rsidR="009B76A5" w:rsidRPr="009B76A5" w:rsidRDefault="009B76A5" w:rsidP="009B76A5"/>
    <w:sectPr w:rsidR="009B76A5" w:rsidRPr="009B76A5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 w:code="1"/>
      <w:pgMar w:top="1440" w:right="1440" w:bottom="1440" w:left="1440" w:header="720" w:footer="86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302C594" w14:textId="77777777" w:rsidR="00107200" w:rsidRDefault="00107200">
      <w:pPr>
        <w:spacing w:after="0" w:line="240" w:lineRule="auto"/>
      </w:pPr>
      <w:r>
        <w:separator/>
      </w:r>
    </w:p>
  </w:endnote>
  <w:endnote w:type="continuationSeparator" w:id="0">
    <w:p w14:paraId="2CD8CBBE" w14:textId="77777777" w:rsidR="00107200" w:rsidRDefault="001072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2CEC6AB" w14:textId="77777777" w:rsidR="005C0CF8" w:rsidRDefault="005C0CF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1318276" w14:textId="0D4BF6E9" w:rsidR="00107200" w:rsidRDefault="00107200" w:rsidP="001E042A">
    <w:pPr>
      <w:pStyle w:val="Footer"/>
    </w:pPr>
    <w:r w:rsidRPr="001E042A">
      <w:fldChar w:fldCharType="begin"/>
    </w:r>
    <w:r w:rsidRPr="001E042A">
      <w:instrText xml:space="preserve"> PAGE   \* MERGEFORMAT </w:instrText>
    </w:r>
    <w:r w:rsidRPr="001E042A">
      <w:fldChar w:fldCharType="separate"/>
    </w:r>
    <w:r>
      <w:t>1</w:t>
    </w:r>
    <w:r w:rsidRPr="001E042A">
      <w:fldChar w:fldCharType="end"/>
    </w:r>
    <w:r w:rsidR="005C0CF8">
      <w:t xml:space="preserve"> </w:t>
    </w:r>
    <w:r w:rsidR="005C0CF8" w:rsidRPr="005C0CF8">
      <w:t>COPYRIGHT ANDREW SEAFORD 2021 ALL RIGHTS RESERVED.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1BE58B2" w14:textId="77777777" w:rsidR="005C0CF8" w:rsidRDefault="005C0CF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AE3BFBC" w14:textId="77777777" w:rsidR="00107200" w:rsidRDefault="00107200">
      <w:pPr>
        <w:spacing w:after="0" w:line="240" w:lineRule="auto"/>
      </w:pPr>
      <w:r>
        <w:separator/>
      </w:r>
    </w:p>
  </w:footnote>
  <w:footnote w:type="continuationSeparator" w:id="0">
    <w:p w14:paraId="39F4AE7E" w14:textId="77777777" w:rsidR="00107200" w:rsidRDefault="001072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F32E93" w14:textId="77777777" w:rsidR="005C0CF8" w:rsidRDefault="005C0CF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D1C3018" w14:textId="77777777" w:rsidR="005C0CF8" w:rsidRDefault="005C0CF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5D6EC77" w14:textId="77777777" w:rsidR="005C0CF8" w:rsidRDefault="005C0CF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4A24C16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532106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7C49E0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2E0BE8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054207C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37AAA3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31E90D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48A6F7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C7877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04C5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5BD582D"/>
    <w:multiLevelType w:val="hybridMultilevel"/>
    <w:tmpl w:val="E36C5F02"/>
    <w:lvl w:ilvl="0" w:tplc="E6640BB8">
      <w:start w:val="1"/>
      <w:numFmt w:val="decimal"/>
      <w:pStyle w:val="Heading2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6F645A"/>
    <w:multiLevelType w:val="hybridMultilevel"/>
    <w:tmpl w:val="20E435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02187B"/>
    <w:multiLevelType w:val="hybridMultilevel"/>
    <w:tmpl w:val="7DC424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787987"/>
    <w:multiLevelType w:val="multilevel"/>
    <w:tmpl w:val="DBDC051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2E74B5" w:themeColor="accent1" w:themeShade="BF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color w:val="2E74B5" w:themeColor="accent1" w:themeShade="BF"/>
      </w:rPr>
    </w:lvl>
    <w:lvl w:ilvl="2">
      <w:start w:val="1"/>
      <w:numFmt w:val="decimal"/>
      <w:lvlText w:val="%3."/>
      <w:lvlJc w:val="right"/>
      <w:pPr>
        <w:ind w:left="2160" w:hanging="180"/>
      </w:pPr>
      <w:rPr>
        <w:rFonts w:hint="default"/>
        <w:color w:val="2E74B5" w:themeColor="accent1" w:themeShade="BF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color w:val="2E74B5" w:themeColor="accent1" w:themeShade="BF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  <w:color w:val="2E74B5" w:themeColor="accent1" w:themeShade="BF"/>
      </w:rPr>
    </w:lvl>
    <w:lvl w:ilvl="5">
      <w:start w:val="1"/>
      <w:numFmt w:val="decimal"/>
      <w:lvlText w:val="%6."/>
      <w:lvlJc w:val="right"/>
      <w:pPr>
        <w:ind w:left="4320" w:hanging="180"/>
      </w:pPr>
      <w:rPr>
        <w:rFonts w:hint="default"/>
        <w:color w:val="2E74B5" w:themeColor="accent1" w:themeShade="BF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color w:val="2E74B5" w:themeColor="accent1" w:themeShade="BF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/>
        <w:color w:val="2E74B5" w:themeColor="accent1" w:themeShade="BF"/>
      </w:rPr>
    </w:lvl>
    <w:lvl w:ilvl="8">
      <w:start w:val="1"/>
      <w:numFmt w:val="decimal"/>
      <w:lvlText w:val="%9."/>
      <w:lvlJc w:val="right"/>
      <w:pPr>
        <w:ind w:left="6480" w:hanging="180"/>
      </w:pPr>
      <w:rPr>
        <w:rFonts w:hint="default"/>
        <w:color w:val="2E74B5" w:themeColor="accent1" w:themeShade="BF"/>
      </w:rPr>
    </w:lvl>
  </w:abstractNum>
  <w:abstractNum w:abstractNumId="14" w15:restartNumberingAfterBreak="0">
    <w:nsid w:val="657E5D71"/>
    <w:multiLevelType w:val="multilevel"/>
    <w:tmpl w:val="5F92E4C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432" w:hanging="288"/>
      </w:pPr>
      <w:rPr>
        <w:rFonts w:ascii="Symbol" w:hAnsi="Symbol" w:hint="default"/>
        <w:color w:val="2E74B5" w:themeColor="accent1" w:themeShade="BF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  <w:color w:val="2E74B5" w:themeColor="accent1" w:themeShade="BF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color w:val="2E74B5" w:themeColor="accent1" w:themeShade="BF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2E74B5" w:themeColor="accent1" w:themeShade="BF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  <w:color w:val="2E74B5" w:themeColor="accent1" w:themeShade="BF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  <w:color w:val="2E74B5" w:themeColor="accent1" w:themeShade="BF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color w:val="2E74B5" w:themeColor="accent1" w:themeShade="BF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  <w:color w:val="2E74B5" w:themeColor="accent1" w:themeShade="BF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  <w:color w:val="2E74B5" w:themeColor="accent1" w:themeShade="BF"/>
      </w:rPr>
    </w:lvl>
  </w:abstractNum>
  <w:abstractNum w:abstractNumId="15" w15:restartNumberingAfterBreak="0">
    <w:nsid w:val="73764EB9"/>
    <w:multiLevelType w:val="hybridMultilevel"/>
    <w:tmpl w:val="CF6A9A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4"/>
  </w:num>
  <w:num w:numId="3">
    <w:abstractNumId w:val="14"/>
    <w:lvlOverride w:ilvl="0">
      <w:startOverride w:val="1"/>
    </w:lvlOverride>
  </w:num>
  <w:num w:numId="4">
    <w:abstractNumId w:val="10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3"/>
  </w:num>
  <w:num w:numId="16">
    <w:abstractNumId w:val="15"/>
  </w:num>
  <w:num w:numId="17">
    <w:abstractNumId w:val="12"/>
  </w:num>
  <w:num w:numId="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attachedTemplate r:id="rId1"/>
  <w:defaultTabStop w:val="720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TI0MDUyszQwNzAyNzNV0lEKTi0uzszPAykwrwUAg1cojiwAAAA="/>
  </w:docVars>
  <w:rsids>
    <w:rsidRoot w:val="00107200"/>
    <w:rsid w:val="00083B37"/>
    <w:rsid w:val="000A0612"/>
    <w:rsid w:val="00107200"/>
    <w:rsid w:val="001A728E"/>
    <w:rsid w:val="001E042A"/>
    <w:rsid w:val="00225505"/>
    <w:rsid w:val="003312ED"/>
    <w:rsid w:val="004018C1"/>
    <w:rsid w:val="004727F4"/>
    <w:rsid w:val="004A0A8D"/>
    <w:rsid w:val="004A24BB"/>
    <w:rsid w:val="004D3EE9"/>
    <w:rsid w:val="005318E8"/>
    <w:rsid w:val="00575B92"/>
    <w:rsid w:val="005C0CF8"/>
    <w:rsid w:val="005D4DC9"/>
    <w:rsid w:val="005F7999"/>
    <w:rsid w:val="006143BD"/>
    <w:rsid w:val="00626EDA"/>
    <w:rsid w:val="006333EB"/>
    <w:rsid w:val="006D7FF8"/>
    <w:rsid w:val="00704472"/>
    <w:rsid w:val="0076298D"/>
    <w:rsid w:val="00773993"/>
    <w:rsid w:val="00791457"/>
    <w:rsid w:val="007F372E"/>
    <w:rsid w:val="008D5E06"/>
    <w:rsid w:val="008D6D77"/>
    <w:rsid w:val="0095292F"/>
    <w:rsid w:val="00954BFF"/>
    <w:rsid w:val="009B76A5"/>
    <w:rsid w:val="00AA316B"/>
    <w:rsid w:val="00AD3E12"/>
    <w:rsid w:val="00BC1FD2"/>
    <w:rsid w:val="00C92C41"/>
    <w:rsid w:val="00D57E3E"/>
    <w:rsid w:val="00DB24CB"/>
    <w:rsid w:val="00DF5013"/>
    <w:rsid w:val="00E9640A"/>
    <w:rsid w:val="00EA7777"/>
    <w:rsid w:val="00F1586E"/>
    <w:rsid w:val="00F73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  <w14:docId w14:val="43F7BF7A"/>
  <w15:chartTrackingRefBased/>
  <w15:docId w15:val="{B185FFE8-8D93-41A9-A667-E76DD855C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color w:val="404040" w:themeColor="text1" w:themeTint="BF"/>
        <w:sz w:val="18"/>
        <w:szCs w:val="18"/>
        <w:lang w:val="en-US" w:eastAsia="ja-JP" w:bidi="ar-SA"/>
      </w:rPr>
    </w:rPrDefault>
    <w:pPrDefault>
      <w:pPr>
        <w:spacing w:after="18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uiPriority="1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042A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600" w:after="240" w:line="240" w:lineRule="auto"/>
      <w:outlineLvl w:val="0"/>
    </w:pPr>
    <w:rPr>
      <w:b/>
      <w:bCs/>
      <w:caps/>
      <w:color w:val="1F4E79" w:themeColor="accent1" w:themeShade="80"/>
      <w:sz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5E06"/>
    <w:pPr>
      <w:keepNext/>
      <w:keepLines/>
      <w:numPr>
        <w:numId w:val="4"/>
      </w:numPr>
      <w:spacing w:before="360" w:after="120" w:line="240" w:lineRule="auto"/>
      <w:outlineLvl w:val="1"/>
    </w:pPr>
    <w:rPr>
      <w:b/>
      <w:bCs/>
      <w:color w:val="2E74B5" w:themeColor="accent1" w:themeShade="BF"/>
      <w:sz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5E0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E0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E0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E0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E0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"/>
    <w:qFormat/>
    <w:pPr>
      <w:pBdr>
        <w:left w:val="double" w:sz="18" w:space="4" w:color="1F4E79" w:themeColor="accent1" w:themeShade="80"/>
      </w:pBdr>
      <w:spacing w:after="0" w:line="420" w:lineRule="exact"/>
    </w:pPr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</w:rPr>
  </w:style>
  <w:style w:type="character" w:customStyle="1" w:styleId="TitleChar">
    <w:name w:val="Title Char"/>
    <w:basedOn w:val="DefaultParagraphFont"/>
    <w:link w:val="Title"/>
    <w:uiPriority w:val="1"/>
    <w:rsid w:val="008D6D77"/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link w:val="SubtitleChar"/>
    <w:uiPriority w:val="2"/>
    <w:qFormat/>
    <w:rsid w:val="008D5E06"/>
    <w:pPr>
      <w:numPr>
        <w:ilvl w:val="1"/>
      </w:numPr>
      <w:pBdr>
        <w:left w:val="double" w:sz="18" w:space="4" w:color="1F4E79" w:themeColor="accent1" w:themeShade="80"/>
      </w:pBdr>
      <w:spacing w:before="80" w:after="0" w:line="280" w:lineRule="exact"/>
    </w:pPr>
    <w:rPr>
      <w:b/>
      <w:bCs/>
      <w:color w:val="2E74B5" w:themeColor="accent1" w:themeShade="BF"/>
      <w:sz w:val="24"/>
    </w:rPr>
  </w:style>
  <w:style w:type="character" w:customStyle="1" w:styleId="SubtitleChar">
    <w:name w:val="Subtitle Char"/>
    <w:basedOn w:val="DefaultParagraphFont"/>
    <w:link w:val="Subtitle"/>
    <w:uiPriority w:val="2"/>
    <w:rsid w:val="008D5E06"/>
    <w:rPr>
      <w:b/>
      <w:bCs/>
      <w:color w:val="2E74B5" w:themeColor="accent1" w:themeShade="BF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Pr>
      <w:b/>
      <w:bCs/>
      <w:caps/>
      <w:color w:val="1F4E79" w:themeColor="accent1" w:themeShade="80"/>
      <w:sz w:val="28"/>
    </w:rPr>
  </w:style>
  <w:style w:type="table" w:customStyle="1" w:styleId="TipTable">
    <w:name w:val="Tip Table"/>
    <w:basedOn w:val="TableNormal"/>
    <w:uiPriority w:val="99"/>
    <w:pPr>
      <w:spacing w:after="0" w:line="240" w:lineRule="auto"/>
    </w:pPr>
    <w:tblPr>
      <w:tblCellMar>
        <w:top w:w="144" w:type="dxa"/>
        <w:left w:w="0" w:type="dxa"/>
        <w:right w:w="0" w:type="dxa"/>
      </w:tblCellMar>
    </w:tblPr>
    <w:tcPr>
      <w:shd w:val="clear" w:color="auto" w:fill="DEEAF6" w:themeFill="accent1" w:themeFillTint="33"/>
    </w:tcPr>
    <w:tblStylePr w:type="firstCol">
      <w:pPr>
        <w:wordWrap/>
        <w:jc w:val="center"/>
      </w:pPr>
    </w:tblStylePr>
  </w:style>
  <w:style w:type="paragraph" w:customStyle="1" w:styleId="TipText">
    <w:name w:val="Tip Text"/>
    <w:basedOn w:val="Normal"/>
    <w:uiPriority w:val="19"/>
    <w:rsid w:val="008D5E06"/>
    <w:pPr>
      <w:spacing w:after="160" w:line="264" w:lineRule="auto"/>
      <w:ind w:right="576"/>
    </w:pPr>
    <w:rPr>
      <w:i/>
      <w:iCs/>
      <w:color w:val="595959" w:themeColor="text1" w:themeTint="A6"/>
      <w:sz w:val="16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5E0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D5E06"/>
    <w:rPr>
      <w:b/>
      <w:bCs/>
      <w:color w:val="2E74B5" w:themeColor="accent1" w:themeShade="BF"/>
      <w:sz w:val="24"/>
    </w:rPr>
  </w:style>
  <w:style w:type="paragraph" w:styleId="ListBullet">
    <w:name w:val="List Bullet"/>
    <w:basedOn w:val="Normal"/>
    <w:uiPriority w:val="11"/>
    <w:unhideWhenUsed/>
    <w:qFormat/>
    <w:pPr>
      <w:numPr>
        <w:numId w:val="2"/>
      </w:numPr>
      <w:spacing w:after="60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rsid w:val="001E042A"/>
    <w:pPr>
      <w:spacing w:before="200" w:after="0" w:line="240" w:lineRule="auto"/>
      <w:ind w:left="-216"/>
      <w:contextualSpacing/>
    </w:pPr>
    <w:rPr>
      <w:rFonts w:asciiTheme="majorHAnsi" w:eastAsiaTheme="majorEastAsia" w:hAnsiTheme="majorHAnsi" w:cstheme="majorBidi"/>
      <w:noProof/>
      <w:color w:val="1F4E79" w:themeColor="accent1" w:themeShade="80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1E042A"/>
    <w:rPr>
      <w:rFonts w:asciiTheme="majorHAnsi" w:eastAsiaTheme="majorEastAsia" w:hAnsiTheme="majorHAnsi" w:cstheme="majorBidi"/>
      <w:noProof/>
      <w:color w:val="1F4E79" w:themeColor="accent1" w:themeShade="80"/>
      <w:sz w:val="20"/>
    </w:r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ProjectScopeTable">
    <w:name w:val="Project Scope Table"/>
    <w:basedOn w:val="TableNormal"/>
    <w:uiPriority w:val="99"/>
    <w:pPr>
      <w:spacing w:before="120" w:after="120" w:line="240" w:lineRule="auto"/>
    </w:pPr>
    <w:tblPr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5B9BD5" w:themeColor="accent1"/>
        <w:insideV w:val="single" w:sz="4" w:space="0" w:color="5B9BD5" w:themeColor="accent1"/>
      </w:tblBorders>
      <w:tblCellMar>
        <w:left w:w="144" w:type="dxa"/>
        <w:right w:w="144" w:type="dxa"/>
      </w:tblCellMar>
    </w:tblPr>
    <w:tblStylePr w:type="firstRow">
      <w:pPr>
        <w:keepNext/>
        <w:wordWrap/>
      </w:pPr>
      <w:rPr>
        <w:b/>
      </w:rPr>
      <w:tblPr/>
      <w:tcPr>
        <w:shd w:val="clear" w:color="auto" w:fill="DEEAF6" w:themeFill="accent1" w:themeFillTint="33"/>
        <w:vAlign w:val="bottom"/>
      </w:tcPr>
    </w:tblStylePr>
    <w:tblStylePr w:type="lastRow">
      <w:rPr>
        <w:b/>
        <w:color w:val="FFFFFF" w:themeColor="background1"/>
      </w:rPr>
      <w:tblPr/>
      <w:tcPr>
        <w:shd w:val="clear" w:color="auto" w:fill="5B9BD5" w:themeFill="accent1"/>
      </w:tcPr>
    </w:tblStylePr>
  </w:style>
  <w:style w:type="character" w:customStyle="1" w:styleId="Heading4Char">
    <w:name w:val="Heading 4 Char"/>
    <w:basedOn w:val="DefaultParagraphFont"/>
    <w:link w:val="Heading4"/>
    <w:uiPriority w:val="9"/>
    <w:semiHidden/>
    <w:rsid w:val="008D5E0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E06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E06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E06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8D5E0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8D5E0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8D5E0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8D5E06"/>
    <w:rPr>
      <w:b/>
      <w:bCs/>
      <w:caps w:val="0"/>
      <w:smallCaps/>
      <w:color w:val="2E74B5" w:themeColor="accent1" w:themeShade="BF"/>
      <w:spacing w:val="5"/>
    </w:rPr>
  </w:style>
  <w:style w:type="paragraph" w:styleId="BlockText">
    <w:name w:val="Block Text"/>
    <w:basedOn w:val="Normal"/>
    <w:uiPriority w:val="99"/>
    <w:semiHidden/>
    <w:unhideWhenUsed/>
    <w:rsid w:val="008D5E06"/>
    <w:pPr>
      <w:pBdr>
        <w:top w:val="single" w:sz="2" w:space="10" w:color="2E74B5" w:themeColor="accent1" w:themeShade="BF"/>
        <w:left w:val="single" w:sz="2" w:space="10" w:color="2E74B5" w:themeColor="accent1" w:themeShade="BF"/>
        <w:bottom w:val="single" w:sz="2" w:space="10" w:color="2E74B5" w:themeColor="accent1" w:themeShade="BF"/>
        <w:right w:val="single" w:sz="2" w:space="10" w:color="2E74B5" w:themeColor="accent1" w:themeShade="BF"/>
      </w:pBdr>
      <w:ind w:left="1152" w:right="1152"/>
    </w:pPr>
    <w:rPr>
      <w:rFonts w:eastAsiaTheme="minorEastAsia"/>
      <w:i/>
      <w:iCs/>
      <w:color w:val="2E74B5" w:themeColor="accent1" w:themeShade="BF"/>
    </w:rPr>
  </w:style>
  <w:style w:type="character" w:styleId="Hyperlink">
    <w:name w:val="Hyperlink"/>
    <w:basedOn w:val="DefaultParagraphFont"/>
    <w:uiPriority w:val="99"/>
    <w:unhideWhenUsed/>
    <w:rsid w:val="008D5E06"/>
    <w:rPr>
      <w:color w:val="D7230D" w:themeColor="accent6" w:themeShade="B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D5E06"/>
    <w:rPr>
      <w:color w:val="595959" w:themeColor="text1" w:themeTint="A6"/>
      <w:shd w:val="clear" w:color="auto" w:fill="E1DFDD"/>
    </w:rPr>
  </w:style>
  <w:style w:type="paragraph" w:styleId="ListNumber">
    <w:name w:val="List Number"/>
    <w:basedOn w:val="Normal"/>
    <w:uiPriority w:val="11"/>
    <w:rsid w:val="00704472"/>
    <w:pPr>
      <w:numPr>
        <w:numId w:val="15"/>
      </w:numPr>
      <w:contextualSpacing/>
    </w:pPr>
  </w:style>
  <w:style w:type="table" w:styleId="PlainTable4">
    <w:name w:val="Plain Table 4"/>
    <w:basedOn w:val="TableNormal"/>
    <w:uiPriority w:val="44"/>
    <w:rsid w:val="00083B37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b w:val="0"/>
        <w:bCs/>
        <w:i w:val="0"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uiPriority w:val="34"/>
    <w:unhideWhenUsed/>
    <w:qFormat/>
    <w:rsid w:val="006143BD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4A24BB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9B76A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B76A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B76A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B76A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B76A5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76A5"/>
    <w:pPr>
      <w:spacing w:after="0" w:line="240" w:lineRule="auto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76A5"/>
    <w:rPr>
      <w:rFonts w:ascii="Segoe UI" w:hAnsi="Segoe UI" w:cs="Segoe UI"/>
    </w:rPr>
  </w:style>
  <w:style w:type="character" w:styleId="UnresolvedMention">
    <w:name w:val="Unresolved Mention"/>
    <w:basedOn w:val="DefaultParagraphFont"/>
    <w:uiPriority w:val="99"/>
    <w:semiHidden/>
    <w:unhideWhenUsed/>
    <w:rsid w:val="006333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273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://www.andrew-seaford.co.uk/revision" TargetMode="External"/><Relationship Id="rId22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ndy\AppData\Roaming\Microsoft\Templates\Project%20scope%20report%20(Business%20Blue%20design).dotx" TargetMode="External"/></Relationships>
</file>

<file path=word/theme/theme1.xml><?xml version="1.0" encoding="utf-8"?>
<a:theme xmlns:a="http://schemas.openxmlformats.org/drawingml/2006/main" name="Office Theme">
  <a:themeElements>
    <a:clrScheme name="Proposal">
      <a:dk1>
        <a:sysClr val="windowText" lastClr="000000"/>
      </a:dk1>
      <a:lt1>
        <a:sysClr val="window" lastClr="FFFFFF"/>
      </a:lt1>
      <a:dk2>
        <a:srgbClr val="2C283A"/>
      </a:dk2>
      <a:lt2>
        <a:srgbClr val="F1EAE6"/>
      </a:lt2>
      <a:accent1>
        <a:srgbClr val="5B9BD5"/>
      </a:accent1>
      <a:accent2>
        <a:srgbClr val="86BB40"/>
      </a:accent2>
      <a:accent3>
        <a:srgbClr val="F4BF2E"/>
      </a:accent3>
      <a:accent4>
        <a:srgbClr val="F3866C"/>
      </a:accent4>
      <a:accent5>
        <a:srgbClr val="92588D"/>
      </a:accent5>
      <a:accent6>
        <a:srgbClr val="F3533F"/>
      </a:accent6>
      <a:hlink>
        <a:srgbClr val="40ACD1"/>
      </a:hlink>
      <a:folHlink>
        <a:srgbClr val="92588D"/>
      </a:folHlink>
    </a:clrScheme>
    <a:fontScheme name="Arial Black-Arial">
      <a:majorFont>
        <a:latin typeface="Arial Black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Project scope report (Business Blue design)</Template>
  <TotalTime>190</TotalTime>
  <Pages>2</Pages>
  <Words>249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Andy</dc:creator>
  <cp:lastModifiedBy>Andrew Seaford</cp:lastModifiedBy>
  <cp:revision>9</cp:revision>
  <cp:lastPrinted>2021-03-14T18:01:00Z</cp:lastPrinted>
  <dcterms:created xsi:type="dcterms:W3CDTF">2020-12-10T21:31:00Z</dcterms:created>
  <dcterms:modified xsi:type="dcterms:W3CDTF">2021-03-14T18:01:00Z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  <property fmtid="{D5CDD505-2E9C-101B-9397-08002B2CF9AE}" pid="3" name="InternalTags">
    <vt:lpwstr/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ScenarioTags">
    <vt:lpwstr/>
  </property>
  <property fmtid="{D5CDD505-2E9C-101B-9397-08002B2CF9AE}" pid="7" name="CampaignTags">
    <vt:lpwstr/>
  </property>
</Properties>
</file>