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Microsoft YaHei" w:hAnsi="Microsoft YaHei" w:eastAsia="微软雅黑"/>
          <w:b/>
          <w:color w:val="A5781E"/>
          <w:sz w:val="20"/>
        </w:rPr>
        <w:t>广东省攀登计划 · 学生项目执行文件</w:t>
      </w:r>
    </w:p>
    <w:p>
      <w:pPr>
        <w:spacing w:after="80"/>
      </w:pPr>
      <w:r>
        <w:rPr>
          <w:rFonts w:ascii="Microsoft YaHei" w:hAnsi="Microsoft YaHei" w:eastAsia="微软雅黑"/>
          <w:b/>
          <w:color w:val="332B22"/>
          <w:sz w:val="52"/>
        </w:rPr>
        <w:t>金箔非遗项目第1周启动包</w:t>
      </w:r>
    </w:p>
    <w:p>
      <w:pPr>
        <w:spacing w:after="240"/>
      </w:pPr>
      <w:r>
        <w:rPr>
          <w:rFonts w:ascii="Microsoft YaHei" w:hAnsi="Microsoft YaHei" w:eastAsia="微软雅黑"/>
          <w:color w:val="6F675F"/>
          <w:sz w:val="24"/>
        </w:rPr>
        <w:t>V0.1｜从团队认岗到首次专业访谈与周验收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49"/>
        <w:gridCol w:w="2217"/>
        <w:gridCol w:w="1612"/>
        <w:gridCol w:w="3426"/>
      </w:tblGrid>
      <w:tr>
        <w:trPr>
          <w:tblHeader w:val="true"/>
          <w:cantSplit/>
        </w:trPr>
        <w:tc>
          <w:tcPr>
            <w:tcW w:type="dxa" w:w="214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2217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161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启动会</w:t>
            </w:r>
          </w:p>
        </w:tc>
        <w:tc>
          <w:tcPr>
            <w:tcW w:type="dxa" w:w="342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共同闸门</w:t>
            </w:r>
          </w:p>
        </w:tc>
      </w:tr>
      <w:tr>
        <w:trPr>
          <w:cantSplit/>
          <w:trHeight w:hRule="atLeast"/>
        </w:trPr>
        <w:tc>
          <w:tcPr>
            <w:tcW w:type="dxa" w:w="214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7月17日—7月23日</w:t>
            </w:r>
          </w:p>
        </w:tc>
        <w:tc>
          <w:tcPr>
            <w:tcW w:type="dxa" w:w="22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4名学生＋指导教师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45分钟</w:t>
            </w:r>
          </w:p>
        </w:tc>
        <w:tc>
          <w:tcPr>
            <w:tcW w:type="dxa" w:w="34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首次专业访谈与工艺主线确认</w:t>
            </w:r>
          </w:p>
        </w:tc>
      </w:tr>
    </w:tbl>
    <w:p>
      <w:pPr>
        <w:spacing w:after="20"/>
      </w:pPr>
    </w:p>
    <w:p>
      <w:pPr>
        <w:spacing w:before="60" w:after="140" w:line="288" w:lineRule="auto"/>
        <w:ind w:left="160" w:right="120"/>
        <w:shd w:fill="F7F1E3"/>
      </w:pPr>
      <w:r>
        <w:rPr>
          <w:rFonts w:ascii="Microsoft YaHei" w:hAnsi="Microsoft YaHei" w:eastAsia="微软雅黑"/>
          <w:b/>
          <w:color w:val="6F5016"/>
          <w:sz w:val="20"/>
        </w:rPr>
        <w:t>使用原则｜</w:t>
      </w:r>
      <w:r>
        <w:rPr>
          <w:rFonts w:ascii="Microsoft YaHei" w:hAnsi="Microsoft YaHei" w:eastAsia="微软雅黑"/>
          <w:color w:val="332B22"/>
          <w:sz w:val="20"/>
        </w:rPr>
        <w:t>四个岗位并行推进，但共享同一专业确认闸门。访谈前允许建立内部临时技术占位路线，仅用于交互与性能验证，不得作为已确认工艺或公开文化内容。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本包如何使用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73"/>
        <w:gridCol w:w="2956"/>
        <w:gridCol w:w="2015"/>
        <w:gridCol w:w="3560"/>
      </w:tblGrid>
      <w:tr>
        <w:trPr>
          <w:tblHeader w:val="true"/>
          <w:cantSplit/>
        </w:trPr>
        <w:tc>
          <w:tcPr>
            <w:tcW w:type="dxa" w:w="87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29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表单</w:t>
            </w:r>
          </w:p>
        </w:tc>
        <w:tc>
          <w:tcPr>
            <w:tcW w:type="dxa" w:w="201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使用时点</w:t>
            </w:r>
          </w:p>
        </w:tc>
        <w:tc>
          <w:tcPr>
            <w:tcW w:type="dxa" w:w="356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归档结果</w:t>
            </w:r>
          </w:p>
        </w:tc>
      </w:tr>
      <w:tr>
        <w:trPr>
          <w:cantSplit/>
        </w:trPr>
        <w:tc>
          <w:tcPr>
            <w:tcW w:type="dxa" w:w="87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1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项目启动会议程</w:t>
            </w:r>
          </w:p>
        </w:tc>
        <w:tc>
          <w:tcPr>
            <w:tcW w:type="dxa" w:w="20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启动会前后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会议决定与会后动作</w:t>
            </w:r>
          </w:p>
        </w:tc>
      </w:tr>
      <w:tr>
        <w:trPr>
          <w:cantSplit/>
        </w:trPr>
        <w:tc>
          <w:tcPr>
            <w:tcW w:type="dxa" w:w="87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2</w:t>
            </w:r>
          </w:p>
        </w:tc>
        <w:tc>
          <w:tcPr>
            <w:tcW w:type="dxa" w:w="29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岗位志愿与团队分工</w:t>
            </w:r>
          </w:p>
        </w:tc>
        <w:tc>
          <w:tcPr>
            <w:tcW w:type="dxa" w:w="201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启动会现场</w:t>
            </w:r>
          </w:p>
        </w:tc>
        <w:tc>
          <w:tcPr>
            <w:tcW w:type="dxa" w:w="356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4个主责岗位与备份协作</w:t>
            </w:r>
          </w:p>
        </w:tc>
      </w:tr>
      <w:tr>
        <w:trPr>
          <w:cantSplit/>
        </w:trPr>
        <w:tc>
          <w:tcPr>
            <w:tcW w:type="dxa" w:w="87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3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首次专业访谈准备与提纲</w:t>
            </w:r>
          </w:p>
        </w:tc>
        <w:tc>
          <w:tcPr>
            <w:tcW w:type="dxa" w:w="20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访谈前／访谈中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访谈纪要与专业确认</w:t>
            </w:r>
          </w:p>
        </w:tc>
      </w:tr>
      <w:tr>
        <w:trPr>
          <w:cantSplit/>
        </w:trPr>
        <w:tc>
          <w:tcPr>
            <w:tcW w:type="dxa" w:w="87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</w:t>
            </w:r>
          </w:p>
        </w:tc>
        <w:tc>
          <w:tcPr>
            <w:tcW w:type="dxa" w:w="2956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拍摄与授权确认清单</w:t>
            </w:r>
          </w:p>
        </w:tc>
        <w:tc>
          <w:tcPr>
            <w:tcW w:type="dxa" w:w="201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访谈及拍摄准备</w:t>
            </w:r>
          </w:p>
        </w:tc>
        <w:tc>
          <w:tcPr>
            <w:tcW w:type="dxa" w:w="356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授权边界与素材台账</w:t>
            </w:r>
          </w:p>
        </w:tc>
      </w:tr>
      <w:tr>
        <w:trPr>
          <w:cantSplit/>
        </w:trPr>
        <w:tc>
          <w:tcPr>
            <w:tcW w:type="dxa" w:w="87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5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第1周任务与验收记录</w:t>
            </w:r>
          </w:p>
        </w:tc>
        <w:tc>
          <w:tcPr>
            <w:tcW w:type="dxa" w:w="20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7月23日前后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通过、返工或阻塞结论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第1周结束条件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8665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86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完成条件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4名学生完成岗位志愿，主责人与备份协作者已经确定。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首次专业访谈已完成，或已有明确到具体日期与对象的访谈安排。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制箔／贴箔首版主线有专业依据；未确认时明确标记为内部临时路线。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四个岗位均提交可检查交付物及证据位置。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指导教师完成周验收并记录第2周进入条件。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01｜项目启动会议程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建议时长45分钟；会前将PRD V0.3和四岗位7周任务表发给全部学生。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会议日期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会议地点／方式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主持人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参会人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指导教师＋4名学生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45分钟议程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3"/>
        <w:gridCol w:w="1587"/>
        <w:gridCol w:w="3115"/>
        <w:gridCol w:w="3409"/>
      </w:tblGrid>
      <w:tr>
        <w:trPr>
          <w:tblHeader w:val="true"/>
          <w:cantSplit/>
        </w:trPr>
        <w:tc>
          <w:tcPr>
            <w:tcW w:type="dxa" w:w="129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587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311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主持动作</w:t>
            </w:r>
          </w:p>
        </w:tc>
        <w:tc>
          <w:tcPr>
            <w:tcW w:type="dxa" w:w="340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必须形成的结果</w:t>
            </w:r>
          </w:p>
        </w:tc>
      </w:tr>
      <w:tr>
        <w:trPr>
          <w:cantSplit/>
        </w:trPr>
        <w:tc>
          <w:tcPr>
            <w:tcW w:type="dxa" w:w="129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0—5分钟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项目目标与边界</w:t>
            </w:r>
          </w:p>
        </w:tc>
        <w:tc>
          <w:tcPr>
            <w:tcW w:type="dxa" w:w="31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说明攀登计划目标、P0范围和第1周共同闸门。</w:t>
            </w:r>
          </w:p>
        </w:tc>
        <w:tc>
          <w:tcPr>
            <w:tcW w:type="dxa" w:w="34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全员理解首版不做商城、复杂会员或重度游戏。</w:t>
            </w:r>
          </w:p>
        </w:tc>
      </w:tr>
      <w:tr>
        <w:trPr>
          <w:cantSplit/>
        </w:trPr>
        <w:tc>
          <w:tcPr>
            <w:tcW w:type="dxa" w:w="129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5—12分钟</w:t>
            </w:r>
          </w:p>
        </w:tc>
        <w:tc>
          <w:tcPr>
            <w:tcW w:type="dxa" w:w="1587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核心用户与体验主线</w:t>
            </w:r>
          </w:p>
        </w:tc>
        <w:tc>
          <w:tcPr>
            <w:tcW w:type="dxa" w:w="311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说明广东高校学生、3分钟互动和可选深度学习。</w:t>
            </w:r>
          </w:p>
        </w:tc>
        <w:tc>
          <w:tcPr>
            <w:tcW w:type="dxa" w:w="340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确认所有岗位围绕同一核心流程协作。</w:t>
            </w:r>
          </w:p>
        </w:tc>
      </w:tr>
      <w:tr>
        <w:trPr>
          <w:cantSplit/>
        </w:trPr>
        <w:tc>
          <w:tcPr>
            <w:tcW w:type="dxa" w:w="129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12—20分钟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四岗位说明</w:t>
            </w:r>
          </w:p>
        </w:tc>
        <w:tc>
          <w:tcPr>
            <w:tcW w:type="dxa" w:w="31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逐一说明主责、固定协作、交付物和验收人。</w:t>
            </w:r>
          </w:p>
        </w:tc>
        <w:tc>
          <w:tcPr>
            <w:tcW w:type="dxa" w:w="34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学生明确第一、第二岗位志愿。</w:t>
            </w:r>
          </w:p>
        </w:tc>
      </w:tr>
      <w:tr>
        <w:trPr>
          <w:cantSplit/>
        </w:trPr>
        <w:tc>
          <w:tcPr>
            <w:tcW w:type="dxa" w:w="129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20—28分钟</w:t>
            </w:r>
          </w:p>
        </w:tc>
        <w:tc>
          <w:tcPr>
            <w:tcW w:type="dxa" w:w="1587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专业访谈闸门</w:t>
            </w:r>
          </w:p>
        </w:tc>
        <w:tc>
          <w:tcPr>
            <w:tcW w:type="dxa" w:w="311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说明制箔／贴箔待确认、真实性和授权否决条件。</w:t>
            </w:r>
          </w:p>
        </w:tc>
        <w:tc>
          <w:tcPr>
            <w:tcW w:type="dxa" w:w="340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确定访谈联系人、拟定时间和准备责任。</w:t>
            </w:r>
          </w:p>
        </w:tc>
      </w:tr>
      <w:tr>
        <w:trPr>
          <w:cantSplit/>
        </w:trPr>
        <w:tc>
          <w:tcPr>
            <w:tcW w:type="dxa" w:w="129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28—38分钟</w:t>
            </w:r>
          </w:p>
        </w:tc>
        <w:tc>
          <w:tcPr>
            <w:tcW w:type="dxa" w:w="158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个人志愿与分工</w:t>
            </w:r>
          </w:p>
        </w:tc>
        <w:tc>
          <w:tcPr>
            <w:tcW w:type="dxa" w:w="311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学生填写志愿，教师综合能力与协作关系定岗。</w:t>
            </w:r>
          </w:p>
        </w:tc>
        <w:tc>
          <w:tcPr>
            <w:tcW w:type="dxa" w:w="34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形成4个主责岗位及备份协作者。</w:t>
            </w:r>
          </w:p>
        </w:tc>
      </w:tr>
      <w:tr>
        <w:trPr>
          <w:cantSplit/>
        </w:trPr>
        <w:tc>
          <w:tcPr>
            <w:tcW w:type="dxa" w:w="129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38—45分钟</w:t>
            </w:r>
          </w:p>
        </w:tc>
        <w:tc>
          <w:tcPr>
            <w:tcW w:type="dxa" w:w="1587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第1周验收与归档</w:t>
            </w:r>
          </w:p>
        </w:tc>
        <w:tc>
          <w:tcPr>
            <w:tcW w:type="dxa" w:w="311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确认提交位置、命名规则、周验收时间和状态口径。</w:t>
            </w:r>
          </w:p>
        </w:tc>
        <w:tc>
          <w:tcPr>
            <w:tcW w:type="dxa" w:w="340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每人复述本周交付物与期限。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会前检查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5374"/>
        <w:gridCol w:w="1679"/>
        <w:gridCol w:w="1612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537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材料／动作</w:t>
            </w:r>
          </w:p>
        </w:tc>
        <w:tc>
          <w:tcPr>
            <w:tcW w:type="dxa" w:w="167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61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3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PRD V0.3与四岗位7周任务表已发送。</w:t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指导教师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未开始／已完成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3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4名学生已预读岗位边界并准备志愿理由。</w:t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全体学生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未开始／已完成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3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首次专业访谈联系人与可选时间已初步确认。</w:t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岗位3候选人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未开始／已完成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37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共享文件夹、代码仓库和提交命名规则已建立。</w:t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岗位2候选人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未开始／已完成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02｜岗位志愿与团队分工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每名学生填写第一、第二志愿；指导教师综合能力、兴趣和协作接口确定主责岗位。</w:t>
      </w:r>
    </w:p>
    <w:p>
      <w:pPr>
        <w:spacing w:before="60" w:after="140" w:line="288" w:lineRule="auto"/>
        <w:ind w:left="160" w:right="120"/>
        <w:shd w:fill="FBF8F1"/>
      </w:pPr>
      <w:r>
        <w:rPr>
          <w:rFonts w:ascii="Microsoft YaHei" w:hAnsi="Microsoft YaHei" w:eastAsia="微软雅黑"/>
          <w:b/>
          <w:color w:val="6F5016"/>
          <w:sz w:val="20"/>
        </w:rPr>
        <w:t>定岗规则｜</w:t>
      </w:r>
      <w:r>
        <w:rPr>
          <w:rFonts w:ascii="Microsoft YaHei" w:hAnsi="Microsoft YaHei" w:eastAsia="微软雅黑"/>
          <w:color w:val="332B22"/>
          <w:sz w:val="20"/>
        </w:rPr>
        <w:t>主责人对最终交付负责，备份协作者必须能够接手关键材料。岗位不是封闭分组：首次访谈、P0评审、用户测试和最终演练由全体参加。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个人岗位志愿表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42"/>
        <w:gridCol w:w="1411"/>
        <w:gridCol w:w="2418"/>
        <w:gridCol w:w="1411"/>
        <w:gridCol w:w="2217"/>
        <w:gridCol w:w="805"/>
      </w:tblGrid>
      <w:tr>
        <w:trPr>
          <w:tblHeader w:val="true"/>
          <w:cantSplit/>
        </w:trPr>
        <w:tc>
          <w:tcPr>
            <w:tcW w:type="dxa" w:w="114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学生姓名</w:t>
            </w:r>
          </w:p>
        </w:tc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第一志愿</w:t>
            </w:r>
          </w:p>
        </w:tc>
        <w:tc>
          <w:tcPr>
            <w:tcW w:type="dxa" w:w="241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选择理由／已有能力</w:t>
            </w:r>
          </w:p>
        </w:tc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第二志愿</w:t>
            </w:r>
          </w:p>
        </w:tc>
        <w:tc>
          <w:tcPr>
            <w:tcW w:type="dxa" w:w="2217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可承担的备份事项</w:t>
            </w:r>
          </w:p>
        </w:tc>
        <w:tc>
          <w:tcPr>
            <w:tcW w:type="dxa" w:w="80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</w:t>
            </w:r>
          </w:p>
        </w:tc>
      </w:tr>
      <w:tr>
        <w:trPr>
          <w:cantSplit/>
          <w:trHeight w:hRule="atLeast"/>
        </w:trPr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4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8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4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8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4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8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41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1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8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20"/>
      </w:pPr>
    </w:p>
    <w:p>
      <w:pPr>
        <w:spacing w:after="120" w:line="293" w:lineRule="auto"/>
      </w:pPr>
      <w:r>
        <w:rPr>
          <w:rFonts w:ascii="Microsoft YaHei" w:hAnsi="Microsoft YaHei" w:eastAsia="微软雅黑"/>
          <w:b w:val="0"/>
          <w:color w:val="6F675F"/>
          <w:sz w:val="18"/>
        </w:rPr>
        <w:t>岗位选项：1 产品与前端｜2 3D与技术｜3 内容与档案｜4 调研与实践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团队定岗汇总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79"/>
        <w:gridCol w:w="1343"/>
        <w:gridCol w:w="1411"/>
        <w:gridCol w:w="3560"/>
        <w:gridCol w:w="1411"/>
      </w:tblGrid>
      <w:tr>
        <w:trPr>
          <w:tblHeader w:val="true"/>
          <w:cantSplit/>
        </w:trPr>
        <w:tc>
          <w:tcPr>
            <w:tcW w:type="dxa" w:w="167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134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主责学生</w:t>
            </w:r>
          </w:p>
        </w:tc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备份协作者</w:t>
            </w:r>
          </w:p>
        </w:tc>
        <w:tc>
          <w:tcPr>
            <w:tcW w:type="dxa" w:w="356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第1周核心交付</w:t>
            </w:r>
          </w:p>
        </w:tc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验收人</w:t>
            </w:r>
          </w:p>
        </w:tc>
      </w:tr>
      <w:tr>
        <w:trPr>
          <w:cantSplit/>
          <w:trHeight w:hRule="atLeast"/>
        </w:trPr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 产品与前端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P0页面清单、待决策清单、产品决策记录</w:t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指导教师＋岗位2</w:t>
            </w:r>
          </w:p>
        </w:tc>
      </w:tr>
      <w:tr>
        <w:trPr>
          <w:cantSplit/>
          <w:trHeight w:hRule="atLeast"/>
        </w:trPr>
        <w:tc>
          <w:tcPr>
            <w:tcW w:type="dxa" w:w="167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 3D与技术</w:t>
            </w:r>
          </w:p>
        </w:tc>
        <w:tc>
          <w:tcPr>
            <w:tcW w:type="dxa" w:w="134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356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工程骨架、XR基础场景、设备与技术可行性记录</w:t>
            </w:r>
          </w:p>
        </w:tc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指导教师＋岗位1</w:t>
            </w:r>
          </w:p>
        </w:tc>
      </w:tr>
      <w:tr>
        <w:trPr>
          <w:cantSplit/>
          <w:trHeight w:hRule="atLeast"/>
        </w:trPr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 内容与档案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访谈纪要、授权事项清单、首批素材目录</w:t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指导教师</w:t>
            </w:r>
          </w:p>
        </w:tc>
      </w:tr>
      <w:tr>
        <w:trPr>
          <w:cantSplit/>
          <w:trHeight w:hRule="atLeast"/>
        </w:trPr>
        <w:tc>
          <w:tcPr>
            <w:tcW w:type="dxa" w:w="167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 调研与实践</w:t>
            </w:r>
          </w:p>
        </w:tc>
        <w:tc>
          <w:tcPr>
            <w:tcW w:type="dxa" w:w="134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3560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研究目标、样本口径、招募计划、前后测构念</w:t>
            </w:r>
          </w:p>
        </w:tc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指导教师</w:t>
            </w:r>
          </w:p>
        </w:tc>
      </w:tr>
    </w:tbl>
    <w:p>
      <w:pPr>
        <w:spacing w:after="20"/>
      </w:pP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指导教师确认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签名／日期：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03｜首次专业访谈准备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访谈对象可为非遗传承人或能够对工艺真实性负责的专业老师；身份与合作信息后续按证据归档。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访谈对象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姓名／称谓／机构：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访谈时间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日期／开始—结束：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访谈地点／方式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项目联系人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姓名／联系方式：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主访谈人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建议由岗位3主责；记录人：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参加人员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指导教师＋4名学生／实际参加人员：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记录方式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□书面纪要　□录音　□录像　□会后书面确认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建议开场说明</w:t>
      </w:r>
    </w:p>
    <w:p>
      <w:pPr>
        <w:spacing w:before="60" w:after="140" w:line="288" w:lineRule="auto"/>
        <w:ind w:left="160" w:right="120"/>
        <w:shd w:fill="F7F1E3"/>
      </w:pPr>
      <w:r>
        <w:rPr>
          <w:rFonts w:ascii="Microsoft YaHei" w:hAnsi="Microsoft YaHei" w:eastAsia="微软雅黑"/>
          <w:b/>
          <w:color w:val="6F5016"/>
          <w:sz w:val="20"/>
        </w:rPr>
        <w:t>开场话术｜</w:t>
      </w:r>
      <w:r>
        <w:rPr>
          <w:rFonts w:ascii="Microsoft YaHei" w:hAnsi="Microsoft YaHei" w:eastAsia="微软雅黑"/>
          <w:color w:val="332B22"/>
          <w:sz w:val="20"/>
        </w:rPr>
        <w:t>我们正在准备一个面向广东高校学生的金箔非遗轻量数字体验项目，计划以3分钟互动模拟连接真实人物、真实工艺影像和后续校园活动。本次访谈用于确认首版工艺主线、真实性边界、拍摄与使用范围。未经明确同意的内容不会进入公开版本；数字互动会标注为简化模拟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访谈前检查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5642"/>
        <w:gridCol w:w="1343"/>
        <w:gridCol w:w="1680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564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确认事项</w:t>
            </w:r>
          </w:p>
        </w:tc>
        <w:tc>
          <w:tcPr>
            <w:tcW w:type="dxa" w:w="134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68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结果／备注</w:t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已发送简短项目介绍和预计访谈时长。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已说明是否希望录音、录像或拍照，并等待对方确认。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岗位1准备用户流程、3分钟体验和待决策问题。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岗位2准备候选动作、模型、手势、性能和降级问题。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岗位4准备研究、活动和受众测试相关问题。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准备纸质或电子纪要模板，并明确资料保存位置。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56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不预设对方必须认可制箔或贴箔路线。</w:t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全体</w:t>
            </w:r>
          </w:p>
        </w:tc>
        <w:tc>
          <w:tcPr>
            <w:tcW w:type="dxa" w:w="1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04｜首次专业访谈提纲（上）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先确认对象、首版工艺主线和三步互动，不引导对方接受预设路线。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1612"/>
        <w:gridCol w:w="5575"/>
        <w:gridCol w:w="1478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61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57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建议问题</w:t>
            </w:r>
          </w:p>
        </w:tc>
        <w:tc>
          <w:tcPr>
            <w:tcW w:type="dxa" w:w="147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现场记录关键词</w:t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对象与身份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请您介绍自己目前从事的金箔相关工作，以及与该工艺的学习、实践或传承关系。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对象与身份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项目在公开材料中可以如何准确称呼您？哪些身份、级别或机构信息需要另行核实？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对象与身份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您认为公众对金箔工艺最常见的误解是什么？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主线选择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如果首版只能选择一条3分钟体验主线，制箔和贴箔哪一条更有代表性、可拍摄且适合互动？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主线选择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您推荐该路线的专业理由是什么？它最能体现哪些材料、工具、动作或价值？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6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主线选择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另一条路线为什么暂不适合首版？后续是否可以作为扩展内容？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7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主线选择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首版路线中有哪些步骤可以简化，哪些步骤即使在数字体验中也不能省略？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8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若压缩为三个互动步骤，您建议分别选择哪三个关键节点？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9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每个节点应出现哪些工具、材料和动作？正确顺序是什么？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10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每个动作最容易被错误表现的地方是什么？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11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哪些动作适合拖动、滑动、点击或手势模拟？哪些只适合用真实视频呈现？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12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用户完成每一步后，怎样的文字反馈既准确又容易理解？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13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结果页可以生成怎样的个人作品或文化提示，才不会误导用户以为完成了真实工艺？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05｜首次专业访谈提纲（下）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继续确认真实性红线、拍摄与使用范围、审核机制和合作期待。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1612"/>
        <w:gridCol w:w="5575"/>
        <w:gridCol w:w="1478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61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57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建议问题</w:t>
            </w:r>
          </w:p>
        </w:tc>
        <w:tc>
          <w:tcPr>
            <w:tcW w:type="dxa" w:w="147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现场记录关键词</w:t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14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真实性红线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哪些术语、人物故事、历史信息或工艺说法必须有来源并经审核？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15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真实性红线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数字互动中应明确标注哪些内容为简化模拟？建议采用怎样的提示语？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16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真实性红线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是否存在不宜拍摄、公开、简化或商业化表达的环节？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17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真实性红线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对画面、服饰、工具摆放、声音和动作节奏有什么专业要求？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18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拍摄与使用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哪些人物、场地、工具、材料、过程和作品可以拍摄？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19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拍摄与使用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照片、视频、声音和文字纪要分别可以用于小程序、申报材料、答辩、短视频和校园展示吗？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20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拍摄与使用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哪些素材需要单独书面授权、署名或发布前再次确认？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21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拍摄与使用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是否可以根据真实工具、材料和动作制作简化3D模型？模型发布前由谁审核？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22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拍摄与使用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已有历史照片、作品图或宣传资料能否使用？其权利人和来源如何确认？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23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审核机制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后续视频、术语、三步脚本、3D动作和人物介绍由谁审核最合适？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24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审核机制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建议每次审核以什么形式提交？正常反馈周期大约多久？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25</w:t>
            </w:r>
          </w:p>
        </w:tc>
        <w:tc>
          <w:tcPr>
            <w:tcW w:type="dxa" w:w="161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合作与影响</w:t>
            </w:r>
          </w:p>
        </w:tc>
        <w:tc>
          <w:tcPr>
            <w:tcW w:type="dxa" w:w="5575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除了小程序，您认为校园讲座、工作坊、短视频或文创展示中哪种方式最有传播价值？</w:t>
            </w:r>
          </w:p>
        </w:tc>
        <w:tc>
          <w:tcPr>
            <w:tcW w:type="dxa" w:w="147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26</w:t>
            </w:r>
          </w:p>
        </w:tc>
        <w:tc>
          <w:tcPr>
            <w:tcW w:type="dxa" w:w="161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合作与影响</w:t>
            </w:r>
          </w:p>
        </w:tc>
        <w:tc>
          <w:tcPr>
            <w:tcW w:type="dxa" w:w="55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您希望项目最终帮助解决什么现实问题？哪些成果最能说明项目产生了价值？</w:t>
            </w:r>
          </w:p>
        </w:tc>
        <w:tc>
          <w:tcPr>
            <w:tcW w:type="dxa" w:w="147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05A｜访谈结论与会后确认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访谈结束时先现场复述关键结论；无法当场确认的内容列入会后书面复核，不凭记忆直接进入公开版本。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首版工艺主线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□制箔　□贴箔　□仍需补充证据；专业理由：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三步框架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步骤1：　　　　　　步骤2：　　　　　　步骤3：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不可简化／不可公开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内容审核人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姓名／称谓／建议反馈周期：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确认方式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□现场复述确认　□会后微信／邮件确认　□书面审核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下一次沟通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预计日期／需补材料：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访谈纪要摘要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核心观点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真实性红线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对项目的期待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会后确认待办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72"/>
        <w:gridCol w:w="4165"/>
        <w:gridCol w:w="1343"/>
        <w:gridCol w:w="1343"/>
        <w:gridCol w:w="1881"/>
      </w:tblGrid>
      <w:tr>
        <w:trPr>
          <w:tblHeader w:val="true"/>
          <w:cantSplit/>
        </w:trPr>
        <w:tc>
          <w:tcPr>
            <w:tcW w:type="dxa" w:w="6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1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待确认内容</w:t>
            </w:r>
          </w:p>
        </w:tc>
        <w:tc>
          <w:tcPr>
            <w:tcW w:type="dxa" w:w="134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发送人</w:t>
            </w:r>
          </w:p>
        </w:tc>
        <w:tc>
          <w:tcPr>
            <w:tcW w:type="dxa" w:w="134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确认人</w:t>
            </w:r>
          </w:p>
        </w:tc>
        <w:tc>
          <w:tcPr>
            <w:tcW w:type="dxa" w:w="188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期限／状态</w:t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</w:t>
            </w:r>
          </w:p>
        </w:tc>
        <w:tc>
          <w:tcPr>
            <w:tcW w:type="dxa" w:w="41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</w:t>
            </w:r>
          </w:p>
        </w:tc>
        <w:tc>
          <w:tcPr>
            <w:tcW w:type="dxa" w:w="41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</w:t>
            </w:r>
          </w:p>
        </w:tc>
        <w:tc>
          <w:tcPr>
            <w:tcW w:type="dxa" w:w="41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</w:t>
            </w:r>
          </w:p>
        </w:tc>
        <w:tc>
          <w:tcPr>
            <w:tcW w:type="dxa" w:w="41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34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未开始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06｜拍摄与授权确认清单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本页用于内部确认和后续授权跟踪，不替代正式肖像、著作权、场地或合作授权文件。</w:t>
      </w:r>
    </w:p>
    <w:p>
      <w:pPr>
        <w:spacing w:before="60" w:after="140" w:line="288" w:lineRule="auto"/>
        <w:ind w:left="160" w:right="120"/>
        <w:shd w:fill="F7F1E3"/>
      </w:pPr>
      <w:r>
        <w:rPr>
          <w:rFonts w:ascii="Microsoft YaHei" w:hAnsi="Microsoft YaHei" w:eastAsia="微软雅黑"/>
          <w:b/>
          <w:color w:val="6F5016"/>
          <w:sz w:val="20"/>
        </w:rPr>
        <w:t>公开底线｜</w:t>
      </w:r>
      <w:r>
        <w:rPr>
          <w:rFonts w:ascii="Microsoft YaHei" w:hAnsi="Microsoft YaHei" w:eastAsia="微软雅黑"/>
          <w:color w:val="332B22"/>
          <w:sz w:val="20"/>
        </w:rPr>
        <w:t>未授权素材只允许内部联调和评审，不进入公开小程序、短视频、申报附件或答辩展示。专业老师的口头同意应在发布前转化为可归档的书面或电子确认。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34"/>
        <w:gridCol w:w="2668"/>
        <w:gridCol w:w="2068"/>
        <w:gridCol w:w="1801"/>
        <w:gridCol w:w="1333"/>
      </w:tblGrid>
      <w:tr>
        <w:trPr>
          <w:tblHeader w:val="true"/>
          <w:cantSplit/>
        </w:trPr>
        <w:tc>
          <w:tcPr>
            <w:tcW w:type="dxa" w:w="153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素材／对象</w:t>
            </w:r>
          </w:p>
        </w:tc>
        <w:tc>
          <w:tcPr>
            <w:tcW w:type="dxa" w:w="266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计划拍摄或制作内容</w:t>
            </w:r>
          </w:p>
        </w:tc>
        <w:tc>
          <w:tcPr>
            <w:tcW w:type="dxa" w:w="206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拟使用场景</w:t>
            </w:r>
          </w:p>
        </w:tc>
        <w:tc>
          <w:tcPr>
            <w:tcW w:type="dxa" w:w="180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确认状态</w:t>
            </w:r>
          </w:p>
        </w:tc>
        <w:tc>
          <w:tcPr>
            <w:tcW w:type="dxa" w:w="133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证据／备注</w:t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人物肖像</w:t>
            </w:r>
          </w:p>
        </w:tc>
        <w:tc>
          <w:tcPr>
            <w:tcW w:type="dxa" w:w="26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正面、侧面、操作过程、合影</w:t>
            </w:r>
          </w:p>
        </w:tc>
        <w:tc>
          <w:tcPr>
            <w:tcW w:type="dxa" w:w="20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小程序／申报／答辩／短视频</w:t>
            </w:r>
          </w:p>
        </w:tc>
        <w:tc>
          <w:tcPr>
            <w:tcW w:type="dxa" w:w="18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访谈声音</w:t>
            </w:r>
          </w:p>
        </w:tc>
        <w:tc>
          <w:tcPr>
            <w:tcW w:type="dxa" w:w="26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原声、配音、引用片段</w:t>
            </w:r>
          </w:p>
        </w:tc>
        <w:tc>
          <w:tcPr>
            <w:tcW w:type="dxa" w:w="20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开场视频／故事页／答辩</w:t>
            </w:r>
          </w:p>
        </w:tc>
        <w:tc>
          <w:tcPr>
            <w:tcW w:type="dxa" w:w="180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工艺过程</w:t>
            </w:r>
          </w:p>
        </w:tc>
        <w:tc>
          <w:tcPr>
            <w:tcW w:type="dxa" w:w="26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首版三步及相关真实操作</w:t>
            </w:r>
          </w:p>
        </w:tc>
        <w:tc>
          <w:tcPr>
            <w:tcW w:type="dxa" w:w="20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步骤视频／内容档案</w:t>
            </w:r>
          </w:p>
        </w:tc>
        <w:tc>
          <w:tcPr>
            <w:tcW w:type="dxa" w:w="18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工具与材料</w:t>
            </w:r>
          </w:p>
        </w:tc>
        <w:tc>
          <w:tcPr>
            <w:tcW w:type="dxa" w:w="26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工具外观、材料细节、摆放方式</w:t>
            </w:r>
          </w:p>
        </w:tc>
        <w:tc>
          <w:tcPr>
            <w:tcW w:type="dxa" w:w="20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3D模型／科普内容</w:t>
            </w:r>
          </w:p>
        </w:tc>
        <w:tc>
          <w:tcPr>
            <w:tcW w:type="dxa" w:w="180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场地环境</w:t>
            </w:r>
          </w:p>
        </w:tc>
        <w:tc>
          <w:tcPr>
            <w:tcW w:type="dxa" w:w="26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工作室、展陈、门牌及环境声</w:t>
            </w:r>
          </w:p>
        </w:tc>
        <w:tc>
          <w:tcPr>
            <w:tcW w:type="dxa" w:w="20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背景画面／项目记录</w:t>
            </w:r>
          </w:p>
        </w:tc>
        <w:tc>
          <w:tcPr>
            <w:tcW w:type="dxa" w:w="18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作品与应用</w:t>
            </w:r>
          </w:p>
        </w:tc>
        <w:tc>
          <w:tcPr>
            <w:tcW w:type="dxa" w:w="26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成品、局部细节、应用案例</w:t>
            </w:r>
          </w:p>
        </w:tc>
        <w:tc>
          <w:tcPr>
            <w:tcW w:type="dxa" w:w="20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结果页／金箔志／海报</w:t>
            </w:r>
          </w:p>
        </w:tc>
        <w:tc>
          <w:tcPr>
            <w:tcW w:type="dxa" w:w="180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历史资料</w:t>
            </w:r>
          </w:p>
        </w:tc>
        <w:tc>
          <w:tcPr>
            <w:tcW w:type="dxa" w:w="26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旧照片、证书、图录、报道</w:t>
            </w:r>
          </w:p>
        </w:tc>
        <w:tc>
          <w:tcPr>
            <w:tcW w:type="dxa" w:w="20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人物故事／申报证据</w:t>
            </w:r>
          </w:p>
        </w:tc>
        <w:tc>
          <w:tcPr>
            <w:tcW w:type="dxa" w:w="18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姓名与称谓</w:t>
            </w:r>
          </w:p>
        </w:tc>
        <w:tc>
          <w:tcPr>
            <w:tcW w:type="dxa" w:w="26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姓名、机构、传承身份或专业称谓</w:t>
            </w:r>
          </w:p>
        </w:tc>
        <w:tc>
          <w:tcPr>
            <w:tcW w:type="dxa" w:w="20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所有公开材料</w:t>
            </w:r>
          </w:p>
        </w:tc>
        <w:tc>
          <w:tcPr>
            <w:tcW w:type="dxa" w:w="180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□需核实 □不可用</w:t>
            </w:r>
          </w:p>
        </w:tc>
        <w:tc>
          <w:tcPr>
            <w:tcW w:type="dxa" w:w="133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3D参考</w:t>
            </w:r>
          </w:p>
        </w:tc>
        <w:tc>
          <w:tcPr>
            <w:tcW w:type="dxa" w:w="26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依据真实工具、材料和动作制作模型</w:t>
            </w:r>
          </w:p>
        </w:tc>
        <w:tc>
          <w:tcPr>
            <w:tcW w:type="dxa" w:w="206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小程序互动／AR</w:t>
            </w:r>
          </w:p>
        </w:tc>
        <w:tc>
          <w:tcPr>
            <w:tcW w:type="dxa" w:w="180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□审核后用 □不可用</w:t>
            </w:r>
          </w:p>
        </w:tc>
        <w:tc>
          <w:tcPr>
            <w:tcW w:type="dxa" w:w="133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34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校园活动</w:t>
            </w:r>
          </w:p>
        </w:tc>
        <w:tc>
          <w:tcPr>
            <w:tcW w:type="dxa" w:w="26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讲座、体验、工作坊或展示记录</w:t>
            </w:r>
          </w:p>
        </w:tc>
        <w:tc>
          <w:tcPr>
            <w:tcW w:type="dxa" w:w="206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活动传播／实践证据</w:t>
            </w:r>
          </w:p>
        </w:tc>
        <w:tc>
          <w:tcPr>
            <w:tcW w:type="dxa" w:w="180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□可用 □另授权 □不可用</w:t>
            </w:r>
          </w:p>
        </w:tc>
        <w:tc>
          <w:tcPr>
            <w:tcW w:type="dxa" w:w="1333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首批素材登记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9"/>
        <w:gridCol w:w="2284"/>
        <w:gridCol w:w="2284"/>
        <w:gridCol w:w="1948"/>
        <w:gridCol w:w="1679"/>
      </w:tblGrid>
      <w:tr>
        <w:trPr>
          <w:tblHeader w:val="true"/>
          <w:cantSplit/>
        </w:trPr>
        <w:tc>
          <w:tcPr>
            <w:tcW w:type="dxa" w:w="120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素材ID</w:t>
            </w:r>
          </w:p>
        </w:tc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类型／文件名</w:t>
            </w:r>
          </w:p>
        </w:tc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来源／权利人</w:t>
            </w:r>
          </w:p>
        </w:tc>
        <w:tc>
          <w:tcPr>
            <w:tcW w:type="dxa" w:w="194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授权范围</w:t>
            </w:r>
          </w:p>
        </w:tc>
        <w:tc>
          <w:tcPr>
            <w:tcW w:type="dxa" w:w="167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审核人／日期</w:t>
            </w:r>
          </w:p>
        </w:tc>
      </w:tr>
      <w:tr>
        <w:trPr>
          <w:cantSplit/>
          <w:trHeight w:hRule="atLeast"/>
        </w:trPr>
        <w:tc>
          <w:tcPr>
            <w:tcW w:type="dxa" w:w="12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2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20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67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07｜第1周四岗位交付清单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提交截止建议设在周验收会前24小时；证据路径必须指向可打开的文件、原型、记录或数据。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11"/>
        <w:gridCol w:w="2082"/>
        <w:gridCol w:w="2082"/>
        <w:gridCol w:w="2888"/>
        <w:gridCol w:w="941"/>
      </w:tblGrid>
      <w:tr>
        <w:trPr>
          <w:tblHeader w:val="true"/>
          <w:cantSplit/>
        </w:trPr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208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本周必须完成</w:t>
            </w:r>
          </w:p>
        </w:tc>
        <w:tc>
          <w:tcPr>
            <w:tcW w:type="dxa" w:w="208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必须提交的交付物</w:t>
            </w:r>
          </w:p>
        </w:tc>
        <w:tc>
          <w:tcPr>
            <w:tcW w:type="dxa" w:w="288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94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验收人</w:t>
            </w:r>
          </w:p>
        </w:tc>
      </w:tr>
      <w:tr>
        <w:trPr>
          <w:cantSplit/>
          <w:trHeight w:hRule="atLeast"/>
        </w:trPr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1 产品与前端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参加专业访谈；梳理目标用户、核心流程、P0页面和待决策项。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P0页面清单V0.1；待决策清单；产品决策记录。</w:t>
            </w:r>
          </w:p>
        </w:tc>
        <w:tc>
          <w:tcPr>
            <w:tcW w:type="dxa" w:w="2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覆盖首页、体验、结果页和异常入口；待决策项均有责任人、期限和证据。</w:t>
            </w:r>
          </w:p>
        </w:tc>
        <w:tc>
          <w:tcPr>
            <w:tcW w:type="dxa" w:w="9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指导教师＋岗位2</w:t>
            </w:r>
          </w:p>
        </w:tc>
      </w:tr>
      <w:tr>
        <w:trPr>
          <w:cantSplit/>
          <w:trHeight w:hRule="atLeast"/>
        </w:trPr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2 3D与技术</w:t>
            </w:r>
          </w:p>
        </w:tc>
        <w:tc>
          <w:tcPr>
            <w:tcW w:type="dxa" w:w="208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搭建小程序、CloudBase与XR-Frame基础环境；准备6台真机清单；比较两条候选路线技术差异。</w:t>
            </w:r>
          </w:p>
        </w:tc>
        <w:tc>
          <w:tcPr>
            <w:tcW w:type="dxa" w:w="208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可运行工程骨架；XR基础场景；设备清单；技术可行性记录。</w:t>
            </w:r>
          </w:p>
        </w:tc>
        <w:tc>
          <w:tcPr>
            <w:tcW w:type="dxa" w:w="288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至少1台真机运行XR基础场景；明确模型、手势、性能和降级风险。</w:t>
            </w:r>
          </w:p>
        </w:tc>
        <w:tc>
          <w:tcPr>
            <w:tcW w:type="dxa" w:w="9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指导教师＋岗位1</w:t>
            </w:r>
          </w:p>
        </w:tc>
      </w:tr>
      <w:tr>
        <w:trPr>
          <w:cantSplit/>
          <w:trHeight w:hRule="atLeast"/>
        </w:trPr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 内容与档案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组织首次访谈；核实对象信息；明确可拍摄内容、公开边界和授权范围。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访谈纪要；专业确认；授权事项清单；首批素材目录。</w:t>
            </w:r>
          </w:p>
        </w:tc>
        <w:tc>
          <w:tcPr>
            <w:tcW w:type="dxa" w:w="2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工艺主线有专业依据，或清楚标为待确认；每类素材有授权状态。</w:t>
            </w:r>
          </w:p>
        </w:tc>
        <w:tc>
          <w:tcPr>
            <w:tcW w:type="dxa" w:w="94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</w:tr>
      <w:tr>
        <w:trPr>
          <w:cantSplit/>
          <w:trHeight w:hRule="atLeast"/>
        </w:trPr>
        <w:tc>
          <w:tcPr>
            <w:tcW w:type="dxa" w:w="141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4 调研与实践</w:t>
            </w:r>
          </w:p>
        </w:tc>
        <w:tc>
          <w:tcPr>
            <w:tcW w:type="dxa" w:w="208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定义一般用户层与正式研究层目标、样本口径、招募路径和前后测构念。</w:t>
            </w:r>
          </w:p>
        </w:tc>
        <w:tc>
          <w:tcPr>
            <w:tcW w:type="dxa" w:w="2082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研究目标说明；样本口径表；招募计划；前后测构念清单。</w:t>
            </w:r>
          </w:p>
        </w:tc>
        <w:tc>
          <w:tcPr>
            <w:tcW w:type="dxa" w:w="2888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区分800用户、100配对样本与30—50人测试，并写清排除规则和证据来源。</w:t>
            </w:r>
          </w:p>
        </w:tc>
        <w:tc>
          <w:tcPr>
            <w:tcW w:type="dxa" w:w="941"/>
            <w:vAlign w:val="center"/>
            <w:shd w:fill="FBF8F1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指导教师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提交与命名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46"/>
        <w:gridCol w:w="7658"/>
      </w:tblGrid>
      <w:tr>
        <w:trPr>
          <w:tblHeader w:val="true"/>
          <w:cantSplit/>
        </w:trPr>
        <w:tc>
          <w:tcPr>
            <w:tcW w:type="dxa" w:w="174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65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统一要求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文件命名</w:t>
            </w:r>
          </w:p>
        </w:tc>
        <w:tc>
          <w:tcPr>
            <w:tcW w:type="dxa" w:w="76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岗位号_交付物名称_版本_日期，例如：03_首次访谈纪要_V0.1_20260722.docx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证据位置</w:t>
            </w:r>
          </w:p>
        </w:tc>
        <w:tc>
          <w:tcPr>
            <w:tcW w:type="dxa" w:w="76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共享文件夹或仓库中的可访问路径；不得仅在个人聊天记录或本地桌面保存。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版本交接</w:t>
            </w:r>
          </w:p>
        </w:tc>
        <w:tc>
          <w:tcPr>
            <w:tcW w:type="dxa" w:w="76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保留源文件、导出文件、修改人、修改日期和已知问题。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状态口径</w:t>
            </w:r>
          </w:p>
        </w:tc>
        <w:tc>
          <w:tcPr>
            <w:tcW w:type="dxa" w:w="765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未开始、进行中、待验收、已通过、需返工、已阻塞。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08｜第1周验收记录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主责人展示交付物，协作者确认接口与可接手性，指导教师记录通过、返工或阻塞结论。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验收日期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验收地点／方式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参加人员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5"/>
        <w:gridCol w:w="3224"/>
        <w:gridCol w:w="1814"/>
        <w:gridCol w:w="1746"/>
        <w:gridCol w:w="1075"/>
      </w:tblGrid>
      <w:tr>
        <w:trPr>
          <w:tblHeader w:val="true"/>
          <w:cantSplit/>
        </w:trPr>
        <w:tc>
          <w:tcPr>
            <w:tcW w:type="dxa" w:w="154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322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交付物与证据位置</w:t>
            </w:r>
          </w:p>
        </w:tc>
        <w:tc>
          <w:tcPr>
            <w:tcW w:type="dxa" w:w="181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协作者复核</w:t>
            </w:r>
          </w:p>
        </w:tc>
        <w:tc>
          <w:tcPr>
            <w:tcW w:type="dxa" w:w="174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教师结论</w:t>
            </w:r>
          </w:p>
        </w:tc>
        <w:tc>
          <w:tcPr>
            <w:tcW w:type="dxa" w:w="107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返工／阻塞期限</w:t>
            </w:r>
          </w:p>
        </w:tc>
      </w:tr>
      <w:tr>
        <w:trPr>
          <w:cantSplit/>
          <w:trHeight w:hRule="atLeast"/>
        </w:trPr>
        <w:tc>
          <w:tcPr>
            <w:tcW w:type="dxa" w:w="154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 产品与前端</w:t>
            </w:r>
          </w:p>
        </w:tc>
        <w:tc>
          <w:tcPr>
            <w:tcW w:type="dxa" w:w="32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姓名／意见：</w:t>
            </w:r>
          </w:p>
        </w:tc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□通过 □返工 □阻塞</w:t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4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 3D与技术</w:t>
            </w:r>
          </w:p>
        </w:tc>
        <w:tc>
          <w:tcPr>
            <w:tcW w:type="dxa" w:w="32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姓名／意见：</w:t>
            </w:r>
          </w:p>
        </w:tc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□通过 □返工 □阻塞</w:t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4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 内容与档案</w:t>
            </w:r>
          </w:p>
        </w:tc>
        <w:tc>
          <w:tcPr>
            <w:tcW w:type="dxa" w:w="32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姓名／意见：</w:t>
            </w:r>
          </w:p>
        </w:tc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□通过 □返工 □阻塞</w:t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54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 调研与实践</w:t>
            </w:r>
          </w:p>
        </w:tc>
        <w:tc>
          <w:tcPr>
            <w:tcW w:type="dxa" w:w="322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姓名／意见：</w:t>
            </w:r>
          </w:p>
        </w:tc>
        <w:tc>
          <w:tcPr>
            <w:tcW w:type="dxa" w:w="174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□通过 □返工 □阻塞</w:t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问题与闭环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72"/>
        <w:gridCol w:w="3023"/>
        <w:gridCol w:w="1411"/>
        <w:gridCol w:w="1142"/>
        <w:gridCol w:w="1276"/>
        <w:gridCol w:w="1880"/>
      </w:tblGrid>
      <w:tr>
        <w:trPr>
          <w:tblHeader w:val="true"/>
          <w:cantSplit/>
        </w:trPr>
        <w:tc>
          <w:tcPr>
            <w:tcW w:type="dxa" w:w="67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023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问题／缺口</w:t>
            </w:r>
          </w:p>
        </w:tc>
        <w:tc>
          <w:tcPr>
            <w:tcW w:type="dxa" w:w="141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114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type="dxa" w:w="127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完成期限</w:t>
            </w:r>
          </w:p>
        </w:tc>
        <w:tc>
          <w:tcPr>
            <w:tcW w:type="dxa" w:w="188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关闭证据／状态</w:t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</w:t>
            </w:r>
          </w:p>
        </w:tc>
        <w:tc>
          <w:tcPr>
            <w:tcW w:type="dxa" w:w="302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</w:t>
            </w:r>
          </w:p>
        </w:tc>
        <w:tc>
          <w:tcPr>
            <w:tcW w:type="dxa" w:w="302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</w:t>
            </w:r>
          </w:p>
        </w:tc>
        <w:tc>
          <w:tcPr>
            <w:tcW w:type="dxa" w:w="302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4</w:t>
            </w:r>
          </w:p>
        </w:tc>
        <w:tc>
          <w:tcPr>
            <w:tcW w:type="dxa" w:w="302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67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5</w:t>
            </w:r>
          </w:p>
        </w:tc>
        <w:tc>
          <w:tcPr>
            <w:tcW w:type="dxa" w:w="302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41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4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8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20"/>
      </w:pP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指导教师结论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□第1周通过　□有条件通过　□未通过；说明：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签名／日期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09｜决策与第2周行动日志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把访谈结论和周验收决定转化为可追溯行动，避免学生依据口头信息各自理解。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关键决策记录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3560"/>
        <w:gridCol w:w="2082"/>
        <w:gridCol w:w="1948"/>
      </w:tblGrid>
      <w:tr>
        <w:trPr>
          <w:tblHeader w:val="true"/>
          <w:cantSplit/>
        </w:trPr>
        <w:tc>
          <w:tcPr>
            <w:tcW w:type="dxa" w:w="181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356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当前结论</w:t>
            </w:r>
          </w:p>
        </w:tc>
        <w:tc>
          <w:tcPr>
            <w:tcW w:type="dxa" w:w="2082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证据／确认人</w:t>
            </w:r>
          </w:p>
        </w:tc>
        <w:tc>
          <w:tcPr>
            <w:tcW w:type="dxa" w:w="194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状态／复核日期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首版工艺主线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□制箔　□贴箔　□仍待确认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三步互动框架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步骤1：　　　步骤2：　　　步骤3：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临时技术路线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□已被专业确认替换　□继续内部占位　□停止使用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公开内容边界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内容与动作审核人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技术降级基线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□点击／拖动　□2D　□图文　□视频；其他：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研究与传播边界</w:t>
            </w:r>
          </w:p>
        </w:tc>
        <w:tc>
          <w:tcPr>
            <w:tcW w:type="dxa" w:w="3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研究参与、联系方式与传播激励分开管理。</w:t>
            </w:r>
          </w:p>
        </w:tc>
        <w:tc>
          <w:tcPr>
            <w:tcW w:type="dxa" w:w="208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94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第2周行动日志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5"/>
        <w:gridCol w:w="2956"/>
        <w:gridCol w:w="1008"/>
        <w:gridCol w:w="1008"/>
        <w:gridCol w:w="1075"/>
        <w:gridCol w:w="1881"/>
        <w:gridCol w:w="871"/>
      </w:tblGrid>
      <w:tr>
        <w:trPr>
          <w:tblHeader w:val="true"/>
          <w:cantSplit/>
        </w:trPr>
        <w:tc>
          <w:tcPr>
            <w:tcW w:type="dxa" w:w="60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56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行动</w:t>
            </w:r>
          </w:p>
        </w:tc>
        <w:tc>
          <w:tcPr>
            <w:tcW w:type="dxa" w:w="100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1008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协作</w:t>
            </w:r>
          </w:p>
        </w:tc>
        <w:tc>
          <w:tcPr>
            <w:tcW w:type="dxa" w:w="107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期限</w:t>
            </w:r>
          </w:p>
        </w:tc>
        <w:tc>
          <w:tcPr>
            <w:tcW w:type="dxa" w:w="188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交付证据</w:t>
            </w:r>
          </w:p>
        </w:tc>
        <w:tc>
          <w:tcPr>
            <w:tcW w:type="dxa" w:w="871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1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2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3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4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5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  <w:tr>
        <w:trPr>
          <w:cantSplit/>
          <w:trHeight w:hRule="atLeast"/>
        </w:trPr>
        <w:tc>
          <w:tcPr>
            <w:tcW w:type="dxa" w:w="6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6</w:t>
            </w:r>
          </w:p>
        </w:tc>
        <w:tc>
          <w:tcPr>
            <w:tcW w:type="dxa" w:w="29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07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188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</w:r>
          </w:p>
        </w:tc>
        <w:tc>
          <w:tcPr>
            <w:tcW w:type="dxa" w:w="87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5"/>
              </w:rPr>
              <w:t>未开始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4"/>
        </w:rPr>
        <w:t>10｜进入第2周前确认</w:t>
      </w:r>
    </w:p>
    <w:p>
      <w:pPr>
        <w:spacing w:after="160" w:line="293" w:lineRule="auto"/>
      </w:pPr>
      <w:r>
        <w:rPr>
          <w:rFonts w:ascii="Microsoft YaHei" w:hAnsi="Microsoft YaHei" w:eastAsia="微软雅黑"/>
          <w:b w:val="0"/>
          <w:color w:val="6F675F"/>
          <w:sz w:val="19"/>
        </w:rPr>
        <w:t>只有共同闸门和四岗位前置条件均明确，才进入低保真原型、单步骤3D、拍摄方案和研究工具设计。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39"/>
        <w:gridCol w:w="8665"/>
      </w:tblGrid>
      <w:tr>
        <w:trPr>
          <w:tblHeader w:val="true"/>
          <w:cantSplit/>
        </w:trPr>
        <w:tc>
          <w:tcPr>
            <w:tcW w:type="dxa" w:w="739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8665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进入条件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岗位1可以开始低保真主流程，且已标出所有仍待专业确认的内容。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岗位2获得至少一个代表性动作与工具材料参考，可启动单步骤3D原型。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岗位3拥有拍摄清单、授权边界和可执行的后续沟通安排。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岗位4获得页面清单与样本口径，可开始埋点字典和问卷初稿。</w:t>
            </w:r>
          </w:p>
        </w:tc>
      </w:tr>
      <w:tr>
        <w:trPr>
          <w:cantSplit/>
        </w:trPr>
        <w:tc>
          <w:tcPr>
            <w:tcW w:type="dxa" w:w="73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□</w:t>
            </w:r>
          </w:p>
        </w:tc>
        <w:tc>
          <w:tcPr>
            <w:tcW w:type="dxa" w:w="866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所有公开内容仍遵守“未审核不发布、未授权不公开”。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6"/>
        </w:rPr>
        <w:t>启动包归档确认</w:t>
      </w:r>
    </w:p>
    <w:tbl>
      <w:tblPr>
        <w:tblStyle w:val="TableGrid"/>
        <w:tblW w:type="dxa" w:w="940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84"/>
        <w:gridCol w:w="7120"/>
      </w:tblGrid>
      <w:tr>
        <w:trPr>
          <w:tblHeader w:val="true"/>
          <w:cantSplit/>
        </w:trPr>
        <w:tc>
          <w:tcPr>
            <w:tcW w:type="dxa" w:w="2284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120"/>
            <w:vAlign w:val="center"/>
            <w:shd w:fill="6F5016" w:val="clea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填写内容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岗位分工表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文件位置／版本：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访谈纪要与确认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文件位置／确认方式：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授权与素材清单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文件位置／仍待补证事项：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第1周验收记录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结论／返工期限：</w:t>
            </w:r>
          </w:p>
        </w:tc>
      </w:tr>
      <w:tr>
        <w:trPr>
          <w:cantSplit/>
          <w:trHeight w:hRule="atLeast"/>
        </w:trPr>
        <w:tc>
          <w:tcPr>
            <w:tcW w:type="dxa" w:w="22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第2周启动时间</w:t>
            </w:r>
          </w:p>
        </w:tc>
        <w:tc>
          <w:tcPr>
            <w:tcW w:type="dxa" w:w="71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日期／会议安排：</w:t>
            </w:r>
          </w:p>
        </w:tc>
      </w:tr>
    </w:tbl>
    <w:p>
      <w:pPr>
        <w:spacing w:after="20"/>
      </w:pPr>
    </w:p>
    <w:p>
      <w:pPr>
        <w:spacing w:before="60" w:after="140" w:line="288" w:lineRule="auto"/>
        <w:ind w:left="160" w:right="120"/>
        <w:shd w:fill="F7F1E3"/>
      </w:pPr>
      <w:r>
        <w:rPr>
          <w:rFonts w:ascii="Microsoft YaHei" w:hAnsi="Microsoft YaHei" w:eastAsia="微软雅黑"/>
          <w:b/>
          <w:color w:val="6F5016"/>
          <w:sz w:val="20"/>
        </w:rPr>
        <w:t>教师提醒｜</w:t>
      </w:r>
      <w:r>
        <w:rPr>
          <w:rFonts w:ascii="Microsoft YaHei" w:hAnsi="Microsoft YaHei" w:eastAsia="微软雅黑"/>
          <w:color w:val="332B22"/>
          <w:sz w:val="20"/>
        </w:rPr>
        <w:t>如果专业访谈尚未完成，允许岗位1、2继续低保真和技术可行性工作，但所有文化内容必须标注为待审核，岗位3优先补齐访谈与授权，岗位4不得把目标值写成已取得成果。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454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7"/>
      </w:rPr>
      <w:t xml:space="preserve">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第1周项目启动包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9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金箔非遗项目第1周启动包 V0.1</dc:title>
  <dc:subject>项目启动会、岗位选择、专业访谈、拍摄授权与第1周验收</dc:subject>
  <dc:creator>项目团队</dc:creator>
  <cp:keywords>金箔, 非遗, 攀登计划, 启动包, 第一周, 访谈, 授权,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