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rFonts w:ascii="Microsoft YaHei" w:hAnsi="Microsoft YaHei" w:eastAsia="微软雅黑"/>
          <w:b/>
          <w:color w:val="A5781E"/>
          <w:sz w:val="20"/>
        </w:rPr>
        <w:t>广东省攀登计划 · 产品执行文件</w:t>
      </w:r>
    </w:p>
    <w:p>
      <w:pPr>
        <w:keepNext/>
        <w:spacing w:after="100"/>
      </w:pPr>
      <w:r>
        <w:rPr>
          <w:rFonts w:ascii="Microsoft YaHei" w:hAnsi="Microsoft YaHei" w:eastAsia="微软雅黑"/>
          <w:b/>
          <w:color w:val="332B22"/>
          <w:sz w:val="52"/>
        </w:rPr>
        <w:t>金箔非遗小程序产品需求文档</w:t>
      </w:r>
    </w:p>
    <w:p>
      <w:pPr>
        <w:keepNext/>
        <w:spacing w:after="280"/>
      </w:pPr>
      <w:r>
        <w:rPr>
          <w:rFonts w:ascii="Microsoft YaHei" w:hAnsi="Microsoft YaHei" w:eastAsia="微软雅黑"/>
          <w:color w:val="6F675F"/>
          <w:sz w:val="25"/>
        </w:rPr>
        <w:t>PRD V0.2｜3分钟轻量工艺体验与活化传播平台</w:t>
      </w:r>
    </w:p>
    <w:tbl>
      <w:tblPr>
        <w:tblStyle w:val="TableGrid"/>
        <w:tblW w:type="dxa" w:w="9292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58"/>
        <w:gridCol w:w="7434"/>
      </w:tblGrid>
      <w:tr>
        <w:trPr>
          <w:tblHeader w:val="true"/>
          <w:cantSplit/>
        </w:trPr>
        <w:tc>
          <w:tcPr>
            <w:tcW w:type="dxa" w:w="1858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文档项</w:t>
            </w:r>
          </w:p>
        </w:tc>
        <w:tc>
          <w:tcPr>
            <w:tcW w:type="dxa" w:w="7434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当前定义</w:t>
            </w:r>
          </w:p>
        </w:tc>
      </w:tr>
      <w:tr>
        <w:trPr>
          <w:cantSplit/>
        </w:trPr>
        <w:tc>
          <w:tcPr>
            <w:tcW w:type="dxa" w:w="1858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  <w:shd w:fill="F7F1E3" w:val="clea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6F5016"/>
                <w:sz w:val="18"/>
              </w:rPr>
              <w:t>文档状态</w:t>
            </w:r>
          </w:p>
        </w:tc>
        <w:tc>
          <w:tcPr>
            <w:tcW w:type="dxa" w:w="7434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已确认需求基线；供原型、开发、内容、研究和测试共同执行</w:t>
            </w:r>
          </w:p>
        </w:tc>
      </w:tr>
      <w:tr>
        <w:trPr>
          <w:cantSplit/>
        </w:trPr>
        <w:tc>
          <w:tcPr>
            <w:tcW w:type="dxa" w:w="1858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  <w:shd w:fill="F7F1E3" w:val="clea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6F5016"/>
                <w:sz w:val="18"/>
              </w:rPr>
              <w:t>核心用户</w:t>
            </w:r>
          </w:p>
        </w:tc>
        <w:tc>
          <w:tcPr>
            <w:tcW w:type="dxa" w:w="7434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广东高校学生，重点为18—24岁青年</w:t>
            </w:r>
          </w:p>
        </w:tc>
      </w:tr>
      <w:tr>
        <w:trPr>
          <w:cantSplit/>
        </w:trPr>
        <w:tc>
          <w:tcPr>
            <w:tcW w:type="dxa" w:w="1858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  <w:shd w:fill="F7F1E3" w:val="clea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6F5016"/>
                <w:sz w:val="18"/>
              </w:rPr>
              <w:t>产品形态</w:t>
            </w:r>
          </w:p>
        </w:tc>
        <w:tc>
          <w:tcPr>
            <w:tcW w:type="dxa" w:w="7434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微信原生小程序＋CloudBase＋XR-Frame 3D互动</w:t>
            </w:r>
          </w:p>
        </w:tc>
      </w:tr>
      <w:tr>
        <w:trPr>
          <w:cantSplit/>
        </w:trPr>
        <w:tc>
          <w:tcPr>
            <w:tcW w:type="dxa" w:w="1858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  <w:shd w:fill="F7F1E3" w:val="clea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6F5016"/>
                <w:sz w:val="18"/>
              </w:rPr>
              <w:t>首版主线</w:t>
            </w:r>
          </w:p>
        </w:tc>
        <w:tc>
          <w:tcPr>
            <w:tcW w:type="dxa" w:w="7434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3分钟互动体验；制箔或贴箔路线在首次专业访谈后锁定</w:t>
            </w:r>
          </w:p>
        </w:tc>
      </w:tr>
      <w:tr>
        <w:trPr>
          <w:cantSplit/>
        </w:trPr>
        <w:tc>
          <w:tcPr>
            <w:tcW w:type="dxa" w:w="1858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  <w:shd w:fill="F7F1E3" w:val="clea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6F5016"/>
                <w:sz w:val="18"/>
              </w:rPr>
              <w:t>团队结构</w:t>
            </w:r>
          </w:p>
        </w:tc>
        <w:tc>
          <w:tcPr>
            <w:tcW w:type="dxa" w:w="7434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4名学生分任产品前端、3D技术、内容档案、调研实践</w:t>
            </w:r>
          </w:p>
        </w:tc>
      </w:tr>
    </w:tbl>
    <w:p>
      <w:pPr>
        <w:spacing w:after="40"/>
      </w:pPr>
    </w:p>
    <w:p>
      <w:pPr>
        <w:spacing w:before="100" w:after="180" w:line="300" w:lineRule="auto"/>
        <w:ind w:left="198" w:right="142"/>
        <w:shd w:fill="FBF8F1" w:val="clear"/>
        <w:pBdr>
          <w:left w:val="single" w:sz="20" w:space="8" w:color="A5781E"/>
        </w:pBdr>
      </w:pPr>
      <w:r>
        <w:rPr>
          <w:rFonts w:ascii="Microsoft YaHei" w:hAnsi="Microsoft YaHei" w:eastAsia="微软雅黑"/>
          <w:b/>
          <w:color w:val="6F5016"/>
          <w:sz w:val="21"/>
        </w:rPr>
        <w:t>产品定位｜</w:t>
      </w:r>
      <w:r>
        <w:rPr>
          <w:rFonts w:ascii="Microsoft YaHei" w:hAnsi="Microsoft YaHei" w:eastAsia="微软雅黑"/>
          <w:color w:val="332B22"/>
          <w:sz w:val="21"/>
        </w:rPr>
        <w:t>面向广东高校青年的金箔非遗轻量化数字体验与活化传播平台，以3D工艺互动为核心，连接传承人故事、数字档案与线下实践。</w:t>
      </w:r>
    </w:p>
    <w:p>
      <w:pPr>
        <w:spacing w:before="100" w:after="180" w:line="300" w:lineRule="auto"/>
        <w:ind w:left="198" w:right="142"/>
        <w:shd w:fill="F2F2F2" w:val="clear"/>
        <w:pBdr>
          <w:left w:val="single" w:sz="20" w:space="8" w:color="A5781E"/>
        </w:pBdr>
      </w:pPr>
      <w:r>
        <w:rPr>
          <w:rFonts w:ascii="Microsoft YaHei" w:hAnsi="Microsoft YaHei" w:eastAsia="微软雅黑"/>
          <w:b/>
          <w:color w:val="6F5016"/>
          <w:sz w:val="21"/>
        </w:rPr>
        <w:t>唯一待锁定决策｜</w:t>
      </w:r>
      <w:r>
        <w:rPr>
          <w:rFonts w:ascii="Microsoft YaHei" w:hAnsi="Microsoft YaHei" w:eastAsia="微软雅黑"/>
          <w:color w:val="332B22"/>
          <w:sz w:val="21"/>
        </w:rPr>
        <w:t>首次访谈后，由传承人或专业老师确认首版主线采用“制箔”还是“贴箔”。锁定后只制作一条主线，不并行开发两套完整体验。</w:t>
      </w:r>
    </w:p>
    <w:p>
      <w:pPr>
        <w:pStyle w:val="Heading1"/>
        <w:keepNext/>
      </w:pPr>
      <w:r>
        <w:rPr>
          <w:rFonts w:ascii="Microsoft YaHei" w:hAnsi="Microsoft YaHei" w:eastAsia="微软雅黑"/>
          <w:b/>
          <w:color w:val="332B22"/>
          <w:sz w:val="34"/>
        </w:rPr>
        <w:t>文档使用说明</w:t>
      </w:r>
    </w:p>
    <w:p>
      <w:pPr>
        <w:spacing w:after="120" w:line="300" w:lineRule="auto"/>
      </w:pPr>
      <w:r>
        <w:rPr>
          <w:rFonts w:ascii="Microsoft YaHei" w:hAnsi="Microsoft YaHei" w:eastAsia="微软雅黑"/>
          <w:color w:val="332B22"/>
          <w:sz w:val="21"/>
        </w:rPr>
        <w:t>本文件定义首版小程序的产品边界、用户流程、功能要求、数据与隐私规则、内容发布流程、技术约束和验收标准。产品原型、开发任务、内容采集和用户研究均应引用本文件中的需求编号。</w:t>
      </w:r>
    </w:p>
    <w:p>
      <w:pPr>
        <w:spacing w:after="120" w:line="300" w:lineRule="auto"/>
      </w:pPr>
      <w:r>
        <w:rPr>
          <w:rFonts w:ascii="Microsoft YaHei" w:hAnsi="Microsoft YaHei" w:eastAsia="微软雅黑"/>
          <w:b/>
          <w:color w:val="6F5016"/>
          <w:sz w:val="21"/>
        </w:rPr>
        <w:t>优先级说明｜</w:t>
      </w:r>
      <w:r>
        <w:rPr>
          <w:rFonts w:ascii="Microsoft YaHei" w:hAnsi="Microsoft YaHei" w:eastAsia="微软雅黑"/>
          <w:color w:val="332B22"/>
          <w:sz w:val="21"/>
        </w:rPr>
        <w:t>P0为申报演示必须完成；P1为正式首版应完成；P2为首版明确延后。</w:t>
      </w:r>
    </w:p>
    <w:p>
      <w:pPr>
        <w:spacing w:after="120" w:line="300" w:lineRule="auto"/>
      </w:pPr>
      <w:r>
        <w:rPr>
          <w:rFonts w:ascii="Microsoft YaHei" w:hAnsi="Microsoft YaHei" w:eastAsia="微软雅黑"/>
          <w:b/>
          <w:color w:val="6F5016"/>
          <w:sz w:val="21"/>
        </w:rPr>
        <w:t>变更规则｜</w:t>
      </w:r>
      <w:r>
        <w:rPr>
          <w:rFonts w:ascii="Microsoft YaHei" w:hAnsi="Microsoft YaHei" w:eastAsia="微软雅黑"/>
          <w:color w:val="332B22"/>
          <w:sz w:val="21"/>
        </w:rPr>
        <w:t>新增需求必须说明其对应的项目目标、评价指标、负责人和对进度的影响，经指导教师与四岗位共同评审后方可纳入。</w:t>
      </w:r>
    </w:p>
    <w:p>
      <w:pPr>
        <w:pStyle w:val="Heading1"/>
        <w:keepNext/>
      </w:pPr>
      <w:r>
        <w:rPr>
          <w:rFonts w:ascii="Microsoft YaHei" w:hAnsi="Microsoft YaHei" w:eastAsia="微软雅黑"/>
          <w:b/>
          <w:color w:val="332B22"/>
          <w:sz w:val="34"/>
        </w:rPr>
        <w:t>1. 产品目标与成功标准</w:t>
      </w:r>
    </w:p>
    <w:p>
      <w:pPr>
        <w:pStyle w:val="Heading2"/>
        <w:keepNext/>
      </w:pPr>
      <w:r>
        <w:rPr>
          <w:rFonts w:ascii="Microsoft YaHei" w:hAnsi="Microsoft YaHei" w:eastAsia="微软雅黑"/>
          <w:b/>
          <w:color w:val="6F5016"/>
          <w:sz w:val="27"/>
        </w:rPr>
        <w:t>1.1 产品目标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微软雅黑"/>
          <w:color w:val="332B22"/>
          <w:sz w:val="21"/>
        </w:rPr>
        <w:t>让第一次接触金箔非遗的高校青年，在不注册、不先学习长篇知识的情况下愿意进入体验。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微软雅黑"/>
          <w:color w:val="332B22"/>
          <w:sz w:val="21"/>
        </w:rPr>
        <w:t>用3分钟可完成的3D工艺互动建立对人物、工具、材料和工艺逻辑的初步认识。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微软雅黑"/>
          <w:color w:val="332B22"/>
          <w:sz w:val="21"/>
        </w:rPr>
        <w:t>把传承人真实影像、经审核的数字档案和校园实践连接为可持续传播路径。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微软雅黑"/>
          <w:color w:val="332B22"/>
          <w:sz w:val="21"/>
        </w:rPr>
        <w:t>通过行为数据、前后测、问卷、访谈和活动记录验证传播效果。</w:t>
      </w:r>
    </w:p>
    <w:p>
      <w:pPr>
        <w:pStyle w:val="Heading2"/>
        <w:keepNext/>
      </w:pPr>
      <w:r>
        <w:rPr>
          <w:rFonts w:ascii="Microsoft YaHei" w:hAnsi="Microsoft YaHei" w:eastAsia="微软雅黑"/>
          <w:b/>
          <w:color w:val="6F5016"/>
          <w:sz w:val="27"/>
        </w:rPr>
        <w:t>1.2 非目标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微软雅黑"/>
          <w:color w:val="332B22"/>
          <w:sz w:val="21"/>
        </w:rPr>
        <w:t>首版不建设独立APP、商城、支付、直播带货或复杂会员系统。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微软雅黑"/>
          <w:color w:val="332B22"/>
          <w:sz w:val="21"/>
        </w:rPr>
        <w:t>首版不制作大型3D游戏、多关卡重度游戏化或完整空间AR。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微软雅黑"/>
          <w:color w:val="332B22"/>
          <w:sz w:val="21"/>
        </w:rPr>
        <w:t>首版不同时覆盖多个非遗门类，也不同时制作制箔与贴箔两条完整主线。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微软雅黑"/>
          <w:color w:val="332B22"/>
          <w:sz w:val="21"/>
        </w:rPr>
        <w:t>首版不以考试、排行榜、证书或强制分享作为核心留存手段。</w:t>
      </w:r>
    </w:p>
    <w:p>
      <w:pPr>
        <w:pStyle w:val="Heading2"/>
        <w:keepNext/>
      </w:pPr>
      <w:r>
        <w:rPr>
          <w:rFonts w:ascii="Microsoft YaHei" w:hAnsi="Microsoft YaHei" w:eastAsia="微软雅黑"/>
          <w:b/>
          <w:color w:val="6F5016"/>
          <w:sz w:val="27"/>
        </w:rPr>
        <w:t>1.3 成功指标</w:t>
      </w:r>
    </w:p>
    <w:tbl>
      <w:tblPr>
        <w:tblW w:type="dxa" w:w="9292"/>
        <w:jc w:val="left"/>
        <w:tblLayout w:type="fixed"/>
        <w:tblLook w:firstColumn="1" w:firstRow="1" w:lastColumn="0" w:lastRow="0" w:noHBand="0" w:noVBand="1" w:val="04A0"/>
        <w:tblInd w:type="dxa" w:w="90"/>
      </w:tblPr>
      <w:tblGrid>
        <w:gridCol w:w="2323"/>
        <w:gridCol w:w="2323"/>
        <w:gridCol w:w="2323"/>
        <w:gridCol w:w="2323"/>
      </w:tblGrid>
      <w:tr>
        <w:trPr>
          <w:cantSplit/>
        </w:trPr>
        <w:tc>
          <w:tcPr>
            <w:tcW w:type="dxa" w:w="2323"/>
            <w:vAlign w:val="center"/>
            <w:shd w:fill="F7F1E3" w:val="clear"/>
            <w:tcMar>
              <w:top w:w="140" w:type="dxa"/>
              <w:bottom w:w="140" w:type="dxa"/>
              <w:start w:w="90" w:type="dxa"/>
              <w:end w:w="90" w:type="dxa"/>
            </w:tcMar>
            <w:tcBorders>
              <w:top w:val="single" w:sz="4" w:color="E6D8BA"/>
              <w:left w:val="single" w:sz="4" w:color="E6D8BA"/>
              <w:bottom w:val="single" w:sz="4" w:color="E6D8BA"/>
              <w:right w:val="single" w:sz="4" w:color="E6D8BA"/>
              <w:insideH w:val="single" w:sz="4" w:color="E6D8BA"/>
              <w:insideV w:val="single" w:sz="4" w:color="E6D8BA"/>
            </w:tcBorders>
          </w:tcPr>
          <w:p>
            <w:pPr>
              <w:spacing w:after="4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6F5016"/>
                <w:sz w:val="34"/>
              </w:rPr>
              <w:t>800+</w:t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color w:val="6F675F"/>
                <w:sz w:val="17"/>
              </w:rPr>
              <w:t>真实用户</w:t>
            </w:r>
          </w:p>
        </w:tc>
        <w:tc>
          <w:tcPr>
            <w:tcW w:type="dxa" w:w="2323"/>
            <w:vAlign w:val="center"/>
            <w:shd w:fill="F7F1E3" w:val="clear"/>
            <w:tcMar>
              <w:top w:w="140" w:type="dxa"/>
              <w:bottom w:w="140" w:type="dxa"/>
              <w:start w:w="90" w:type="dxa"/>
              <w:end w:w="90" w:type="dxa"/>
            </w:tcMar>
            <w:tcBorders>
              <w:top w:val="single" w:sz="4" w:color="E6D8BA"/>
              <w:left w:val="single" w:sz="4" w:color="E6D8BA"/>
              <w:bottom w:val="single" w:sz="4" w:color="E6D8BA"/>
              <w:right w:val="single" w:sz="4" w:color="E6D8BA"/>
              <w:insideH w:val="single" w:sz="4" w:color="E6D8BA"/>
              <w:insideV w:val="single" w:sz="4" w:color="E6D8BA"/>
            </w:tcBorders>
          </w:tcPr>
          <w:p>
            <w:pPr>
              <w:spacing w:after="4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6F5016"/>
                <w:sz w:val="34"/>
              </w:rPr>
              <w:t>60%+</w:t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color w:val="6F675F"/>
                <w:sz w:val="17"/>
              </w:rPr>
              <w:t>体验完成率</w:t>
            </w:r>
          </w:p>
        </w:tc>
        <w:tc>
          <w:tcPr>
            <w:tcW w:type="dxa" w:w="2323"/>
            <w:vAlign w:val="center"/>
            <w:shd w:fill="F7F1E3" w:val="clear"/>
            <w:tcMar>
              <w:top w:w="140" w:type="dxa"/>
              <w:bottom w:w="140" w:type="dxa"/>
              <w:start w:w="90" w:type="dxa"/>
              <w:end w:w="90" w:type="dxa"/>
            </w:tcMar>
            <w:tcBorders>
              <w:top w:val="single" w:sz="4" w:color="E6D8BA"/>
              <w:left w:val="single" w:sz="4" w:color="E6D8BA"/>
              <w:bottom w:val="single" w:sz="4" w:color="E6D8BA"/>
              <w:right w:val="single" w:sz="4" w:color="E6D8BA"/>
              <w:insideH w:val="single" w:sz="4" w:color="E6D8BA"/>
              <w:insideV w:val="single" w:sz="4" w:color="E6D8BA"/>
            </w:tcBorders>
          </w:tcPr>
          <w:p>
            <w:pPr>
              <w:spacing w:after="4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6F5016"/>
                <w:sz w:val="34"/>
              </w:rPr>
              <w:t>100+</w:t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color w:val="6F675F"/>
                <w:sz w:val="17"/>
              </w:rPr>
              <w:t>配对前后测</w:t>
            </w:r>
          </w:p>
        </w:tc>
        <w:tc>
          <w:tcPr>
            <w:tcW w:type="dxa" w:w="2323"/>
            <w:vAlign w:val="center"/>
            <w:shd w:fill="F7F1E3" w:val="clear"/>
            <w:tcMar>
              <w:top w:w="140" w:type="dxa"/>
              <w:bottom w:w="140" w:type="dxa"/>
              <w:start w:w="90" w:type="dxa"/>
              <w:end w:w="90" w:type="dxa"/>
            </w:tcMar>
            <w:tcBorders>
              <w:top w:val="single" w:sz="4" w:color="E6D8BA"/>
              <w:left w:val="single" w:sz="4" w:color="E6D8BA"/>
              <w:bottom w:val="single" w:sz="4" w:color="E6D8BA"/>
              <w:right w:val="single" w:sz="4" w:color="E6D8BA"/>
              <w:insideH w:val="single" w:sz="4" w:color="E6D8BA"/>
              <w:insideV w:val="single" w:sz="4" w:color="E6D8BA"/>
            </w:tcBorders>
          </w:tcPr>
          <w:p>
            <w:pPr>
              <w:spacing w:after="4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6F5016"/>
                <w:sz w:val="34"/>
              </w:rPr>
              <w:t>3场</w:t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color w:val="6F675F"/>
                <w:sz w:val="17"/>
              </w:rPr>
              <w:t>校园实践</w:t>
            </w:r>
          </w:p>
        </w:tc>
      </w:tr>
    </w:tbl>
    <w:p>
      <w:pPr>
        <w:spacing w:after="60"/>
      </w:pPr>
    </w:p>
    <w:tbl>
      <w:tblPr>
        <w:tblStyle w:val="TableGrid"/>
        <w:tblW w:type="dxa" w:w="9292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394"/>
        <w:gridCol w:w="3484"/>
        <w:gridCol w:w="2091"/>
        <w:gridCol w:w="2323"/>
      </w:tblGrid>
      <w:tr>
        <w:trPr>
          <w:tblHeader w:val="true"/>
          <w:cantSplit/>
        </w:trPr>
        <w:tc>
          <w:tcPr>
            <w:tcW w:type="dxa" w:w="1394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指标层</w:t>
            </w:r>
          </w:p>
        </w:tc>
        <w:tc>
          <w:tcPr>
            <w:tcW w:type="dxa" w:w="3484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指标定义</w:t>
            </w:r>
          </w:p>
        </w:tc>
        <w:tc>
          <w:tcPr>
            <w:tcW w:type="dxa" w:w="2091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目标值</w:t>
            </w:r>
          </w:p>
        </w:tc>
        <w:tc>
          <w:tcPr>
            <w:tcW w:type="dxa" w:w="2323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证据来源</w:t>
            </w:r>
          </w:p>
        </w:tc>
      </w:tr>
      <w:tr>
        <w:trPr>
          <w:cantSplit/>
        </w:trPr>
        <w:tc>
          <w:tcPr>
            <w:tcW w:type="dxa" w:w="1394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触达</w:t>
            </w:r>
          </w:p>
        </w:tc>
        <w:tc>
          <w:tcPr>
            <w:tcW w:type="dxa" w:w="3484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去重真实用户数；校园体验或推广活动</w:t>
            </w:r>
          </w:p>
        </w:tc>
        <w:tc>
          <w:tcPr>
            <w:tcW w:type="dxa" w:w="2091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用户800+；活动3场</w:t>
            </w:r>
          </w:p>
        </w:tc>
        <w:tc>
          <w:tcPr>
            <w:tcW w:type="dxa" w:w="2323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匿名行为数据、活动记录</w:t>
            </w:r>
          </w:p>
        </w:tc>
      </w:tr>
      <w:tr>
        <w:trPr>
          <w:cantSplit/>
        </w:trPr>
        <w:tc>
          <w:tcPr>
            <w:tcW w:type="dxa" w:w="1394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体验</w:t>
            </w:r>
          </w:p>
        </w:tc>
        <w:tc>
          <w:tcPr>
            <w:tcW w:type="dxa" w:w="3484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开始核心体验后完成全部3步</w:t>
            </w:r>
          </w:p>
        </w:tc>
        <w:tc>
          <w:tcPr>
            <w:tcW w:type="dxa" w:w="2091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完成率不低于60%</w:t>
            </w:r>
          </w:p>
        </w:tc>
        <w:tc>
          <w:tcPr>
            <w:tcW w:type="dxa" w:w="2323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experience_start / complete</w:t>
            </w:r>
          </w:p>
        </w:tc>
      </w:tr>
      <w:tr>
        <w:trPr>
          <w:cantSplit/>
        </w:trPr>
        <w:tc>
          <w:tcPr>
            <w:tcW w:type="dxa" w:w="1394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深度</w:t>
            </w:r>
          </w:p>
        </w:tc>
        <w:tc>
          <w:tcPr>
            <w:tcW w:type="dxa" w:w="3484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完成后进入故事、档案或活动</w:t>
            </w:r>
          </w:p>
        </w:tc>
        <w:tc>
          <w:tcPr>
            <w:tcW w:type="dxa" w:w="2091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继续探索率不低于25%</w:t>
            </w:r>
          </w:p>
        </w:tc>
        <w:tc>
          <w:tcPr>
            <w:tcW w:type="dxa" w:w="2323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result_action、archive_view</w:t>
            </w:r>
          </w:p>
        </w:tc>
      </w:tr>
      <w:tr>
        <w:trPr>
          <w:cantSplit/>
        </w:trPr>
        <w:tc>
          <w:tcPr>
            <w:tcW w:type="dxa" w:w="1394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认知</w:t>
            </w:r>
          </w:p>
        </w:tc>
        <w:tc>
          <w:tcPr>
            <w:tcW w:type="dxa" w:w="3484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同一研究样本的前后测得分变化</w:t>
            </w:r>
          </w:p>
        </w:tc>
        <w:tc>
          <w:tcPr>
            <w:tcW w:type="dxa" w:w="2091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样本100+；均值提升20%目标</w:t>
            </w:r>
          </w:p>
        </w:tc>
        <w:tc>
          <w:tcPr>
            <w:tcW w:type="dxa" w:w="2323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研究编号关联的配对数据</w:t>
            </w:r>
          </w:p>
        </w:tc>
      </w:tr>
      <w:tr>
        <w:trPr>
          <w:cantSplit/>
        </w:trPr>
        <w:tc>
          <w:tcPr>
            <w:tcW w:type="dxa" w:w="1394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内容</w:t>
            </w:r>
          </w:p>
        </w:tc>
        <w:tc>
          <w:tcPr>
            <w:tcW w:type="dxa" w:w="3484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审核发布的系列传播内容</w:t>
            </w:r>
          </w:p>
        </w:tc>
        <w:tc>
          <w:tcPr>
            <w:tcW w:type="dxa" w:w="2091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短视频8—12期</w:t>
            </w:r>
          </w:p>
        </w:tc>
        <w:tc>
          <w:tcPr>
            <w:tcW w:type="dxa" w:w="2323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内容台账、发布记录</w:t>
            </w:r>
          </w:p>
        </w:tc>
      </w:tr>
    </w:tbl>
    <w:p>
      <w:pPr>
        <w:spacing w:after="40"/>
      </w:pPr>
    </w:p>
    <w:p>
      <w:pPr>
        <w:spacing w:before="100" w:after="180" w:line="300" w:lineRule="auto"/>
        <w:ind w:left="198" w:right="142"/>
        <w:shd w:fill="FBF8F1" w:val="clear"/>
        <w:pBdr>
          <w:left w:val="single" w:sz="20" w:space="8" w:color="A5781E"/>
        </w:pBdr>
      </w:pPr>
      <w:r>
        <w:rPr>
          <w:rFonts w:ascii="Microsoft YaHei" w:hAnsi="Microsoft YaHei" w:eastAsia="微软雅黑"/>
          <w:b/>
          <w:color w:val="6F5016"/>
          <w:sz w:val="21"/>
        </w:rPr>
        <w:t>口径说明｜</w:t>
      </w:r>
      <w:r>
        <w:rPr>
          <w:rFonts w:ascii="Microsoft YaHei" w:hAnsi="Microsoft YaHei" w:eastAsia="微软雅黑"/>
          <w:color w:val="332B22"/>
          <w:sz w:val="21"/>
        </w:rPr>
        <w:t>上述为项目目标值，不得在申报书中表述为已取得成果；申报前30—50人测试用于校准指标。</w:t>
      </w:r>
    </w:p>
    <w:p>
      <w:pPr>
        <w:pStyle w:val="Heading1"/>
        <w:keepNext/>
      </w:pPr>
      <w:r>
        <w:rPr>
          <w:rFonts w:ascii="Microsoft YaHei" w:hAnsi="Microsoft YaHei" w:eastAsia="微软雅黑"/>
          <w:b/>
          <w:color w:val="332B22"/>
          <w:sz w:val="34"/>
        </w:rPr>
        <w:t>2. 用户、场景与产品原则</w:t>
      </w:r>
    </w:p>
    <w:p>
      <w:pPr>
        <w:pStyle w:val="Heading2"/>
        <w:keepNext/>
      </w:pPr>
      <w:r>
        <w:rPr>
          <w:rFonts w:ascii="Microsoft YaHei" w:hAnsi="Microsoft YaHei" w:eastAsia="微软雅黑"/>
          <w:b/>
          <w:color w:val="6F5016"/>
          <w:sz w:val="27"/>
        </w:rPr>
        <w:t>2.1 核心用户与使用场景</w:t>
      </w:r>
    </w:p>
    <w:p>
      <w:pPr>
        <w:spacing w:after="120" w:line="300" w:lineRule="auto"/>
      </w:pPr>
      <w:r>
        <w:rPr>
          <w:rFonts w:ascii="Microsoft YaHei" w:hAnsi="Microsoft YaHei" w:eastAsia="微软雅黑"/>
          <w:b/>
          <w:color w:val="6F5016"/>
          <w:sz w:val="21"/>
        </w:rPr>
        <w:t>核心用户｜</w:t>
      </w:r>
      <w:r>
        <w:rPr>
          <w:rFonts w:ascii="Microsoft YaHei" w:hAnsi="Microsoft YaHei" w:eastAsia="微软雅黑"/>
          <w:color w:val="332B22"/>
          <w:sz w:val="21"/>
        </w:rPr>
        <w:t>广东高校学生，重点为18—24岁青年；产品不设置年龄排他限制。</w:t>
      </w:r>
    </w:p>
    <w:p>
      <w:pPr>
        <w:spacing w:after="120" w:line="300" w:lineRule="auto"/>
      </w:pPr>
      <w:r>
        <w:rPr>
          <w:rFonts w:ascii="Microsoft YaHei" w:hAnsi="Microsoft YaHei" w:eastAsia="微软雅黑"/>
          <w:b/>
          <w:color w:val="6F5016"/>
          <w:sz w:val="21"/>
        </w:rPr>
        <w:t>典型场景｜</w:t>
      </w:r>
      <w:r>
        <w:rPr>
          <w:rFonts w:ascii="Microsoft YaHei" w:hAnsi="Microsoft YaHei" w:eastAsia="微软雅黑"/>
          <w:color w:val="332B22"/>
          <w:sz w:val="21"/>
        </w:rPr>
        <w:t>在短视频、海报、课程或校园活动中扫码进入；利用课间或碎片时间完成体验；体验后自主选择继续了解或参加活动。</w:t>
      </w:r>
    </w:p>
    <w:p>
      <w:pPr>
        <w:spacing w:after="120" w:line="300" w:lineRule="auto"/>
      </w:pPr>
      <w:r>
        <w:rPr>
          <w:rFonts w:ascii="Microsoft YaHei" w:hAnsi="Microsoft YaHei" w:eastAsia="微软雅黑"/>
          <w:b/>
          <w:color w:val="6F5016"/>
          <w:sz w:val="21"/>
        </w:rPr>
        <w:t>用户特征｜</w:t>
      </w:r>
      <w:r>
        <w:rPr>
          <w:rFonts w:ascii="Microsoft YaHei" w:hAnsi="Microsoft YaHei" w:eastAsia="微软雅黑"/>
          <w:color w:val="332B22"/>
          <w:sz w:val="21"/>
        </w:rPr>
        <w:t>对新奇互动有兴趣，但对长篇学习和强制答题耐心有限；愿意分享个性化结果，但不希望先完成复杂注册。</w:t>
      </w:r>
    </w:p>
    <w:p>
      <w:pPr>
        <w:pStyle w:val="Heading2"/>
        <w:keepNext/>
      </w:pPr>
      <w:r>
        <w:rPr>
          <w:rFonts w:ascii="Microsoft YaHei" w:hAnsi="Microsoft YaHei" w:eastAsia="微软雅黑"/>
          <w:b/>
          <w:color w:val="6F5016"/>
          <w:sz w:val="27"/>
        </w:rPr>
        <w:t>2.2 产品原则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Microsoft YaHei" w:hAnsi="Microsoft YaHei" w:eastAsia="微软雅黑"/>
          <w:color w:val="332B22"/>
          <w:sz w:val="21"/>
        </w:rPr>
        <w:t>先体验后学习：首屏直接提供“开始3分钟体验”，知识内容作为体验后的自愿延伸。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Microsoft YaHei" w:hAnsi="Microsoft YaHei" w:eastAsia="微软雅黑"/>
          <w:color w:val="332B22"/>
          <w:sz w:val="21"/>
        </w:rPr>
        <w:t>真实内容优先：工艺、人物和史实必须有来源并经专业审核，数字互动明确标注为简化模拟。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Microsoft YaHei" w:hAnsi="Microsoft YaHei" w:eastAsia="微软雅黑"/>
          <w:color w:val="332B22"/>
          <w:sz w:val="21"/>
        </w:rPr>
        <w:t>引导完成优先：核心体验不设失败、倒计时、扣分和数值排名，允许提示与重试。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Microsoft YaHei" w:hAnsi="Microsoft YaHei" w:eastAsia="微软雅黑"/>
          <w:color w:val="332B22"/>
          <w:sz w:val="21"/>
        </w:rPr>
        <w:t>核心流程可降级：3D加载失败或设备能力不足时提供2D、图文或视频替代路径。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Microsoft YaHei" w:hAnsi="Microsoft YaHei" w:eastAsia="微软雅黑"/>
          <w:color w:val="332B22"/>
          <w:sz w:val="21"/>
        </w:rPr>
        <w:t>最少干扰：核心流程无需注册；相机权限仅在用户点击AR时请求。</w:t>
      </w:r>
    </w:p>
    <w:p>
      <w:pPr>
        <w:pStyle w:val="Heading1"/>
        <w:keepNext/>
      </w:pPr>
      <w:r>
        <w:rPr>
          <w:rFonts w:ascii="Microsoft YaHei" w:hAnsi="Microsoft YaHei" w:eastAsia="微软雅黑"/>
          <w:b/>
          <w:color w:val="332B22"/>
          <w:sz w:val="34"/>
        </w:rPr>
        <w:t>3. 范围与版本优先级</w:t>
      </w:r>
    </w:p>
    <w:tbl>
      <w:tblPr>
        <w:tblStyle w:val="TableGrid"/>
        <w:tblW w:type="dxa" w:w="9292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007"/>
        <w:gridCol w:w="1704"/>
        <w:gridCol w:w="4491"/>
        <w:gridCol w:w="2090"/>
      </w:tblGrid>
      <w:tr>
        <w:trPr>
          <w:tblHeader w:val="true"/>
          <w:cantSplit/>
        </w:trPr>
        <w:tc>
          <w:tcPr>
            <w:tcW w:type="dxa" w:w="1007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级别</w:t>
            </w:r>
          </w:p>
        </w:tc>
        <w:tc>
          <w:tcPr>
            <w:tcW w:type="dxa" w:w="1704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版本目标</w:t>
            </w:r>
          </w:p>
        </w:tc>
        <w:tc>
          <w:tcPr>
            <w:tcW w:type="dxa" w:w="4491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纳入功能</w:t>
            </w:r>
          </w:p>
        </w:tc>
        <w:tc>
          <w:tcPr>
            <w:tcW w:type="dxa" w:w="2090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完成定义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P0</w:t>
            </w:r>
          </w:p>
        </w:tc>
        <w:tc>
          <w:tcPr>
            <w:tcW w:type="dxa" w:w="1704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申报演示</w:t>
            </w:r>
          </w:p>
        </w:tc>
        <w:tc>
          <w:tcPr>
            <w:tcW w:type="dxa" w:w="4491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首页入口、分段真实视频、3步3D互动、即时反馈、结果页、3D降级、核心埋点</w:t>
            </w:r>
          </w:p>
        </w:tc>
        <w:tc>
          <w:tcPr>
            <w:tcW w:type="dxa" w:w="2090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可在真实手机完成主流程并形成演示数据</w:t>
            </w:r>
          </w:p>
        </w:tc>
      </w:tr>
      <w:tr>
        <w:trPr>
          <w:cantSplit/>
        </w:trPr>
        <w:tc>
          <w:tcPr>
            <w:tcW w:type="dxa" w:w="1007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P1</w:t>
            </w:r>
          </w:p>
        </w:tc>
        <w:tc>
          <w:tcPr>
            <w:tcW w:type="dxa" w:w="1704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正式首版</w:t>
            </w:r>
          </w:p>
        </w:tc>
        <w:tc>
          <w:tcPr>
            <w:tcW w:type="dxa" w:w="4491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传承人故事、金箔志、一个AR场景、活动、分享海报、内容导入发布</w:t>
            </w:r>
          </w:p>
        </w:tc>
        <w:tc>
          <w:tcPr>
            <w:tcW w:type="dxa" w:w="2090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内容经审核、兼容测试通过、可开展校园验证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P2</w:t>
            </w:r>
          </w:p>
        </w:tc>
        <w:tc>
          <w:tcPr>
            <w:tcW w:type="dxa" w:w="1704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后续迭代</w:t>
            </w:r>
          </w:p>
        </w:tc>
        <w:tc>
          <w:tcPr>
            <w:tcW w:type="dxa" w:w="4491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登录、积分徽章、排行、复杂测评、收藏、多非遗、商城支付、直播</w:t>
            </w:r>
          </w:p>
        </w:tc>
        <w:tc>
          <w:tcPr>
            <w:tcW w:type="dxa" w:w="2090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不进入首版工期与验收</w:t>
            </w:r>
          </w:p>
        </w:tc>
      </w:tr>
    </w:tbl>
    <w:p>
      <w:pPr>
        <w:spacing w:after="40"/>
      </w:pPr>
    </w:p>
    <w:p>
      <w:pPr>
        <w:spacing w:before="100" w:after="180" w:line="300" w:lineRule="auto"/>
        <w:ind w:left="198" w:right="142"/>
        <w:shd w:fill="F7F1E3" w:val="clear"/>
        <w:pBdr>
          <w:left w:val="single" w:sz="20" w:space="8" w:color="A5781E"/>
        </w:pBdr>
      </w:pPr>
      <w:r>
        <w:rPr>
          <w:rFonts w:ascii="Microsoft YaHei" w:hAnsi="Microsoft YaHei" w:eastAsia="微软雅黑"/>
          <w:b/>
          <w:color w:val="6F5016"/>
          <w:sz w:val="21"/>
        </w:rPr>
        <w:t>范围冻结｜</w:t>
      </w:r>
      <w:r>
        <w:rPr>
          <w:rFonts w:ascii="Microsoft YaHei" w:hAnsi="Microsoft YaHei" w:eastAsia="微软雅黑"/>
          <w:color w:val="332B22"/>
          <w:sz w:val="21"/>
        </w:rPr>
        <w:t>P0验收前不得启动P2。P1新增功能须先证明不会影响核心体验、兼容性与用户研究进度。</w:t>
      </w:r>
    </w:p>
    <w:p>
      <w:pPr>
        <w:pStyle w:val="Heading1"/>
        <w:keepNext/>
      </w:pPr>
      <w:r>
        <w:rPr>
          <w:rFonts w:ascii="Microsoft YaHei" w:hAnsi="Microsoft YaHei" w:eastAsia="微软雅黑"/>
          <w:b/>
          <w:color w:val="332B22"/>
          <w:sz w:val="34"/>
        </w:rPr>
        <w:t>4. 信息架构与核心流程</w:t>
      </w:r>
    </w:p>
    <w:p>
      <w:pPr>
        <w:pStyle w:val="Heading2"/>
        <w:keepNext/>
      </w:pPr>
      <w:r>
        <w:rPr>
          <w:rFonts w:ascii="Microsoft YaHei" w:hAnsi="Microsoft YaHei" w:eastAsia="微软雅黑"/>
          <w:b/>
          <w:color w:val="6F5016"/>
          <w:sz w:val="27"/>
        </w:rPr>
        <w:t>4.1 一级导航</w:t>
      </w:r>
    </w:p>
    <w:tbl>
      <w:tblPr>
        <w:tblStyle w:val="TableGrid"/>
        <w:tblW w:type="dxa" w:w="9292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394"/>
        <w:gridCol w:w="3407"/>
        <w:gridCol w:w="4491"/>
      </w:tblGrid>
      <w:tr>
        <w:trPr>
          <w:tblHeader w:val="true"/>
          <w:cantSplit/>
        </w:trPr>
        <w:tc>
          <w:tcPr>
            <w:tcW w:type="dxa" w:w="1394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入口</w:t>
            </w:r>
          </w:p>
        </w:tc>
        <w:tc>
          <w:tcPr>
            <w:tcW w:type="dxa" w:w="3407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主要任务</w:t>
            </w:r>
          </w:p>
        </w:tc>
        <w:tc>
          <w:tcPr>
            <w:tcW w:type="dxa" w:w="4491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核心内容</w:t>
            </w:r>
          </w:p>
        </w:tc>
      </w:tr>
      <w:tr>
        <w:trPr>
          <w:cantSplit/>
        </w:trPr>
        <w:tc>
          <w:tcPr>
            <w:tcW w:type="dxa" w:w="1394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首页</w:t>
            </w:r>
          </w:p>
        </w:tc>
        <w:tc>
          <w:tcPr>
            <w:tcW w:type="dxa" w:w="3407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快速理解价值并开始体验</w:t>
            </w:r>
          </w:p>
        </w:tc>
        <w:tc>
          <w:tcPr>
            <w:tcW w:type="dxa" w:w="4491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主视觉、3分钟承诺、开始按钮、精选内容与活动入口</w:t>
            </w:r>
          </w:p>
        </w:tc>
      </w:tr>
      <w:tr>
        <w:trPr>
          <w:cantSplit/>
        </w:trPr>
        <w:tc>
          <w:tcPr>
            <w:tcW w:type="dxa" w:w="1394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体验</w:t>
            </w:r>
          </w:p>
        </w:tc>
        <w:tc>
          <w:tcPr>
            <w:tcW w:type="dxa" w:w="3407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完成3步轻量工艺互动</w:t>
            </w:r>
          </w:p>
        </w:tc>
        <w:tc>
          <w:tcPr>
            <w:tcW w:type="dxa" w:w="4491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分段视频、3D操作、即时反馈、结果与延伸动作</w:t>
            </w:r>
          </w:p>
        </w:tc>
      </w:tr>
      <w:tr>
        <w:trPr>
          <w:cantSplit/>
        </w:trPr>
        <w:tc>
          <w:tcPr>
            <w:tcW w:type="dxa" w:w="1394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金箔志</w:t>
            </w:r>
          </w:p>
        </w:tc>
        <w:tc>
          <w:tcPr>
            <w:tcW w:type="dxa" w:w="3407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按兴趣了解真实人物与工艺</w:t>
            </w:r>
          </w:p>
        </w:tc>
        <w:tc>
          <w:tcPr>
            <w:tcW w:type="dxa" w:w="4491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人物、工艺、工具与材料、作品与应用</w:t>
            </w:r>
          </w:p>
        </w:tc>
      </w:tr>
      <w:tr>
        <w:trPr>
          <w:cantSplit/>
        </w:trPr>
        <w:tc>
          <w:tcPr>
            <w:tcW w:type="dxa" w:w="1394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活动</w:t>
            </w:r>
          </w:p>
        </w:tc>
        <w:tc>
          <w:tcPr>
            <w:tcW w:type="dxa" w:w="3407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了解并进入线下参与渠道</w:t>
            </w:r>
          </w:p>
        </w:tc>
        <w:tc>
          <w:tcPr>
            <w:tcW w:type="dxa" w:w="4491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活动列表、详情、官方报名二维码或渠道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Microsoft YaHei" w:hAnsi="Microsoft YaHei" w:eastAsia="微软雅黑"/>
          <w:color w:val="332B22"/>
          <w:sz w:val="21"/>
        </w:rPr>
        <w:t>首版不设置“我的”一级入口。登录、收藏、积分、证书和用户资产均不属于P0/P1必需能力。</w:t>
      </w:r>
    </w:p>
    <w:p>
      <w:pPr>
        <w:pStyle w:val="Heading2"/>
        <w:keepNext/>
      </w:pPr>
      <w:r>
        <w:rPr>
          <w:rFonts w:ascii="Microsoft YaHei" w:hAnsi="Microsoft YaHei" w:eastAsia="微软雅黑"/>
          <w:b/>
          <w:color w:val="6F5016"/>
          <w:sz w:val="27"/>
        </w:rPr>
        <w:t>4.2 核心用户流程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Microsoft YaHei" w:hAnsi="Microsoft YaHei" w:eastAsia="微软雅黑"/>
          <w:color w:val="332B22"/>
          <w:sz w:val="21"/>
        </w:rPr>
        <w:t>用户从首页点击“开始3分钟体验”，无需注册即可进入。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Microsoft YaHei" w:hAnsi="Microsoft YaHei" w:eastAsia="微软雅黑"/>
          <w:color w:val="332B22"/>
          <w:sz w:val="21"/>
        </w:rPr>
        <w:t>观看3—5秒真实人物开场；可跳过，字幕默认可读，静音不影响理解。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Microsoft YaHei" w:hAnsi="Microsoft YaHei" w:eastAsia="微软雅黑"/>
          <w:color w:val="332B22"/>
          <w:sz w:val="21"/>
        </w:rPr>
        <w:t>在每个互动步骤前观看5—8秒真实工艺片段，再完成对应3D操作。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Microsoft YaHei" w:hAnsi="Microsoft YaHei" w:eastAsia="微软雅黑"/>
          <w:color w:val="332B22"/>
          <w:sz w:val="21"/>
        </w:rPr>
        <w:t>系统提供即时描述性反馈、提示和重试，完成3步后生成个人金箔作品。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Microsoft YaHei" w:hAnsi="Microsoft YaHei" w:eastAsia="微软雅黑"/>
          <w:color w:val="332B22"/>
          <w:sz w:val="21"/>
        </w:rPr>
        <w:t>结果页提供AR、分享海报、金箔志、活动和再次体验等可选动作。</w:t>
      </w:r>
    </w:p>
    <w:p>
      <w:pPr>
        <w:spacing w:before="100" w:after="180" w:line="300" w:lineRule="auto"/>
        <w:ind w:left="198" w:right="142"/>
        <w:shd w:fill="FBF8F1" w:val="clear"/>
        <w:pBdr>
          <w:left w:val="single" w:sz="20" w:space="8" w:color="A5781E"/>
        </w:pBdr>
      </w:pPr>
      <w:r>
        <w:rPr>
          <w:rFonts w:ascii="Microsoft YaHei" w:hAnsi="Microsoft YaHei" w:eastAsia="微软雅黑"/>
          <w:b/>
          <w:color w:val="6F5016"/>
          <w:sz w:val="21"/>
        </w:rPr>
        <w:t>核心闭环｜</w:t>
      </w:r>
      <w:r>
        <w:rPr>
          <w:rFonts w:ascii="Microsoft YaHei" w:hAnsi="Microsoft YaHei" w:eastAsia="微软雅黑"/>
          <w:color w:val="332B22"/>
          <w:sz w:val="21"/>
        </w:rPr>
        <w:t>首页 → 真实开场 → 视频片段＋3D步骤×3 → 个人作品与反馈 → 可选深度内容／AR／活动。</w:t>
      </w:r>
    </w:p>
    <w:p>
      <w:pPr>
        <w:pStyle w:val="Heading2"/>
        <w:keepNext/>
      </w:pPr>
      <w:r>
        <w:rPr>
          <w:rFonts w:ascii="Microsoft YaHei" w:hAnsi="Microsoft YaHei" w:eastAsia="微软雅黑"/>
          <w:b/>
          <w:color w:val="6F5016"/>
          <w:sz w:val="27"/>
        </w:rPr>
        <w:t>4.3 工艺主线决策框架</w:t>
      </w:r>
    </w:p>
    <w:p>
      <w:pPr>
        <w:spacing w:after="120" w:line="300" w:lineRule="auto"/>
      </w:pPr>
      <w:r>
        <w:rPr>
          <w:rFonts w:ascii="Microsoft YaHei" w:hAnsi="Microsoft YaHei" w:eastAsia="微软雅黑"/>
          <w:color w:val="332B22"/>
          <w:sz w:val="21"/>
        </w:rPr>
        <w:t>在首次访谈前，产品仅保留共享的三阶段交互框架。访谈确认后，将下表中一列锁定为首版内容，并由专业老师审核术语、步骤与表现。</w:t>
      </w:r>
    </w:p>
    <w:tbl>
      <w:tblPr>
        <w:tblStyle w:val="TableGrid"/>
        <w:tblW w:type="dxa" w:w="9292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626"/>
        <w:gridCol w:w="2400"/>
        <w:gridCol w:w="2400"/>
        <w:gridCol w:w="2866"/>
      </w:tblGrid>
      <w:tr>
        <w:trPr>
          <w:tblHeader w:val="true"/>
          <w:cantSplit/>
        </w:trPr>
        <w:tc>
          <w:tcPr>
            <w:tcW w:type="dxa" w:w="1626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共享阶段</w:t>
            </w:r>
          </w:p>
        </w:tc>
        <w:tc>
          <w:tcPr>
            <w:tcW w:type="dxa" w:w="2400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候选A：制箔</w:t>
            </w:r>
          </w:p>
        </w:tc>
        <w:tc>
          <w:tcPr>
            <w:tcW w:type="dxa" w:w="2400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候选B：贴箔</w:t>
            </w:r>
          </w:p>
        </w:tc>
        <w:tc>
          <w:tcPr>
            <w:tcW w:type="dxa" w:w="2866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共享产品能力</w:t>
            </w:r>
          </w:p>
        </w:tc>
      </w:tr>
      <w:tr>
        <w:trPr>
          <w:cantSplit/>
        </w:trPr>
        <w:tc>
          <w:tcPr>
            <w:tcW w:type="dxa" w:w="1626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1 认识任务</w:t>
            </w:r>
          </w:p>
        </w:tc>
        <w:tc>
          <w:tcPr>
            <w:tcW w:type="dxa" w:w="2400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认识材料、工具与目标厚度</w:t>
            </w:r>
          </w:p>
        </w:tc>
        <w:tc>
          <w:tcPr>
            <w:tcW w:type="dxa" w:w="2400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选择器物、金箔与工具</w:t>
            </w:r>
          </w:p>
        </w:tc>
        <w:tc>
          <w:tcPr>
            <w:tcW w:type="dxa" w:w="2866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真实短视频、3D对象、提示卡</w:t>
            </w:r>
          </w:p>
        </w:tc>
      </w:tr>
      <w:tr>
        <w:trPr>
          <w:cantSplit/>
        </w:trPr>
        <w:tc>
          <w:tcPr>
            <w:tcW w:type="dxa" w:w="1626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2 关键动作</w:t>
            </w:r>
          </w:p>
        </w:tc>
        <w:tc>
          <w:tcPr>
            <w:tcW w:type="dxa" w:w="2400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模拟敲击力度与节奏</w:t>
            </w:r>
          </w:p>
        </w:tc>
        <w:tc>
          <w:tcPr>
            <w:tcW w:type="dxa" w:w="2400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模拟取箔、移动与覆盖</w:t>
            </w:r>
          </w:p>
        </w:tc>
        <w:tc>
          <w:tcPr>
            <w:tcW w:type="dxa" w:w="2866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手势识别、即时反馈、重试</w:t>
            </w:r>
          </w:p>
        </w:tc>
      </w:tr>
      <w:tr>
        <w:trPr>
          <w:cantSplit/>
        </w:trPr>
        <w:tc>
          <w:tcPr>
            <w:tcW w:type="dxa" w:w="1626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3 检查完成</w:t>
            </w:r>
          </w:p>
        </w:tc>
        <w:tc>
          <w:tcPr>
            <w:tcW w:type="dxa" w:w="2400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观察厚度、完整性与裁切</w:t>
            </w:r>
          </w:p>
        </w:tc>
        <w:tc>
          <w:tcPr>
            <w:tcW w:type="dxa" w:w="2400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刷平、修补并检查覆盖</w:t>
            </w:r>
          </w:p>
        </w:tc>
        <w:tc>
          <w:tcPr>
            <w:tcW w:type="dxa" w:w="2866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完成状态、个性结果、文化提示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Microsoft YaHei" w:hAnsi="Microsoft YaHei" w:eastAsia="微软雅黑"/>
          <w:b/>
          <w:color w:val="6F5016"/>
          <w:sz w:val="21"/>
        </w:rPr>
        <w:t>锁定依据｜</w:t>
      </w:r>
      <w:r>
        <w:rPr>
          <w:rFonts w:ascii="Microsoft YaHei" w:hAnsi="Microsoft YaHei" w:eastAsia="微软雅黑"/>
          <w:color w:val="332B22"/>
          <w:sz w:val="21"/>
        </w:rPr>
        <w:t>合作对象的代表性工艺、可拍摄性、3分钟内的可交互性、文化准确性和技术可实现性。</w:t>
      </w:r>
    </w:p>
    <w:p>
      <w:pPr>
        <w:pStyle w:val="Heading1"/>
        <w:keepNext/>
      </w:pPr>
      <w:r>
        <w:rPr>
          <w:rFonts w:ascii="Microsoft YaHei" w:hAnsi="Microsoft YaHei" w:eastAsia="微软雅黑"/>
          <w:b/>
          <w:color w:val="332B22"/>
          <w:sz w:val="34"/>
        </w:rPr>
        <w:t>5. 功能需求</w:t>
      </w:r>
    </w:p>
    <w:p>
      <w:pPr>
        <w:pStyle w:val="Heading2"/>
        <w:keepNext/>
      </w:pPr>
      <w:r>
        <w:rPr>
          <w:rFonts w:ascii="Microsoft YaHei" w:hAnsi="Microsoft YaHei" w:eastAsia="微软雅黑"/>
          <w:b/>
          <w:color w:val="6F5016"/>
          <w:sz w:val="27"/>
        </w:rPr>
        <w:t>5.1 首页</w:t>
      </w:r>
    </w:p>
    <w:tbl>
      <w:tblPr>
        <w:tblStyle w:val="TableGrid"/>
        <w:tblW w:type="dxa" w:w="9292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49"/>
        <w:gridCol w:w="4336"/>
        <w:gridCol w:w="3407"/>
      </w:tblGrid>
      <w:tr>
        <w:trPr>
          <w:tblHeader w:val="true"/>
          <w:cantSplit/>
        </w:trPr>
        <w:tc>
          <w:tcPr>
            <w:tcW w:type="dxa" w:w="1549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4336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产品需求</w:t>
            </w:r>
          </w:p>
        </w:tc>
        <w:tc>
          <w:tcPr>
            <w:tcW w:type="dxa" w:w="3407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验收口径</w:t>
            </w:r>
          </w:p>
        </w:tc>
      </w:tr>
      <w:tr>
        <w:trPr>
          <w:cantSplit/>
        </w:trPr>
        <w:tc>
          <w:tcPr>
            <w:tcW w:type="dxa" w:w="1549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HOME-01</w:t>
            </w:r>
          </w:p>
        </w:tc>
        <w:tc>
          <w:tcPr>
            <w:tcW w:type="dxa" w:w="4336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首屏展示一句话价值和“开始3分钟体验”主按钮。</w:t>
            </w:r>
          </w:p>
        </w:tc>
        <w:tc>
          <w:tcPr>
            <w:tcW w:type="dxa" w:w="3407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首次进入无需滚动即可看到并点击主按钮。</w:t>
            </w:r>
          </w:p>
        </w:tc>
      </w:tr>
      <w:tr>
        <w:trPr>
          <w:cantSplit/>
        </w:trPr>
        <w:tc>
          <w:tcPr>
            <w:tcW w:type="dxa" w:w="1549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HOME-02</w:t>
            </w:r>
          </w:p>
        </w:tc>
        <w:tc>
          <w:tcPr>
            <w:tcW w:type="dxa" w:w="4336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首屏不以课程、知识测评或注册作为前置。</w:t>
            </w:r>
          </w:p>
        </w:tc>
        <w:tc>
          <w:tcPr>
            <w:tcW w:type="dxa" w:w="3407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未登录用户可直接进入EXP-01。</w:t>
            </w:r>
          </w:p>
        </w:tc>
      </w:tr>
      <w:tr>
        <w:trPr>
          <w:cantSplit/>
        </w:trPr>
        <w:tc>
          <w:tcPr>
            <w:tcW w:type="dxa" w:w="1549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HOME-03</w:t>
            </w:r>
          </w:p>
        </w:tc>
        <w:tc>
          <w:tcPr>
            <w:tcW w:type="dxa" w:w="4336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展示精选故事、金箔志和近期活动入口。</w:t>
            </w:r>
          </w:p>
        </w:tc>
        <w:tc>
          <w:tcPr>
            <w:tcW w:type="dxa" w:w="3407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内容为空时模块可隐藏，不影响主按钮。</w:t>
            </w:r>
          </w:p>
        </w:tc>
      </w:tr>
      <w:tr>
        <w:trPr>
          <w:cantSplit/>
        </w:trPr>
        <w:tc>
          <w:tcPr>
            <w:tcW w:type="dxa" w:w="1549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HOME-04</w:t>
            </w:r>
          </w:p>
        </w:tc>
        <w:tc>
          <w:tcPr>
            <w:tcW w:type="dxa" w:w="4336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记录主按钮点击来源。</w:t>
            </w:r>
          </w:p>
        </w:tc>
        <w:tc>
          <w:tcPr>
            <w:tcW w:type="dxa" w:w="3407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触发home_cta_click并携带入口来源。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Microsoft YaHei" w:hAnsi="Microsoft YaHei" w:eastAsia="微软雅黑"/>
          <w:b/>
          <w:color w:val="6F5016"/>
          <w:sz w:val="27"/>
        </w:rPr>
        <w:t>5.2 分段视频与体验准备</w:t>
      </w:r>
    </w:p>
    <w:tbl>
      <w:tblPr>
        <w:tblStyle w:val="TableGrid"/>
        <w:tblW w:type="dxa" w:w="9292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49"/>
        <w:gridCol w:w="4336"/>
        <w:gridCol w:w="3407"/>
      </w:tblGrid>
      <w:tr>
        <w:trPr>
          <w:tblHeader w:val="true"/>
          <w:cantSplit/>
        </w:trPr>
        <w:tc>
          <w:tcPr>
            <w:tcW w:type="dxa" w:w="1549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4336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产品需求</w:t>
            </w:r>
          </w:p>
        </w:tc>
        <w:tc>
          <w:tcPr>
            <w:tcW w:type="dxa" w:w="3407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验收口径</w:t>
            </w:r>
          </w:p>
        </w:tc>
      </w:tr>
      <w:tr>
        <w:trPr>
          <w:cantSplit/>
        </w:trPr>
        <w:tc>
          <w:tcPr>
            <w:tcW w:type="dxa" w:w="1549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EXP-01</w:t>
            </w:r>
          </w:p>
        </w:tc>
        <w:tc>
          <w:tcPr>
            <w:tcW w:type="dxa" w:w="4336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进入体验后播放3—5秒传承人或专业老师开场。</w:t>
            </w:r>
          </w:p>
        </w:tc>
        <w:tc>
          <w:tcPr>
            <w:tcW w:type="dxa" w:w="3407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视频可跳过，有字幕，静音状态可理解。</w:t>
            </w:r>
          </w:p>
        </w:tc>
      </w:tr>
      <w:tr>
        <w:trPr>
          <w:cantSplit/>
        </w:trPr>
        <w:tc>
          <w:tcPr>
            <w:tcW w:type="dxa" w:w="1549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EXP-02</w:t>
            </w:r>
          </w:p>
        </w:tc>
        <w:tc>
          <w:tcPr>
            <w:tcW w:type="dxa" w:w="4336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每个步骤前播放5—8秒真实工艺片段。</w:t>
            </w:r>
          </w:p>
        </w:tc>
        <w:tc>
          <w:tcPr>
            <w:tcW w:type="dxa" w:w="3407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每段可跳过；结束或跳过后进入对应操作。</w:t>
            </w:r>
          </w:p>
        </w:tc>
      </w:tr>
      <w:tr>
        <w:trPr>
          <w:cantSplit/>
        </w:trPr>
        <w:tc>
          <w:tcPr>
            <w:tcW w:type="dxa" w:w="1549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EXP-03</w:t>
            </w:r>
          </w:p>
        </w:tc>
        <w:tc>
          <w:tcPr>
            <w:tcW w:type="dxa" w:w="4336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首次加载显示清晰进度与预计等待说明。</w:t>
            </w:r>
          </w:p>
        </w:tc>
        <w:tc>
          <w:tcPr>
            <w:tcW w:type="dxa" w:w="3407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用户不会停留在无反馈空白页。</w:t>
            </w:r>
          </w:p>
        </w:tc>
      </w:tr>
      <w:tr>
        <w:trPr>
          <w:cantSplit/>
        </w:trPr>
        <w:tc>
          <w:tcPr>
            <w:tcW w:type="dxa" w:w="1549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EXP-04</w:t>
            </w:r>
          </w:p>
        </w:tc>
        <w:tc>
          <w:tcPr>
            <w:tcW w:type="dxa" w:w="4336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说明体验为简化数字模拟。</w:t>
            </w:r>
          </w:p>
        </w:tc>
        <w:tc>
          <w:tcPr>
            <w:tcW w:type="dxa" w:w="3407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开始前或首步可见，不宣称替代真实工艺。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Microsoft YaHei" w:hAnsi="Microsoft YaHei" w:eastAsia="微软雅黑"/>
          <w:b/>
          <w:color w:val="6F5016"/>
          <w:sz w:val="27"/>
        </w:rPr>
        <w:t>5.3 三步3D互动</w:t>
      </w:r>
    </w:p>
    <w:tbl>
      <w:tblPr>
        <w:tblStyle w:val="TableGrid"/>
        <w:tblW w:type="dxa" w:w="9292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49"/>
        <w:gridCol w:w="4336"/>
        <w:gridCol w:w="3407"/>
      </w:tblGrid>
      <w:tr>
        <w:trPr>
          <w:tblHeader w:val="true"/>
          <w:cantSplit/>
        </w:trPr>
        <w:tc>
          <w:tcPr>
            <w:tcW w:type="dxa" w:w="1549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4336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产品需求</w:t>
            </w:r>
          </w:p>
        </w:tc>
        <w:tc>
          <w:tcPr>
            <w:tcW w:type="dxa" w:w="3407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验收口径</w:t>
            </w:r>
          </w:p>
        </w:tc>
      </w:tr>
      <w:tr>
        <w:trPr>
          <w:cantSplit/>
        </w:trPr>
        <w:tc>
          <w:tcPr>
            <w:tcW w:type="dxa" w:w="1549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INT-01</w:t>
            </w:r>
          </w:p>
        </w:tc>
        <w:tc>
          <w:tcPr>
            <w:tcW w:type="dxa" w:w="4336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按已锁定工艺主线提供连续3步操作。</w:t>
            </w:r>
          </w:p>
        </w:tc>
        <w:tc>
          <w:tcPr>
            <w:tcW w:type="dxa" w:w="3407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步骤顺序、术语和动作经专业审核。</w:t>
            </w:r>
          </w:p>
        </w:tc>
      </w:tr>
      <w:tr>
        <w:trPr>
          <w:cantSplit/>
        </w:trPr>
        <w:tc>
          <w:tcPr>
            <w:tcW w:type="dxa" w:w="1549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INT-02</w:t>
            </w:r>
          </w:p>
        </w:tc>
        <w:tc>
          <w:tcPr>
            <w:tcW w:type="dxa" w:w="4336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每步提供首次引导和按需提示。</w:t>
            </w:r>
          </w:p>
        </w:tc>
        <w:tc>
          <w:tcPr>
            <w:tcW w:type="dxa" w:w="3407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无操作或多次偏离时出现提示；用户可继续。</w:t>
            </w:r>
          </w:p>
        </w:tc>
      </w:tr>
      <w:tr>
        <w:trPr>
          <w:cantSplit/>
        </w:trPr>
        <w:tc>
          <w:tcPr>
            <w:tcW w:type="dxa" w:w="1549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INT-03</w:t>
            </w:r>
          </w:p>
        </w:tc>
        <w:tc>
          <w:tcPr>
            <w:tcW w:type="dxa" w:w="4336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操作后立即给出视觉、文字或动效反馈。</w:t>
            </w:r>
          </w:p>
        </w:tc>
        <w:tc>
          <w:tcPr>
            <w:tcW w:type="dxa" w:w="3407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不以声音或颜色作为唯一反馈。</w:t>
            </w:r>
          </w:p>
        </w:tc>
      </w:tr>
      <w:tr>
        <w:trPr>
          <w:cantSplit/>
        </w:trPr>
        <w:tc>
          <w:tcPr>
            <w:tcW w:type="dxa" w:w="1549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INT-04</w:t>
            </w:r>
          </w:p>
        </w:tc>
        <w:tc>
          <w:tcPr>
            <w:tcW w:type="dxa" w:w="4336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不设置倒计时、失败、扣分或公开排名。</w:t>
            </w:r>
          </w:p>
        </w:tc>
        <w:tc>
          <w:tcPr>
            <w:tcW w:type="dxa" w:w="3407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用户通过提示和重试可完成全部步骤。</w:t>
            </w:r>
          </w:p>
        </w:tc>
      </w:tr>
      <w:tr>
        <w:trPr>
          <w:cantSplit/>
        </w:trPr>
        <w:tc>
          <w:tcPr>
            <w:tcW w:type="dxa" w:w="1549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INT-05</w:t>
            </w:r>
          </w:p>
        </w:tc>
        <w:tc>
          <w:tcPr>
            <w:tcW w:type="dxa" w:w="4336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后台记录步骤时长、提示次数和重试次数。</w:t>
            </w:r>
          </w:p>
        </w:tc>
        <w:tc>
          <w:tcPr>
            <w:tcW w:type="dxa" w:w="3407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不向用户展示数值分数，但事件字段可查询。</w:t>
            </w:r>
          </w:p>
        </w:tc>
      </w:tr>
      <w:tr>
        <w:trPr>
          <w:cantSplit/>
        </w:trPr>
        <w:tc>
          <w:tcPr>
            <w:tcW w:type="dxa" w:w="1549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INT-06</w:t>
            </w:r>
          </w:p>
        </w:tc>
        <w:tc>
          <w:tcPr>
            <w:tcW w:type="dxa" w:w="4336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支持退出并记录退出步骤。</w:t>
            </w:r>
          </w:p>
        </w:tc>
        <w:tc>
          <w:tcPr>
            <w:tcW w:type="dxa" w:w="3407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退出不进入死循环；触发experience_exit。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Microsoft YaHei" w:hAnsi="Microsoft YaHei" w:eastAsia="微软雅黑"/>
          <w:b/>
          <w:color w:val="6F5016"/>
          <w:sz w:val="27"/>
        </w:rPr>
        <w:t>5.4 结果页</w:t>
      </w:r>
    </w:p>
    <w:tbl>
      <w:tblPr>
        <w:tblStyle w:val="TableGrid"/>
        <w:tblW w:type="dxa" w:w="9292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49"/>
        <w:gridCol w:w="4336"/>
        <w:gridCol w:w="3407"/>
      </w:tblGrid>
      <w:tr>
        <w:trPr>
          <w:tblHeader w:val="true"/>
          <w:cantSplit/>
        </w:trPr>
        <w:tc>
          <w:tcPr>
            <w:tcW w:type="dxa" w:w="1549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4336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产品需求</w:t>
            </w:r>
          </w:p>
        </w:tc>
        <w:tc>
          <w:tcPr>
            <w:tcW w:type="dxa" w:w="3407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验收口径</w:t>
            </w:r>
          </w:p>
        </w:tc>
      </w:tr>
      <w:tr>
        <w:trPr>
          <w:cantSplit/>
        </w:trPr>
        <w:tc>
          <w:tcPr>
            <w:tcW w:type="dxa" w:w="1549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RES-01</w:t>
            </w:r>
          </w:p>
        </w:tc>
        <w:tc>
          <w:tcPr>
            <w:tcW w:type="dxa" w:w="4336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生成并展示个人3D金箔作品。</w:t>
            </w:r>
          </w:p>
        </w:tc>
        <w:tc>
          <w:tcPr>
            <w:tcW w:type="dxa" w:w="3407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完成3步后自动进入结果页并可旋转查看。</w:t>
            </w:r>
          </w:p>
        </w:tc>
      </w:tr>
      <w:tr>
        <w:trPr>
          <w:cantSplit/>
        </w:trPr>
        <w:tc>
          <w:tcPr>
            <w:tcW w:type="dxa" w:w="1549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RES-02</w:t>
            </w:r>
          </w:p>
        </w:tc>
        <w:tc>
          <w:tcPr>
            <w:tcW w:type="dxa" w:w="4336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根据操作过程给出描述性反馈。</w:t>
            </w:r>
          </w:p>
        </w:tc>
        <w:tc>
          <w:tcPr>
            <w:tcW w:type="dxa" w:w="3407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反馈使用“细致、稳定、均匀”等措辞，不显示分数或排名。</w:t>
            </w:r>
          </w:p>
        </w:tc>
      </w:tr>
      <w:tr>
        <w:trPr>
          <w:cantSplit/>
        </w:trPr>
        <w:tc>
          <w:tcPr>
            <w:tcW w:type="dxa" w:w="1549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RES-03</w:t>
            </w:r>
          </w:p>
        </w:tc>
        <w:tc>
          <w:tcPr>
            <w:tcW w:type="dxa" w:w="4336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展示一条经审核的文化知识提示。</w:t>
            </w:r>
          </w:p>
        </w:tc>
        <w:tc>
          <w:tcPr>
            <w:tcW w:type="dxa" w:w="3407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知识内容可追溯至内容台账和审核记录。</w:t>
            </w:r>
          </w:p>
        </w:tc>
      </w:tr>
      <w:tr>
        <w:trPr>
          <w:cantSplit/>
        </w:trPr>
        <w:tc>
          <w:tcPr>
            <w:tcW w:type="dxa" w:w="1549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RES-04</w:t>
            </w:r>
          </w:p>
        </w:tc>
        <w:tc>
          <w:tcPr>
            <w:tcW w:type="dxa" w:w="4336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提供AR、分享、金箔志、活动和重试入口。</w:t>
            </w:r>
          </w:p>
        </w:tc>
        <w:tc>
          <w:tcPr>
            <w:tcW w:type="dxa" w:w="3407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各动作可选；拒绝权限或分享失败不影响结果。</w:t>
            </w:r>
          </w:p>
        </w:tc>
      </w:tr>
      <w:tr>
        <w:trPr>
          <w:cantSplit/>
        </w:trPr>
        <w:tc>
          <w:tcPr>
            <w:tcW w:type="dxa" w:w="1549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RES-05</w:t>
            </w:r>
          </w:p>
        </w:tc>
        <w:tc>
          <w:tcPr>
            <w:tcW w:type="dxa" w:w="4336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分享海报不得强制填写姓名、手机号。</w:t>
            </w:r>
          </w:p>
        </w:tc>
        <w:tc>
          <w:tcPr>
            <w:tcW w:type="dxa" w:w="3407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可匿名生成；分享动作由用户主动发起。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Microsoft YaHei" w:hAnsi="Microsoft YaHei" w:eastAsia="微软雅黑"/>
          <w:b/>
          <w:color w:val="6F5016"/>
          <w:sz w:val="27"/>
        </w:rPr>
        <w:t>5.5 金箔志</w:t>
      </w:r>
    </w:p>
    <w:tbl>
      <w:tblPr>
        <w:tblStyle w:val="TableGrid"/>
        <w:tblW w:type="dxa" w:w="9292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49"/>
        <w:gridCol w:w="4336"/>
        <w:gridCol w:w="3407"/>
      </w:tblGrid>
      <w:tr>
        <w:trPr>
          <w:tblHeader w:val="true"/>
          <w:cantSplit/>
        </w:trPr>
        <w:tc>
          <w:tcPr>
            <w:tcW w:type="dxa" w:w="1549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4336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产品需求</w:t>
            </w:r>
          </w:p>
        </w:tc>
        <w:tc>
          <w:tcPr>
            <w:tcW w:type="dxa" w:w="3407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验收口径</w:t>
            </w:r>
          </w:p>
        </w:tc>
      </w:tr>
      <w:tr>
        <w:trPr>
          <w:cantSplit/>
        </w:trPr>
        <w:tc>
          <w:tcPr>
            <w:tcW w:type="dxa" w:w="1549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ARC-01</w:t>
            </w:r>
          </w:p>
        </w:tc>
        <w:tc>
          <w:tcPr>
            <w:tcW w:type="dxa" w:w="4336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设置人物、工艺、工具与材料、作品与应用四类内容。</w:t>
            </w:r>
          </w:p>
        </w:tc>
        <w:tc>
          <w:tcPr>
            <w:tcW w:type="dxa" w:w="3407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分类入口均可独立配置和隐藏空分类。</w:t>
            </w:r>
          </w:p>
        </w:tc>
      </w:tr>
      <w:tr>
        <w:trPr>
          <w:cantSplit/>
        </w:trPr>
        <w:tc>
          <w:tcPr>
            <w:tcW w:type="dxa" w:w="1549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ARC-02</w:t>
            </w:r>
          </w:p>
        </w:tc>
        <w:tc>
          <w:tcPr>
            <w:tcW w:type="dxa" w:w="4336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列表卡片展示标题、摘要、封面与类型。</w:t>
            </w:r>
          </w:p>
        </w:tc>
        <w:tc>
          <w:tcPr>
            <w:tcW w:type="dxa" w:w="3407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点击进入1分钟可读详情。</w:t>
            </w:r>
          </w:p>
        </w:tc>
      </w:tr>
      <w:tr>
        <w:trPr>
          <w:cantSplit/>
        </w:trPr>
        <w:tc>
          <w:tcPr>
            <w:tcW w:type="dxa" w:w="1549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ARC-03</w:t>
            </w:r>
          </w:p>
        </w:tc>
        <w:tc>
          <w:tcPr>
            <w:tcW w:type="dxa" w:w="4336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详情支持短文、图片与可选长视频。</w:t>
            </w:r>
          </w:p>
        </w:tc>
        <w:tc>
          <w:tcPr>
            <w:tcW w:type="dxa" w:w="3407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视频非自动播放；弱网下正文仍可阅读。</w:t>
            </w:r>
          </w:p>
        </w:tc>
      </w:tr>
      <w:tr>
        <w:trPr>
          <w:cantSplit/>
        </w:trPr>
        <w:tc>
          <w:tcPr>
            <w:tcW w:type="dxa" w:w="1549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ARC-04</w:t>
            </w:r>
          </w:p>
        </w:tc>
        <w:tc>
          <w:tcPr>
            <w:tcW w:type="dxa" w:w="4336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详情底部显示来源、审核人和审核日期。</w:t>
            </w:r>
          </w:p>
        </w:tc>
        <w:tc>
          <w:tcPr>
            <w:tcW w:type="dxa" w:w="3407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未审核内容不得进入已发布状态。</w:t>
            </w:r>
          </w:p>
        </w:tc>
      </w:tr>
      <w:tr>
        <w:trPr>
          <w:cantSplit/>
        </w:trPr>
        <w:tc>
          <w:tcPr>
            <w:tcW w:type="dxa" w:w="1549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ARC-05</w:t>
            </w:r>
          </w:p>
        </w:tc>
        <w:tc>
          <w:tcPr>
            <w:tcW w:type="dxa" w:w="4336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P1仅提供分类筛选，不做全文搜索。</w:t>
            </w:r>
          </w:p>
        </w:tc>
        <w:tc>
          <w:tcPr>
            <w:tcW w:type="dxa" w:w="3407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四类筛选结果正确；无搜索入口。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Microsoft YaHei" w:hAnsi="Microsoft YaHei" w:eastAsia="微软雅黑"/>
          <w:b/>
          <w:color w:val="6F5016"/>
          <w:sz w:val="27"/>
        </w:rPr>
        <w:t>5.6 活动、AR与分享</w:t>
      </w:r>
    </w:p>
    <w:tbl>
      <w:tblPr>
        <w:tblStyle w:val="TableGrid"/>
        <w:tblW w:type="dxa" w:w="9292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49"/>
        <w:gridCol w:w="4336"/>
        <w:gridCol w:w="3407"/>
      </w:tblGrid>
      <w:tr>
        <w:trPr>
          <w:tblHeader w:val="true"/>
          <w:cantSplit/>
        </w:trPr>
        <w:tc>
          <w:tcPr>
            <w:tcW w:type="dxa" w:w="1549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4336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产品需求</w:t>
            </w:r>
          </w:p>
        </w:tc>
        <w:tc>
          <w:tcPr>
            <w:tcW w:type="dxa" w:w="3407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验收口径</w:t>
            </w:r>
          </w:p>
        </w:tc>
      </w:tr>
      <w:tr>
        <w:trPr>
          <w:cantSplit/>
        </w:trPr>
        <w:tc>
          <w:tcPr>
            <w:tcW w:type="dxa" w:w="1549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ACT-01</w:t>
            </w:r>
          </w:p>
        </w:tc>
        <w:tc>
          <w:tcPr>
            <w:tcW w:type="dxa" w:w="4336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活动模块展示列表、详情、时间地点和主办方。</w:t>
            </w:r>
          </w:p>
        </w:tc>
        <w:tc>
          <w:tcPr>
            <w:tcW w:type="dxa" w:w="3407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信息与官方发布一致，过期状态明确。</w:t>
            </w:r>
          </w:p>
        </w:tc>
      </w:tr>
      <w:tr>
        <w:trPr>
          <w:cantSplit/>
        </w:trPr>
        <w:tc>
          <w:tcPr>
            <w:tcW w:type="dxa" w:w="1549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ACT-02</w:t>
            </w:r>
          </w:p>
        </w:tc>
        <w:tc>
          <w:tcPr>
            <w:tcW w:type="dxa" w:w="4336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点击“我要参加”后展示学校或主办方官方报名渠道。</w:t>
            </w:r>
          </w:p>
        </w:tc>
        <w:tc>
          <w:tcPr>
            <w:tcW w:type="dxa" w:w="3407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小程序仅记录意向点击，不代收报名信息。</w:t>
            </w:r>
          </w:p>
        </w:tc>
      </w:tr>
      <w:tr>
        <w:trPr>
          <w:cantSplit/>
        </w:trPr>
        <w:tc>
          <w:tcPr>
            <w:tcW w:type="dxa" w:w="1549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AR-01</w:t>
            </w:r>
          </w:p>
        </w:tc>
        <w:tc>
          <w:tcPr>
            <w:tcW w:type="dxa" w:w="4336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结果页提供一个可选AR展示场景。</w:t>
            </w:r>
          </w:p>
        </w:tc>
        <w:tc>
          <w:tcPr>
            <w:tcW w:type="dxa" w:w="3407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仅点击后申请相机权限；拒绝后返回结果页。</w:t>
            </w:r>
          </w:p>
        </w:tc>
      </w:tr>
      <w:tr>
        <w:trPr>
          <w:cantSplit/>
        </w:trPr>
        <w:tc>
          <w:tcPr>
            <w:tcW w:type="dxa" w:w="1549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SHR-01</w:t>
            </w:r>
          </w:p>
        </w:tc>
        <w:tc>
          <w:tcPr>
            <w:tcW w:type="dxa" w:w="4336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生成包含作品、项目识别和小程序入口的分享海报。</w:t>
            </w:r>
          </w:p>
        </w:tc>
        <w:tc>
          <w:tcPr>
            <w:tcW w:type="dxa" w:w="3407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分享失败可重试或返回，不阻断其他动作。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Microsoft YaHei" w:hAnsi="Microsoft YaHei" w:eastAsia="微软雅黑"/>
          <w:b/>
          <w:color w:val="332B22"/>
          <w:sz w:val="34"/>
        </w:rPr>
        <w:t>6. 状态、异常与降级</w:t>
      </w:r>
    </w:p>
    <w:tbl>
      <w:tblPr>
        <w:tblStyle w:val="TableGrid"/>
        <w:tblW w:type="dxa" w:w="9292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36"/>
        <w:gridCol w:w="4336"/>
        <w:gridCol w:w="3020"/>
      </w:tblGrid>
      <w:tr>
        <w:trPr>
          <w:tblHeader w:val="true"/>
          <w:cantSplit/>
        </w:trPr>
        <w:tc>
          <w:tcPr>
            <w:tcW w:type="dxa" w:w="1936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4336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系统行为</w:t>
            </w:r>
          </w:p>
        </w:tc>
        <w:tc>
          <w:tcPr>
            <w:tcW w:type="dxa" w:w="3020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验收要求</w:t>
            </w:r>
          </w:p>
        </w:tc>
      </w:tr>
      <w:tr>
        <w:trPr>
          <w:cantSplit/>
        </w:trPr>
        <w:tc>
          <w:tcPr>
            <w:tcW w:type="dxa" w:w="1936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3D加载中</w:t>
            </w:r>
          </w:p>
        </w:tc>
        <w:tc>
          <w:tcPr>
            <w:tcW w:type="dxa" w:w="4336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显示进度和操作提示</w:t>
            </w:r>
          </w:p>
        </w:tc>
        <w:tc>
          <w:tcPr>
            <w:tcW w:type="dxa" w:w="3020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无空白页；用户可返回</w:t>
            </w:r>
          </w:p>
        </w:tc>
      </w:tr>
      <w:tr>
        <w:trPr>
          <w:cantSplit/>
        </w:trPr>
        <w:tc>
          <w:tcPr>
            <w:tcW w:type="dxa" w:w="1936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加载超过8秒</w:t>
            </w:r>
          </w:p>
        </w:tc>
        <w:tc>
          <w:tcPr>
            <w:tcW w:type="dxa" w:w="4336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提示继续等待并说明可退出</w:t>
            </w:r>
          </w:p>
        </w:tc>
        <w:tc>
          <w:tcPr>
            <w:tcW w:type="dxa" w:w="3020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不重复弹窗、不误判完成</w:t>
            </w:r>
          </w:p>
        </w:tc>
      </w:tr>
      <w:tr>
        <w:trPr>
          <w:cantSplit/>
        </w:trPr>
        <w:tc>
          <w:tcPr>
            <w:tcW w:type="dxa" w:w="1936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加载15秒失败</w:t>
            </w:r>
          </w:p>
        </w:tc>
        <w:tc>
          <w:tcPr>
            <w:tcW w:type="dxa" w:w="4336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提供重试或2D／图文／视频替代</w:t>
            </w:r>
          </w:p>
        </w:tc>
        <w:tc>
          <w:tcPr>
            <w:tcW w:type="dxa" w:w="3020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替代路径可完成基础内容体验</w:t>
            </w:r>
          </w:p>
        </w:tc>
      </w:tr>
      <w:tr>
        <w:trPr>
          <w:cantSplit/>
        </w:trPr>
        <w:tc>
          <w:tcPr>
            <w:tcW w:type="dxa" w:w="1936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弱网或断网</w:t>
            </w:r>
          </w:p>
        </w:tc>
        <w:tc>
          <w:tcPr>
            <w:tcW w:type="dxa" w:w="4336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提示网络状态并允许重试</w:t>
            </w:r>
          </w:p>
        </w:tc>
        <w:tc>
          <w:tcPr>
            <w:tcW w:type="dxa" w:w="3020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恢复网络后无需重启小程序</w:t>
            </w:r>
          </w:p>
        </w:tc>
      </w:tr>
      <w:tr>
        <w:trPr>
          <w:cantSplit/>
        </w:trPr>
        <w:tc>
          <w:tcPr>
            <w:tcW w:type="dxa" w:w="1936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拒绝相机权限</w:t>
            </w:r>
          </w:p>
        </w:tc>
        <w:tc>
          <w:tcPr>
            <w:tcW w:type="dxa" w:w="4336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关闭AR并返回结果页</w:t>
            </w:r>
          </w:p>
        </w:tc>
        <w:tc>
          <w:tcPr>
            <w:tcW w:type="dxa" w:w="3020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不再次强制请求，不影响其他功能</w:t>
            </w:r>
          </w:p>
        </w:tc>
      </w:tr>
      <w:tr>
        <w:trPr>
          <w:cantSplit/>
        </w:trPr>
        <w:tc>
          <w:tcPr>
            <w:tcW w:type="dxa" w:w="1936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视频加载失败</w:t>
            </w:r>
          </w:p>
        </w:tc>
        <w:tc>
          <w:tcPr>
            <w:tcW w:type="dxa" w:w="4336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显示封面、字幕摘要与跳过</w:t>
            </w:r>
          </w:p>
        </w:tc>
        <w:tc>
          <w:tcPr>
            <w:tcW w:type="dxa" w:w="3020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用户仍可进入对应3D步骤</w:t>
            </w:r>
          </w:p>
        </w:tc>
      </w:tr>
      <w:tr>
        <w:trPr>
          <w:cantSplit/>
        </w:trPr>
        <w:tc>
          <w:tcPr>
            <w:tcW w:type="dxa" w:w="1936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内容为空或下架</w:t>
            </w:r>
          </w:p>
        </w:tc>
        <w:tc>
          <w:tcPr>
            <w:tcW w:type="dxa" w:w="4336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隐藏入口或显示友好空状态</w:t>
            </w:r>
          </w:p>
        </w:tc>
        <w:tc>
          <w:tcPr>
            <w:tcW w:type="dxa" w:w="3020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不出现无效链接和报错代码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Microsoft YaHei" w:hAnsi="Microsoft YaHei" w:eastAsia="微软雅黑"/>
          <w:b/>
          <w:color w:val="332B22"/>
          <w:sz w:val="34"/>
        </w:rPr>
        <w:t>7. 数据埋点与效果评价</w:t>
      </w:r>
    </w:p>
    <w:p>
      <w:pPr>
        <w:pStyle w:val="Heading2"/>
        <w:keepNext/>
      </w:pPr>
      <w:r>
        <w:rPr>
          <w:rFonts w:ascii="Microsoft YaHei" w:hAnsi="Microsoft YaHei" w:eastAsia="微软雅黑"/>
          <w:b/>
          <w:color w:val="6F5016"/>
          <w:sz w:val="27"/>
        </w:rPr>
        <w:t>7.1 核心事件</w:t>
      </w:r>
    </w:p>
    <w:tbl>
      <w:tblPr>
        <w:tblStyle w:val="TableGrid"/>
        <w:tblW w:type="dxa" w:w="9292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091"/>
        <w:gridCol w:w="2555"/>
        <w:gridCol w:w="2555"/>
        <w:gridCol w:w="2091"/>
      </w:tblGrid>
      <w:tr>
        <w:trPr>
          <w:tblHeader w:val="true"/>
          <w:cantSplit/>
        </w:trPr>
        <w:tc>
          <w:tcPr>
            <w:tcW w:type="dxa" w:w="2091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事件</w:t>
            </w:r>
          </w:p>
        </w:tc>
        <w:tc>
          <w:tcPr>
            <w:tcW w:type="dxa" w:w="2555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触发时机</w:t>
            </w:r>
          </w:p>
        </w:tc>
        <w:tc>
          <w:tcPr>
            <w:tcW w:type="dxa" w:w="2555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关键字段</w:t>
            </w:r>
          </w:p>
        </w:tc>
        <w:tc>
          <w:tcPr>
            <w:tcW w:type="dxa" w:w="2091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2091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home_cta_click</w:t>
            </w:r>
          </w:p>
        </w:tc>
        <w:tc>
          <w:tcPr>
            <w:tcW w:type="dxa" w:w="2555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点击首页主按钮</w:t>
            </w:r>
          </w:p>
        </w:tc>
        <w:tc>
          <w:tcPr>
            <w:tcW w:type="dxa" w:w="2555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source</w:t>
            </w:r>
          </w:p>
        </w:tc>
        <w:tc>
          <w:tcPr>
            <w:tcW w:type="dxa" w:w="2091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入口转化</w:t>
            </w:r>
          </w:p>
        </w:tc>
      </w:tr>
      <w:tr>
        <w:trPr>
          <w:cantSplit/>
        </w:trPr>
        <w:tc>
          <w:tcPr>
            <w:tcW w:type="dxa" w:w="2091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experience_start</w:t>
            </w:r>
          </w:p>
        </w:tc>
        <w:tc>
          <w:tcPr>
            <w:tcW w:type="dxa" w:w="2555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进入核心体验</w:t>
            </w:r>
          </w:p>
        </w:tc>
        <w:tc>
          <w:tcPr>
            <w:tcW w:type="dxa" w:w="2555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session_id、route</w:t>
            </w:r>
          </w:p>
        </w:tc>
        <w:tc>
          <w:tcPr>
            <w:tcW w:type="dxa" w:w="2091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开始人数</w:t>
            </w:r>
          </w:p>
        </w:tc>
      </w:tr>
      <w:tr>
        <w:trPr>
          <w:cantSplit/>
        </w:trPr>
        <w:tc>
          <w:tcPr>
            <w:tcW w:type="dxa" w:w="2091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video_play / skip</w:t>
            </w:r>
          </w:p>
        </w:tc>
        <w:tc>
          <w:tcPr>
            <w:tcW w:type="dxa" w:w="2555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播放或跳过分段视频</w:t>
            </w:r>
          </w:p>
        </w:tc>
        <w:tc>
          <w:tcPr>
            <w:tcW w:type="dxa" w:w="2555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segment_id、watch_time</w:t>
            </w:r>
          </w:p>
        </w:tc>
        <w:tc>
          <w:tcPr>
            <w:tcW w:type="dxa" w:w="2091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内容接受度</w:t>
            </w:r>
          </w:p>
        </w:tc>
      </w:tr>
      <w:tr>
        <w:trPr>
          <w:cantSplit/>
        </w:trPr>
        <w:tc>
          <w:tcPr>
            <w:tcW w:type="dxa" w:w="2091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step_start</w:t>
            </w:r>
          </w:p>
        </w:tc>
        <w:tc>
          <w:tcPr>
            <w:tcW w:type="dxa" w:w="2555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进入某一步</w:t>
            </w:r>
          </w:p>
        </w:tc>
        <w:tc>
          <w:tcPr>
            <w:tcW w:type="dxa" w:w="2555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step_id</w:t>
            </w:r>
          </w:p>
        </w:tc>
        <w:tc>
          <w:tcPr>
            <w:tcW w:type="dxa" w:w="2091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漏斗起点</w:t>
            </w:r>
          </w:p>
        </w:tc>
      </w:tr>
      <w:tr>
        <w:trPr>
          <w:cantSplit/>
        </w:trPr>
        <w:tc>
          <w:tcPr>
            <w:tcW w:type="dxa" w:w="2091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step_hint / retry</w:t>
            </w:r>
          </w:p>
        </w:tc>
        <w:tc>
          <w:tcPr>
            <w:tcW w:type="dxa" w:w="2555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使用提示或重试</w:t>
            </w:r>
          </w:p>
        </w:tc>
        <w:tc>
          <w:tcPr>
            <w:tcW w:type="dxa" w:w="2555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step_id、count</w:t>
            </w:r>
          </w:p>
        </w:tc>
        <w:tc>
          <w:tcPr>
            <w:tcW w:type="dxa" w:w="2091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难度诊断</w:t>
            </w:r>
          </w:p>
        </w:tc>
      </w:tr>
      <w:tr>
        <w:trPr>
          <w:cantSplit/>
        </w:trPr>
        <w:tc>
          <w:tcPr>
            <w:tcW w:type="dxa" w:w="2091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step_complete</w:t>
            </w:r>
          </w:p>
        </w:tc>
        <w:tc>
          <w:tcPr>
            <w:tcW w:type="dxa" w:w="2555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完成某一步</w:t>
            </w:r>
          </w:p>
        </w:tc>
        <w:tc>
          <w:tcPr>
            <w:tcW w:type="dxa" w:w="2555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step_id、duration</w:t>
            </w:r>
          </w:p>
        </w:tc>
        <w:tc>
          <w:tcPr>
            <w:tcW w:type="dxa" w:w="2091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步骤完成率</w:t>
            </w:r>
          </w:p>
        </w:tc>
      </w:tr>
      <w:tr>
        <w:trPr>
          <w:cantSplit/>
        </w:trPr>
        <w:tc>
          <w:tcPr>
            <w:tcW w:type="dxa" w:w="2091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experience_exit</w:t>
            </w:r>
          </w:p>
        </w:tc>
        <w:tc>
          <w:tcPr>
            <w:tcW w:type="dxa" w:w="2555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中途退出</w:t>
            </w:r>
          </w:p>
        </w:tc>
        <w:tc>
          <w:tcPr>
            <w:tcW w:type="dxa" w:w="2555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step_id、duration</w:t>
            </w:r>
          </w:p>
        </w:tc>
        <w:tc>
          <w:tcPr>
            <w:tcW w:type="dxa" w:w="2091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流失诊断</w:t>
            </w:r>
          </w:p>
        </w:tc>
      </w:tr>
      <w:tr>
        <w:trPr>
          <w:cantSplit/>
        </w:trPr>
        <w:tc>
          <w:tcPr>
            <w:tcW w:type="dxa" w:w="2091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experience_complete</w:t>
            </w:r>
          </w:p>
        </w:tc>
        <w:tc>
          <w:tcPr>
            <w:tcW w:type="dxa" w:w="2555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完成全部3步</w:t>
            </w:r>
          </w:p>
        </w:tc>
        <w:tc>
          <w:tcPr>
            <w:tcW w:type="dxa" w:w="2555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total_duration</w:t>
            </w:r>
          </w:p>
        </w:tc>
        <w:tc>
          <w:tcPr>
            <w:tcW w:type="dxa" w:w="2091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核心完成率</w:t>
            </w:r>
          </w:p>
        </w:tc>
      </w:tr>
      <w:tr>
        <w:trPr>
          <w:cantSplit/>
        </w:trPr>
        <w:tc>
          <w:tcPr>
            <w:tcW w:type="dxa" w:w="2091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result_action</w:t>
            </w:r>
          </w:p>
        </w:tc>
        <w:tc>
          <w:tcPr>
            <w:tcW w:type="dxa" w:w="2555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结果页点击后续动作</w:t>
            </w:r>
          </w:p>
        </w:tc>
        <w:tc>
          <w:tcPr>
            <w:tcW w:type="dxa" w:w="2555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action_type</w:t>
            </w:r>
          </w:p>
        </w:tc>
        <w:tc>
          <w:tcPr>
            <w:tcW w:type="dxa" w:w="2091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深度探索</w:t>
            </w:r>
          </w:p>
        </w:tc>
      </w:tr>
      <w:tr>
        <w:trPr>
          <w:cantSplit/>
        </w:trPr>
        <w:tc>
          <w:tcPr>
            <w:tcW w:type="dxa" w:w="2091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archive_view</w:t>
            </w:r>
          </w:p>
        </w:tc>
        <w:tc>
          <w:tcPr>
            <w:tcW w:type="dxa" w:w="2555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打开金箔志详情</w:t>
            </w:r>
          </w:p>
        </w:tc>
        <w:tc>
          <w:tcPr>
            <w:tcW w:type="dxa" w:w="2555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content_id、category</w:t>
            </w:r>
          </w:p>
        </w:tc>
        <w:tc>
          <w:tcPr>
            <w:tcW w:type="dxa" w:w="2091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内容偏好</w:t>
            </w:r>
          </w:p>
        </w:tc>
      </w:tr>
      <w:tr>
        <w:trPr>
          <w:cantSplit/>
        </w:trPr>
        <w:tc>
          <w:tcPr>
            <w:tcW w:type="dxa" w:w="2091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activity_interest</w:t>
            </w:r>
          </w:p>
        </w:tc>
        <w:tc>
          <w:tcPr>
            <w:tcW w:type="dxa" w:w="2555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点击我要参加</w:t>
            </w:r>
          </w:p>
        </w:tc>
        <w:tc>
          <w:tcPr>
            <w:tcW w:type="dxa" w:w="2555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activity_id</w:t>
            </w:r>
          </w:p>
        </w:tc>
        <w:tc>
          <w:tcPr>
            <w:tcW w:type="dxa" w:w="2091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活动意向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Microsoft YaHei" w:hAnsi="Microsoft YaHei" w:eastAsia="微软雅黑"/>
          <w:b/>
          <w:color w:val="6F5016"/>
          <w:sz w:val="21"/>
        </w:rPr>
        <w:t>完成率｜</w:t>
      </w:r>
      <w:r>
        <w:rPr>
          <w:rFonts w:ascii="Microsoft YaHei" w:hAnsi="Microsoft YaHei" w:eastAsia="微软雅黑"/>
          <w:color w:val="332B22"/>
          <w:sz w:val="21"/>
        </w:rPr>
        <w:t>experience_complete 去重会话数 ÷ experience_start 去重会话数。</w:t>
      </w:r>
    </w:p>
    <w:p>
      <w:pPr>
        <w:spacing w:after="120" w:line="300" w:lineRule="auto"/>
      </w:pPr>
      <w:r>
        <w:rPr>
          <w:rFonts w:ascii="Microsoft YaHei" w:hAnsi="Microsoft YaHei" w:eastAsia="微软雅黑"/>
          <w:b/>
          <w:color w:val="6F5016"/>
          <w:sz w:val="21"/>
        </w:rPr>
        <w:t>继续探索率｜</w:t>
      </w:r>
      <w:r>
        <w:rPr>
          <w:rFonts w:ascii="Microsoft YaHei" w:hAnsi="Microsoft YaHei" w:eastAsia="微软雅黑"/>
          <w:color w:val="332B22"/>
          <w:sz w:val="21"/>
        </w:rPr>
        <w:t>完成体验后触发AR、分享、金箔志或活动动作的去重用户数 ÷ 完成体验去重用户数。</w:t>
      </w:r>
    </w:p>
    <w:p>
      <w:pPr>
        <w:spacing w:after="120" w:line="300" w:lineRule="auto"/>
      </w:pPr>
      <w:r>
        <w:rPr>
          <w:rFonts w:ascii="Microsoft YaHei" w:hAnsi="Microsoft YaHei" w:eastAsia="微软雅黑"/>
          <w:b/>
          <w:color w:val="6F5016"/>
          <w:sz w:val="21"/>
        </w:rPr>
        <w:t>数据质量｜</w:t>
      </w:r>
      <w:r>
        <w:rPr>
          <w:rFonts w:ascii="Microsoft YaHei" w:hAnsi="Microsoft YaHei" w:eastAsia="微软雅黑"/>
          <w:color w:val="332B22"/>
          <w:sz w:val="21"/>
        </w:rPr>
        <w:t>事件均需包含时间、版本、设备能力、会话编号和匿名用户编号；测试账号与正式数据应可区分。</w:t>
      </w:r>
    </w:p>
    <w:p>
      <w:pPr>
        <w:pStyle w:val="Heading2"/>
        <w:keepNext/>
      </w:pPr>
      <w:r>
        <w:rPr>
          <w:rFonts w:ascii="Microsoft YaHei" w:hAnsi="Microsoft YaHei" w:eastAsia="微软雅黑"/>
          <w:b/>
          <w:color w:val="6F5016"/>
          <w:sz w:val="27"/>
        </w:rPr>
        <w:t>7.2 两层用户研究设计</w:t>
      </w:r>
    </w:p>
    <w:tbl>
      <w:tblPr>
        <w:tblStyle w:val="TableGrid"/>
        <w:tblW w:type="dxa" w:w="9292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4"/>
        <w:gridCol w:w="2400"/>
        <w:gridCol w:w="3407"/>
        <w:gridCol w:w="1781"/>
      </w:tblGrid>
      <w:tr>
        <w:trPr>
          <w:tblHeader w:val="true"/>
          <w:cantSplit/>
        </w:trPr>
        <w:tc>
          <w:tcPr>
            <w:tcW w:type="dxa" w:w="1704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2400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对象与规模</w:t>
            </w:r>
          </w:p>
        </w:tc>
        <w:tc>
          <w:tcPr>
            <w:tcW w:type="dxa" w:w="3407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收集内容</w:t>
            </w:r>
          </w:p>
        </w:tc>
        <w:tc>
          <w:tcPr>
            <w:tcW w:type="dxa" w:w="1781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1704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一般用户层</w:t>
            </w:r>
          </w:p>
        </w:tc>
        <w:tc>
          <w:tcPr>
            <w:tcW w:type="dxa" w:w="2400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约800名真实用户</w:t>
            </w:r>
          </w:p>
        </w:tc>
        <w:tc>
          <w:tcPr>
            <w:tcW w:type="dxa" w:w="3407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匿名行为；体验后自愿填写学校、年级、专业大类、兴趣</w:t>
            </w:r>
          </w:p>
        </w:tc>
        <w:tc>
          <w:tcPr>
            <w:tcW w:type="dxa" w:w="1781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评价触达、完成率和探索行为</w:t>
            </w:r>
          </w:p>
        </w:tc>
      </w:tr>
      <w:tr>
        <w:trPr>
          <w:cantSplit/>
        </w:trPr>
        <w:tc>
          <w:tcPr>
            <w:tcW w:type="dxa" w:w="1704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正式研究层</w:t>
            </w:r>
          </w:p>
        </w:tc>
        <w:tc>
          <w:tcPr>
            <w:tcW w:type="dxa" w:w="2400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不少于100名知情同意样本</w:t>
            </w:r>
          </w:p>
        </w:tc>
        <w:tc>
          <w:tcPr>
            <w:tcW w:type="dxa" w:w="3407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手机号或微信联系方式、前测、后测、随访、行为事件</w:t>
            </w:r>
          </w:p>
        </w:tc>
        <w:tc>
          <w:tcPr>
            <w:tcW w:type="dxa" w:w="1781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配对分析、访谈和论文研究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Microsoft YaHei" w:hAnsi="Microsoft YaHei" w:eastAsia="微软雅黑"/>
          <w:b/>
          <w:color w:val="332B22"/>
          <w:sz w:val="34"/>
        </w:rPr>
        <w:t>8. 隐私、同意与数据分离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Microsoft YaHei" w:hAnsi="Microsoft YaHei" w:eastAsia="微软雅黑"/>
          <w:color w:val="332B22"/>
          <w:sz w:val="21"/>
        </w:rPr>
        <w:t>核心体验不以填写手机号、微信号或研究问卷为前提；非必要信息由用户自愿提供。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Microsoft YaHei" w:hAnsi="Microsoft YaHei" w:eastAsia="微软雅黑"/>
          <w:color w:val="332B22"/>
          <w:sz w:val="21"/>
        </w:rPr>
        <w:t>正式研究样本在收集联系方式和配对数据前展示研究目的、使用范围、保存期限、退出方式和联系人，并取得明确同意。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Microsoft YaHei" w:hAnsi="Microsoft YaHei" w:eastAsia="微软雅黑"/>
          <w:color w:val="332B22"/>
          <w:sz w:val="21"/>
        </w:rPr>
        <w:t>活动报名继续使用学校或主办方官方渠道；若活动参与者同时进入研究，需另行完成研究同意。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Microsoft YaHei" w:hAnsi="Microsoft YaHei" w:eastAsia="微软雅黑"/>
          <w:color w:val="332B22"/>
          <w:sz w:val="21"/>
        </w:rPr>
        <w:t>联系方式仅用于约定的随访、访谈或通知，不得转作营销、公开传播或与无关数据合并。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Microsoft YaHei" w:hAnsi="Microsoft YaHei" w:eastAsia="微软雅黑"/>
          <w:color w:val="332B22"/>
          <w:sz w:val="21"/>
        </w:rPr>
        <w:t>原始研究数据仅限授权成员访问；对外报告和论文使用去标识化或汇总结果。</w:t>
      </w:r>
    </w:p>
    <w:tbl>
      <w:tblPr>
        <w:tblStyle w:val="TableGrid"/>
        <w:tblW w:type="dxa" w:w="9292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091"/>
        <w:gridCol w:w="4646"/>
        <w:gridCol w:w="2555"/>
      </w:tblGrid>
      <w:tr>
        <w:trPr>
          <w:tblHeader w:val="true"/>
          <w:cantSplit/>
        </w:trPr>
        <w:tc>
          <w:tcPr>
            <w:tcW w:type="dxa" w:w="2091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数据表</w:t>
            </w:r>
          </w:p>
        </w:tc>
        <w:tc>
          <w:tcPr>
            <w:tcW w:type="dxa" w:w="4646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建议字段</w:t>
            </w:r>
          </w:p>
        </w:tc>
        <w:tc>
          <w:tcPr>
            <w:tcW w:type="dxa" w:w="2555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访问要求</w:t>
            </w:r>
          </w:p>
        </w:tc>
      </w:tr>
      <w:tr>
        <w:trPr>
          <w:cantSplit/>
        </w:trPr>
        <w:tc>
          <w:tcPr>
            <w:tcW w:type="dxa" w:w="2091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research_contacts</w:t>
            </w:r>
          </w:p>
        </w:tc>
        <w:tc>
          <w:tcPr>
            <w:tcW w:type="dxa" w:w="4646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research_id、手机号／微信、同意时间、联系状态</w:t>
            </w:r>
          </w:p>
        </w:tc>
        <w:tc>
          <w:tcPr>
            <w:tcW w:type="dxa" w:w="2555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单独存储，仅研究负责人和指导教师授权访问</w:t>
            </w:r>
          </w:p>
        </w:tc>
      </w:tr>
      <w:tr>
        <w:trPr>
          <w:cantSplit/>
        </w:trPr>
        <w:tc>
          <w:tcPr>
            <w:tcW w:type="dxa" w:w="2091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research_responses</w:t>
            </w:r>
          </w:p>
        </w:tc>
        <w:tc>
          <w:tcPr>
            <w:tcW w:type="dxa" w:w="4646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research_id、前测、后测、随访答案</w:t>
            </w:r>
          </w:p>
        </w:tc>
        <w:tc>
          <w:tcPr>
            <w:tcW w:type="dxa" w:w="2555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不存直接联系方式；按研究编号关联</w:t>
            </w:r>
          </w:p>
        </w:tc>
      </w:tr>
      <w:tr>
        <w:trPr>
          <w:cantSplit/>
        </w:trPr>
        <w:tc>
          <w:tcPr>
            <w:tcW w:type="dxa" w:w="2091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behavior_events</w:t>
            </w:r>
          </w:p>
        </w:tc>
        <w:tc>
          <w:tcPr>
            <w:tcW w:type="dxa" w:w="4646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anonymous_id／research_id、事件、时间、版本、参数</w:t>
            </w:r>
          </w:p>
        </w:tc>
        <w:tc>
          <w:tcPr>
            <w:tcW w:type="dxa" w:w="2555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研究样本经同意后才关联research_id</w:t>
            </w:r>
          </w:p>
        </w:tc>
      </w:tr>
    </w:tbl>
    <w:p>
      <w:pPr>
        <w:spacing w:after="40"/>
      </w:pPr>
    </w:p>
    <w:p>
      <w:pPr>
        <w:spacing w:before="100" w:after="180" w:line="300" w:lineRule="auto"/>
        <w:ind w:left="198" w:right="142"/>
        <w:shd w:fill="F7F1E3" w:val="clear"/>
        <w:pBdr>
          <w:left w:val="single" w:sz="20" w:space="8" w:color="A5781E"/>
        </w:pBdr>
      </w:pPr>
      <w:r>
        <w:rPr>
          <w:rFonts w:ascii="Microsoft YaHei" w:hAnsi="Microsoft YaHei" w:eastAsia="微软雅黑"/>
          <w:b/>
          <w:color w:val="6F5016"/>
          <w:sz w:val="21"/>
        </w:rPr>
        <w:t>合规基线｜</w:t>
      </w:r>
      <w:r>
        <w:rPr>
          <w:rFonts w:ascii="Microsoft YaHei" w:hAnsi="Microsoft YaHei" w:eastAsia="微软雅黑"/>
          <w:color w:val="332B22"/>
          <w:sz w:val="21"/>
        </w:rPr>
        <w:t>目的明确、范围合理、最少必要、知情自愿、明确同意、可撤回、限制访问。是否愿意留下手机号，不替代告知与同意程序。</w:t>
      </w:r>
    </w:p>
    <w:p>
      <w:pPr>
        <w:pStyle w:val="Heading1"/>
        <w:keepNext/>
      </w:pPr>
      <w:r>
        <w:rPr>
          <w:rFonts w:ascii="Microsoft YaHei" w:hAnsi="Microsoft YaHei" w:eastAsia="微软雅黑"/>
          <w:b/>
          <w:color w:val="332B22"/>
          <w:sz w:val="34"/>
        </w:rPr>
        <w:t>9. 内容生产、审核与发布</w:t>
      </w:r>
    </w:p>
    <w:p>
      <w:pPr>
        <w:pStyle w:val="Heading2"/>
        <w:keepNext/>
      </w:pPr>
      <w:r>
        <w:rPr>
          <w:rFonts w:ascii="Microsoft YaHei" w:hAnsi="Microsoft YaHei" w:eastAsia="微软雅黑"/>
          <w:b/>
          <w:color w:val="6F5016"/>
          <w:sz w:val="27"/>
        </w:rPr>
        <w:t>9.1 首版工作流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Microsoft YaHei" w:hAnsi="Microsoft YaHei" w:eastAsia="微软雅黑"/>
          <w:color w:val="332B22"/>
          <w:sz w:val="21"/>
        </w:rPr>
        <w:t>岗位3在结构化Excel／CSV内容台账中建档，分配内容ID和素材ID。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Microsoft YaHei" w:hAnsi="Microsoft YaHei" w:eastAsia="微软雅黑"/>
          <w:color w:val="332B22"/>
          <w:sz w:val="21"/>
        </w:rPr>
        <w:t>传承人或专业老师审核工艺、人物与史实；团队核对授权、来源和文字规范。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Microsoft YaHei" w:hAnsi="Microsoft YaHei" w:eastAsia="微软雅黑"/>
          <w:color w:val="332B22"/>
          <w:sz w:val="21"/>
        </w:rPr>
        <w:t>内容状态依次流转为草稿、待审核、已审核、已发布；只有已审核内容可导入。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Microsoft YaHei" w:hAnsi="Microsoft YaHei" w:eastAsia="微软雅黑"/>
          <w:color w:val="332B22"/>
          <w:sz w:val="21"/>
        </w:rPr>
        <w:t>岗位1或岗位2使用受控导入脚本写入云数据库，媒体文件上传云存储。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Microsoft YaHei" w:hAnsi="Microsoft YaHei" w:eastAsia="微软雅黑"/>
          <w:color w:val="332B22"/>
          <w:sz w:val="21"/>
        </w:rPr>
        <w:t>发布后保留版本、修改人、修改时间、修改原因和下架记录。</w:t>
      </w:r>
    </w:p>
    <w:p>
      <w:pPr>
        <w:spacing w:before="100" w:after="180" w:line="300" w:lineRule="auto"/>
        <w:ind w:left="198" w:right="142"/>
        <w:shd w:fill="FBF8F1" w:val="clear"/>
        <w:pBdr>
          <w:left w:val="single" w:sz="20" w:space="8" w:color="A5781E"/>
        </w:pBdr>
      </w:pPr>
      <w:r>
        <w:rPr>
          <w:rFonts w:ascii="Microsoft YaHei" w:hAnsi="Microsoft YaHei" w:eastAsia="微软雅黑"/>
          <w:b/>
          <w:color w:val="6F5016"/>
          <w:sz w:val="21"/>
        </w:rPr>
        <w:t>首版约束｜</w:t>
      </w:r>
      <w:r>
        <w:rPr>
          <w:rFonts w:ascii="Microsoft YaHei" w:hAnsi="Microsoft YaHei" w:eastAsia="微软雅黑"/>
          <w:color w:val="332B22"/>
          <w:sz w:val="21"/>
        </w:rPr>
        <w:t>不建设复杂CMS，也不允许内容学生直接在云数据库中随意修改。云控制台仅用于技术维护和紧急处置。</w:t>
      </w:r>
    </w:p>
    <w:p>
      <w:pPr>
        <w:pStyle w:val="Heading2"/>
        <w:keepNext/>
      </w:pPr>
      <w:r>
        <w:rPr>
          <w:rFonts w:ascii="Microsoft YaHei" w:hAnsi="Microsoft YaHei" w:eastAsia="微软雅黑"/>
          <w:b/>
          <w:color w:val="6F5016"/>
          <w:sz w:val="27"/>
        </w:rPr>
        <w:t>9.2 内容台账最低字段</w:t>
      </w:r>
    </w:p>
    <w:tbl>
      <w:tblPr>
        <w:tblStyle w:val="TableGrid"/>
        <w:tblW w:type="dxa" w:w="9292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49"/>
        <w:gridCol w:w="4956"/>
        <w:gridCol w:w="2787"/>
      </w:tblGrid>
      <w:tr>
        <w:trPr>
          <w:tblHeader w:val="true"/>
          <w:cantSplit/>
        </w:trPr>
        <w:tc>
          <w:tcPr>
            <w:tcW w:type="dxa" w:w="1549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字段组</w:t>
            </w:r>
          </w:p>
        </w:tc>
        <w:tc>
          <w:tcPr>
            <w:tcW w:type="dxa" w:w="4956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最低字段</w:t>
            </w:r>
          </w:p>
        </w:tc>
        <w:tc>
          <w:tcPr>
            <w:tcW w:type="dxa" w:w="2787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规则</w:t>
            </w:r>
          </w:p>
        </w:tc>
      </w:tr>
      <w:tr>
        <w:trPr>
          <w:cantSplit/>
        </w:trPr>
        <w:tc>
          <w:tcPr>
            <w:tcW w:type="dxa" w:w="1549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识别</w:t>
            </w:r>
          </w:p>
        </w:tc>
        <w:tc>
          <w:tcPr>
            <w:tcW w:type="dxa" w:w="4956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content_id、category、title、summary</w:t>
            </w:r>
          </w:p>
        </w:tc>
        <w:tc>
          <w:tcPr>
            <w:tcW w:type="dxa" w:w="2787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ID唯一且发布后不复用</w:t>
            </w:r>
          </w:p>
        </w:tc>
      </w:tr>
      <w:tr>
        <w:trPr>
          <w:cantSplit/>
        </w:trPr>
        <w:tc>
          <w:tcPr>
            <w:tcW w:type="dxa" w:w="1549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正文</w:t>
            </w:r>
          </w:p>
        </w:tc>
        <w:tc>
          <w:tcPr>
            <w:tcW w:type="dxa" w:w="4956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body、media_ids、related_ids</w:t>
            </w:r>
          </w:p>
        </w:tc>
        <w:tc>
          <w:tcPr>
            <w:tcW w:type="dxa" w:w="2787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正文引用素材ID，不直接写本地路径</w:t>
            </w:r>
          </w:p>
        </w:tc>
      </w:tr>
      <w:tr>
        <w:trPr>
          <w:cantSplit/>
        </w:trPr>
        <w:tc>
          <w:tcPr>
            <w:tcW w:type="dxa" w:w="1549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真实性</w:t>
            </w:r>
          </w:p>
        </w:tc>
        <w:tc>
          <w:tcPr>
            <w:tcW w:type="dxa" w:w="4956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source、reviewer、review_date</w:t>
            </w:r>
          </w:p>
        </w:tc>
        <w:tc>
          <w:tcPr>
            <w:tcW w:type="dxa" w:w="2787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来源可追溯；审核人和日期不可为空</w:t>
            </w:r>
          </w:p>
        </w:tc>
      </w:tr>
      <w:tr>
        <w:trPr>
          <w:cantSplit/>
        </w:trPr>
        <w:tc>
          <w:tcPr>
            <w:tcW w:type="dxa" w:w="1549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授权</w:t>
            </w:r>
          </w:p>
        </w:tc>
        <w:tc>
          <w:tcPr>
            <w:tcW w:type="dxa" w:w="4956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authorization_id、rights_scope</w:t>
            </w:r>
          </w:p>
        </w:tc>
        <w:tc>
          <w:tcPr>
            <w:tcW w:type="dxa" w:w="2787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图片、视频、肖像、模型均需对应授权或许可</w:t>
            </w:r>
          </w:p>
        </w:tc>
      </w:tr>
      <w:tr>
        <w:trPr>
          <w:cantSplit/>
        </w:trPr>
        <w:tc>
          <w:tcPr>
            <w:tcW w:type="dxa" w:w="1549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状态</w:t>
            </w:r>
          </w:p>
        </w:tc>
        <w:tc>
          <w:tcPr>
            <w:tcW w:type="dxa" w:w="4956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status、version、updated_by、updated_at</w:t>
            </w:r>
          </w:p>
        </w:tc>
        <w:tc>
          <w:tcPr>
            <w:tcW w:type="dxa" w:w="2787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仅reviewed可导入published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Microsoft YaHei" w:hAnsi="Microsoft YaHei" w:eastAsia="微软雅黑"/>
          <w:b/>
          <w:color w:val="332B22"/>
          <w:sz w:val="34"/>
        </w:rPr>
        <w:t>10. 技术方案与数据结构</w:t>
      </w:r>
    </w:p>
    <w:p>
      <w:pPr>
        <w:pStyle w:val="Heading2"/>
        <w:keepNext/>
      </w:pPr>
      <w:r>
        <w:rPr>
          <w:rFonts w:ascii="Microsoft YaHei" w:hAnsi="Microsoft YaHei" w:eastAsia="微软雅黑"/>
          <w:b/>
          <w:color w:val="6F5016"/>
          <w:sz w:val="27"/>
        </w:rPr>
        <w:t>10.1 技术架构</w:t>
      </w:r>
    </w:p>
    <w:tbl>
      <w:tblPr>
        <w:tblStyle w:val="TableGrid"/>
        <w:tblW w:type="dxa" w:w="9292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49"/>
        <w:gridCol w:w="3252"/>
        <w:gridCol w:w="4491"/>
      </w:tblGrid>
      <w:tr>
        <w:trPr>
          <w:tblHeader w:val="true"/>
          <w:cantSplit/>
        </w:trPr>
        <w:tc>
          <w:tcPr>
            <w:tcW w:type="dxa" w:w="1549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3252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选型</w:t>
            </w:r>
          </w:p>
        </w:tc>
        <w:tc>
          <w:tcPr>
            <w:tcW w:type="dxa" w:w="4491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首版职责</w:t>
            </w:r>
          </w:p>
        </w:tc>
      </w:tr>
      <w:tr>
        <w:trPr>
          <w:cantSplit/>
        </w:trPr>
        <w:tc>
          <w:tcPr>
            <w:tcW w:type="dxa" w:w="1549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客户端</w:t>
            </w:r>
          </w:p>
        </w:tc>
        <w:tc>
          <w:tcPr>
            <w:tcW w:type="dxa" w:w="3252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微信原生小程序</w:t>
            </w:r>
          </w:p>
        </w:tc>
        <w:tc>
          <w:tcPr>
            <w:tcW w:type="dxa" w:w="4491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页面、状态管理、视频、分享、权限与降级</w:t>
            </w:r>
          </w:p>
        </w:tc>
      </w:tr>
      <w:tr>
        <w:trPr>
          <w:cantSplit/>
        </w:trPr>
        <w:tc>
          <w:tcPr>
            <w:tcW w:type="dxa" w:w="1549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3D／AR</w:t>
            </w:r>
          </w:p>
        </w:tc>
        <w:tc>
          <w:tcPr>
            <w:tcW w:type="dxa" w:w="3252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微信XR-Frame＋优化后的GLB模型</w:t>
            </w:r>
          </w:p>
        </w:tc>
        <w:tc>
          <w:tcPr>
            <w:tcW w:type="dxa" w:w="4491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3步互动、结果作品、一个可选AR场景</w:t>
            </w:r>
          </w:p>
        </w:tc>
      </w:tr>
      <w:tr>
        <w:trPr>
          <w:cantSplit/>
        </w:trPr>
        <w:tc>
          <w:tcPr>
            <w:tcW w:type="dxa" w:w="1549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云服务</w:t>
            </w:r>
          </w:p>
        </w:tc>
        <w:tc>
          <w:tcPr>
            <w:tcW w:type="dxa" w:w="3252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腾讯云开发CloudBase</w:t>
            </w:r>
          </w:p>
        </w:tc>
        <w:tc>
          <w:tcPr>
            <w:tcW w:type="dxa" w:w="4491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云数据库、云存储、云函数、内容读取与数据写入</w:t>
            </w:r>
          </w:p>
        </w:tc>
      </w:tr>
      <w:tr>
        <w:trPr>
          <w:cantSplit/>
        </w:trPr>
        <w:tc>
          <w:tcPr>
            <w:tcW w:type="dxa" w:w="1549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内容导入</w:t>
            </w:r>
          </w:p>
        </w:tc>
        <w:tc>
          <w:tcPr>
            <w:tcW w:type="dxa" w:w="3252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Excel／CSV＋受控导入脚本</w:t>
            </w:r>
          </w:p>
        </w:tc>
        <w:tc>
          <w:tcPr>
            <w:tcW w:type="dxa" w:w="4491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审核后批量校验、导入、版本记录</w:t>
            </w:r>
          </w:p>
        </w:tc>
      </w:tr>
      <w:tr>
        <w:trPr>
          <w:cantSplit/>
        </w:trPr>
        <w:tc>
          <w:tcPr>
            <w:tcW w:type="dxa" w:w="1549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媒体策略</w:t>
            </w:r>
          </w:p>
        </w:tc>
        <w:tc>
          <w:tcPr>
            <w:tcW w:type="dxa" w:w="3252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云存储＋按需加载／分包</w:t>
            </w:r>
          </w:p>
        </w:tc>
        <w:tc>
          <w:tcPr>
            <w:tcW w:type="dxa" w:w="4491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视频、图片和3D资源不阻塞首页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Microsoft YaHei" w:hAnsi="Microsoft YaHei" w:eastAsia="微软雅黑"/>
          <w:color w:val="332B22"/>
          <w:sz w:val="21"/>
        </w:rPr>
        <w:t>P0/P1不引入PHP、MySQL、自建服务器或uni-app，不建设复杂后台管理系统。若后续内容量和运营频率显著增加，再单独评估轻量管理端。</w:t>
      </w:r>
    </w:p>
    <w:p>
      <w:pPr>
        <w:pStyle w:val="Heading2"/>
        <w:keepNext/>
      </w:pPr>
      <w:r>
        <w:rPr>
          <w:rFonts w:ascii="Microsoft YaHei" w:hAnsi="Microsoft YaHei" w:eastAsia="微软雅黑"/>
          <w:b/>
          <w:color w:val="6F5016"/>
          <w:sz w:val="27"/>
        </w:rPr>
        <w:t>10.2 建议集合</w:t>
      </w:r>
    </w:p>
    <w:tbl>
      <w:tblPr>
        <w:tblStyle w:val="TableGrid"/>
        <w:tblW w:type="dxa" w:w="9292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68"/>
        <w:gridCol w:w="4956"/>
        <w:gridCol w:w="2168"/>
      </w:tblGrid>
      <w:tr>
        <w:trPr>
          <w:tblHeader w:val="true"/>
          <w:cantSplit/>
        </w:trPr>
        <w:tc>
          <w:tcPr>
            <w:tcW w:type="dxa" w:w="2168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集合</w:t>
            </w:r>
          </w:p>
        </w:tc>
        <w:tc>
          <w:tcPr>
            <w:tcW w:type="dxa" w:w="4956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2168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责任岗位</w:t>
            </w:r>
          </w:p>
        </w:tc>
      </w:tr>
      <w:tr>
        <w:trPr>
          <w:cantSplit/>
        </w:trPr>
        <w:tc>
          <w:tcPr>
            <w:tcW w:type="dxa" w:w="2168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app_config</w:t>
            </w:r>
          </w:p>
        </w:tc>
        <w:tc>
          <w:tcPr>
            <w:tcW w:type="dxa" w:w="4956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版本、功能开关、首页推荐和工艺路线配置</w:t>
            </w:r>
          </w:p>
        </w:tc>
        <w:tc>
          <w:tcPr>
            <w:tcW w:type="dxa" w:w="2168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岗位1／2</w:t>
            </w:r>
          </w:p>
        </w:tc>
      </w:tr>
      <w:tr>
        <w:trPr>
          <w:cantSplit/>
        </w:trPr>
        <w:tc>
          <w:tcPr>
            <w:tcW w:type="dxa" w:w="2168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content_items</w:t>
            </w:r>
          </w:p>
        </w:tc>
        <w:tc>
          <w:tcPr>
            <w:tcW w:type="dxa" w:w="4956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人物、工艺、工具材料、作品应用内容</w:t>
            </w:r>
          </w:p>
        </w:tc>
        <w:tc>
          <w:tcPr>
            <w:tcW w:type="dxa" w:w="2168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岗位3提供，岗位1／2导入</w:t>
            </w:r>
          </w:p>
        </w:tc>
      </w:tr>
      <w:tr>
        <w:trPr>
          <w:cantSplit/>
        </w:trPr>
        <w:tc>
          <w:tcPr>
            <w:tcW w:type="dxa" w:w="2168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media_assets</w:t>
            </w:r>
          </w:p>
        </w:tc>
        <w:tc>
          <w:tcPr>
            <w:tcW w:type="dxa" w:w="4956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图片、视频、模型及授权引用</w:t>
            </w:r>
          </w:p>
        </w:tc>
        <w:tc>
          <w:tcPr>
            <w:tcW w:type="dxa" w:w="2168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岗位2／3</w:t>
            </w:r>
          </w:p>
        </w:tc>
      </w:tr>
      <w:tr>
        <w:trPr>
          <w:cantSplit/>
        </w:trPr>
        <w:tc>
          <w:tcPr>
            <w:tcW w:type="dxa" w:w="2168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activities</w:t>
            </w:r>
          </w:p>
        </w:tc>
        <w:tc>
          <w:tcPr>
            <w:tcW w:type="dxa" w:w="4956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活动信息、状态和官方报名渠道</w:t>
            </w:r>
          </w:p>
        </w:tc>
        <w:tc>
          <w:tcPr>
            <w:tcW w:type="dxa" w:w="2168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岗位4提供，岗位1导入</w:t>
            </w:r>
          </w:p>
        </w:tc>
      </w:tr>
      <w:tr>
        <w:trPr>
          <w:cantSplit/>
        </w:trPr>
        <w:tc>
          <w:tcPr>
            <w:tcW w:type="dxa" w:w="2168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behavior_events</w:t>
            </w:r>
          </w:p>
        </w:tc>
        <w:tc>
          <w:tcPr>
            <w:tcW w:type="dxa" w:w="4956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匿名或研究编号关联的行为事件</w:t>
            </w:r>
          </w:p>
        </w:tc>
        <w:tc>
          <w:tcPr>
            <w:tcW w:type="dxa" w:w="2168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岗位2／4</w:t>
            </w:r>
          </w:p>
        </w:tc>
      </w:tr>
      <w:tr>
        <w:trPr>
          <w:cantSplit/>
        </w:trPr>
        <w:tc>
          <w:tcPr>
            <w:tcW w:type="dxa" w:w="2168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research_contacts</w:t>
            </w:r>
          </w:p>
        </w:tc>
        <w:tc>
          <w:tcPr>
            <w:tcW w:type="dxa" w:w="4956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正式研究样本联系方式与同意记录</w:t>
            </w:r>
          </w:p>
        </w:tc>
        <w:tc>
          <w:tcPr>
            <w:tcW w:type="dxa" w:w="2168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岗位4，限制访问</w:t>
            </w:r>
          </w:p>
        </w:tc>
      </w:tr>
      <w:tr>
        <w:trPr>
          <w:cantSplit/>
        </w:trPr>
        <w:tc>
          <w:tcPr>
            <w:tcW w:type="dxa" w:w="2168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research_responses</w:t>
            </w:r>
          </w:p>
        </w:tc>
        <w:tc>
          <w:tcPr>
            <w:tcW w:type="dxa" w:w="4956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前后测、随访和访谈结构化数据</w:t>
            </w:r>
          </w:p>
        </w:tc>
        <w:tc>
          <w:tcPr>
            <w:tcW w:type="dxa" w:w="2168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岗位4</w:t>
            </w:r>
          </w:p>
        </w:tc>
      </w:tr>
      <w:tr>
        <w:trPr>
          <w:cantSplit/>
        </w:trPr>
        <w:tc>
          <w:tcPr>
            <w:tcW w:type="dxa" w:w="2168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audit_records</w:t>
            </w:r>
          </w:p>
        </w:tc>
        <w:tc>
          <w:tcPr>
            <w:tcW w:type="dxa" w:w="4956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内容版本、导入、修改和下架记录</w:t>
            </w:r>
          </w:p>
        </w:tc>
        <w:tc>
          <w:tcPr>
            <w:tcW w:type="dxa" w:w="2168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岗位2／3</w:t>
            </w:r>
          </w:p>
        </w:tc>
      </w:tr>
    </w:tbl>
    <w:p>
      <w:pPr>
        <w:spacing w:after="40"/>
      </w:pPr>
    </w:p>
    <w:p>
      <w:pPr>
        <w:spacing w:before="100" w:after="180" w:line="300" w:lineRule="auto"/>
        <w:ind w:left="198" w:right="142"/>
        <w:shd w:fill="F2F2F2" w:val="clear"/>
        <w:pBdr>
          <w:left w:val="single" w:sz="20" w:space="8" w:color="A5781E"/>
        </w:pBdr>
      </w:pPr>
      <w:r>
        <w:rPr>
          <w:rFonts w:ascii="Microsoft YaHei" w:hAnsi="Microsoft YaHei" w:eastAsia="微软雅黑"/>
          <w:b/>
          <w:color w:val="6F5016"/>
          <w:sz w:val="21"/>
        </w:rPr>
        <w:t>设计边界｜</w:t>
      </w:r>
      <w:r>
        <w:rPr>
          <w:rFonts w:ascii="Microsoft YaHei" w:hAnsi="Microsoft YaHei" w:eastAsia="微软雅黑"/>
          <w:color w:val="332B22"/>
          <w:sz w:val="21"/>
        </w:rPr>
        <w:t>本节只定义逻辑集合。字段类型、索引、权限规则和云函数接口应在《技术设计说明书》中进一步细化。</w:t>
      </w:r>
    </w:p>
    <w:p>
      <w:pPr>
        <w:pStyle w:val="Heading1"/>
        <w:keepNext/>
      </w:pPr>
      <w:r>
        <w:rPr>
          <w:rFonts w:ascii="Microsoft YaHei" w:hAnsi="Microsoft YaHei" w:eastAsia="微软雅黑"/>
          <w:b/>
          <w:color w:val="332B22"/>
          <w:sz w:val="34"/>
        </w:rPr>
        <w:t>11. 非功能需求</w:t>
      </w:r>
    </w:p>
    <w:tbl>
      <w:tblPr>
        <w:tblStyle w:val="TableGrid"/>
        <w:tblW w:type="dxa" w:w="9292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49"/>
        <w:gridCol w:w="4723"/>
        <w:gridCol w:w="3020"/>
      </w:tblGrid>
      <w:tr>
        <w:trPr>
          <w:tblHeader w:val="true"/>
          <w:cantSplit/>
        </w:trPr>
        <w:tc>
          <w:tcPr>
            <w:tcW w:type="dxa" w:w="1549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4723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内部目标</w:t>
            </w:r>
          </w:p>
        </w:tc>
        <w:tc>
          <w:tcPr>
            <w:tcW w:type="dxa" w:w="3020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验收方式</w:t>
            </w:r>
          </w:p>
        </w:tc>
      </w:tr>
      <w:tr>
        <w:trPr>
          <w:cantSplit/>
        </w:trPr>
        <w:tc>
          <w:tcPr>
            <w:tcW w:type="dxa" w:w="1549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首页性能</w:t>
            </w:r>
          </w:p>
        </w:tc>
        <w:tc>
          <w:tcPr>
            <w:tcW w:type="dxa" w:w="4723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校园Wi-Fi／4G下2.5秒内可用</w:t>
            </w:r>
          </w:p>
        </w:tc>
        <w:tc>
          <w:tcPr>
            <w:tcW w:type="dxa" w:w="3020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6台真机冷启动与二次启动记录</w:t>
            </w:r>
          </w:p>
        </w:tc>
      </w:tr>
      <w:tr>
        <w:trPr>
          <w:cantSplit/>
        </w:trPr>
        <w:tc>
          <w:tcPr>
            <w:tcW w:type="dxa" w:w="1549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3D性能</w:t>
            </w:r>
          </w:p>
        </w:tc>
        <w:tc>
          <w:tcPr>
            <w:tcW w:type="dxa" w:w="4723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中档手机6秒内可操作；全程显示进度</w:t>
            </w:r>
          </w:p>
        </w:tc>
        <w:tc>
          <w:tcPr>
            <w:tcW w:type="dxa" w:w="3020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记录加载时长、帧率和失败原因</w:t>
            </w:r>
          </w:p>
        </w:tc>
      </w:tr>
      <w:tr>
        <w:trPr>
          <w:cantSplit/>
        </w:trPr>
        <w:tc>
          <w:tcPr>
            <w:tcW w:type="dxa" w:w="1549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资源体积</w:t>
            </w:r>
          </w:p>
        </w:tc>
        <w:tc>
          <w:tcPr>
            <w:tcW w:type="dxa" w:w="4723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核心GLB目标≤6MB；单场景网络资源目标≤12MB</w:t>
            </w:r>
          </w:p>
        </w:tc>
        <w:tc>
          <w:tcPr>
            <w:tcW w:type="dxa" w:w="3020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构建产物和网络面板检查</w:t>
            </w:r>
          </w:p>
        </w:tc>
      </w:tr>
      <w:tr>
        <w:trPr>
          <w:cantSplit/>
        </w:trPr>
        <w:tc>
          <w:tcPr>
            <w:tcW w:type="dxa" w:w="1549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视频</w:t>
            </w:r>
          </w:p>
        </w:tc>
        <w:tc>
          <w:tcPr>
            <w:tcW w:type="dxa" w:w="4723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步骤视频5—8秒、有字幕、静音可理解</w:t>
            </w:r>
          </w:p>
        </w:tc>
        <w:tc>
          <w:tcPr>
            <w:tcW w:type="dxa" w:w="3020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内容检查与用户测试</w:t>
            </w:r>
          </w:p>
        </w:tc>
      </w:tr>
      <w:tr>
        <w:trPr>
          <w:cantSplit/>
        </w:trPr>
        <w:tc>
          <w:tcPr>
            <w:tcW w:type="dxa" w:w="1549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兼容</w:t>
            </w:r>
          </w:p>
        </w:tc>
        <w:tc>
          <w:tcPr>
            <w:tcW w:type="dxa" w:w="4723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iOS／Android高、中、低档共6台真机</w:t>
            </w:r>
          </w:p>
        </w:tc>
        <w:tc>
          <w:tcPr>
            <w:tcW w:type="dxa" w:w="3020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设备矩阵、截图和问题闭环</w:t>
            </w:r>
          </w:p>
        </w:tc>
      </w:tr>
      <w:tr>
        <w:trPr>
          <w:cantSplit/>
        </w:trPr>
        <w:tc>
          <w:tcPr>
            <w:tcW w:type="dxa" w:w="1549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可访问性</w:t>
            </w:r>
          </w:p>
        </w:tc>
        <w:tc>
          <w:tcPr>
            <w:tcW w:type="dxa" w:w="4723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触控区域清晰、对比度足够、不依赖单一颜色或声音</w:t>
            </w:r>
          </w:p>
        </w:tc>
        <w:tc>
          <w:tcPr>
            <w:tcW w:type="dxa" w:w="3020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页面与交互走查</w:t>
            </w:r>
          </w:p>
        </w:tc>
      </w:tr>
      <w:tr>
        <w:trPr>
          <w:cantSplit/>
        </w:trPr>
        <w:tc>
          <w:tcPr>
            <w:tcW w:type="dxa" w:w="1549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稳定性</w:t>
            </w:r>
          </w:p>
        </w:tc>
        <w:tc>
          <w:tcPr>
            <w:tcW w:type="dxa" w:w="4723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核心流程无崩溃、死循环和不可退出状态</w:t>
            </w:r>
          </w:p>
        </w:tc>
        <w:tc>
          <w:tcPr>
            <w:tcW w:type="dxa" w:w="3020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弱网、断网、权限拒绝与异常测试</w:t>
            </w:r>
          </w:p>
        </w:tc>
      </w:tr>
      <w:tr>
        <w:trPr>
          <w:cantSplit/>
        </w:trPr>
        <w:tc>
          <w:tcPr>
            <w:tcW w:type="dxa" w:w="1549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安全与权限</w:t>
            </w:r>
          </w:p>
        </w:tc>
        <w:tc>
          <w:tcPr>
            <w:tcW w:type="dxa" w:w="4723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相机仅按需申请；敏感集合最小权限</w:t>
            </w:r>
          </w:p>
        </w:tc>
        <w:tc>
          <w:tcPr>
            <w:tcW w:type="dxa" w:w="3020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权限规则与访问测试</w:t>
            </w:r>
          </w:p>
        </w:tc>
      </w:tr>
    </w:tbl>
    <w:p>
      <w:pPr>
        <w:spacing w:after="40"/>
      </w:pPr>
    </w:p>
    <w:p>
      <w:pPr>
        <w:spacing w:before="100" w:after="180" w:line="300" w:lineRule="auto"/>
        <w:ind w:left="198" w:right="142"/>
        <w:shd w:fill="FBF8F1" w:val="clear"/>
        <w:pBdr>
          <w:left w:val="single" w:sz="20" w:space="8" w:color="A5781E"/>
        </w:pBdr>
      </w:pPr>
      <w:r>
        <w:rPr>
          <w:rFonts w:ascii="Microsoft YaHei" w:hAnsi="Microsoft YaHei" w:eastAsia="微软雅黑"/>
          <w:b/>
          <w:color w:val="6F5016"/>
          <w:sz w:val="21"/>
        </w:rPr>
        <w:t>校准规则｜</w:t>
      </w:r>
      <w:r>
        <w:rPr>
          <w:rFonts w:ascii="Microsoft YaHei" w:hAnsi="Microsoft YaHei" w:eastAsia="微软雅黑"/>
          <w:color w:val="332B22"/>
          <w:sz w:val="21"/>
        </w:rPr>
        <w:t>以上为内部工程目标，完成技术原型后根据真实设备和资源复杂度校准，但不得取消降级、权限和稳定性要求。</w:t>
      </w:r>
    </w:p>
    <w:p>
      <w:pPr>
        <w:pStyle w:val="Heading1"/>
        <w:keepNext/>
      </w:pPr>
      <w:r>
        <w:rPr>
          <w:rFonts w:ascii="Microsoft YaHei" w:hAnsi="Microsoft YaHei" w:eastAsia="微软雅黑"/>
          <w:b/>
          <w:color w:val="332B22"/>
          <w:sz w:val="34"/>
        </w:rPr>
        <w:t>12. 验收与测试</w:t>
      </w:r>
    </w:p>
    <w:p>
      <w:pPr>
        <w:pStyle w:val="Heading2"/>
        <w:keepNext/>
      </w:pPr>
      <w:r>
        <w:rPr>
          <w:rFonts w:ascii="Microsoft YaHei" w:hAnsi="Microsoft YaHei" w:eastAsia="微软雅黑"/>
          <w:b/>
          <w:color w:val="6F5016"/>
          <w:sz w:val="27"/>
        </w:rPr>
        <w:t>12.1 P0申报演示验收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Microsoft YaHei" w:hAnsi="Microsoft YaHei" w:eastAsia="微软雅黑"/>
          <w:color w:val="332B22"/>
          <w:sz w:val="21"/>
        </w:rPr>
        <w:t>从首页无需注册进入体验，完整完成真实开场、3段短视频、3步3D操作和结果页。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Microsoft YaHei" w:hAnsi="Microsoft YaHei" w:eastAsia="微软雅黑"/>
          <w:color w:val="332B22"/>
          <w:sz w:val="21"/>
        </w:rPr>
        <w:t>3D加载失败、视频失败和弱网情况下均有可理解提示、重试或替代内容。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Microsoft YaHei" w:hAnsi="Microsoft YaHei" w:eastAsia="微软雅黑"/>
          <w:color w:val="332B22"/>
          <w:sz w:val="21"/>
        </w:rPr>
        <w:t>核心事件在测试环境可查询，完成率漏斗与退出步骤可计算。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Microsoft YaHei" w:hAnsi="Microsoft YaHei" w:eastAsia="微软雅黑"/>
          <w:color w:val="332B22"/>
          <w:sz w:val="21"/>
        </w:rPr>
        <w:t>工艺路线、术语、视频和文化提示已取得专业审核记录。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Microsoft YaHei" w:hAnsi="Microsoft YaHei" w:eastAsia="微软雅黑"/>
          <w:color w:val="332B22"/>
          <w:sz w:val="21"/>
        </w:rPr>
        <w:t>至少完成一轮30—50名高校学生测试并形成问题、改进和数据摘要。</w:t>
      </w:r>
    </w:p>
    <w:p>
      <w:pPr>
        <w:pStyle w:val="Heading2"/>
        <w:keepNext/>
      </w:pPr>
      <w:r>
        <w:rPr>
          <w:rFonts w:ascii="Microsoft YaHei" w:hAnsi="Microsoft YaHei" w:eastAsia="微软雅黑"/>
          <w:b/>
          <w:color w:val="6F5016"/>
          <w:sz w:val="27"/>
        </w:rPr>
        <w:t>12.2 P1正式首版验收矩阵</w:t>
      </w:r>
    </w:p>
    <w:tbl>
      <w:tblPr>
        <w:tblStyle w:val="TableGrid"/>
        <w:tblW w:type="dxa" w:w="9292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49"/>
        <w:gridCol w:w="5730"/>
        <w:gridCol w:w="2013"/>
      </w:tblGrid>
      <w:tr>
        <w:trPr>
          <w:tblHeader w:val="true"/>
          <w:cantSplit/>
        </w:trPr>
        <w:tc>
          <w:tcPr>
            <w:tcW w:type="dxa" w:w="1549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验收域</w:t>
            </w:r>
          </w:p>
        </w:tc>
        <w:tc>
          <w:tcPr>
            <w:tcW w:type="dxa" w:w="5730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必须通过的检查</w:t>
            </w:r>
          </w:p>
        </w:tc>
        <w:tc>
          <w:tcPr>
            <w:tcW w:type="dxa" w:w="2013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主要责任</w:t>
            </w:r>
          </w:p>
        </w:tc>
      </w:tr>
      <w:tr>
        <w:trPr>
          <w:cantSplit/>
        </w:trPr>
        <w:tc>
          <w:tcPr>
            <w:tcW w:type="dxa" w:w="1549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功能</w:t>
            </w:r>
          </w:p>
        </w:tc>
        <w:tc>
          <w:tcPr>
            <w:tcW w:type="dxa" w:w="5730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HOME、EXP、INT、RES、ARC、ACT、AR、SHR需求逐项通过</w:t>
            </w:r>
          </w:p>
        </w:tc>
        <w:tc>
          <w:tcPr>
            <w:tcW w:type="dxa" w:w="2013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岗位1／2</w:t>
            </w:r>
          </w:p>
        </w:tc>
      </w:tr>
      <w:tr>
        <w:trPr>
          <w:cantSplit/>
        </w:trPr>
        <w:tc>
          <w:tcPr>
            <w:tcW w:type="dxa" w:w="1549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内容</w:t>
            </w:r>
          </w:p>
        </w:tc>
        <w:tc>
          <w:tcPr>
            <w:tcW w:type="dxa" w:w="5730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已发布内容均有来源、授权、审核人、日期和版本</w:t>
            </w:r>
          </w:p>
        </w:tc>
        <w:tc>
          <w:tcPr>
            <w:tcW w:type="dxa" w:w="2013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岗位3</w:t>
            </w:r>
          </w:p>
        </w:tc>
      </w:tr>
      <w:tr>
        <w:trPr>
          <w:cantSplit/>
        </w:trPr>
        <w:tc>
          <w:tcPr>
            <w:tcW w:type="dxa" w:w="1549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设备</w:t>
            </w:r>
          </w:p>
        </w:tc>
        <w:tc>
          <w:tcPr>
            <w:tcW w:type="dxa" w:w="5730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6台真机覆盖微信版本、系统、性能和相机权限</w:t>
            </w:r>
          </w:p>
        </w:tc>
        <w:tc>
          <w:tcPr>
            <w:tcW w:type="dxa" w:w="2013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岗位2</w:t>
            </w:r>
          </w:p>
        </w:tc>
      </w:tr>
      <w:tr>
        <w:trPr>
          <w:cantSplit/>
        </w:trPr>
        <w:tc>
          <w:tcPr>
            <w:tcW w:type="dxa" w:w="1549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数据</w:t>
            </w:r>
          </w:p>
        </w:tc>
        <w:tc>
          <w:tcPr>
            <w:tcW w:type="dxa" w:w="5730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事件不漏报、不重复；测试数据可识别；指标可复算</w:t>
            </w:r>
          </w:p>
        </w:tc>
        <w:tc>
          <w:tcPr>
            <w:tcW w:type="dxa" w:w="2013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岗位2／4</w:t>
            </w:r>
          </w:p>
        </w:tc>
      </w:tr>
      <w:tr>
        <w:trPr>
          <w:cantSplit/>
        </w:trPr>
        <w:tc>
          <w:tcPr>
            <w:tcW w:type="dxa" w:w="1549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研究</w:t>
            </w:r>
          </w:p>
        </w:tc>
        <w:tc>
          <w:tcPr>
            <w:tcW w:type="dxa" w:w="5730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同意文本、研究编号、三表分离和退出机制可用</w:t>
            </w:r>
          </w:p>
        </w:tc>
        <w:tc>
          <w:tcPr>
            <w:tcW w:type="dxa" w:w="2013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岗位4</w:t>
            </w:r>
          </w:p>
        </w:tc>
      </w:tr>
      <w:tr>
        <w:trPr>
          <w:cantSplit/>
        </w:trPr>
        <w:tc>
          <w:tcPr>
            <w:tcW w:type="dxa" w:w="1549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实践</w:t>
            </w:r>
          </w:p>
        </w:tc>
        <w:tc>
          <w:tcPr>
            <w:tcW w:type="dxa" w:w="5730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活动渠道有效，意向点击与主办方汇总报名数可对照</w:t>
            </w:r>
          </w:p>
        </w:tc>
        <w:tc>
          <w:tcPr>
            <w:tcW w:type="dxa" w:w="2013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岗位4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Microsoft YaHei" w:hAnsi="Microsoft YaHei" w:eastAsia="微软雅黑"/>
          <w:b/>
          <w:color w:val="332B22"/>
          <w:sz w:val="34"/>
        </w:rPr>
        <w:t>13. 四岗位责任与交接</w:t>
      </w:r>
    </w:p>
    <w:tbl>
      <w:tblPr>
        <w:tblStyle w:val="TableGrid"/>
        <w:tblW w:type="dxa" w:w="9292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81"/>
        <w:gridCol w:w="4646"/>
        <w:gridCol w:w="2865"/>
      </w:tblGrid>
      <w:tr>
        <w:trPr>
          <w:tblHeader w:val="true"/>
          <w:cantSplit/>
        </w:trPr>
        <w:tc>
          <w:tcPr>
            <w:tcW w:type="dxa" w:w="1781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岗位</w:t>
            </w:r>
          </w:p>
        </w:tc>
        <w:tc>
          <w:tcPr>
            <w:tcW w:type="dxa" w:w="4646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在本PRD中的主责</w:t>
            </w:r>
          </w:p>
        </w:tc>
        <w:tc>
          <w:tcPr>
            <w:tcW w:type="dxa" w:w="2865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必须交接的材料</w:t>
            </w:r>
          </w:p>
        </w:tc>
      </w:tr>
      <w:tr>
        <w:trPr>
          <w:cantSplit/>
        </w:trPr>
        <w:tc>
          <w:tcPr>
            <w:tcW w:type="dxa" w:w="1781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1 产品与前端</w:t>
            </w:r>
          </w:p>
        </w:tc>
        <w:tc>
          <w:tcPr>
            <w:tcW w:type="dxa" w:w="4646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首页、导航、页面流程、视频、结果、金箔志、活动和前端埋点</w:t>
            </w:r>
          </w:p>
        </w:tc>
        <w:tc>
          <w:tcPr>
            <w:tcW w:type="dxa" w:w="2865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原型、页面清单、组件说明、验收截图、使用说明</w:t>
            </w:r>
          </w:p>
        </w:tc>
      </w:tr>
      <w:tr>
        <w:trPr>
          <w:cantSplit/>
        </w:trPr>
        <w:tc>
          <w:tcPr>
            <w:tcW w:type="dxa" w:w="1781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2 3D与技术</w:t>
            </w:r>
          </w:p>
        </w:tc>
        <w:tc>
          <w:tcPr>
            <w:tcW w:type="dxa" w:w="4646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XR-Frame、3D交互、AR、CloudBase、导入、权限、性能和数据</w:t>
            </w:r>
          </w:p>
        </w:tc>
        <w:tc>
          <w:tcPr>
            <w:tcW w:type="dxa" w:w="2865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模型规范、接口、集合、部署、设备测试和故障说明</w:t>
            </w:r>
          </w:p>
        </w:tc>
      </w:tr>
      <w:tr>
        <w:trPr>
          <w:cantSplit/>
        </w:trPr>
        <w:tc>
          <w:tcPr>
            <w:tcW w:type="dxa" w:w="1781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3 内容与档案</w:t>
            </w:r>
          </w:p>
        </w:tc>
        <w:tc>
          <w:tcPr>
            <w:tcW w:type="dxa" w:w="4646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访谈、拍摄、内容台账、授权、专业审核和发布素材</w:t>
            </w:r>
          </w:p>
        </w:tc>
        <w:tc>
          <w:tcPr>
            <w:tcW w:type="dxa" w:w="2865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内容手册、素材ID、来源授权、审核与版本记录</w:t>
            </w:r>
          </w:p>
        </w:tc>
      </w:tr>
      <w:tr>
        <w:trPr>
          <w:cantSplit/>
        </w:trPr>
        <w:tc>
          <w:tcPr>
            <w:tcW w:type="dxa" w:w="1781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4 调研与实践</w:t>
            </w:r>
          </w:p>
        </w:tc>
        <w:tc>
          <w:tcPr>
            <w:tcW w:type="dxa" w:w="4646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研究设计、同意、问卷、活动、数据分析和证据归档</w:t>
            </w:r>
          </w:p>
        </w:tc>
        <w:tc>
          <w:tcPr>
            <w:tcW w:type="dxa" w:w="2865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研究方案、数据字典、活动材料、分析报告和证据目录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Microsoft YaHei" w:hAnsi="Microsoft YaHei" w:eastAsia="微软雅黑"/>
          <w:b/>
          <w:color w:val="6F5016"/>
          <w:sz w:val="21"/>
        </w:rPr>
        <w:t>共同责任｜</w:t>
      </w:r>
      <w:r>
        <w:rPr>
          <w:rFonts w:ascii="Microsoft YaHei" w:hAnsi="Microsoft YaHei" w:eastAsia="微软雅黑"/>
          <w:color w:val="332B22"/>
          <w:sz w:val="21"/>
        </w:rPr>
        <w:t>四名学生共同参加首次专业访谈、P0评审、用户测试复盘和P1验收；主责人对结果负责，备份人能够接手。</w:t>
      </w:r>
    </w:p>
    <w:p>
      <w:pPr>
        <w:pStyle w:val="Heading1"/>
        <w:keepNext/>
      </w:pPr>
      <w:r>
        <w:rPr>
          <w:rFonts w:ascii="Microsoft YaHei" w:hAnsi="Microsoft YaHei" w:eastAsia="微软雅黑"/>
          <w:b/>
          <w:color w:val="332B22"/>
          <w:sz w:val="34"/>
        </w:rPr>
        <w:t>14. 待锁定事项与下一步</w:t>
      </w:r>
    </w:p>
    <w:tbl>
      <w:tblPr>
        <w:tblStyle w:val="TableGrid"/>
        <w:tblW w:type="dxa" w:w="9292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097"/>
        <w:gridCol w:w="2168"/>
        <w:gridCol w:w="1858"/>
        <w:gridCol w:w="2169"/>
      </w:tblGrid>
      <w:tr>
        <w:trPr>
          <w:tblHeader w:val="true"/>
          <w:cantSplit/>
        </w:trPr>
        <w:tc>
          <w:tcPr>
            <w:tcW w:type="dxa" w:w="3097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事项</w:t>
            </w:r>
          </w:p>
        </w:tc>
        <w:tc>
          <w:tcPr>
            <w:tcW w:type="dxa" w:w="2168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锁定时间</w:t>
            </w:r>
          </w:p>
        </w:tc>
        <w:tc>
          <w:tcPr>
            <w:tcW w:type="dxa" w:w="1858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责任人</w:t>
            </w:r>
          </w:p>
        </w:tc>
        <w:tc>
          <w:tcPr>
            <w:tcW w:type="dxa" w:w="2169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所需证据</w:t>
            </w:r>
          </w:p>
        </w:tc>
      </w:tr>
      <w:tr>
        <w:trPr>
          <w:cantSplit/>
        </w:trPr>
        <w:tc>
          <w:tcPr>
            <w:tcW w:type="dxa" w:w="3097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首版采用制箔或贴箔主线</w:t>
            </w:r>
          </w:p>
        </w:tc>
        <w:tc>
          <w:tcPr>
            <w:tcW w:type="dxa" w:w="2168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7月23日前（首次访谈后48小时内）</w:t>
            </w:r>
          </w:p>
        </w:tc>
        <w:tc>
          <w:tcPr>
            <w:tcW w:type="dxa" w:w="1858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指导教师＋岗位2／3</w:t>
            </w:r>
          </w:p>
        </w:tc>
        <w:tc>
          <w:tcPr>
            <w:tcW w:type="dxa" w:w="2169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访谈纪要、专业确认、技术评估</w:t>
            </w:r>
          </w:p>
        </w:tc>
      </w:tr>
      <w:tr>
        <w:trPr>
          <w:cantSplit/>
        </w:trPr>
        <w:tc>
          <w:tcPr>
            <w:tcW w:type="dxa" w:w="3097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非遗项目正式名称与认定信息</w:t>
            </w:r>
          </w:p>
        </w:tc>
        <w:tc>
          <w:tcPr>
            <w:tcW w:type="dxa" w:w="2168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7月30日前（申报准备第1—2周）</w:t>
            </w:r>
          </w:p>
        </w:tc>
        <w:tc>
          <w:tcPr>
            <w:tcW w:type="dxa" w:w="1858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岗位3</w:t>
            </w:r>
          </w:p>
        </w:tc>
        <w:tc>
          <w:tcPr>
            <w:tcW w:type="dxa" w:w="2169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官方名录或保护单位材料</w:t>
            </w:r>
          </w:p>
        </w:tc>
      </w:tr>
      <w:tr>
        <w:trPr>
          <w:cantSplit/>
        </w:trPr>
        <w:tc>
          <w:tcPr>
            <w:tcW w:type="dxa" w:w="3097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小程序正式名称与视觉识别</w:t>
            </w:r>
          </w:p>
        </w:tc>
        <w:tc>
          <w:tcPr>
            <w:tcW w:type="dxa" w:w="2168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7月30日前后（低保真原型评审时）</w:t>
            </w:r>
          </w:p>
        </w:tc>
        <w:tc>
          <w:tcPr>
            <w:tcW w:type="dxa" w:w="1858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岗位1／3</w:t>
            </w:r>
          </w:p>
        </w:tc>
        <w:tc>
          <w:tcPr>
            <w:tcW w:type="dxa" w:w="2169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命名清单、合作方意见</w:t>
            </w:r>
          </w:p>
        </w:tc>
      </w:tr>
      <w:tr>
        <w:trPr>
          <w:cantSplit/>
        </w:trPr>
        <w:tc>
          <w:tcPr>
            <w:tcW w:type="dxa" w:w="3097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AR展示对象与最低设备基线</w:t>
            </w:r>
          </w:p>
        </w:tc>
        <w:tc>
          <w:tcPr>
            <w:tcW w:type="dxa" w:w="2168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8月6日前后（3D技术原型评审时）</w:t>
            </w:r>
          </w:p>
        </w:tc>
        <w:tc>
          <w:tcPr>
            <w:tcW w:type="dxa" w:w="1858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岗位2</w:t>
            </w:r>
          </w:p>
        </w:tc>
        <w:tc>
          <w:tcPr>
            <w:tcW w:type="dxa" w:w="2169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模型样例、6台设备测试</w:t>
            </w:r>
          </w:p>
        </w:tc>
      </w:tr>
      <w:tr>
        <w:trPr>
          <w:cantSplit/>
        </w:trPr>
        <w:tc>
          <w:tcPr>
            <w:tcW w:type="dxa" w:w="3097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正式研究问卷与同意文本</w:t>
            </w:r>
          </w:p>
        </w:tc>
        <w:tc>
          <w:tcPr>
            <w:tcW w:type="dxa" w:w="2168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8月13日前（首轮正式研究前）</w:t>
            </w:r>
          </w:p>
        </w:tc>
        <w:tc>
          <w:tcPr>
            <w:tcW w:type="dxa" w:w="1858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岗位4＋指导教师</w:t>
            </w:r>
          </w:p>
        </w:tc>
        <w:tc>
          <w:tcPr>
            <w:tcW w:type="dxa" w:w="2169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预测试、修改记录、定稿文件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Microsoft YaHei" w:hAnsi="Microsoft YaHei" w:eastAsia="微软雅黑"/>
          <w:color w:val="332B22"/>
          <w:sz w:val="21"/>
        </w:rPr>
        <w:t>工艺路线锁定后，团队应立即完成交互脚本、素材清单、3D资产清单和P0任务拆解，并将本PRD版本更新为V0.2。</w:t>
      </w:r>
    </w:p>
    <w:p>
      <w:pPr>
        <w:pStyle w:val="Heading2"/>
        <w:keepNext/>
      </w:pPr>
      <w:r>
        <w:rPr>
          <w:rFonts w:ascii="Microsoft YaHei" w:hAnsi="Microsoft YaHei" w:eastAsia="微软雅黑"/>
          <w:b/>
          <w:color w:val="6F5016"/>
          <w:sz w:val="27"/>
        </w:rPr>
        <w:t>建议执行顺序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Microsoft YaHei" w:hAnsi="Microsoft YaHei" w:eastAsia="微软雅黑"/>
          <w:color w:val="332B22"/>
          <w:sz w:val="21"/>
        </w:rPr>
        <w:t>完成首次访谈并锁定制箔或贴箔主线。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Microsoft YaHei" w:hAnsi="Microsoft YaHei" w:eastAsia="微软雅黑"/>
          <w:color w:val="332B22"/>
          <w:sz w:val="21"/>
        </w:rPr>
        <w:t>岗位1产出低保真流程原型，岗位3同步完成对应内容与拍摄清单。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Microsoft YaHei" w:hAnsi="Microsoft YaHei" w:eastAsia="微软雅黑"/>
          <w:color w:val="332B22"/>
          <w:sz w:val="21"/>
        </w:rPr>
        <w:t>岗位2制作一个步骤的3D技术原型并在6台设备中先测中低档机。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Microsoft YaHei" w:hAnsi="Microsoft YaHei" w:eastAsia="微软雅黑"/>
          <w:color w:val="332B22"/>
          <w:sz w:val="21"/>
        </w:rPr>
        <w:t>岗位4定义埋点字段、前后测和测试招募流程。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Microsoft YaHei" w:hAnsi="Microsoft YaHei" w:eastAsia="微软雅黑"/>
          <w:color w:val="332B22"/>
          <w:sz w:val="21"/>
        </w:rPr>
        <w:t>四岗位共同评审后进入P0开发，按需求编号逐项验收。</w:t>
      </w:r>
    </w:p>
    <w:p>
      <w:pPr>
        <w:pStyle w:val="Heading1"/>
        <w:keepNext/>
      </w:pPr>
      <w:r>
        <w:rPr>
          <w:rFonts w:ascii="Microsoft YaHei" w:hAnsi="Microsoft YaHei" w:eastAsia="微软雅黑"/>
          <w:b/>
          <w:color w:val="332B22"/>
          <w:sz w:val="34"/>
        </w:rPr>
        <w:t>15. 风险登记表</w:t>
      </w:r>
    </w:p>
    <w:p>
      <w:pPr>
        <w:spacing w:after="120" w:line="300" w:lineRule="auto"/>
      </w:pPr>
      <w:r>
        <w:rPr>
          <w:rFonts w:ascii="Microsoft YaHei" w:hAnsi="Microsoft YaHei" w:eastAsia="微软雅黑"/>
          <w:color w:val="332B22"/>
          <w:sz w:val="21"/>
        </w:rPr>
        <w:t xml:space="preserve">本表汇总项目关键风险，供四岗位与指导教师在里程碑评审时对照复盘；风险状态应随项目进展更新，而非一次性固化。</w:t>
      </w:r>
    </w:p>
    <w:tbl>
      <w:tblPr>
        <w:tblStyle w:val="TableGrid"/>
        <w:tblW w:type="dxa" w:w="9292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1700"/>
        <w:gridCol w:w="1900"/>
        <w:gridCol w:w="2700"/>
        <w:gridCol w:w="1092"/>
      </w:tblGrid>
      <w:tr>
        <w:trPr>
          <w:tblHeader w:val="true"/>
          <w:cantSplit/>
        </w:trPr>
        <w:tc>
          <w:tcPr>
            <w:tcW w:type="dxa" w:w="1900"/>
            <w:vAlign w:val="center"/>
            <w:shd w:fill="6F5016" w:val="clea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 xml:space="preserve">风险</w:t>
            </w:r>
          </w:p>
        </w:tc>
        <w:tc>
          <w:tcPr>
            <w:tcW w:type="dxa" w:w="1700"/>
            <w:vAlign w:val="center"/>
            <w:shd w:fill="6F5016" w:val="clea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 xml:space="preserve">影响域／等级</w:t>
            </w:r>
          </w:p>
        </w:tc>
        <w:tc>
          <w:tcPr>
            <w:tcW w:type="dxa" w:w="1900"/>
            <w:vAlign w:val="center"/>
            <w:shd w:fill="6F5016" w:val="clea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 xml:space="preserve">触发信号</w:t>
            </w:r>
          </w:p>
        </w:tc>
        <w:tc>
          <w:tcPr>
            <w:tcW w:type="dxa" w:w="2700"/>
            <w:vAlign w:val="center"/>
            <w:shd w:fill="6F5016" w:val="clea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 xml:space="preserve">应对预案</w:t>
            </w:r>
          </w:p>
        </w:tc>
        <w:tc>
          <w:tcPr>
            <w:tcW w:type="dxa" w:w="1092"/>
            <w:vAlign w:val="center"/>
            <w:shd w:fill="6F5016" w:val="clea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 xml:space="preserve">责任人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微软雅黑"/>
                <w:b/>
                <w:color w:val="332B22"/>
                <w:sz w:val="17"/>
              </w:rPr>
              <w:t xml:space="preserve">首次专业访谈延期，未能48小时内锁定制箔/贴箔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微软雅黑"/>
                <w:color w:val="332B22"/>
                <w:sz w:val="17"/>
              </w:rPr>
              <w:t xml:space="preserve">内容/进度｜高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微软雅黑"/>
                <w:color w:val="332B22"/>
                <w:sz w:val="17"/>
              </w:rPr>
              <w:t xml:space="preserve">访谈未如期安排；传承人对两种工艺均无明确倾向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微软雅黑"/>
                <w:color w:val="332B22"/>
                <w:sz w:val="17"/>
              </w:rPr>
              <w:t xml:space="preserve">设置访谈硬截止日（不晚于7月23日）；逾期则由指导教师与岗位2/3按可拍摄性与技术可实现性预设默认主线，访谈后再校正细节，不推翻主线</w:t>
            </w:r>
          </w:p>
        </w:tc>
        <w:tc>
          <w:tcPr>
            <w:tcW w:type="dxa" w:w="109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微软雅黑"/>
                <w:color w:val="332B22"/>
                <w:sz w:val="17"/>
              </w:rPr>
              <w:t xml:space="preserve">指导教师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微软雅黑"/>
                <w:b/>
                <w:color w:val="332B22"/>
                <w:sz w:val="17"/>
              </w:rPr>
              <w:t xml:space="preserve">传承人拍摄/形象/工艺授权未能及时取得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微软雅黑"/>
                <w:color w:val="332B22"/>
                <w:sz w:val="17"/>
              </w:rPr>
              <w:t xml:space="preserve">内容/合规｜高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微软雅黑"/>
                <w:color w:val="332B22"/>
                <w:sz w:val="17"/>
              </w:rPr>
              <w:t xml:space="preserve">授权协商超过2周未达成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微软雅黑"/>
                <w:color w:val="332B22"/>
                <w:sz w:val="17"/>
              </w:rPr>
              <w:t xml:space="preserve">提前准备书面授权模板；延迟时以专业老师讲解版视频作为P0临时替代，注明待传承人确认</w:t>
            </w:r>
          </w:p>
        </w:tc>
        <w:tc>
          <w:tcPr>
            <w:tcW w:type="dxa" w:w="109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微软雅黑"/>
                <w:color w:val="332B22"/>
                <w:sz w:val="17"/>
              </w:rPr>
              <w:t xml:space="preserve">岗位3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微软雅黑"/>
                <w:b/>
                <w:color w:val="332B22"/>
                <w:sz w:val="17"/>
              </w:rPr>
              <w:t xml:space="preserve">XR-Frame手势/动作识别技术不可行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微软雅黑"/>
                <w:color w:val="332B22"/>
                <w:sz w:val="17"/>
              </w:rPr>
              <w:t xml:space="preserve">技术｜高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微软雅黑"/>
                <w:color w:val="332B22"/>
                <w:sz w:val="17"/>
              </w:rPr>
              <w:t xml:space="preserve">3D技术原型测试后仍无法稳定识别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微软雅黑"/>
                <w:color w:val="332B22"/>
                <w:sz w:val="17"/>
              </w:rPr>
              <w:t xml:space="preserve">降级为点击/滑动等简化交互，保留“引导完成优先”原则；须在P0开发前而非评审后暴露</w:t>
            </w:r>
          </w:p>
        </w:tc>
        <w:tc>
          <w:tcPr>
            <w:tcW w:type="dxa" w:w="109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微软雅黑"/>
                <w:color w:val="332B22"/>
                <w:sz w:val="17"/>
              </w:rPr>
              <w:t xml:space="preserve">岗位2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微软雅黑"/>
                <w:b/>
                <w:color w:val="332B22"/>
                <w:sz w:val="17"/>
              </w:rPr>
              <w:t xml:space="preserve">中低端机型加载时间/资源体积超预算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微软雅黑"/>
                <w:color w:val="332B22"/>
                <w:sz w:val="17"/>
              </w:rPr>
              <w:t xml:space="preserve">技术/性能｜中高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微软雅黑"/>
                <w:color w:val="332B22"/>
                <w:sz w:val="17"/>
              </w:rPr>
              <w:t xml:space="preserve">6台真机测试中，中低档机加载超15秒或帧率过低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微软雅黑"/>
                <w:color w:val="332B22"/>
                <w:sz w:val="17"/>
              </w:rPr>
              <w:t xml:space="preserve">分级降级：先压缩模型精度，再降级为2D/图文路径；作为P0前置验证项提前测试</w:t>
            </w:r>
          </w:p>
        </w:tc>
        <w:tc>
          <w:tcPr>
            <w:tcW w:type="dxa" w:w="109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微软雅黑"/>
                <w:color w:val="332B22"/>
                <w:sz w:val="17"/>
              </w:rPr>
              <w:t xml:space="preserve">岗位2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微软雅黑"/>
                <w:b/>
                <w:color w:val="332B22"/>
                <w:sz w:val="17"/>
              </w:rPr>
              <w:t xml:space="preserve">800+真实用户目标未达成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微软雅黑"/>
                <w:color w:val="332B22"/>
                <w:sz w:val="17"/>
              </w:rPr>
              <w:t xml:space="preserve">增长/指标｜中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微软雅黑"/>
                <w:color w:val="332B22"/>
                <w:sz w:val="17"/>
              </w:rPr>
              <w:t xml:space="preserve">30—50人测试后校准阶段发现传播渠道预估过于乐观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微软雅黑"/>
                <w:color w:val="332B22"/>
                <w:sz w:val="17"/>
              </w:rPr>
              <w:t xml:space="preserve">落实获客路径分渠道执行；若不足则如实调整目标基线，不表述为已取得成果</w:t>
            </w:r>
          </w:p>
        </w:tc>
        <w:tc>
          <w:tcPr>
            <w:tcW w:type="dxa" w:w="109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微软雅黑"/>
                <w:color w:val="332B22"/>
                <w:sz w:val="17"/>
              </w:rPr>
              <w:t xml:space="preserve">岗位4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微软雅黑"/>
                <w:b/>
                <w:color w:val="332B22"/>
                <w:sz w:val="17"/>
              </w:rPr>
              <w:t xml:space="preserve">团队成员退出或投入不足（课业冲突等）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微软雅黑"/>
                <w:color w:val="332B22"/>
                <w:sz w:val="17"/>
              </w:rPr>
              <w:t xml:space="preserve">团队｜高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微软雅黑"/>
                <w:color w:val="332B22"/>
                <w:sz w:val="17"/>
              </w:rPr>
              <w:t xml:space="preserve">里程碑（原型评审/P0评审）交付延迟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微软雅黑"/>
                <w:color w:val="332B22"/>
                <w:sz w:val="17"/>
              </w:rPr>
              <w:t xml:space="preserve">明确各岗位备份人，关键交接材料持续更新而非临交付前补齐</w:t>
            </w:r>
          </w:p>
        </w:tc>
        <w:tc>
          <w:tcPr>
            <w:tcW w:type="dxa" w:w="109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微软雅黑"/>
                <w:color w:val="332B22"/>
                <w:sz w:val="17"/>
              </w:rPr>
              <w:t xml:space="preserve">指导教师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微软雅黑"/>
                <w:b/>
                <w:color w:val="332B22"/>
                <w:sz w:val="17"/>
              </w:rPr>
              <w:t xml:space="preserve">研究样本（100+）知情同意/招募不足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微软雅黑"/>
                <w:color w:val="332B22"/>
                <w:sz w:val="17"/>
              </w:rPr>
              <w:t xml:space="preserve">研究｜中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微软雅黑"/>
                <w:color w:val="332B22"/>
                <w:sz w:val="17"/>
              </w:rPr>
              <w:t xml:space="preserve">首轮正式研究招募未达标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微软雅黑"/>
                <w:color w:val="332B22"/>
                <w:sz w:val="17"/>
              </w:rPr>
              <w:t xml:space="preserve">结合3场线下活动现场招募，设置符合伦理的参与激励</w:t>
            </w:r>
          </w:p>
        </w:tc>
        <w:tc>
          <w:tcPr>
            <w:tcW w:type="dxa" w:w="109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微软雅黑"/>
                <w:color w:val="332B22"/>
                <w:sz w:val="17"/>
              </w:rPr>
              <w:t xml:space="preserve">岗位4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微软雅黑"/>
                <w:b/>
                <w:color w:val="332B22"/>
                <w:sz w:val="17"/>
              </w:rPr>
              <w:t xml:space="preserve">内容审核瓶颈（传承人/专业老师时间有限）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微软雅黑"/>
                <w:color w:val="332B22"/>
                <w:sz w:val="17"/>
              </w:rPr>
              <w:t xml:space="preserve">内容/进度｜中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微软雅黑"/>
                <w:color w:val="332B22"/>
                <w:sz w:val="17"/>
              </w:rPr>
              <w:t xml:space="preserve">待审内容积压超过预期审核周期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微软雅黑"/>
                <w:color w:val="332B22"/>
                <w:sz w:val="17"/>
              </w:rPr>
              <w:t xml:space="preserve">约定审核SLA（如3个工作日内反馈），批量提交而非零散提交</w:t>
            </w:r>
          </w:p>
        </w:tc>
        <w:tc>
          <w:tcPr>
            <w:tcW w:type="dxa" w:w="109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微软雅黑"/>
                <w:color w:val="332B22"/>
                <w:sz w:val="17"/>
              </w:rPr>
              <w:t xml:space="preserve">岗位3</w:t>
            </w:r>
          </w:p>
        </w:tc>
      </w:tr>
    </w:tbl>
    <w:p>
      <w:pPr>
        <w:spacing w:after="120"/>
      </w:pPr>
    </w:p>
    <w:p>
      <w:pPr>
        <w:spacing w:before="100" w:after="180" w:line="300" w:lineRule="auto"/>
        <w:ind w:left="198" w:right="142"/>
        <w:shd w:fill="F7F1E3" w:val="clear"/>
        <w:pBdr>
          <w:left w:val="single" w:sz="20" w:space="8" w:color="A5781E"/>
        </w:pBdr>
      </w:pPr>
      <w:r>
        <w:rPr>
          <w:rFonts w:ascii="Microsoft YaHei" w:hAnsi="Microsoft YaHei" w:eastAsia="微软雅黑"/>
          <w:b/>
          <w:color w:val="6F5016"/>
          <w:sz w:val="21"/>
        </w:rPr>
        <w:t>使用说明｜</w:t>
      </w:r>
      <w:r>
        <w:rPr>
          <w:rFonts w:ascii="Microsoft YaHei" w:hAnsi="Microsoft YaHei" w:eastAsia="微软雅黑"/>
          <w:color w:val="332B22"/>
          <w:sz w:val="21"/>
        </w:rPr>
        <w:t xml:space="preserve">新增风险须补充影响域、触发信号和应对预案后方可纳入本表；已缓解风险保留记录但标注状态，不删除。</w:t>
      </w:r>
    </w:p>
    <w:p>
      <w:pPr>
        <w:pStyle w:val="Heading1"/>
        <w:keepNext/>
      </w:pPr>
      <w:r>
        <w:rPr>
          <w:rFonts w:ascii="Microsoft YaHei" w:hAnsi="Microsoft YaHei" w:eastAsia="微软雅黑"/>
          <w:b/>
          <w:color w:val="332B22"/>
          <w:sz w:val="34"/>
        </w:rPr>
        <w:t>16. 获客路径</w:t>
      </w:r>
    </w:p>
    <w:p>
      <w:pPr>
        <w:spacing w:after="120" w:line="300" w:lineRule="auto"/>
      </w:pPr>
      <w:r>
        <w:rPr>
          <w:rFonts w:ascii="Microsoft YaHei" w:hAnsi="Microsoft YaHei" w:eastAsia="微软雅黑"/>
          <w:color w:val="332B22"/>
          <w:sz w:val="21"/>
        </w:rPr>
        <w:t xml:space="preserve">现有指标中“800+真实用户”与“短视频8—12期”是孤立的两个数字，中间需要一层转化路径来承接，建议按渠道拆解执行与复盘。</w:t>
      </w:r>
    </w:p>
    <w:tbl>
      <w:tblPr>
        <w:tblStyle w:val="TableGrid"/>
        <w:tblW w:type="dxa" w:w="9292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600"/>
        <w:gridCol w:w="3000"/>
        <w:gridCol w:w="2600"/>
        <w:gridCol w:w="2092"/>
      </w:tblGrid>
      <w:tr>
        <w:trPr>
          <w:tblHeader w:val="true"/>
          <w:cantSplit/>
        </w:trPr>
        <w:tc>
          <w:tcPr>
            <w:tcW w:type="dxa" w:w="1600"/>
            <w:vAlign w:val="center"/>
            <w:shd w:fill="6F5016" w:val="clea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 xml:space="preserve">渠道</w:t>
            </w:r>
          </w:p>
        </w:tc>
        <w:tc>
          <w:tcPr>
            <w:tcW w:type="dxa" w:w="3000"/>
            <w:vAlign w:val="center"/>
            <w:shd w:fill="6F5016" w:val="clea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 xml:space="preserve">具体形式</w:t>
            </w:r>
          </w:p>
        </w:tc>
        <w:tc>
          <w:tcPr>
            <w:tcW w:type="dxa" w:w="2600"/>
            <w:vAlign w:val="center"/>
            <w:shd w:fill="6F5016" w:val="clea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 xml:space="preserve">预期作用</w:t>
            </w:r>
          </w:p>
        </w:tc>
        <w:tc>
          <w:tcPr>
            <w:tcW w:type="dxa" w:w="2092"/>
            <w:vAlign w:val="center"/>
            <w:shd w:fill="6F5016" w:val="clea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 xml:space="preserve">承接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微软雅黑"/>
                <w:b/>
                <w:color w:val="332B22"/>
                <w:sz w:val="17"/>
              </w:rPr>
              <w:t xml:space="preserve">短视频（抖音/视频号/B站，8—12期）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微软雅黑"/>
                <w:color w:val="332B22"/>
                <w:sz w:val="17"/>
              </w:rPr>
              <w:t xml:space="preserve">传承人故事片段＋“3分钟体验”引导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微软雅黑"/>
                <w:color w:val="332B22"/>
                <w:sz w:val="17"/>
              </w:rPr>
              <w:t xml:space="preserve">建立认知，引发好奇</w:t>
            </w:r>
          </w:p>
        </w:tc>
        <w:tc>
          <w:tcPr>
            <w:tcW w:type="dxa" w:w="209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微软雅黑"/>
                <w:color w:val="332B22"/>
                <w:sz w:val="17"/>
              </w:rPr>
              <w:t xml:space="preserve">视频简介/评论区二维码 → 首页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微软雅黑"/>
                <w:b/>
                <w:color w:val="332B22"/>
                <w:sz w:val="17"/>
              </w:rPr>
              <w:t xml:space="preserve">校园海报/易拉宝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微软雅黑"/>
                <w:color w:val="332B22"/>
                <w:sz w:val="17"/>
              </w:rPr>
              <w:t xml:space="preserve">3场线下活动现场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微软雅黑"/>
                <w:color w:val="332B22"/>
                <w:sz w:val="17"/>
              </w:rPr>
              <w:t xml:space="preserve">触达on-site人群</w:t>
            </w:r>
          </w:p>
        </w:tc>
        <w:tc>
          <w:tcPr>
            <w:tcW w:type="dxa" w:w="209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微软雅黑"/>
                <w:color w:val="332B22"/>
                <w:sz w:val="17"/>
              </w:rPr>
              <w:t xml:space="preserve">扫码即入首页（HOME-04已埋点来源）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微软雅黑"/>
                <w:b/>
                <w:color w:val="332B22"/>
                <w:sz w:val="17"/>
              </w:rPr>
              <w:t xml:space="preserve">课程植入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微软雅黑"/>
                <w:color w:val="332B22"/>
                <w:sz w:val="17"/>
              </w:rPr>
              <w:t xml:space="preserve">与高校相关课程（设计/文化类）老师合作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微软雅黑"/>
                <w:color w:val="332B22"/>
                <w:sz w:val="17"/>
              </w:rPr>
              <w:t xml:space="preserve">精准触达18—24岁目标人群</w:t>
            </w:r>
          </w:p>
        </w:tc>
        <w:tc>
          <w:tcPr>
            <w:tcW w:type="dxa" w:w="209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微软雅黑"/>
                <w:color w:val="332B22"/>
                <w:sz w:val="17"/>
              </w:rPr>
              <w:t xml:space="preserve">课堂扫码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微软雅黑"/>
                <w:b/>
                <w:color w:val="332B22"/>
                <w:sz w:val="17"/>
              </w:rPr>
              <w:t xml:space="preserve">分享海报（RES-04/SHR-01）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微软雅黑"/>
                <w:color w:val="332B22"/>
                <w:sz w:val="17"/>
              </w:rPr>
              <w:t xml:space="preserve">用户完成体验后自发分享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微软雅黑"/>
                <w:color w:val="332B22"/>
                <w:sz w:val="17"/>
              </w:rPr>
              <w:t xml:space="preserve">二次传播，边际成本最低</w:t>
            </w:r>
          </w:p>
        </w:tc>
        <w:tc>
          <w:tcPr>
            <w:tcW w:type="dxa" w:w="209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微软雅黑"/>
                <w:color w:val="332B22"/>
                <w:sz w:val="17"/>
              </w:rPr>
              <w:t xml:space="preserve">好友扫码 → 首页，需在分享来源加埋点验证裂变效果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微软雅黑"/>
                <w:b/>
                <w:color w:val="332B22"/>
                <w:sz w:val="17"/>
              </w:rPr>
              <w:t xml:space="preserve">校园社群/社团合作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微软雅黑"/>
                <w:color w:val="332B22"/>
                <w:sz w:val="17"/>
              </w:rPr>
              <w:t xml:space="preserve">非遗相关社团、学生会渠道转发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微软雅黑"/>
                <w:color w:val="332B22"/>
                <w:sz w:val="17"/>
              </w:rPr>
              <w:t xml:space="preserve">冷启动种子用户</w:t>
            </w:r>
          </w:p>
        </w:tc>
        <w:tc>
          <w:tcPr>
            <w:tcW w:type="dxa" w:w="209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微软雅黑"/>
                <w:color w:val="332B22"/>
                <w:sz w:val="17"/>
              </w:rPr>
              <w:t xml:space="preserve">群内链接/二维码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Microsoft YaHei" w:hAnsi="Microsoft YaHei" w:eastAsia="微软雅黑"/>
          <w:b/>
          <w:color w:val="6F5016"/>
          <w:sz w:val="27"/>
        </w:rPr>
        <w:t>建议动作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Microsoft YaHei" w:hAnsi="Microsoft YaHei" w:eastAsia="微软雅黑"/>
          <w:color w:val="332B22"/>
          <w:sz w:val="21"/>
        </w:rPr>
        <w:t xml:space="preserve">在home_cta_click事件的source字段中，提前定义渠道枚举值（如video_douyin／poster_campus／share_friend／course／community），使800+目标可按渠道拆解复盘。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Microsoft YaHei" w:hAnsi="Microsoft YaHei" w:eastAsia="微软雅黑"/>
          <w:color w:val="332B22"/>
          <w:sz w:val="21"/>
        </w:rPr>
        <w:t xml:space="preserve">3场线下活动应作为获客重点抓手而非仅是评价触达的证据来源：建议现场直接扫码体验并发放分享激励，把“活动”和“传播”两个目标合并执行。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Microsoft YaHei" w:hAnsi="Microsoft YaHei" w:eastAsia="微软雅黑"/>
          <w:color w:val="332B22"/>
          <w:sz w:val="21"/>
        </w:rPr>
        <w:t xml:space="preserve">短视频发布节奏建议与活动时间错开或呼应（如活动前一周发预热短视频），避免内容发布和活动成为两条不相关的时间线。</w:t>
      </w:r>
    </w:p>
    <w:p>
      <w:pPr>
        <w:spacing w:before="100" w:after="180" w:line="300" w:lineRule="auto"/>
        <w:ind w:left="198" w:right="142"/>
        <w:shd w:fill="F7F1E3" w:val="clear"/>
        <w:pBdr>
          <w:left w:val="single" w:sz="20" w:space="8" w:color="A5781E"/>
        </w:pBdr>
      </w:pPr>
      <w:r>
        <w:rPr>
          <w:rFonts w:ascii="Microsoft YaHei" w:hAnsi="Microsoft YaHei" w:eastAsia="微软雅黑"/>
          <w:b/>
          <w:color w:val="6F5016"/>
          <w:sz w:val="21"/>
        </w:rPr>
        <w:t>口径说明｜</w:t>
      </w:r>
      <w:r>
        <w:rPr>
          <w:rFonts w:ascii="Microsoft YaHei" w:hAnsi="Microsoft YaHei" w:eastAsia="微软雅黑"/>
          <w:color w:val="332B22"/>
          <w:sz w:val="21"/>
        </w:rPr>
        <w:t xml:space="preserve">本节渠道效果同样适用第1.3节“口径说明”约束：申报前以30—50人测试数据校准，不得在申报书中表述为已取得成果。</w:t>
      </w:r>
    </w:p>
    <w:p>
      <w:pPr>
        <w:pStyle w:val="Heading1"/>
        <w:keepNext/>
      </w:pPr>
      <w:r>
        <w:rPr>
          <w:rFonts w:ascii="Microsoft YaHei" w:hAnsi="Microsoft YaHei" w:eastAsia="微软雅黑"/>
          <w:b/>
          <w:color w:val="332B22"/>
          <w:sz w:val="34"/>
        </w:rPr>
        <w:t>17. 项目排期与里程碑</w:t>
      </w:r>
    </w:p>
    <w:p>
      <w:pPr>
        <w:spacing w:after="120" w:line="300" w:lineRule="auto"/>
      </w:pPr>
      <w:r>
        <w:rPr>
          <w:rFonts w:ascii="Microsoft YaHei" w:hAnsi="Microsoft YaHei" w:eastAsia="微软雅黑"/>
          <w:color w:val="332B22"/>
          <w:sz w:val="21"/>
        </w:rPr>
        <w:t xml:space="preserve">以2026年7月17日为起点、9月初参赛为终点，倒排7周里程碑；此排期基于当前假设的启动日期，若首次访谈实际时间提前或推迟，后续周次应整体平移，而不是压缩P0联调与真机测试时间。</w:t>
      </w:r>
    </w:p>
    <w:tbl>
      <w:tblPr>
        <w:tblStyle w:val="TableGrid"/>
        <w:tblW w:type="dxa" w:w="8292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00"/>
        <w:gridCol w:w="1900"/>
        <w:gridCol w:w="2400"/>
        <w:gridCol w:w="3092"/>
      </w:tblGrid>
      <w:tr>
        <w:trPr>
          <w:tblHeader w:val="true"/>
          <w:cantSplit/>
        </w:trPr>
        <w:tc>
          <w:tcPr>
            <w:tcW w:type="dxa" w:w="900"/>
            <w:vAlign w:val="center"/>
            <w:shd w:fill="6F5016" w:val="clea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 xml:space="preserve">周次</w:t>
            </w:r>
          </w:p>
        </w:tc>
        <w:tc>
          <w:tcPr>
            <w:tcW w:type="dxa" w:w="1900"/>
            <w:vAlign w:val="center"/>
            <w:shd w:fill="6F5016" w:val="clea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 xml:space="preserve">日期区间</w:t>
            </w:r>
          </w:p>
        </w:tc>
        <w:tc>
          <w:tcPr>
            <w:tcW w:type="dxa" w:w="2400"/>
            <w:vAlign w:val="center"/>
            <w:shd w:fill="6F5016" w:val="clea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 xml:space="preserve">里程碑</w:t>
            </w:r>
          </w:p>
        </w:tc>
        <w:tc>
          <w:tcPr>
            <w:tcW w:type="dxa" w:w="3092"/>
            <w:vAlign w:val="center"/>
            <w:shd w:fill="6F5016" w:val="clea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 xml:space="preserve">关键产出／验收对照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微软雅黑"/>
                <w:b/>
                <w:color w:val="332B22"/>
                <w:sz w:val="17"/>
              </w:rPr>
              <w:t xml:space="preserve">第1周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微软雅黑"/>
                <w:color w:val="332B22"/>
                <w:sz w:val="17"/>
              </w:rPr>
              <w:t xml:space="preserve">7月17日—7月23日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微软雅黑"/>
                <w:color w:val="332B22"/>
                <w:sz w:val="17"/>
              </w:rPr>
              <w:t xml:space="preserve">完成首次专业访谈，锁定制箔或贴箔主线</w:t>
            </w:r>
          </w:p>
        </w:tc>
        <w:tc>
          <w:tcPr>
            <w:tcW w:type="dxa" w:w="309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微软雅黑"/>
                <w:color w:val="332B22"/>
                <w:sz w:val="17"/>
              </w:rPr>
              <w:t xml:space="preserve">访谈纪要、专业确认（对应第14节“首版采用制箔或贴箔主线”）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微软雅黑"/>
                <w:b/>
                <w:color w:val="332B22"/>
                <w:sz w:val="17"/>
              </w:rPr>
              <w:t xml:space="preserve">第2周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微软雅黑"/>
                <w:color w:val="332B22"/>
                <w:sz w:val="17"/>
              </w:rPr>
              <w:t xml:space="preserve">7月24日—7月30日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微软雅黑"/>
                <w:color w:val="332B22"/>
                <w:sz w:val="17"/>
              </w:rPr>
              <w:t xml:space="preserve">低保真流程原型＋内容拍摄清单产出；3D单步骤技术原型启动</w:t>
            </w:r>
          </w:p>
        </w:tc>
        <w:tc>
          <w:tcPr>
            <w:tcW w:type="dxa" w:w="309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微软雅黑"/>
                <w:color w:val="332B22"/>
                <w:sz w:val="17"/>
              </w:rPr>
              <w:t xml:space="preserve">岗位1原型、岗位3拍摄清单；小程序正式名称与视觉识别锁定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微软雅黑"/>
                <w:b/>
                <w:color w:val="332B22"/>
                <w:sz w:val="17"/>
              </w:rPr>
              <w:t xml:space="preserve">第3周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微软雅黑"/>
                <w:color w:val="332B22"/>
                <w:sz w:val="17"/>
              </w:rPr>
              <w:t xml:space="preserve">7月31日—8月6日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微软雅黑"/>
                <w:color w:val="332B22"/>
                <w:sz w:val="17"/>
              </w:rPr>
              <w:t xml:space="preserve">3D技术原型完成中低档机测试；核心埋点字段定义；P0开发启动</w:t>
            </w:r>
          </w:p>
        </w:tc>
        <w:tc>
          <w:tcPr>
            <w:tcW w:type="dxa" w:w="309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微软雅黑"/>
                <w:color w:val="332B22"/>
                <w:sz w:val="17"/>
              </w:rPr>
              <w:t xml:space="preserve">AR展示对象与最低设备基线锁定；埋点字典初稿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微软雅黑"/>
                <w:b/>
                <w:color w:val="332B22"/>
                <w:sz w:val="17"/>
              </w:rPr>
              <w:t xml:space="preserve">第4周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微软雅黑"/>
                <w:color w:val="332B22"/>
                <w:sz w:val="17"/>
              </w:rPr>
              <w:t xml:space="preserve">8月7日—8月13日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微软雅黑"/>
                <w:color w:val="332B22"/>
                <w:sz w:val="17"/>
              </w:rPr>
              <w:t xml:space="preserve">P0核心功能开发（首页、分段视频、3步3D互动、结果页）</w:t>
            </w:r>
          </w:p>
        </w:tc>
        <w:tc>
          <w:tcPr>
            <w:tcW w:type="dxa" w:w="309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微软雅黑"/>
                <w:color w:val="332B22"/>
                <w:sz w:val="17"/>
              </w:rPr>
              <w:t xml:space="preserve">HOME/EXP/INT/RES需求逐项开发；研究问卷与同意文本定稿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微软雅黑"/>
                <w:b/>
                <w:color w:val="332B22"/>
                <w:sz w:val="17"/>
              </w:rPr>
              <w:t xml:space="preserve">第5周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微软雅黑"/>
                <w:color w:val="332B22"/>
                <w:sz w:val="17"/>
              </w:rPr>
              <w:t xml:space="preserve">8月14日—8月20日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微软雅黑"/>
                <w:color w:val="332B22"/>
                <w:sz w:val="17"/>
              </w:rPr>
              <w:t xml:space="preserve">P0联调、6台真机兼容测试、第一轮30—50人测试</w:t>
            </w:r>
          </w:p>
        </w:tc>
        <w:tc>
          <w:tcPr>
            <w:tcW w:type="dxa" w:w="309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微软雅黑"/>
                <w:color w:val="332B22"/>
                <w:sz w:val="17"/>
              </w:rPr>
              <w:t xml:space="preserve">真机测试记录；测试问题清单与数据摘要（对应第12.1节）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微软雅黑"/>
                <w:b/>
                <w:color w:val="332B22"/>
                <w:sz w:val="17"/>
              </w:rPr>
              <w:t xml:space="preserve">第6周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微软雅黑"/>
                <w:color w:val="332B22"/>
                <w:sz w:val="17"/>
              </w:rPr>
              <w:t xml:space="preserve">8月21日—8月27日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微软雅黑"/>
                <w:color w:val="332B22"/>
                <w:sz w:val="17"/>
              </w:rPr>
              <w:t xml:space="preserve">问题修复、内容审核收尾、P0演示数据整理</w:t>
            </w:r>
          </w:p>
        </w:tc>
        <w:tc>
          <w:tcPr>
            <w:tcW w:type="dxa" w:w="309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微软雅黑"/>
                <w:color w:val="332B22"/>
                <w:sz w:val="17"/>
              </w:rPr>
              <w:t xml:space="preserve">完成率漏斗、退出步骤统计；内容台账审核状态清零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微软雅黑"/>
                <w:b/>
                <w:color w:val="332B22"/>
                <w:sz w:val="17"/>
              </w:rPr>
              <w:t xml:space="preserve">第7周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微软雅黑"/>
                <w:color w:val="332B22"/>
                <w:sz w:val="17"/>
              </w:rPr>
              <w:t xml:space="preserve">8月28日—9月3日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微软雅黑"/>
                <w:color w:val="332B22"/>
                <w:sz w:val="17"/>
              </w:rPr>
              <w:t xml:space="preserve">最终演练、申报材料与演示准备</w:t>
            </w:r>
          </w:p>
        </w:tc>
        <w:tc>
          <w:tcPr>
            <w:tcW w:type="dxa" w:w="309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微软雅黑"/>
                <w:color w:val="332B22"/>
                <w:sz w:val="17"/>
              </w:rPr>
              <w:t xml:space="preserve">P0申报演示验收通过；材料/PPT/演示脚本定稿，备赛9月初比赛</w:t>
            </w:r>
          </w:p>
        </w:tc>
      </w:tr>
    </w:tbl>
    <w:p>
      <w:pPr>
        <w:spacing w:after="120"/>
      </w:pPr>
    </w:p>
    <w:p>
      <w:pPr>
        <w:spacing w:before="100" w:after="180" w:line="300" w:lineRule="auto"/>
        <w:ind w:left="198" w:right="142"/>
        <w:shd w:fill="F7F1E3" w:val="clear"/>
        <w:pBdr>
          <w:left w:val="single" w:sz="20" w:space="8" w:color="A5781E"/>
        </w:pBdr>
      </w:pPr>
      <w:r>
        <w:rPr>
          <w:rFonts w:ascii="Microsoft YaHei" w:hAnsi="Microsoft YaHei" w:eastAsia="微软雅黑"/>
          <w:b/>
          <w:color w:val="6F5016"/>
          <w:sz w:val="21"/>
        </w:rPr>
        <w:t>排期原则｜</w:t>
      </w:r>
      <w:r>
        <w:rPr>
          <w:rFonts w:ascii="Microsoft YaHei" w:hAnsi="Microsoft YaHei" w:eastAsia="微软雅黑"/>
          <w:color w:val="332B22"/>
          <w:sz w:val="21"/>
        </w:rPr>
        <w:t xml:space="preserve">P0申报演示验收（第12.1节）须在参赛前至少预留1周缓冲；第5周的30—50人测试若发现重大问题，第6周应优先修复而非新增功能，与第3节“范围冻结”原则一致。</w:t>
      </w:r>
    </w:p>
    <w:p>
      <w:pPr>
        <w:pStyle w:val="Heading1"/>
        <w:keepNext/>
      </w:pPr>
      <w:r>
        <w:rPr>
          <w:rFonts w:ascii="Microsoft YaHei" w:hAnsi="Microsoft YaHei" w:eastAsia="微软雅黑"/>
          <w:b/>
          <w:color w:val="332B22"/>
          <w:sz w:val="34"/>
        </w:rPr>
        <w:t>附录：技术与合规参考</w:t>
      </w:r>
    </w:p>
    <w:p>
      <w:pPr>
        <w:spacing w:after="120" w:line="300" w:lineRule="auto"/>
      </w:pPr>
      <w:r>
        <w:rPr>
          <w:rFonts w:ascii="Microsoft YaHei" w:hAnsi="Microsoft YaHei" w:eastAsia="微软雅黑"/>
          <w:color w:val="332B22"/>
          <w:sz w:val="21"/>
        </w:rPr>
        <w:t>微信XR-Frame官方文档：https://developers.weixin.qq.com/miniprogram/dev/component/xr-frame/</w:t>
      </w:r>
    </w:p>
    <w:p>
      <w:pPr>
        <w:spacing w:after="120" w:line="300" w:lineRule="auto"/>
      </w:pPr>
      <w:r>
        <w:rPr>
          <w:rFonts w:ascii="Microsoft YaHei" w:hAnsi="Microsoft YaHei" w:eastAsia="微软雅黑"/>
          <w:color w:val="332B22"/>
          <w:sz w:val="21"/>
        </w:rPr>
        <w:t>腾讯云开发CloudBase官方文档：https://cloud.tencent.cn/document/product/876/121103</w:t>
      </w:r>
    </w:p>
    <w:p>
      <w:pPr>
        <w:spacing w:after="120" w:line="300" w:lineRule="auto"/>
      </w:pPr>
      <w:r>
        <w:rPr>
          <w:rFonts w:ascii="Microsoft YaHei" w:hAnsi="Microsoft YaHei" w:eastAsia="微软雅黑"/>
          <w:color w:val="332B22"/>
          <w:sz w:val="21"/>
        </w:rPr>
        <w:t>《中华人民共和国个人信息保护法》：https://www.npc.gov.cn/npc/c2/c30834/202108/t20210820_313088.html</w:t>
      </w:r>
    </w:p>
    <w:p>
      <w:pPr>
        <w:spacing w:before="100" w:after="180" w:line="300" w:lineRule="auto"/>
        <w:ind w:left="198" w:right="142"/>
        <w:shd w:fill="F7F1E3" w:val="clear"/>
        <w:pBdr>
          <w:left w:val="single" w:sz="20" w:space="8" w:color="A5781E"/>
        </w:pBdr>
      </w:pPr>
      <w:r>
        <w:rPr>
          <w:rFonts w:ascii="Microsoft YaHei" w:hAnsi="Microsoft YaHei" w:eastAsia="微软雅黑"/>
          <w:b/>
          <w:color w:val="6F5016"/>
          <w:sz w:val="21"/>
        </w:rPr>
        <w:t>版本说明｜</w:t>
      </w:r>
      <w:r>
        <w:rPr>
          <w:rFonts w:ascii="Microsoft YaHei" w:hAnsi="Microsoft YaHei" w:eastAsia="微软雅黑"/>
          <w:color w:val="332B22"/>
          <w:sz w:val="21"/>
        </w:rPr>
        <w:t>PRD V0.2固化截至当前已确认的产品决策；涉及合作对象身份、正式工艺路线和真实素材的内容，须以首次专业访谈及书面审核为准。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62" w:right="1247" w:bottom="1077" w:left="1247" w:header="567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Microsoft YaHei" w:hAnsi="Microsoft YaHei" w:eastAsia="微软雅黑"/>
        <w:color w:val="6F675F"/>
        <w:sz w:val="18"/>
      </w:rPr>
      <w:t xml:space="preserve">第 </w:t>
    </w:r>
    <w:r>
      <w:rPr>
        <w:rFonts w:ascii="Microsoft YaHei" w:hAnsi="Microsoft YaHei" w:eastAsia="微软雅黑"/>
        <w:color w:val="6F675F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YaHei" w:hAnsi="Microsoft YaHei" w:eastAsia="微软雅黑"/>
        <w:color w:val="6F675F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Microsoft YaHei" w:hAnsi="Microsoft YaHei" w:eastAsia="微软雅黑"/>
        <w:b/>
        <w:color w:val="6F675F"/>
        <w:sz w:val="17"/>
      </w:rPr>
      <w:t>金箔非遗数字体验与活化传播项目</w:t>
    </w:r>
    <w:r>
      <w:rPr>
        <w:rFonts w:ascii="Microsoft YaHei" w:hAnsi="Microsoft YaHei" w:eastAsia="微软雅黑"/>
        <w:color w:val="6F675F"/>
        <w:sz w:val="17"/>
      </w:rPr>
      <w:t xml:space="preserve">    |    产品需求文档 PRD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80"/>
        <w:spacing w:after="80" w:line="300" w:lineRule="auto"/>
      </w:pPr>
      <w:rPr>
        <w:rFonts w:ascii="Microsoft YaHei" w:hAnsi="Microsoft YaHei" w:eastAsia="微软雅黑"/>
      </w:rPr>
    </w:lvl>
  </w:abstractNum>
  <w:abstractNum w:abstractNumId="10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80"/>
        <w:spacing w:after="80" w:line="300" w:lineRule="auto"/>
      </w:pPr>
      <w:rPr>
        <w:rFonts w:ascii="Microsoft YaHei" w:hAnsi="Microsoft YaHei" w:eastAsia="微软雅黑"/>
      </w:rPr>
    </w:lvl>
  </w:abstractNum>
  <w:abstractNum w:abstractNumId="11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80"/>
        <w:spacing w:after="80" w:line="300" w:lineRule="auto"/>
      </w:pPr>
      <w:rPr>
        <w:rFonts w:ascii="Microsoft YaHei" w:hAnsi="Microsoft YaHei" w:eastAsia="微软雅黑"/>
      </w:rPr>
    </w:lvl>
  </w:abstractNum>
  <w:abstractNum w:abstractNumId="1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80" w:line="300" w:lineRule="auto"/>
      </w:pPr>
      <w:rPr>
        <w:rFonts w:ascii="Microsoft YaHei" w:hAnsi="Microsoft YaHei" w:eastAsia="微软雅黑"/>
      </w:rPr>
    </w:lvl>
  </w:abstractNum>
  <w:abstractNum w:abstractNumId="13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80" w:line="300" w:lineRule="auto"/>
      </w:pPr>
      <w:rPr>
        <w:rFonts w:ascii="Microsoft YaHei" w:hAnsi="Microsoft YaHei" w:eastAsia="微软雅黑"/>
      </w:rPr>
    </w:lvl>
  </w:abstractNum>
  <w:abstractNum w:abstractNumId="14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80"/>
        <w:spacing w:after="80" w:line="300" w:lineRule="auto"/>
      </w:pPr>
      <w:rPr>
        <w:rFonts w:ascii="Microsoft YaHei" w:hAnsi="Microsoft YaHei" w:eastAsia="微软雅黑"/>
      </w:rPr>
    </w:lvl>
  </w:abstractNum>
  <w:abstractNum w:abstractNumId="15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80"/>
        <w:spacing w:after="80" w:line="300" w:lineRule="auto"/>
      </w:pPr>
      <w:rPr>
        <w:rFonts w:ascii="Microsoft YaHei" w:hAnsi="Microsoft YaHei" w:eastAsia="微软雅黑"/>
      </w:rPr>
    </w:lvl>
  </w:abstractNum>
  <w:abstractNum w:abstractNumId="16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80" w:line="300" w:lineRule="auto"/>
      </w:pPr>
      <w:rPr>
        <w:rFonts w:ascii="Microsoft YaHei" w:hAnsi="Microsoft YaHei" w:eastAsia="微软雅黑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Microsoft YaHei" w:hAnsi="Microsoft YaHei" w:eastAsia="微软雅黑"/>
      <w:b w:val="0"/>
      <w:color w:val="332B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32B2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6F5016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6F501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金箔非遗小程序产品需求文档 PRD V0.1</dc:title>
  <dc:subject>广东省攀登计划金箔非遗数字体验项目产品需求</dc:subject>
  <dc:creator>项目团队</dc:creator>
  <cp:keywords>金箔, 非遗, 微信小程序, 3D互动, XR-Frame, CloudBase, PRD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