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D9042" w14:textId="77777777" w:rsidR="007B2B6F" w:rsidRDefault="007B2B6F">
      <w:pPr>
        <w:jc w:val="center"/>
        <w:rPr>
          <w:b/>
          <w:bCs/>
          <w:sz w:val="28"/>
        </w:rPr>
      </w:pPr>
      <w:r>
        <w:rPr>
          <w:rFonts w:hint="eastAsia"/>
          <w:b/>
          <w:bCs/>
          <w:sz w:val="28"/>
        </w:rPr>
        <w:t>個人情報取扱の委託に関する覚書</w:t>
      </w:r>
    </w:p>
    <w:p w14:paraId="71841F45" w14:textId="77777777" w:rsidR="007B2B6F" w:rsidRDefault="007B2B6F">
      <w:pPr>
        <w:jc w:val="center"/>
        <w:rPr>
          <w:b/>
          <w:bCs/>
          <w:sz w:val="28"/>
        </w:rPr>
      </w:pPr>
    </w:p>
    <w:p w14:paraId="4977CC05" w14:textId="77777777" w:rsidR="00491C1D" w:rsidRDefault="007B2B6F" w:rsidP="001A6CD5">
      <w:pPr>
        <w:snapToGrid w:val="0"/>
        <w:ind w:firstLineChars="100" w:firstLine="220"/>
        <w:contextualSpacing/>
      </w:pPr>
      <w:r>
        <w:rPr>
          <w:rFonts w:hint="eastAsia"/>
        </w:rPr>
        <w:t>株式会社</w:t>
      </w:r>
      <w:r w:rsidR="00392B39">
        <w:rPr>
          <w:rFonts w:hint="eastAsia"/>
        </w:rPr>
        <w:t>ガーネット</w:t>
      </w:r>
      <w:r>
        <w:rPr>
          <w:rFonts w:hint="eastAsia"/>
        </w:rPr>
        <w:t>（以下「甲」という）と</w:t>
      </w:r>
      <w:r w:rsidR="001A6CD5">
        <w:rPr>
          <w:rFonts w:hint="eastAsia"/>
        </w:rPr>
        <w:t xml:space="preserve"> </w:t>
      </w:r>
      <w:r w:rsidR="001A6CD5">
        <w:t xml:space="preserve">                             </w:t>
      </w:r>
      <w:r w:rsidR="00491C1D">
        <w:t xml:space="preserve">  </w:t>
      </w:r>
    </w:p>
    <w:p w14:paraId="74B09E76" w14:textId="4A2D5DE4" w:rsidR="007B2B6F" w:rsidRPr="00A9704B" w:rsidRDefault="007B2B6F" w:rsidP="001A6CD5">
      <w:pPr>
        <w:snapToGrid w:val="0"/>
        <w:ind w:firstLineChars="100" w:firstLine="220"/>
        <w:contextualSpacing/>
      </w:pPr>
      <w:r>
        <w:rPr>
          <w:rFonts w:hint="eastAsia"/>
        </w:rPr>
        <w:t>（以下「乙」という）は､甲が乙に委託する業</w:t>
      </w:r>
      <w:r w:rsidRPr="00A9704B">
        <w:rPr>
          <w:rFonts w:hint="eastAsia"/>
        </w:rPr>
        <w:t>務</w:t>
      </w:r>
      <w:r w:rsidR="002C47DB" w:rsidRPr="00A9704B">
        <w:rPr>
          <w:rFonts w:hint="eastAsia"/>
        </w:rPr>
        <w:t>（以下「本業務」という）</w:t>
      </w:r>
      <w:r w:rsidRPr="00A9704B">
        <w:rPr>
          <w:rFonts w:hint="eastAsia"/>
        </w:rPr>
        <w:t>に伴う個人情報の取扱いについて以下の通り覚書を締結する。</w:t>
      </w:r>
    </w:p>
    <w:p w14:paraId="36BC1392" w14:textId="77777777" w:rsidR="007B2B6F" w:rsidRPr="00A9704B" w:rsidRDefault="007B2B6F" w:rsidP="001A6CD5">
      <w:pPr>
        <w:snapToGrid w:val="0"/>
        <w:contextualSpacing/>
      </w:pPr>
    </w:p>
    <w:p w14:paraId="6847A7DF" w14:textId="77777777" w:rsidR="007B2B6F" w:rsidRPr="00A9704B" w:rsidRDefault="007B2B6F" w:rsidP="001A6CD5">
      <w:pPr>
        <w:snapToGrid w:val="0"/>
        <w:contextualSpacing/>
      </w:pPr>
      <w:r w:rsidRPr="00A9704B">
        <w:rPr>
          <w:rFonts w:hint="eastAsia"/>
        </w:rPr>
        <w:t>（委託者</w:t>
      </w:r>
      <w:r w:rsidR="00C82BE6" w:rsidRPr="00A9704B">
        <w:rPr>
          <w:rFonts w:hint="eastAsia"/>
        </w:rPr>
        <w:t>及び受託者</w:t>
      </w:r>
      <w:r w:rsidRPr="00A9704B">
        <w:rPr>
          <w:rFonts w:hint="eastAsia"/>
        </w:rPr>
        <w:t>の責任）</w:t>
      </w:r>
      <w:r w:rsidRPr="00A9704B">
        <w:tab/>
      </w:r>
    </w:p>
    <w:p w14:paraId="1FFFFC11" w14:textId="77777777" w:rsidR="007B2B6F" w:rsidRPr="00A9704B" w:rsidRDefault="007B2B6F" w:rsidP="001A6CD5">
      <w:pPr>
        <w:numPr>
          <w:ilvl w:val="0"/>
          <w:numId w:val="1"/>
        </w:numPr>
        <w:snapToGrid w:val="0"/>
        <w:ind w:hangingChars="193"/>
        <w:contextualSpacing/>
      </w:pPr>
      <w:r w:rsidRPr="00A9704B">
        <w:rPr>
          <w:rFonts w:hint="eastAsia"/>
        </w:rPr>
        <w:t xml:space="preserve">　甲が乙へ取り扱いを委託する個人情報は、個人情報保護に関する法令、ガイドライン、JISQ15001:</w:t>
      </w:r>
      <w:r w:rsidRPr="00A9704B">
        <w:t>20</w:t>
      </w:r>
      <w:r w:rsidR="00D56FF8">
        <w:rPr>
          <w:rFonts w:hint="eastAsia"/>
        </w:rPr>
        <w:t>17</w:t>
      </w:r>
      <w:r w:rsidRPr="00A9704B">
        <w:rPr>
          <w:rFonts w:hint="eastAsia"/>
        </w:rPr>
        <w:t>等の規範に則って、適法に取得したものでなければならない。</w:t>
      </w:r>
    </w:p>
    <w:p w14:paraId="3A75DACA" w14:textId="77777777" w:rsidR="007B2B6F" w:rsidRPr="00A9704B" w:rsidRDefault="00C82BE6" w:rsidP="001A6CD5">
      <w:pPr>
        <w:snapToGrid w:val="0"/>
        <w:ind w:leftChars="100" w:left="359" w:hangingChars="63" w:hanging="139"/>
        <w:contextualSpacing/>
      </w:pPr>
      <w:r w:rsidRPr="00A9704B">
        <w:rPr>
          <w:rFonts w:hint="eastAsia"/>
        </w:rPr>
        <w:t>２　乙は、</w:t>
      </w:r>
      <w:r w:rsidR="003465F9" w:rsidRPr="00A9704B">
        <w:rPr>
          <w:rFonts w:hint="eastAsia"/>
        </w:rPr>
        <w:t>甲が乙へ</w:t>
      </w:r>
      <w:r w:rsidRPr="00A9704B">
        <w:rPr>
          <w:rFonts w:hint="eastAsia"/>
        </w:rPr>
        <w:t>委託</w:t>
      </w:r>
      <w:r w:rsidR="003465F9" w:rsidRPr="00A9704B">
        <w:rPr>
          <w:rFonts w:hint="eastAsia"/>
        </w:rPr>
        <w:t>する業務に伴って取扱う</w:t>
      </w:r>
      <w:r w:rsidRPr="00A9704B">
        <w:t>個人情報</w:t>
      </w:r>
      <w:r w:rsidRPr="00A9704B">
        <w:rPr>
          <w:rFonts w:hint="eastAsia"/>
        </w:rPr>
        <w:t>を</w:t>
      </w:r>
      <w:r w:rsidR="003465F9" w:rsidRPr="00A9704B">
        <w:rPr>
          <w:rFonts w:hint="eastAsia"/>
        </w:rPr>
        <w:t>、その委託業務の達成の範囲内において、当該契約を遵守し、甲の指示に従って適切に取扱う責任を負うものとする。</w:t>
      </w:r>
    </w:p>
    <w:p w14:paraId="56573D37" w14:textId="77777777" w:rsidR="00C82BE6" w:rsidRPr="00A9704B" w:rsidRDefault="00C82BE6" w:rsidP="001A6CD5">
      <w:pPr>
        <w:snapToGrid w:val="0"/>
        <w:ind w:leftChars="100" w:left="359" w:hangingChars="63" w:hanging="139"/>
        <w:contextualSpacing/>
      </w:pPr>
    </w:p>
    <w:p w14:paraId="6BD44BE8" w14:textId="77777777" w:rsidR="007B2B6F" w:rsidRDefault="007B2B6F" w:rsidP="001A6CD5">
      <w:pPr>
        <w:snapToGrid w:val="0"/>
        <w:ind w:leftChars="100" w:left="359" w:hangingChars="63" w:hanging="139"/>
        <w:contextualSpacing/>
      </w:pPr>
      <w:r w:rsidRPr="00A9704B">
        <w:rPr>
          <w:rFonts w:hint="eastAsia"/>
        </w:rPr>
        <w:t>（守秘義務）</w:t>
      </w:r>
    </w:p>
    <w:p w14:paraId="4A70F6D2" w14:textId="77777777" w:rsidR="007B2B6F" w:rsidRPr="000913AC" w:rsidRDefault="007B2B6F" w:rsidP="001A6CD5">
      <w:pPr>
        <w:numPr>
          <w:ilvl w:val="0"/>
          <w:numId w:val="1"/>
        </w:numPr>
        <w:snapToGrid w:val="0"/>
        <w:contextualSpacing/>
        <w:rPr>
          <w:bCs/>
        </w:rPr>
      </w:pPr>
      <w:r>
        <w:rPr>
          <w:rFonts w:hint="eastAsia"/>
        </w:rPr>
        <w:t xml:space="preserve">　乙</w:t>
      </w:r>
      <w:r w:rsidRPr="002A4ECB">
        <w:rPr>
          <w:rFonts w:hint="eastAsia"/>
        </w:rPr>
        <w:t>は、本</w:t>
      </w:r>
      <w:r>
        <w:rPr>
          <w:rFonts w:hint="eastAsia"/>
        </w:rPr>
        <w:t>覚書</w:t>
      </w:r>
      <w:r w:rsidRPr="002A4ECB">
        <w:rPr>
          <w:rFonts w:hint="eastAsia"/>
        </w:rPr>
        <w:t>に基づき業務を遂行するにあたり、個人情報保護に関する法令</w:t>
      </w:r>
      <w:r>
        <w:rPr>
          <w:rFonts w:hint="eastAsia"/>
        </w:rPr>
        <w:t>、国が定める指針及びその他の規範</w:t>
      </w:r>
      <w:r w:rsidRPr="002A4ECB">
        <w:t>を遵守し、業務の遂行上知り得た</w:t>
      </w:r>
      <w:r>
        <w:rPr>
          <w:rFonts w:hint="eastAsia"/>
        </w:rPr>
        <w:t>甲</w:t>
      </w:r>
      <w:r w:rsidRPr="002A4ECB">
        <w:t>の機密を他に漏らしてはならない。特に個人情報の取扱いについては最大限の注意を払い、委託した業務の目的以外に利用してはならない。</w:t>
      </w:r>
    </w:p>
    <w:p w14:paraId="6AB9B3B9" w14:textId="77777777" w:rsidR="007B2B6F" w:rsidRDefault="007B2B6F" w:rsidP="001A6CD5">
      <w:pPr>
        <w:snapToGrid w:val="0"/>
        <w:ind w:leftChars="100" w:left="359" w:hangingChars="63" w:hanging="139"/>
        <w:contextualSpacing/>
      </w:pPr>
      <w:r>
        <w:rPr>
          <w:rFonts w:hint="eastAsia"/>
        </w:rPr>
        <w:t>２　乙は、委託された</w:t>
      </w:r>
      <w:r w:rsidRPr="002A4ECB">
        <w:t>個人情報</w:t>
      </w:r>
      <w:r>
        <w:rPr>
          <w:rFonts w:hint="eastAsia"/>
        </w:rPr>
        <w:t>を機密事項として保持し、事前に書面による甲の同意を得ることなく、第三者に開示、提供または委託してはならない。</w:t>
      </w:r>
    </w:p>
    <w:p w14:paraId="7130AD73" w14:textId="77777777" w:rsidR="007B2B6F" w:rsidRDefault="007B2B6F" w:rsidP="001A6CD5">
      <w:pPr>
        <w:snapToGrid w:val="0"/>
        <w:ind w:leftChars="100" w:left="359" w:hangingChars="63" w:hanging="139"/>
        <w:contextualSpacing/>
      </w:pPr>
      <w:r>
        <w:rPr>
          <w:rFonts w:hint="eastAsia"/>
        </w:rPr>
        <w:t>３　乙は、委託された個人情報について、前２項を本業務に関与する従業員（契約社員、派遣社員、パート・アルバイト社員を含む）に遵守させるために、秘密保持契約を締結するなど、必要な措置を講じるものとする。</w:t>
      </w:r>
    </w:p>
    <w:p w14:paraId="737B0E88" w14:textId="77777777" w:rsidR="007B2B6F" w:rsidRPr="00CB55CA" w:rsidRDefault="007B2B6F" w:rsidP="001A6CD5">
      <w:pPr>
        <w:snapToGrid w:val="0"/>
        <w:ind w:leftChars="100" w:left="359" w:hangingChars="63" w:hanging="139"/>
        <w:contextualSpacing/>
      </w:pPr>
    </w:p>
    <w:p w14:paraId="6295A24B" w14:textId="77777777" w:rsidR="007B2B6F" w:rsidRDefault="007B2B6F" w:rsidP="001A6CD5">
      <w:pPr>
        <w:snapToGrid w:val="0"/>
        <w:contextualSpacing/>
      </w:pPr>
      <w:r>
        <w:rPr>
          <w:rFonts w:hint="eastAsia"/>
        </w:rPr>
        <w:t>（安全管理の措置）</w:t>
      </w:r>
    </w:p>
    <w:p w14:paraId="218014D4" w14:textId="77777777" w:rsidR="007B2B6F" w:rsidRPr="00E4260B" w:rsidRDefault="007B2B6F" w:rsidP="001A6CD5">
      <w:pPr>
        <w:numPr>
          <w:ilvl w:val="0"/>
          <w:numId w:val="1"/>
        </w:numPr>
        <w:snapToGrid w:val="0"/>
        <w:contextualSpacing/>
      </w:pPr>
      <w:r>
        <w:rPr>
          <w:rFonts w:hint="eastAsia"/>
        </w:rPr>
        <w:t xml:space="preserve">　乙</w:t>
      </w:r>
      <w:r w:rsidRPr="00F61B2F">
        <w:rPr>
          <w:rFonts w:hint="eastAsia"/>
        </w:rPr>
        <w:t>は、本業務において個人情報取扱責任者を定め、</w:t>
      </w:r>
      <w:r>
        <w:rPr>
          <w:rFonts w:hint="eastAsia"/>
        </w:rPr>
        <w:t>乙</w:t>
      </w:r>
      <w:r w:rsidRPr="00F61B2F">
        <w:rPr>
          <w:rFonts w:hint="eastAsia"/>
        </w:rPr>
        <w:t>及び</w:t>
      </w:r>
      <w:r>
        <w:rPr>
          <w:rFonts w:hint="eastAsia"/>
        </w:rPr>
        <w:t>乙</w:t>
      </w:r>
      <w:r w:rsidRPr="00F61B2F">
        <w:rPr>
          <w:rFonts w:hint="eastAsia"/>
        </w:rPr>
        <w:t>の従業員に対して、本業務によって得られた各種データ等が</w:t>
      </w:r>
      <w:r>
        <w:rPr>
          <w:rFonts w:hint="eastAsia"/>
        </w:rPr>
        <w:t>滅失、漏えい、き損しない</w:t>
      </w:r>
      <w:r w:rsidRPr="00F61B2F">
        <w:rPr>
          <w:rFonts w:hint="eastAsia"/>
        </w:rPr>
        <w:t>よう、万全の管理体制を講ずるとともに、</w:t>
      </w:r>
      <w:r>
        <w:rPr>
          <w:rFonts w:hint="eastAsia"/>
        </w:rPr>
        <w:t>甲</w:t>
      </w:r>
      <w:r w:rsidRPr="00F61B2F">
        <w:rPr>
          <w:rFonts w:hint="eastAsia"/>
        </w:rPr>
        <w:t>が指示した管理事項を遵守しなければならない。</w:t>
      </w:r>
    </w:p>
    <w:p w14:paraId="49ABCCFA" w14:textId="77777777" w:rsidR="007B2B6F" w:rsidRDefault="007B2B6F" w:rsidP="001A6CD5">
      <w:pPr>
        <w:snapToGrid w:val="0"/>
        <w:ind w:left="359" w:hanging="359"/>
        <w:contextualSpacing/>
      </w:pPr>
      <w:r>
        <w:rPr>
          <w:rFonts w:hint="eastAsia"/>
        </w:rPr>
        <w:t xml:space="preserve">　２　乙の管理体制が不十分であると甲が判断した場合は、甲は乙に対して是正を求めることができる。</w:t>
      </w:r>
    </w:p>
    <w:p w14:paraId="5EE362FE" w14:textId="77777777" w:rsidR="007B2B6F" w:rsidRDefault="007B2B6F" w:rsidP="001A6CD5">
      <w:pPr>
        <w:snapToGrid w:val="0"/>
        <w:ind w:left="359" w:hanging="359"/>
        <w:contextualSpacing/>
      </w:pPr>
    </w:p>
    <w:p w14:paraId="545991C0" w14:textId="77777777" w:rsidR="007B2B6F" w:rsidRDefault="007B2B6F" w:rsidP="001A6CD5">
      <w:pPr>
        <w:snapToGrid w:val="0"/>
        <w:contextualSpacing/>
      </w:pPr>
      <w:r>
        <w:rPr>
          <w:rFonts w:hint="eastAsia"/>
        </w:rPr>
        <w:t>（委託契約範囲外の複写・複製の禁止）</w:t>
      </w:r>
    </w:p>
    <w:p w14:paraId="0B3946AC" w14:textId="77777777" w:rsidR="007B2B6F" w:rsidRPr="00CF2A03" w:rsidRDefault="007B2B6F" w:rsidP="001A6CD5">
      <w:pPr>
        <w:numPr>
          <w:ilvl w:val="0"/>
          <w:numId w:val="1"/>
        </w:numPr>
        <w:snapToGrid w:val="0"/>
        <w:contextualSpacing/>
      </w:pPr>
      <w:r>
        <w:rPr>
          <w:rFonts w:hint="eastAsia"/>
        </w:rPr>
        <w:t xml:space="preserve">　乙</w:t>
      </w:r>
      <w:r>
        <w:t>は、</w:t>
      </w:r>
      <w:r w:rsidRPr="00F61B2F">
        <w:rPr>
          <w:rFonts w:hint="eastAsia"/>
        </w:rPr>
        <w:t>本業務において</w:t>
      </w:r>
      <w:r>
        <w:rPr>
          <w:rFonts w:hint="eastAsia"/>
        </w:rPr>
        <w:t>甲</w:t>
      </w:r>
      <w:r w:rsidRPr="00F61B2F">
        <w:rPr>
          <w:rFonts w:hint="eastAsia"/>
        </w:rPr>
        <w:t>から提供を受けた個人情報及び個人情報が記録された媒体（紙媒体、磁気媒体、電子</w:t>
      </w:r>
      <w:r>
        <w:rPr>
          <w:rFonts w:hint="eastAsia"/>
        </w:rPr>
        <w:t>メールを</w:t>
      </w:r>
      <w:r w:rsidRPr="00F61B2F">
        <w:rPr>
          <w:rFonts w:hint="eastAsia"/>
        </w:rPr>
        <w:t>含む）その他一切の資料等を、</w:t>
      </w:r>
      <w:r>
        <w:rPr>
          <w:rFonts w:hint="eastAsia"/>
        </w:rPr>
        <w:t>甲</w:t>
      </w:r>
      <w:r>
        <w:t>の承認もしくは指示のある場合を除き、これを複写、複製、改変</w:t>
      </w:r>
      <w:r>
        <w:rPr>
          <w:rFonts w:hint="eastAsia"/>
        </w:rPr>
        <w:t>する</w:t>
      </w:r>
      <w:r>
        <w:t>等の行為を行わないものとする。</w:t>
      </w:r>
      <w:r w:rsidRPr="00F61B2F">
        <w:rPr>
          <w:rFonts w:hint="eastAsia"/>
        </w:rPr>
        <w:t>ただし、磁気媒体記録のバックアップ等、安全管理上必要最低限の複製についてはこの限りではない。</w:t>
      </w:r>
    </w:p>
    <w:p w14:paraId="2F58F8BF" w14:textId="77777777" w:rsidR="007B2B6F" w:rsidRDefault="007B2B6F" w:rsidP="001A6CD5">
      <w:pPr>
        <w:snapToGrid w:val="0"/>
        <w:contextualSpacing/>
      </w:pPr>
    </w:p>
    <w:p w14:paraId="034B7D13" w14:textId="77777777" w:rsidR="007B2B6F" w:rsidRDefault="007B2B6F" w:rsidP="001A6CD5">
      <w:pPr>
        <w:snapToGrid w:val="0"/>
        <w:contextualSpacing/>
      </w:pPr>
      <w:r>
        <w:rPr>
          <w:rFonts w:hint="eastAsia"/>
        </w:rPr>
        <w:t>（委託契約範囲外の加工・利用の禁止）</w:t>
      </w:r>
    </w:p>
    <w:p w14:paraId="0209F289" w14:textId="77777777" w:rsidR="007B2B6F" w:rsidRPr="00580A13" w:rsidRDefault="007B2B6F" w:rsidP="001A6CD5">
      <w:pPr>
        <w:numPr>
          <w:ilvl w:val="0"/>
          <w:numId w:val="1"/>
        </w:numPr>
        <w:snapToGrid w:val="0"/>
        <w:contextualSpacing/>
        <w:rPr>
          <w:bCs/>
        </w:rPr>
      </w:pPr>
      <w:r>
        <w:rPr>
          <w:rFonts w:hint="eastAsia"/>
        </w:rPr>
        <w:t xml:space="preserve">　乙</w:t>
      </w:r>
      <w:r>
        <w:t>は、「個人情報」を厳重に管理するものとし、</w:t>
      </w:r>
      <w:r>
        <w:rPr>
          <w:rFonts w:hint="eastAsia"/>
        </w:rPr>
        <w:t>甲</w:t>
      </w:r>
      <w:r>
        <w:t>の承認もしくは指示のある場合を除き、契約範囲外の利用・加工を行わないものとする。</w:t>
      </w:r>
    </w:p>
    <w:p w14:paraId="52AA20D3" w14:textId="77777777" w:rsidR="007B2B6F" w:rsidRDefault="007B2B6F" w:rsidP="001A6CD5">
      <w:pPr>
        <w:snapToGrid w:val="0"/>
        <w:contextualSpacing/>
      </w:pPr>
    </w:p>
    <w:p w14:paraId="63BA322F" w14:textId="77777777" w:rsidR="007B2B6F" w:rsidRDefault="007B2B6F" w:rsidP="001A6CD5">
      <w:pPr>
        <w:snapToGrid w:val="0"/>
        <w:contextualSpacing/>
      </w:pPr>
      <w:r>
        <w:rPr>
          <w:rFonts w:hint="eastAsia"/>
        </w:rPr>
        <w:t>（契約終了後の</w:t>
      </w:r>
      <w:r w:rsidR="00017D9E">
        <w:rPr>
          <w:rFonts w:hint="eastAsia"/>
        </w:rPr>
        <w:t>措置</w:t>
      </w:r>
      <w:r>
        <w:rPr>
          <w:rFonts w:hint="eastAsia"/>
        </w:rPr>
        <w:t>）</w:t>
      </w:r>
    </w:p>
    <w:p w14:paraId="79243114" w14:textId="77777777" w:rsidR="007B2B6F" w:rsidRDefault="007B2B6F" w:rsidP="001A6CD5">
      <w:pPr>
        <w:numPr>
          <w:ilvl w:val="0"/>
          <w:numId w:val="1"/>
        </w:numPr>
        <w:snapToGrid w:val="0"/>
        <w:contextualSpacing/>
        <w:rPr>
          <w:bCs/>
        </w:rPr>
      </w:pPr>
      <w:r>
        <w:rPr>
          <w:rFonts w:hint="eastAsia"/>
        </w:rPr>
        <w:t xml:space="preserve">　乙</w:t>
      </w:r>
      <w:r>
        <w:t>は</w:t>
      </w:r>
      <w:r>
        <w:rPr>
          <w:rFonts w:hint="eastAsia"/>
        </w:rPr>
        <w:t>契約</w:t>
      </w:r>
      <w:r>
        <w:t>の終了時または</w:t>
      </w:r>
      <w:r>
        <w:rPr>
          <w:rFonts w:hint="eastAsia"/>
        </w:rPr>
        <w:t>甲</w:t>
      </w:r>
      <w:r>
        <w:t>からの要請のあった場合には、個人情報およびその複製物の全てを、速やかに</w:t>
      </w:r>
      <w:r>
        <w:rPr>
          <w:rFonts w:hint="eastAsia"/>
        </w:rPr>
        <w:t>甲</w:t>
      </w:r>
      <w:r>
        <w:t>の指示に従い返還または廃棄するものとする。</w:t>
      </w:r>
    </w:p>
    <w:p w14:paraId="7C7BBDB4" w14:textId="77777777" w:rsidR="00017D9E" w:rsidRPr="00017D9E" w:rsidRDefault="00017D9E" w:rsidP="001A6CD5">
      <w:pPr>
        <w:snapToGrid w:val="0"/>
        <w:ind w:leftChars="100" w:left="359" w:hangingChars="63" w:hanging="139"/>
        <w:contextualSpacing/>
      </w:pPr>
      <w:r>
        <w:rPr>
          <w:rFonts w:hint="eastAsia"/>
        </w:rPr>
        <w:lastRenderedPageBreak/>
        <w:t>２　本覚書における守秘義務は、本覚書の有効期間終了後も存続するものとする。</w:t>
      </w:r>
    </w:p>
    <w:p w14:paraId="3229A2E5" w14:textId="77777777" w:rsidR="00017D9E" w:rsidRPr="00017D9E" w:rsidRDefault="00017D9E" w:rsidP="001A6CD5">
      <w:pPr>
        <w:snapToGrid w:val="0"/>
        <w:ind w:leftChars="100" w:left="359" w:hangingChars="63" w:hanging="139"/>
        <w:contextualSpacing/>
      </w:pPr>
    </w:p>
    <w:p w14:paraId="025AF274" w14:textId="77777777" w:rsidR="007B2B6F" w:rsidRDefault="007B2B6F" w:rsidP="001A6CD5">
      <w:pPr>
        <w:snapToGrid w:val="0"/>
        <w:contextualSpacing/>
      </w:pPr>
      <w:r>
        <w:rPr>
          <w:rFonts w:hint="eastAsia"/>
        </w:rPr>
        <w:t>（再委託に関する事項）</w:t>
      </w:r>
    </w:p>
    <w:p w14:paraId="7613F5A6" w14:textId="77777777" w:rsidR="007B2B6F" w:rsidRPr="00580A13" w:rsidRDefault="007B2B6F" w:rsidP="001A6CD5">
      <w:pPr>
        <w:numPr>
          <w:ilvl w:val="0"/>
          <w:numId w:val="1"/>
        </w:numPr>
        <w:snapToGrid w:val="0"/>
        <w:contextualSpacing/>
        <w:rPr>
          <w:bCs/>
        </w:rPr>
      </w:pPr>
      <w:r>
        <w:rPr>
          <w:rFonts w:hint="eastAsia"/>
        </w:rPr>
        <w:t xml:space="preserve">　</w:t>
      </w:r>
      <w:r>
        <w:t>乙は</w:t>
      </w:r>
      <w:r>
        <w:rPr>
          <w:rFonts w:hint="eastAsia"/>
        </w:rPr>
        <w:t>甲</w:t>
      </w:r>
      <w:r>
        <w:t>の事前の書面による</w:t>
      </w:r>
      <w:r>
        <w:rPr>
          <w:rFonts w:hint="eastAsia"/>
        </w:rPr>
        <w:t>承認</w:t>
      </w:r>
      <w:r>
        <w:t>なしに、本件に関わる個人情報の取扱いの全部又は一部を第三者に再委託してはならない。</w:t>
      </w:r>
    </w:p>
    <w:p w14:paraId="76C3D345" w14:textId="77777777" w:rsidR="007B2B6F" w:rsidRDefault="007B2B6F" w:rsidP="001A6CD5">
      <w:pPr>
        <w:snapToGrid w:val="0"/>
        <w:ind w:leftChars="100" w:left="359" w:hangingChars="63" w:hanging="139"/>
        <w:contextualSpacing/>
      </w:pPr>
      <w:r>
        <w:rPr>
          <w:rFonts w:hint="eastAsia"/>
        </w:rPr>
        <w:t xml:space="preserve">２　</w:t>
      </w:r>
      <w:r>
        <w:t xml:space="preserve"> </w:t>
      </w:r>
      <w:r>
        <w:rPr>
          <w:rFonts w:hint="eastAsia"/>
        </w:rPr>
        <w:t>乙</w:t>
      </w:r>
      <w:r>
        <w:t>は、本条第1項の規程により、</w:t>
      </w:r>
      <w:r>
        <w:rPr>
          <w:rFonts w:hint="eastAsia"/>
        </w:rPr>
        <w:t>甲</w:t>
      </w:r>
      <w:r>
        <w:t>から書面による事前の承諾を得た第三者に対して</w:t>
      </w:r>
      <w:r>
        <w:rPr>
          <w:rFonts w:hint="eastAsia"/>
        </w:rPr>
        <w:t>本業務を再委託</w:t>
      </w:r>
      <w:r>
        <w:t>する場合は、第三者に本</w:t>
      </w:r>
      <w:r>
        <w:rPr>
          <w:rFonts w:hint="eastAsia"/>
        </w:rPr>
        <w:t>覚書</w:t>
      </w:r>
      <w:r>
        <w:t>と同等の機密保持義務を遵守させなければならない。</w:t>
      </w:r>
      <w:r>
        <w:rPr>
          <w:rFonts w:hint="eastAsia"/>
        </w:rPr>
        <w:br/>
      </w:r>
    </w:p>
    <w:p w14:paraId="518CF979" w14:textId="77777777" w:rsidR="007B2B6F" w:rsidRDefault="007B2B6F" w:rsidP="001A6CD5">
      <w:pPr>
        <w:snapToGrid w:val="0"/>
        <w:contextualSpacing/>
      </w:pPr>
      <w:r>
        <w:rPr>
          <w:rFonts w:hint="eastAsia"/>
        </w:rPr>
        <w:t>（個人情報の取扱状況に関する報告）</w:t>
      </w:r>
    </w:p>
    <w:p w14:paraId="284B7718" w14:textId="77777777" w:rsidR="007B2B6F" w:rsidRPr="00580A13" w:rsidRDefault="007B2B6F" w:rsidP="001A6CD5">
      <w:pPr>
        <w:numPr>
          <w:ilvl w:val="0"/>
          <w:numId w:val="1"/>
        </w:numPr>
        <w:snapToGrid w:val="0"/>
        <w:contextualSpacing/>
        <w:rPr>
          <w:bCs/>
        </w:rPr>
      </w:pPr>
      <w:r>
        <w:rPr>
          <w:rFonts w:hint="eastAsia"/>
        </w:rPr>
        <w:t xml:space="preserve">　甲</w:t>
      </w:r>
      <w:r>
        <w:t>は</w:t>
      </w:r>
      <w:r>
        <w:rPr>
          <w:rFonts w:hint="eastAsia"/>
        </w:rPr>
        <w:t>乙における</w:t>
      </w:r>
      <w:r>
        <w:t>個人情報</w:t>
      </w:r>
      <w:r>
        <w:rPr>
          <w:rFonts w:hint="eastAsia"/>
        </w:rPr>
        <w:t>の</w:t>
      </w:r>
      <w:r>
        <w:t>取り扱い状況</w:t>
      </w:r>
      <w:r>
        <w:rPr>
          <w:rFonts w:hint="eastAsia"/>
        </w:rPr>
        <w:t>について、定期的に報告を求めることができる</w:t>
      </w:r>
      <w:r>
        <w:t>ものとする。</w:t>
      </w:r>
      <w:r>
        <w:rPr>
          <w:rFonts w:hint="eastAsia"/>
        </w:rPr>
        <w:t>この場合、乙は速やかに応じるものとする。</w:t>
      </w:r>
    </w:p>
    <w:p w14:paraId="722488EA" w14:textId="64C0A905" w:rsidR="007B2B6F" w:rsidRDefault="007B2B6F" w:rsidP="001A6CD5">
      <w:pPr>
        <w:snapToGrid w:val="0"/>
        <w:contextualSpacing/>
      </w:pPr>
    </w:p>
    <w:p w14:paraId="4E2120BF" w14:textId="77777777" w:rsidR="001A6CD5" w:rsidRDefault="001A6CD5" w:rsidP="001A6CD5">
      <w:pPr>
        <w:snapToGrid w:val="0"/>
        <w:contextualSpacing/>
      </w:pPr>
    </w:p>
    <w:p w14:paraId="7EA577DC" w14:textId="77777777" w:rsidR="007B2B6F" w:rsidRDefault="007B2B6F" w:rsidP="001A6CD5">
      <w:pPr>
        <w:snapToGrid w:val="0"/>
        <w:contextualSpacing/>
      </w:pPr>
      <w:r>
        <w:rPr>
          <w:rFonts w:hint="eastAsia"/>
        </w:rPr>
        <w:t>（管理状況の調査）</w:t>
      </w:r>
      <w:r>
        <w:tab/>
      </w:r>
    </w:p>
    <w:p w14:paraId="2CF420B1" w14:textId="77777777" w:rsidR="007B2B6F" w:rsidRPr="00ED6138" w:rsidRDefault="007B2B6F" w:rsidP="001A6CD5">
      <w:pPr>
        <w:numPr>
          <w:ilvl w:val="0"/>
          <w:numId w:val="1"/>
        </w:numPr>
        <w:snapToGrid w:val="0"/>
        <w:contextualSpacing/>
        <w:rPr>
          <w:bCs/>
        </w:rPr>
      </w:pPr>
      <w:r>
        <w:rPr>
          <w:rFonts w:hint="eastAsia"/>
        </w:rPr>
        <w:t xml:space="preserve">　甲</w:t>
      </w:r>
      <w:r>
        <w:t>は、本</w:t>
      </w:r>
      <w:r>
        <w:rPr>
          <w:rFonts w:hint="eastAsia"/>
        </w:rPr>
        <w:t>覚書</w:t>
      </w:r>
      <w:r>
        <w:t>の規定に関し、</w:t>
      </w:r>
      <w:r>
        <w:rPr>
          <w:rFonts w:hint="eastAsia"/>
        </w:rPr>
        <w:t>乙</w:t>
      </w:r>
      <w:r>
        <w:t>の</w:t>
      </w:r>
      <w:r>
        <w:rPr>
          <w:rFonts w:hint="eastAsia"/>
        </w:rPr>
        <w:t>管理</w:t>
      </w:r>
      <w:r>
        <w:t>状況を</w:t>
      </w:r>
      <w:r>
        <w:rPr>
          <w:rFonts w:hint="eastAsia"/>
        </w:rPr>
        <w:t>調査することができる。この際、乙は甲の調査に協力する義務を負うものとする。</w:t>
      </w:r>
    </w:p>
    <w:p w14:paraId="2C970430" w14:textId="77777777" w:rsidR="007B2B6F" w:rsidRPr="00ED6138" w:rsidRDefault="007B2B6F" w:rsidP="001A6CD5">
      <w:pPr>
        <w:snapToGrid w:val="0"/>
        <w:contextualSpacing/>
      </w:pPr>
    </w:p>
    <w:p w14:paraId="38886FC4" w14:textId="77777777" w:rsidR="007B2B6F" w:rsidRDefault="007B2B6F" w:rsidP="001A6CD5">
      <w:pPr>
        <w:snapToGrid w:val="0"/>
        <w:contextualSpacing/>
      </w:pPr>
      <w:r>
        <w:rPr>
          <w:rFonts w:hint="eastAsia"/>
        </w:rPr>
        <w:t>（事件・事故が発生した場合の報告・連絡に関する事項）</w:t>
      </w:r>
    </w:p>
    <w:p w14:paraId="6534933C" w14:textId="77777777" w:rsidR="007B2B6F" w:rsidRPr="008B3225" w:rsidRDefault="007B2B6F" w:rsidP="001A6CD5">
      <w:pPr>
        <w:numPr>
          <w:ilvl w:val="0"/>
          <w:numId w:val="1"/>
        </w:numPr>
        <w:snapToGrid w:val="0"/>
        <w:contextualSpacing/>
        <w:rPr>
          <w:bCs/>
        </w:rPr>
      </w:pPr>
      <w:r>
        <w:rPr>
          <w:rFonts w:hint="eastAsia"/>
        </w:rPr>
        <w:t xml:space="preserve">　乙の管理下において個人情報の滅失、漏えい、き損等の事件・事故が発生した場合、</w:t>
      </w:r>
      <w:r>
        <w:t>直ちに</w:t>
      </w:r>
      <w:r>
        <w:rPr>
          <w:rFonts w:hint="eastAsia"/>
        </w:rPr>
        <w:t>甲</w:t>
      </w:r>
      <w:r>
        <w:t>に報告し、原因の究明にあたるほか、情報の</w:t>
      </w:r>
      <w:r>
        <w:rPr>
          <w:rFonts w:hint="eastAsia"/>
        </w:rPr>
        <w:t>収集</w:t>
      </w:r>
      <w:r>
        <w:t>や二次被害の防止のために</w:t>
      </w:r>
      <w:r>
        <w:rPr>
          <w:rFonts w:hint="eastAsia"/>
        </w:rPr>
        <w:t>甲</w:t>
      </w:r>
      <w:r>
        <w:t>の指示に従</w:t>
      </w:r>
      <w:r>
        <w:rPr>
          <w:rFonts w:hint="eastAsia"/>
        </w:rPr>
        <w:t>い、自己の費用負担において適切な</w:t>
      </w:r>
      <w:r>
        <w:t>措置を取るものとする。</w:t>
      </w:r>
    </w:p>
    <w:p w14:paraId="2D014741" w14:textId="77777777" w:rsidR="007B2B6F" w:rsidRDefault="007B2B6F" w:rsidP="001A6CD5">
      <w:pPr>
        <w:snapToGrid w:val="0"/>
        <w:contextualSpacing/>
      </w:pPr>
    </w:p>
    <w:p w14:paraId="25175604" w14:textId="77777777" w:rsidR="007B2B6F" w:rsidRDefault="007B2B6F" w:rsidP="001A6CD5">
      <w:pPr>
        <w:snapToGrid w:val="0"/>
        <w:contextualSpacing/>
      </w:pPr>
      <w:r>
        <w:rPr>
          <w:rFonts w:hint="eastAsia"/>
        </w:rPr>
        <w:t>（契約内容が遵守されなかった場合の措置</w:t>
      </w:r>
      <w:r>
        <w:tab/>
      </w:r>
      <w:r>
        <w:rPr>
          <w:rFonts w:hint="eastAsia"/>
        </w:rPr>
        <w:t>）</w:t>
      </w:r>
    </w:p>
    <w:p w14:paraId="0B4BA349" w14:textId="77777777" w:rsidR="007B2B6F" w:rsidRDefault="007B2B6F" w:rsidP="001A6CD5">
      <w:pPr>
        <w:numPr>
          <w:ilvl w:val="0"/>
          <w:numId w:val="1"/>
        </w:numPr>
        <w:snapToGrid w:val="0"/>
        <w:contextualSpacing/>
      </w:pPr>
      <w:r>
        <w:rPr>
          <w:rFonts w:hint="eastAsia"/>
        </w:rPr>
        <w:t xml:space="preserve">　</w:t>
      </w:r>
      <w:r w:rsidRPr="006C1500">
        <w:rPr>
          <w:rFonts w:hint="eastAsia"/>
        </w:rPr>
        <w:t>乙が本覚書に違反した場合、甲は</w:t>
      </w:r>
      <w:r>
        <w:rPr>
          <w:rFonts w:hint="eastAsia"/>
        </w:rPr>
        <w:t>当該委託契約の全部又は一部を事前の催告無く解除することができる。</w:t>
      </w:r>
    </w:p>
    <w:p w14:paraId="6FC3D419" w14:textId="0CC6336D" w:rsidR="007B2B6F" w:rsidRDefault="007B2B6F" w:rsidP="001A6CD5">
      <w:pPr>
        <w:snapToGrid w:val="0"/>
        <w:contextualSpacing/>
      </w:pPr>
    </w:p>
    <w:p w14:paraId="2AAF8150" w14:textId="77777777" w:rsidR="001A6CD5" w:rsidRDefault="001A6CD5" w:rsidP="001A6CD5">
      <w:pPr>
        <w:snapToGrid w:val="0"/>
        <w:contextualSpacing/>
      </w:pPr>
    </w:p>
    <w:p w14:paraId="46ACC635" w14:textId="77777777" w:rsidR="00D33E2F" w:rsidRPr="00EC5D26" w:rsidRDefault="00D33E2F" w:rsidP="001A6CD5">
      <w:pPr>
        <w:snapToGrid w:val="0"/>
        <w:contextualSpacing/>
      </w:pPr>
      <w:r w:rsidRPr="00EC5D26">
        <w:rPr>
          <w:rFonts w:hint="eastAsia"/>
        </w:rPr>
        <w:t>（特定個人情報の取扱い）</w:t>
      </w:r>
    </w:p>
    <w:p w14:paraId="6D3CB44C" w14:textId="77777777" w:rsidR="00D33E2F" w:rsidRPr="00EC5D26" w:rsidRDefault="00D33E2F" w:rsidP="001A6CD5">
      <w:pPr>
        <w:numPr>
          <w:ilvl w:val="0"/>
          <w:numId w:val="1"/>
        </w:numPr>
        <w:snapToGrid w:val="0"/>
        <w:contextualSpacing/>
      </w:pPr>
      <w:r w:rsidRPr="00EC5D26">
        <w:rPr>
          <w:rFonts w:hint="eastAsia"/>
        </w:rPr>
        <w:t xml:space="preserve">　</w:t>
      </w:r>
      <w:r w:rsidR="00775B25" w:rsidRPr="00EC5D26">
        <w:rPr>
          <w:rFonts w:hint="eastAsia"/>
        </w:rPr>
        <w:t>甲が乙に</w:t>
      </w:r>
      <w:r w:rsidRPr="00EC5D26">
        <w:rPr>
          <w:rFonts w:hint="eastAsia"/>
        </w:rPr>
        <w:t>取扱を委託する</w:t>
      </w:r>
      <w:r w:rsidR="00775B25" w:rsidRPr="00EC5D26">
        <w:rPr>
          <w:rFonts w:hint="eastAsia"/>
        </w:rPr>
        <w:t>個人情報が個人番号を含む場合、乙は以下の点を遵守しなければならない</w:t>
      </w:r>
      <w:r w:rsidRPr="00EC5D26">
        <w:rPr>
          <w:rFonts w:hint="eastAsia"/>
        </w:rPr>
        <w:t>。</w:t>
      </w:r>
    </w:p>
    <w:p w14:paraId="4CDDA7AB" w14:textId="77777777" w:rsidR="00775B25" w:rsidRPr="00EC5D26" w:rsidRDefault="00775B25" w:rsidP="001A6CD5">
      <w:pPr>
        <w:snapToGrid w:val="0"/>
        <w:ind w:left="425"/>
        <w:contextualSpacing/>
      </w:pPr>
      <w:r w:rsidRPr="00EC5D26">
        <w:rPr>
          <w:rFonts w:hint="eastAsia"/>
        </w:rPr>
        <w:t>（１）秘密保持義務（本覚書第２条）</w:t>
      </w:r>
    </w:p>
    <w:p w14:paraId="6E761FDD" w14:textId="77777777" w:rsidR="00775B25" w:rsidRPr="00EC5D26" w:rsidRDefault="00775B25" w:rsidP="001A6CD5">
      <w:pPr>
        <w:snapToGrid w:val="0"/>
        <w:ind w:left="425"/>
        <w:contextualSpacing/>
      </w:pPr>
      <w:r w:rsidRPr="00EC5D26">
        <w:rPr>
          <w:rFonts w:hint="eastAsia"/>
        </w:rPr>
        <w:t>（２）乙の事業所内からの特定個人情報の持出しの禁止</w:t>
      </w:r>
    </w:p>
    <w:p w14:paraId="44B14BD5" w14:textId="77777777" w:rsidR="00775B25" w:rsidRPr="00EC5D26" w:rsidRDefault="00775B25" w:rsidP="001A6CD5">
      <w:pPr>
        <w:snapToGrid w:val="0"/>
        <w:ind w:left="425"/>
        <w:contextualSpacing/>
      </w:pPr>
      <w:r w:rsidRPr="00EC5D26">
        <w:rPr>
          <w:rFonts w:hint="eastAsia"/>
        </w:rPr>
        <w:t>（３）特定個人情報の番号法に定められた目的以外の利用の禁止</w:t>
      </w:r>
    </w:p>
    <w:p w14:paraId="60B70F9B" w14:textId="77777777" w:rsidR="00775B25" w:rsidRPr="00EC5D26" w:rsidRDefault="00775B25" w:rsidP="001A6CD5">
      <w:pPr>
        <w:snapToGrid w:val="0"/>
        <w:ind w:left="425"/>
        <w:contextualSpacing/>
      </w:pPr>
      <w:r w:rsidRPr="00EC5D26">
        <w:rPr>
          <w:rFonts w:hint="eastAsia"/>
        </w:rPr>
        <w:t>（４）再委託における条件（本覚書第７条）</w:t>
      </w:r>
    </w:p>
    <w:p w14:paraId="69DE965B" w14:textId="77777777" w:rsidR="00775B25" w:rsidRPr="00EC5D26" w:rsidRDefault="00775B25" w:rsidP="001A6CD5">
      <w:pPr>
        <w:snapToGrid w:val="0"/>
        <w:ind w:left="425"/>
        <w:contextualSpacing/>
      </w:pPr>
      <w:r w:rsidRPr="00EC5D26">
        <w:rPr>
          <w:rFonts w:hint="eastAsia"/>
        </w:rPr>
        <w:t>（５）漏えい事案等が発生した場合の委託先の責任（</w:t>
      </w:r>
      <w:r w:rsidR="00EC24E8" w:rsidRPr="00EC5D26">
        <w:rPr>
          <w:rFonts w:hint="eastAsia"/>
        </w:rPr>
        <w:t>本覚書</w:t>
      </w:r>
      <w:r w:rsidRPr="00EC5D26">
        <w:rPr>
          <w:rFonts w:hint="eastAsia"/>
        </w:rPr>
        <w:t>第１０条、第１１条）</w:t>
      </w:r>
    </w:p>
    <w:p w14:paraId="1B3B143A" w14:textId="77777777" w:rsidR="00775B25" w:rsidRPr="00EC5D26" w:rsidRDefault="00775B25" w:rsidP="001A6CD5">
      <w:pPr>
        <w:snapToGrid w:val="0"/>
        <w:ind w:left="425"/>
        <w:contextualSpacing/>
      </w:pPr>
      <w:r w:rsidRPr="00EC5D26">
        <w:rPr>
          <w:rFonts w:hint="eastAsia"/>
        </w:rPr>
        <w:t>（６）委託契約終了後の特定個人情報の返却又は廃棄</w:t>
      </w:r>
      <w:r w:rsidR="00EC24E8" w:rsidRPr="00EC5D26">
        <w:rPr>
          <w:rFonts w:hint="eastAsia"/>
        </w:rPr>
        <w:t>（本覚書第６条）</w:t>
      </w:r>
      <w:r w:rsidRPr="00EC5D26">
        <w:rPr>
          <w:rFonts w:hint="eastAsia"/>
        </w:rPr>
        <w:t>。</w:t>
      </w:r>
    </w:p>
    <w:p w14:paraId="4483AF84" w14:textId="77777777" w:rsidR="00775B25" w:rsidRPr="00EC5D26" w:rsidRDefault="00775B25" w:rsidP="001A6CD5">
      <w:pPr>
        <w:snapToGrid w:val="0"/>
        <w:ind w:left="425"/>
        <w:contextualSpacing/>
      </w:pPr>
      <w:r w:rsidRPr="00EC5D26">
        <w:rPr>
          <w:rFonts w:hint="eastAsia"/>
        </w:rPr>
        <w:t>（７）当該特定個人情報の取扱担当者を</w:t>
      </w:r>
      <w:r w:rsidR="00EC24E8" w:rsidRPr="00EC5D26">
        <w:rPr>
          <w:rFonts w:hint="eastAsia"/>
        </w:rPr>
        <w:t>限定的に定め、適切な管理に必要な</w:t>
      </w:r>
      <w:r w:rsidRPr="00EC5D26">
        <w:rPr>
          <w:rFonts w:hint="eastAsia"/>
        </w:rPr>
        <w:t>監督・</w:t>
      </w:r>
      <w:r w:rsidR="00EC24E8" w:rsidRPr="00EC5D26">
        <w:br/>
      </w:r>
      <w:r w:rsidR="00EC24E8" w:rsidRPr="00EC5D26">
        <w:rPr>
          <w:rFonts w:hint="eastAsia"/>
        </w:rPr>
        <w:t xml:space="preserve">　　　</w:t>
      </w:r>
      <w:r w:rsidRPr="00EC5D26">
        <w:rPr>
          <w:rFonts w:hint="eastAsia"/>
        </w:rPr>
        <w:t>教育</w:t>
      </w:r>
      <w:r w:rsidR="00EC24E8" w:rsidRPr="00EC5D26">
        <w:rPr>
          <w:rFonts w:hint="eastAsia"/>
        </w:rPr>
        <w:t>を行うこと。</w:t>
      </w:r>
    </w:p>
    <w:p w14:paraId="0AF12882" w14:textId="77777777" w:rsidR="00775B25" w:rsidRPr="00EC5D26" w:rsidRDefault="00EC24E8" w:rsidP="001A6CD5">
      <w:pPr>
        <w:snapToGrid w:val="0"/>
        <w:ind w:left="425"/>
        <w:contextualSpacing/>
      </w:pPr>
      <w:r w:rsidRPr="00EC5D26">
        <w:rPr>
          <w:rFonts w:hint="eastAsia"/>
        </w:rPr>
        <w:t>（８）</w:t>
      </w:r>
      <w:r w:rsidR="00775B25" w:rsidRPr="00EC5D26">
        <w:rPr>
          <w:rFonts w:hint="eastAsia"/>
        </w:rPr>
        <w:t>契約内容の遵守状況について報告</w:t>
      </w:r>
      <w:r w:rsidRPr="00EC5D26">
        <w:rPr>
          <w:rFonts w:hint="eastAsia"/>
        </w:rPr>
        <w:t>（本覚書第８条）</w:t>
      </w:r>
    </w:p>
    <w:p w14:paraId="60ABB6A0" w14:textId="77777777" w:rsidR="00D33E2F" w:rsidRDefault="00D33E2F" w:rsidP="001A6CD5">
      <w:pPr>
        <w:snapToGrid w:val="0"/>
        <w:contextualSpacing/>
      </w:pPr>
    </w:p>
    <w:p w14:paraId="368A0931" w14:textId="77777777" w:rsidR="007B2B6F" w:rsidRPr="006C1500" w:rsidRDefault="007B2B6F" w:rsidP="001A6CD5">
      <w:pPr>
        <w:snapToGrid w:val="0"/>
        <w:contextualSpacing/>
      </w:pPr>
      <w:r>
        <w:rPr>
          <w:rFonts w:hint="eastAsia"/>
        </w:rPr>
        <w:t>（</w:t>
      </w:r>
      <w:r>
        <w:t>損害賠償</w:t>
      </w:r>
      <w:r>
        <w:rPr>
          <w:rFonts w:hint="eastAsia"/>
        </w:rPr>
        <w:t>）</w:t>
      </w:r>
    </w:p>
    <w:p w14:paraId="688F7A4F" w14:textId="77777777" w:rsidR="007B2B6F" w:rsidRDefault="007B2B6F" w:rsidP="001A6CD5">
      <w:pPr>
        <w:numPr>
          <w:ilvl w:val="0"/>
          <w:numId w:val="1"/>
        </w:numPr>
        <w:snapToGrid w:val="0"/>
        <w:contextualSpacing/>
        <w:rPr>
          <w:bCs/>
        </w:rPr>
      </w:pPr>
      <w:r>
        <w:rPr>
          <w:rFonts w:hint="eastAsia"/>
        </w:rPr>
        <w:t xml:space="preserve">　乙の責に帰すべき事由により個人情報が滅失、漏えい、き損することにより、甲または甲の関係会社、本人及びその他第三者に損害が発生した場合、甲</w:t>
      </w:r>
      <w:r>
        <w:t>は</w:t>
      </w:r>
      <w:r>
        <w:rPr>
          <w:rFonts w:hint="eastAsia"/>
        </w:rPr>
        <w:t>乙</w:t>
      </w:r>
      <w:r>
        <w:t>に対して</w:t>
      </w:r>
      <w:r>
        <w:rPr>
          <w:rFonts w:hint="eastAsia"/>
        </w:rPr>
        <w:t>その</w:t>
      </w:r>
      <w:r>
        <w:t>損害</w:t>
      </w:r>
      <w:r>
        <w:rPr>
          <w:rFonts w:hint="eastAsia"/>
        </w:rPr>
        <w:t>の</w:t>
      </w:r>
      <w:r>
        <w:t>賠償および</w:t>
      </w:r>
      <w:r>
        <w:rPr>
          <w:rFonts w:hint="eastAsia"/>
        </w:rPr>
        <w:t>甲</w:t>
      </w:r>
      <w:r>
        <w:t xml:space="preserve">が必要と認める措置を請求できるものとする。 </w:t>
      </w:r>
    </w:p>
    <w:p w14:paraId="63541CE9" w14:textId="430AF26D" w:rsidR="007B2B6F" w:rsidRDefault="007B2B6F" w:rsidP="001A6CD5">
      <w:pPr>
        <w:snapToGrid w:val="0"/>
        <w:contextualSpacing/>
      </w:pPr>
    </w:p>
    <w:p w14:paraId="160307FB" w14:textId="77777777" w:rsidR="001A6CD5" w:rsidRDefault="001A6CD5" w:rsidP="001A6CD5">
      <w:pPr>
        <w:snapToGrid w:val="0"/>
        <w:contextualSpacing/>
      </w:pPr>
    </w:p>
    <w:p w14:paraId="2CE60C49" w14:textId="77777777" w:rsidR="007B2B6F" w:rsidRDefault="007B2B6F" w:rsidP="001A6CD5">
      <w:pPr>
        <w:snapToGrid w:val="0"/>
        <w:contextualSpacing/>
      </w:pPr>
      <w:r>
        <w:rPr>
          <w:rFonts w:hint="eastAsia"/>
        </w:rPr>
        <w:lastRenderedPageBreak/>
        <w:t>（有効期間）</w:t>
      </w:r>
    </w:p>
    <w:p w14:paraId="51B68482" w14:textId="77777777" w:rsidR="00DD7F94" w:rsidRPr="008B3225" w:rsidRDefault="007B2B6F" w:rsidP="00DD7F94">
      <w:pPr>
        <w:numPr>
          <w:ilvl w:val="0"/>
          <w:numId w:val="1"/>
        </w:numPr>
        <w:rPr>
          <w:bCs/>
        </w:rPr>
      </w:pPr>
      <w:r>
        <w:rPr>
          <w:rFonts w:hint="eastAsia"/>
        </w:rPr>
        <w:t xml:space="preserve">　本覚書の有効期間は</w:t>
      </w:r>
      <w:r>
        <w:t>、</w:t>
      </w:r>
      <w:r w:rsidR="00180E35">
        <w:rPr>
          <w:rFonts w:hint="eastAsia"/>
        </w:rPr>
        <w:t xml:space="preserve">　</w:t>
      </w:r>
      <w:r>
        <w:rPr>
          <w:rFonts w:hint="eastAsia"/>
        </w:rPr>
        <w:t xml:space="preserve">　　年　　月　　日から１年間とする。なお、期間満了１ヶ月前までに甲、乙いずれからも契約を継続しない旨の申出がない場合は、さらに１年間継続するものとし、以後も同様とする。</w:t>
      </w:r>
    </w:p>
    <w:p w14:paraId="62065354" w14:textId="77777777" w:rsidR="00DD7F94" w:rsidRDefault="00DD7F94" w:rsidP="00DD7F94"/>
    <w:p w14:paraId="5467A5D4" w14:textId="1A1F33EF" w:rsidR="007B2B6F" w:rsidRDefault="00DD7F94">
      <w:r>
        <w:rPr>
          <w:rFonts w:hint="eastAsia"/>
        </w:rPr>
        <w:t xml:space="preserve">　上記の契約締結を証するため、本覚書２通を作成し、甲乙が各自記名捺印の上、それぞれ１通を保有する。</w:t>
      </w:r>
    </w:p>
    <w:p w14:paraId="3A180D53" w14:textId="77777777" w:rsidR="00DD7F94" w:rsidRDefault="00DD7F94">
      <w:pPr>
        <w:rPr>
          <w:rFonts w:hint="eastAsia"/>
        </w:rPr>
      </w:pPr>
    </w:p>
    <w:p w14:paraId="153688C5" w14:textId="0A5EDCA8" w:rsidR="006D7C54" w:rsidRDefault="006D7C54"/>
    <w:p w14:paraId="2751A998" w14:textId="28EA416D" w:rsidR="007B2B6F" w:rsidRDefault="008A469E" w:rsidP="00180E35">
      <w:pPr>
        <w:ind w:firstLineChars="200" w:firstLine="440"/>
      </w:pPr>
      <w:r>
        <w:rPr>
          <w:noProof/>
        </w:rPr>
        <w:drawing>
          <wp:anchor distT="0" distB="0" distL="114300" distR="114300" simplePos="0" relativeHeight="251658240" behindDoc="1" locked="0" layoutInCell="1" allowOverlap="1" wp14:anchorId="5E7450D7" wp14:editId="3DDCB0A4">
            <wp:simplePos x="0" y="0"/>
            <wp:positionH relativeFrom="margin">
              <wp:align>right</wp:align>
            </wp:positionH>
            <wp:positionV relativeFrom="paragraph">
              <wp:posOffset>195580</wp:posOffset>
            </wp:positionV>
            <wp:extent cx="733425" cy="733425"/>
            <wp:effectExtent l="0" t="0" r="9525" b="9525"/>
            <wp:wrapNone/>
            <wp:docPr id="2" name="図 2" descr="ロ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ロゴ&#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3425" cy="733425"/>
                    </a:xfrm>
                    <a:prstGeom prst="rect">
                      <a:avLst/>
                    </a:prstGeom>
                  </pic:spPr>
                </pic:pic>
              </a:graphicData>
            </a:graphic>
            <wp14:sizeRelH relativeFrom="page">
              <wp14:pctWidth>0</wp14:pctWidth>
            </wp14:sizeRelH>
            <wp14:sizeRelV relativeFrom="page">
              <wp14:pctHeight>0</wp14:pctHeight>
            </wp14:sizeRelV>
          </wp:anchor>
        </w:drawing>
      </w:r>
      <w:r w:rsidR="007B2B6F">
        <w:rPr>
          <w:rFonts w:hint="eastAsia"/>
        </w:rPr>
        <w:t xml:space="preserve">　　年　　</w:t>
      </w:r>
      <w:r w:rsidR="006D7C54">
        <w:rPr>
          <w:rFonts w:hint="eastAsia"/>
        </w:rPr>
        <w:t xml:space="preserve"> </w:t>
      </w:r>
      <w:r w:rsidR="006D7C54">
        <w:t xml:space="preserve"> </w:t>
      </w:r>
      <w:r w:rsidR="007B2B6F">
        <w:rPr>
          <w:rFonts w:hint="eastAsia"/>
        </w:rPr>
        <w:t xml:space="preserve">月　</w:t>
      </w:r>
      <w:r w:rsidR="006D7C54">
        <w:rPr>
          <w:rFonts w:hint="eastAsia"/>
        </w:rPr>
        <w:t xml:space="preserve"> </w:t>
      </w:r>
      <w:r w:rsidR="006D7C54">
        <w:t xml:space="preserve"> </w:t>
      </w:r>
      <w:r w:rsidR="007B2B6F">
        <w:rPr>
          <w:rFonts w:hint="eastAsia"/>
        </w:rPr>
        <w:t xml:space="preserve">　日</w:t>
      </w:r>
    </w:p>
    <w:p w14:paraId="02E3F9D9" w14:textId="173A0BFA" w:rsidR="007B2B6F" w:rsidRDefault="007B2B6F" w:rsidP="001B0298">
      <w:pPr>
        <w:ind w:leftChars="1600" w:left="3520" w:firstLineChars="200" w:firstLine="440"/>
        <w:jc w:val="left"/>
      </w:pPr>
      <w:r>
        <w:rPr>
          <w:rFonts w:hint="eastAsia"/>
        </w:rPr>
        <w:t xml:space="preserve">甲　</w:t>
      </w:r>
      <w:r w:rsidR="00392B39">
        <w:rPr>
          <w:rFonts w:hint="eastAsia"/>
        </w:rPr>
        <w:t>京都市下京区小稲荷町85番地8</w:t>
      </w:r>
    </w:p>
    <w:p w14:paraId="3B84D278" w14:textId="76B2524D" w:rsidR="00392B39" w:rsidRDefault="00392B39" w:rsidP="001B0298">
      <w:pPr>
        <w:ind w:leftChars="1600" w:left="3520" w:firstLineChars="200" w:firstLine="440"/>
      </w:pPr>
      <w:r>
        <w:rPr>
          <w:rFonts w:hint="eastAsia"/>
        </w:rPr>
        <w:t xml:space="preserve">　　株式会社ガーネット</w:t>
      </w:r>
    </w:p>
    <w:p w14:paraId="7EF4B433" w14:textId="250DEA7F" w:rsidR="007B2B6F" w:rsidRDefault="00392B39" w:rsidP="001B0298">
      <w:pPr>
        <w:ind w:leftChars="1600" w:left="3520"/>
      </w:pPr>
      <w:r>
        <w:rPr>
          <w:rFonts w:hint="eastAsia"/>
        </w:rPr>
        <w:t xml:space="preserve">　　　　代表取締役　中野 拓磨</w:t>
      </w:r>
    </w:p>
    <w:p w14:paraId="222317EC" w14:textId="4A433AA2" w:rsidR="007B2B6F" w:rsidRDefault="007B2B6F">
      <w:pPr>
        <w:ind w:leftChars="1881" w:left="4138"/>
      </w:pPr>
    </w:p>
    <w:p w14:paraId="375980F7" w14:textId="7D1EDB0C" w:rsidR="007B2B6F" w:rsidRDefault="007B2B6F" w:rsidP="001B0298">
      <w:pPr>
        <w:ind w:leftChars="1600" w:left="3520" w:firstLineChars="200" w:firstLine="440"/>
      </w:pPr>
      <w:r>
        <w:rPr>
          <w:rFonts w:hint="eastAsia"/>
        </w:rPr>
        <w:t xml:space="preserve">乙　</w:t>
      </w:r>
    </w:p>
    <w:p w14:paraId="7FB56176" w14:textId="2E98B896" w:rsidR="007B2B6F" w:rsidRDefault="007B2B6F" w:rsidP="001B0298">
      <w:pPr>
        <w:ind w:leftChars="1600" w:left="3520" w:firstLineChars="200" w:firstLine="440"/>
      </w:pPr>
    </w:p>
    <w:p w14:paraId="6C68F4FC" w14:textId="44D31FE4" w:rsidR="007B2B6F" w:rsidRDefault="007B2B6F"/>
    <w:sectPr w:rsidR="007B2B6F">
      <w:headerReference w:type="default" r:id="rId8"/>
      <w:pgSz w:w="11906" w:h="16838" w:code="9"/>
      <w:pgMar w:top="1701" w:right="1418" w:bottom="1701"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D8BA1" w14:textId="77777777" w:rsidR="00615E8A" w:rsidRDefault="00615E8A">
      <w:r>
        <w:separator/>
      </w:r>
    </w:p>
  </w:endnote>
  <w:endnote w:type="continuationSeparator" w:id="0">
    <w:p w14:paraId="5F9AE704" w14:textId="77777777" w:rsidR="00615E8A" w:rsidRDefault="00615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D2C57" w14:textId="77777777" w:rsidR="00615E8A" w:rsidRDefault="00615E8A">
      <w:r>
        <w:separator/>
      </w:r>
    </w:p>
  </w:footnote>
  <w:footnote w:type="continuationSeparator" w:id="0">
    <w:p w14:paraId="04ACFCB6" w14:textId="77777777" w:rsidR="00615E8A" w:rsidRDefault="00615E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1DD3" w14:textId="6E2FDADA" w:rsidR="00426FEE" w:rsidRPr="007B3E20" w:rsidRDefault="007B3E20" w:rsidP="007B3E20">
    <w:pPr>
      <w:pStyle w:val="a5"/>
      <w:jc w:val="right"/>
      <w:rPr>
        <w:sz w:val="18"/>
        <w:szCs w:val="18"/>
      </w:rPr>
    </w:pPr>
    <w:r w:rsidRPr="007B3E20">
      <w:rPr>
        <w:rFonts w:hint="eastAsia"/>
        <w:sz w:val="18"/>
        <w:szCs w:val="18"/>
      </w:rPr>
      <w:t>PE01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404A"/>
    <w:multiLevelType w:val="multilevel"/>
    <w:tmpl w:val="4EEACFCE"/>
    <w:numStyleLink w:val="a"/>
  </w:abstractNum>
  <w:abstractNum w:abstractNumId="1" w15:restartNumberingAfterBreak="0">
    <w:nsid w:val="28410E1D"/>
    <w:multiLevelType w:val="multilevel"/>
    <w:tmpl w:val="9558B45E"/>
    <w:numStyleLink w:val="a0"/>
  </w:abstractNum>
  <w:abstractNum w:abstractNumId="2" w15:restartNumberingAfterBreak="0">
    <w:nsid w:val="288116BE"/>
    <w:multiLevelType w:val="multilevel"/>
    <w:tmpl w:val="9558B45E"/>
    <w:numStyleLink w:val="a0"/>
  </w:abstractNum>
  <w:abstractNum w:abstractNumId="3" w15:restartNumberingAfterBreak="0">
    <w:nsid w:val="4F7E493D"/>
    <w:multiLevelType w:val="hybridMultilevel"/>
    <w:tmpl w:val="7D967C9E"/>
    <w:lvl w:ilvl="0" w:tplc="49D87344">
      <w:start w:val="3"/>
      <w:numFmt w:val="decimal"/>
      <w:lvlText w:val="%1"/>
      <w:lvlJc w:val="left"/>
      <w:pPr>
        <w:tabs>
          <w:tab w:val="num" w:pos="580"/>
        </w:tabs>
        <w:ind w:left="580" w:hanging="360"/>
      </w:pPr>
      <w:rPr>
        <w:rFonts w:hint="default"/>
      </w:rPr>
    </w:lvl>
    <w:lvl w:ilvl="1" w:tplc="04090017" w:tentative="1">
      <w:start w:val="1"/>
      <w:numFmt w:val="aiueoFullWidth"/>
      <w:lvlText w:val="(%2)"/>
      <w:lvlJc w:val="left"/>
      <w:pPr>
        <w:tabs>
          <w:tab w:val="num" w:pos="1060"/>
        </w:tabs>
        <w:ind w:left="1060" w:hanging="420"/>
      </w:pPr>
    </w:lvl>
    <w:lvl w:ilvl="2" w:tplc="04090011" w:tentative="1">
      <w:start w:val="1"/>
      <w:numFmt w:val="decimalEnclosedCircle"/>
      <w:lvlText w:val="%3"/>
      <w:lvlJc w:val="left"/>
      <w:pPr>
        <w:tabs>
          <w:tab w:val="num" w:pos="1480"/>
        </w:tabs>
        <w:ind w:left="1480" w:hanging="420"/>
      </w:pPr>
    </w:lvl>
    <w:lvl w:ilvl="3" w:tplc="0409000F" w:tentative="1">
      <w:start w:val="1"/>
      <w:numFmt w:val="decimal"/>
      <w:lvlText w:val="%4."/>
      <w:lvlJc w:val="left"/>
      <w:pPr>
        <w:tabs>
          <w:tab w:val="num" w:pos="1900"/>
        </w:tabs>
        <w:ind w:left="1900" w:hanging="420"/>
      </w:pPr>
    </w:lvl>
    <w:lvl w:ilvl="4" w:tplc="04090017" w:tentative="1">
      <w:start w:val="1"/>
      <w:numFmt w:val="aiueoFullWidth"/>
      <w:lvlText w:val="(%5)"/>
      <w:lvlJc w:val="left"/>
      <w:pPr>
        <w:tabs>
          <w:tab w:val="num" w:pos="2320"/>
        </w:tabs>
        <w:ind w:left="2320" w:hanging="420"/>
      </w:pPr>
    </w:lvl>
    <w:lvl w:ilvl="5" w:tplc="04090011" w:tentative="1">
      <w:start w:val="1"/>
      <w:numFmt w:val="decimalEnclosedCircle"/>
      <w:lvlText w:val="%6"/>
      <w:lvlJc w:val="left"/>
      <w:pPr>
        <w:tabs>
          <w:tab w:val="num" w:pos="2740"/>
        </w:tabs>
        <w:ind w:left="2740" w:hanging="420"/>
      </w:pPr>
    </w:lvl>
    <w:lvl w:ilvl="6" w:tplc="0409000F" w:tentative="1">
      <w:start w:val="1"/>
      <w:numFmt w:val="decimal"/>
      <w:lvlText w:val="%7."/>
      <w:lvlJc w:val="left"/>
      <w:pPr>
        <w:tabs>
          <w:tab w:val="num" w:pos="3160"/>
        </w:tabs>
        <w:ind w:left="3160" w:hanging="420"/>
      </w:pPr>
    </w:lvl>
    <w:lvl w:ilvl="7" w:tplc="04090017" w:tentative="1">
      <w:start w:val="1"/>
      <w:numFmt w:val="aiueoFullWidth"/>
      <w:lvlText w:val="(%8)"/>
      <w:lvlJc w:val="left"/>
      <w:pPr>
        <w:tabs>
          <w:tab w:val="num" w:pos="3580"/>
        </w:tabs>
        <w:ind w:left="3580" w:hanging="420"/>
      </w:pPr>
    </w:lvl>
    <w:lvl w:ilvl="8" w:tplc="04090011" w:tentative="1">
      <w:start w:val="1"/>
      <w:numFmt w:val="decimalEnclosedCircle"/>
      <w:lvlText w:val="%9"/>
      <w:lvlJc w:val="left"/>
      <w:pPr>
        <w:tabs>
          <w:tab w:val="num" w:pos="4000"/>
        </w:tabs>
        <w:ind w:left="4000" w:hanging="420"/>
      </w:pPr>
    </w:lvl>
  </w:abstractNum>
  <w:abstractNum w:abstractNumId="4" w15:restartNumberingAfterBreak="0">
    <w:nsid w:val="50CD7FF1"/>
    <w:multiLevelType w:val="multilevel"/>
    <w:tmpl w:val="4EEACFCE"/>
    <w:styleLink w:val="a"/>
    <w:lvl w:ilvl="0">
      <w:start w:val="1"/>
      <w:numFmt w:val="decimalFullWidth"/>
      <w:suff w:val="nothing"/>
      <w:lvlText w:val="第 %1 条"/>
      <w:lvlJc w:val="left"/>
      <w:pPr>
        <w:ind w:left="425" w:hanging="425"/>
      </w:pPr>
      <w:rPr>
        <w:rFonts w:hint="eastAsia"/>
        <w:b w:val="0"/>
        <w:bCs/>
        <w:i w:val="0"/>
        <w:caps/>
        <w:kern w:val="2"/>
        <w:sz w:val="22"/>
        <w:szCs w:val="22"/>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15:restartNumberingAfterBreak="0">
    <w:nsid w:val="516C5D38"/>
    <w:multiLevelType w:val="multilevel"/>
    <w:tmpl w:val="4C82955A"/>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6" w15:restartNumberingAfterBreak="0">
    <w:nsid w:val="540E66AA"/>
    <w:multiLevelType w:val="multilevel"/>
    <w:tmpl w:val="9558B45E"/>
    <w:styleLink w:val="a0"/>
    <w:lvl w:ilvl="0">
      <w:start w:val="1"/>
      <w:numFmt w:val="decimal"/>
      <w:suff w:val="nothing"/>
      <w:lvlText w:val="第 %1 条"/>
      <w:lvlJc w:val="left"/>
      <w:pPr>
        <w:ind w:left="425" w:hanging="425"/>
      </w:pPr>
      <w:rPr>
        <w:rFonts w:hint="eastAsia"/>
        <w:b w:val="0"/>
        <w:i w:val="0"/>
        <w:caps/>
        <w:kern w:val="2"/>
        <w:sz w:val="22"/>
        <w:szCs w:val="22"/>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64740A53"/>
    <w:multiLevelType w:val="multilevel"/>
    <w:tmpl w:val="9558B45E"/>
    <w:numStyleLink w:val="a0"/>
  </w:abstractNum>
  <w:num w:numId="1">
    <w:abstractNumId w:val="0"/>
    <w:lvlOverride w:ilvl="0">
      <w:lvl w:ilvl="0">
        <w:start w:val="1"/>
        <w:numFmt w:val="decimalFullWidth"/>
        <w:suff w:val="nothing"/>
        <w:lvlText w:val="第 %1 条"/>
        <w:lvlJc w:val="left"/>
        <w:pPr>
          <w:ind w:left="425" w:hanging="425"/>
        </w:pPr>
        <w:rPr>
          <w:rFonts w:hint="eastAsia"/>
          <w:b w:val="0"/>
          <w:bCs/>
          <w:i w:val="0"/>
          <w:caps/>
          <w:kern w:val="2"/>
          <w:sz w:val="22"/>
          <w:szCs w:val="22"/>
        </w:rPr>
      </w:lvl>
    </w:lvlOverride>
  </w:num>
  <w:num w:numId="2">
    <w:abstractNumId w:val="5"/>
  </w:num>
  <w:num w:numId="3">
    <w:abstractNumId w:val="6"/>
  </w:num>
  <w:num w:numId="4">
    <w:abstractNumId w:val="7"/>
  </w:num>
  <w:num w:numId="5">
    <w:abstractNumId w:val="3"/>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DB0"/>
    <w:rsid w:val="00017D9E"/>
    <w:rsid w:val="00180E35"/>
    <w:rsid w:val="001A6CD5"/>
    <w:rsid w:val="001B0298"/>
    <w:rsid w:val="001F13A9"/>
    <w:rsid w:val="002A1D53"/>
    <w:rsid w:val="002C47DB"/>
    <w:rsid w:val="002C78F6"/>
    <w:rsid w:val="003465F9"/>
    <w:rsid w:val="0038075B"/>
    <w:rsid w:val="0038680B"/>
    <w:rsid w:val="00392B39"/>
    <w:rsid w:val="0040658A"/>
    <w:rsid w:val="00425DA9"/>
    <w:rsid w:val="00426FEE"/>
    <w:rsid w:val="00491C1D"/>
    <w:rsid w:val="00522801"/>
    <w:rsid w:val="005568F5"/>
    <w:rsid w:val="005870BA"/>
    <w:rsid w:val="00615E8A"/>
    <w:rsid w:val="006D7C54"/>
    <w:rsid w:val="00775B25"/>
    <w:rsid w:val="00780418"/>
    <w:rsid w:val="007B2B6F"/>
    <w:rsid w:val="007B3E20"/>
    <w:rsid w:val="008378C1"/>
    <w:rsid w:val="00864DB0"/>
    <w:rsid w:val="008A469E"/>
    <w:rsid w:val="00921C0E"/>
    <w:rsid w:val="009B28D4"/>
    <w:rsid w:val="009C6C7E"/>
    <w:rsid w:val="00A9704B"/>
    <w:rsid w:val="00AF14AC"/>
    <w:rsid w:val="00BD4DF9"/>
    <w:rsid w:val="00C82BE6"/>
    <w:rsid w:val="00CC58D0"/>
    <w:rsid w:val="00D33E2F"/>
    <w:rsid w:val="00D56FF8"/>
    <w:rsid w:val="00DD7F94"/>
    <w:rsid w:val="00E873C1"/>
    <w:rsid w:val="00EC24E8"/>
    <w:rsid w:val="00EC5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B238B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jc w:val="both"/>
    </w:pPr>
    <w:rPr>
      <w:rFonts w:ascii="ＭＳ 明朝" w:hAnsi="ＭＳ 明朝"/>
      <w:kern w:val="2"/>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pPr>
      <w:tabs>
        <w:tab w:val="center" w:pos="4252"/>
        <w:tab w:val="right" w:pos="8504"/>
      </w:tabs>
      <w:snapToGrid w:val="0"/>
    </w:pPr>
  </w:style>
  <w:style w:type="paragraph" w:styleId="a7">
    <w:name w:val="footer"/>
    <w:basedOn w:val="a1"/>
    <w:pPr>
      <w:tabs>
        <w:tab w:val="center" w:pos="4252"/>
        <w:tab w:val="right" w:pos="8504"/>
      </w:tabs>
      <w:snapToGrid w:val="0"/>
    </w:pPr>
  </w:style>
  <w:style w:type="numbering" w:customStyle="1" w:styleId="a0">
    <w:name w:val="スタイル アウトライン番号 すべて大文字"/>
    <w:basedOn w:val="a4"/>
    <w:pPr>
      <w:numPr>
        <w:numId w:val="3"/>
      </w:numPr>
    </w:pPr>
  </w:style>
  <w:style w:type="numbering" w:customStyle="1" w:styleId="a">
    <w:name w:val="スタイル スタイル アウトライン番号 すべて大文字 + アウトライン番号 ＭＳ 明朝 (コンプレックス) 太字"/>
    <w:basedOn w:val="a4"/>
    <w:pPr>
      <w:numPr>
        <w:numId w:val="8"/>
      </w:numPr>
    </w:pPr>
  </w:style>
  <w:style w:type="paragraph" w:styleId="a8">
    <w:name w:val="Balloon Text"/>
    <w:basedOn w:val="a1"/>
    <w:semiHidden/>
    <w:rPr>
      <w:rFonts w:ascii="Arial" w:eastAsia="ＭＳ ゴシック" w:hAnsi="Arial"/>
      <w:sz w:val="18"/>
      <w:szCs w:val="18"/>
    </w:rPr>
  </w:style>
  <w:style w:type="paragraph" w:styleId="a9">
    <w:name w:val="List Paragraph"/>
    <w:basedOn w:val="a1"/>
    <w:uiPriority w:val="34"/>
    <w:qFormat/>
    <w:rsid w:val="00017D9E"/>
    <w:pPr>
      <w:ind w:leftChars="400" w:left="840"/>
    </w:pPr>
  </w:style>
  <w:style w:type="character" w:customStyle="1" w:styleId="a6">
    <w:name w:val="ヘッダー (文字)"/>
    <w:basedOn w:val="a2"/>
    <w:link w:val="a5"/>
    <w:uiPriority w:val="99"/>
    <w:rsid w:val="007B3E20"/>
    <w:rPr>
      <w:rFonts w:ascii="ＭＳ 明朝" w:hAnsi="ＭＳ 明朝"/>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351</Words>
  <Characters>2001</Characters>
  <Application>Microsoft Office Word</Application>
  <DocSecurity>0</DocSecurity>
  <Lines>16</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2006-11-07T04:37:00Z</cp:lastPrinted>
  <dcterms:created xsi:type="dcterms:W3CDTF">2022-03-10T06:59:00Z</dcterms:created>
  <dcterms:modified xsi:type="dcterms:W3CDTF">2022-03-10T06:59:00Z</dcterms:modified>
  <cp:category/>
</cp:coreProperties>
</file>