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96AEA" w14:textId="77777777" w:rsidR="00072515" w:rsidRPr="001A01F5" w:rsidRDefault="00072515" w:rsidP="00072515">
      <w:pPr>
        <w:widowControl w:val="0"/>
        <w:autoSpaceDE w:val="0"/>
        <w:autoSpaceDN w:val="0"/>
        <w:adjustRightInd w:val="0"/>
        <w:jc w:val="center"/>
        <w:rPr>
          <w:rFonts w:ascii="Times New Roman" w:hAnsi="Times New Roman" w:cs="Times New Roman"/>
          <w:b/>
          <w:sz w:val="32"/>
          <w:szCs w:val="32"/>
        </w:rPr>
      </w:pPr>
      <w:r w:rsidRPr="001A01F5">
        <w:rPr>
          <w:rFonts w:ascii="Times New Roman" w:hAnsi="Times New Roman" w:cs="Times New Roman"/>
          <w:b/>
          <w:sz w:val="32"/>
          <w:szCs w:val="32"/>
        </w:rPr>
        <w:t>The Learning Cycle</w:t>
      </w:r>
    </w:p>
    <w:p w14:paraId="6397869F" w14:textId="77777777" w:rsidR="00072515" w:rsidRDefault="00072515" w:rsidP="00072515">
      <w:pPr>
        <w:widowControl w:val="0"/>
        <w:autoSpaceDE w:val="0"/>
        <w:autoSpaceDN w:val="0"/>
        <w:adjustRightInd w:val="0"/>
        <w:rPr>
          <w:rFonts w:ascii="Times New Roman" w:hAnsi="Times New Roman" w:cs="Times New Roman"/>
        </w:rPr>
      </w:pPr>
    </w:p>
    <w:p w14:paraId="47146604" w14:textId="77777777" w:rsidR="00072515" w:rsidRDefault="00072515" w:rsidP="00072515">
      <w:pPr>
        <w:widowControl w:val="0"/>
        <w:autoSpaceDE w:val="0"/>
        <w:autoSpaceDN w:val="0"/>
        <w:adjustRightInd w:val="0"/>
        <w:rPr>
          <w:rFonts w:ascii="Times New Roman" w:hAnsi="Times New Roman" w:cs="Times New Roman"/>
        </w:rPr>
      </w:pPr>
      <w:r w:rsidRPr="001A01F5">
        <w:rPr>
          <w:rFonts w:ascii="Times New Roman" w:hAnsi="Times New Roman" w:cs="Times New Roman"/>
          <w:b/>
        </w:rPr>
        <w:t>Explanation of the Phases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72515">
        <w:rPr>
          <w:rFonts w:ascii="Times New Roman" w:hAnsi="Times New Roman" w:cs="Times New Roman"/>
          <w:noProof/>
        </w:rPr>
        <w:drawing>
          <wp:inline distT="0" distB="0" distL="0" distR="0" wp14:anchorId="41938F0F" wp14:editId="54E4197A">
            <wp:extent cx="3766820" cy="1498600"/>
            <wp:effectExtent l="0" t="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14:paraId="749A82A3" w14:textId="77777777" w:rsidR="001A01F5" w:rsidRDefault="001A01F5" w:rsidP="00072515">
      <w:pPr>
        <w:widowControl w:val="0"/>
        <w:autoSpaceDE w:val="0"/>
        <w:autoSpaceDN w:val="0"/>
        <w:adjustRightInd w:val="0"/>
        <w:rPr>
          <w:rFonts w:ascii="Times New Roman" w:hAnsi="Times New Roman" w:cs="Times New Roman"/>
          <w:b/>
        </w:rPr>
      </w:pPr>
    </w:p>
    <w:p w14:paraId="6692A997" w14:textId="77777777" w:rsidR="00072515" w:rsidRPr="00072515" w:rsidRDefault="00072515" w:rsidP="00072515">
      <w:pPr>
        <w:widowControl w:val="0"/>
        <w:autoSpaceDE w:val="0"/>
        <w:autoSpaceDN w:val="0"/>
        <w:adjustRightInd w:val="0"/>
        <w:rPr>
          <w:rFonts w:ascii="Times New Roman" w:hAnsi="Times New Roman" w:cs="Times New Roman"/>
          <w:b/>
        </w:rPr>
      </w:pPr>
      <w:r w:rsidRPr="00072515">
        <w:rPr>
          <w:rFonts w:ascii="Times New Roman" w:hAnsi="Times New Roman" w:cs="Times New Roman"/>
          <w:b/>
        </w:rPr>
        <w:t>Invitation</w:t>
      </w:r>
    </w:p>
    <w:p w14:paraId="2380E1CB" w14:textId="77777777" w:rsidR="00072515" w:rsidRDefault="00072515" w:rsidP="00072515">
      <w:pPr>
        <w:widowControl w:val="0"/>
        <w:autoSpaceDE w:val="0"/>
        <w:autoSpaceDN w:val="0"/>
        <w:adjustRightInd w:val="0"/>
        <w:rPr>
          <w:rFonts w:ascii="Times New Roman" w:hAnsi="Times New Roman" w:cs="Times New Roman"/>
        </w:rPr>
      </w:pPr>
      <w:r>
        <w:rPr>
          <w:rFonts w:ascii="Times New Roman" w:hAnsi="Times New Roman" w:cs="Times New Roman"/>
        </w:rPr>
        <w:t>The learner becomes engaged in the topic and accesses relevant prior knowledge. Without engagement, learning tends to be rote, and less likely to be retained. Accessing prior knowledge sets context, and facilitates the learner making connections to what they already know.</w:t>
      </w:r>
    </w:p>
    <w:p w14:paraId="2262FDB8" w14:textId="77777777" w:rsidR="001A01F5" w:rsidRDefault="001A01F5" w:rsidP="00072515">
      <w:pPr>
        <w:widowControl w:val="0"/>
        <w:autoSpaceDE w:val="0"/>
        <w:autoSpaceDN w:val="0"/>
        <w:adjustRightInd w:val="0"/>
        <w:rPr>
          <w:rFonts w:ascii="Times New Roman" w:hAnsi="Times New Roman" w:cs="Times New Roman"/>
          <w:i/>
        </w:rPr>
      </w:pPr>
    </w:p>
    <w:p w14:paraId="4AAC2E92" w14:textId="77777777" w:rsidR="00072515" w:rsidRPr="00072515" w:rsidRDefault="00072515" w:rsidP="00072515">
      <w:pPr>
        <w:widowControl w:val="0"/>
        <w:autoSpaceDE w:val="0"/>
        <w:autoSpaceDN w:val="0"/>
        <w:adjustRightInd w:val="0"/>
        <w:rPr>
          <w:rFonts w:ascii="Times New Roman" w:hAnsi="Times New Roman" w:cs="Times New Roman"/>
          <w:i/>
        </w:rPr>
      </w:pPr>
      <w:r w:rsidRPr="00072515">
        <w:rPr>
          <w:rFonts w:ascii="Times New Roman" w:hAnsi="Times New Roman" w:cs="Times New Roman"/>
          <w:i/>
        </w:rPr>
        <w:t>Instructor’s Role:</w:t>
      </w:r>
    </w:p>
    <w:p w14:paraId="4A836FC1" w14:textId="77777777" w:rsidR="00072515" w:rsidRPr="00072515" w:rsidRDefault="00072515" w:rsidP="00072515">
      <w:pPr>
        <w:pStyle w:val="ListParagraph"/>
        <w:widowControl w:val="0"/>
        <w:numPr>
          <w:ilvl w:val="0"/>
          <w:numId w:val="1"/>
        </w:numPr>
        <w:autoSpaceDE w:val="0"/>
        <w:autoSpaceDN w:val="0"/>
        <w:adjustRightInd w:val="0"/>
        <w:rPr>
          <w:rFonts w:ascii="Times New Roman" w:hAnsi="Times New Roman" w:cs="Times New Roman"/>
          <w:i/>
        </w:rPr>
      </w:pPr>
      <w:r w:rsidRPr="00072515">
        <w:rPr>
          <w:rFonts w:ascii="Times New Roman" w:hAnsi="Times New Roman" w:cs="Times New Roman"/>
          <w:i/>
        </w:rPr>
        <w:t>Set the stage for learning, set context, create interest, curiosity, focus and anticipation about topic to be explored</w:t>
      </w:r>
    </w:p>
    <w:p w14:paraId="2F631B5A" w14:textId="77777777" w:rsidR="00072515" w:rsidRPr="00072515" w:rsidRDefault="00072515" w:rsidP="00072515">
      <w:pPr>
        <w:pStyle w:val="ListParagraph"/>
        <w:widowControl w:val="0"/>
        <w:numPr>
          <w:ilvl w:val="0"/>
          <w:numId w:val="1"/>
        </w:numPr>
        <w:autoSpaceDE w:val="0"/>
        <w:autoSpaceDN w:val="0"/>
        <w:adjustRightInd w:val="0"/>
        <w:rPr>
          <w:rFonts w:ascii="Times New Roman" w:hAnsi="Times New Roman" w:cs="Times New Roman"/>
          <w:i/>
        </w:rPr>
      </w:pPr>
      <w:r w:rsidRPr="00072515">
        <w:rPr>
          <w:rFonts w:ascii="Times New Roman" w:hAnsi="Times New Roman" w:cs="Times New Roman"/>
          <w:i/>
        </w:rPr>
        <w:t>Offer a question, a challenge, an observation, or a hands on experience to generate curiosity about exploring the topic</w:t>
      </w:r>
    </w:p>
    <w:p w14:paraId="081D162E" w14:textId="77777777" w:rsidR="00072515" w:rsidRPr="00072515" w:rsidRDefault="00072515" w:rsidP="00072515">
      <w:pPr>
        <w:pStyle w:val="ListParagraph"/>
        <w:widowControl w:val="0"/>
        <w:numPr>
          <w:ilvl w:val="0"/>
          <w:numId w:val="1"/>
        </w:numPr>
        <w:autoSpaceDE w:val="0"/>
        <w:autoSpaceDN w:val="0"/>
        <w:adjustRightInd w:val="0"/>
        <w:rPr>
          <w:rFonts w:ascii="Times New Roman" w:hAnsi="Times New Roman" w:cs="Times New Roman"/>
          <w:i/>
        </w:rPr>
      </w:pPr>
      <w:r w:rsidRPr="00072515">
        <w:rPr>
          <w:rFonts w:ascii="Times New Roman" w:hAnsi="Times New Roman" w:cs="Times New Roman"/>
          <w:i/>
        </w:rPr>
        <w:t>Encourage inquiry mind-set and abilities – inspiring learners to make observations, ask questions, and construct explanations.</w:t>
      </w:r>
    </w:p>
    <w:p w14:paraId="5EE884F4" w14:textId="77777777" w:rsidR="00072515" w:rsidRPr="00072515" w:rsidRDefault="00072515" w:rsidP="00072515">
      <w:pPr>
        <w:pStyle w:val="ListParagraph"/>
        <w:widowControl w:val="0"/>
        <w:numPr>
          <w:ilvl w:val="0"/>
          <w:numId w:val="1"/>
        </w:numPr>
        <w:autoSpaceDE w:val="0"/>
        <w:autoSpaceDN w:val="0"/>
        <w:adjustRightInd w:val="0"/>
        <w:rPr>
          <w:rFonts w:ascii="Times New Roman" w:hAnsi="Times New Roman" w:cs="Times New Roman"/>
          <w:i/>
        </w:rPr>
      </w:pPr>
      <w:r w:rsidRPr="00072515">
        <w:rPr>
          <w:rFonts w:ascii="Times New Roman" w:hAnsi="Times New Roman" w:cs="Times New Roman"/>
          <w:i/>
        </w:rPr>
        <w:t>Encourage learners to discuss connections with prior knowledge and experiences</w:t>
      </w:r>
    </w:p>
    <w:p w14:paraId="19415EDB" w14:textId="77777777" w:rsidR="00072515" w:rsidRPr="00072515" w:rsidRDefault="00072515" w:rsidP="00072515">
      <w:pPr>
        <w:pStyle w:val="ListParagraph"/>
        <w:widowControl w:val="0"/>
        <w:numPr>
          <w:ilvl w:val="0"/>
          <w:numId w:val="1"/>
        </w:numPr>
        <w:autoSpaceDE w:val="0"/>
        <w:autoSpaceDN w:val="0"/>
        <w:adjustRightInd w:val="0"/>
        <w:rPr>
          <w:rFonts w:ascii="Times New Roman" w:hAnsi="Times New Roman" w:cs="Times New Roman"/>
          <w:i/>
        </w:rPr>
      </w:pPr>
      <w:r w:rsidRPr="00072515">
        <w:rPr>
          <w:rFonts w:ascii="Times New Roman" w:hAnsi="Times New Roman" w:cs="Times New Roman"/>
          <w:i/>
        </w:rPr>
        <w:t>Listen to student ideas on the topic to uncover and try to understand their current knowledge</w:t>
      </w:r>
    </w:p>
    <w:p w14:paraId="7BE0C5B5" w14:textId="77777777" w:rsidR="00072515" w:rsidRDefault="00072515" w:rsidP="00072515">
      <w:pPr>
        <w:widowControl w:val="0"/>
        <w:autoSpaceDE w:val="0"/>
        <w:autoSpaceDN w:val="0"/>
        <w:adjustRightInd w:val="0"/>
        <w:rPr>
          <w:rFonts w:ascii="Times New Roman" w:hAnsi="Times New Roman" w:cs="Times New Roman"/>
        </w:rPr>
      </w:pPr>
    </w:p>
    <w:p w14:paraId="790D9BE6" w14:textId="77777777" w:rsidR="00072515" w:rsidRPr="00072515" w:rsidRDefault="00072515" w:rsidP="00072515">
      <w:pPr>
        <w:widowControl w:val="0"/>
        <w:autoSpaceDE w:val="0"/>
        <w:autoSpaceDN w:val="0"/>
        <w:adjustRightInd w:val="0"/>
        <w:rPr>
          <w:rFonts w:ascii="Times New Roman" w:hAnsi="Times New Roman" w:cs="Times New Roman"/>
          <w:b/>
        </w:rPr>
      </w:pPr>
      <w:r w:rsidRPr="00072515">
        <w:rPr>
          <w:rFonts w:ascii="Times New Roman" w:hAnsi="Times New Roman" w:cs="Times New Roman"/>
          <w:b/>
        </w:rPr>
        <w:t>Exploration</w:t>
      </w:r>
    </w:p>
    <w:p w14:paraId="1A22BD2B" w14:textId="77777777" w:rsidR="00072515" w:rsidRDefault="00072515" w:rsidP="00072515">
      <w:pPr>
        <w:widowControl w:val="0"/>
        <w:autoSpaceDE w:val="0"/>
        <w:autoSpaceDN w:val="0"/>
        <w:adjustRightInd w:val="0"/>
        <w:rPr>
          <w:rFonts w:ascii="Times New Roman" w:hAnsi="Times New Roman" w:cs="Times New Roman"/>
        </w:rPr>
      </w:pPr>
      <w:r>
        <w:rPr>
          <w:rFonts w:ascii="Times New Roman" w:hAnsi="Times New Roman" w:cs="Times New Roman"/>
        </w:rPr>
        <w:t>With independence from the instructor, learners engage in open-ended exploration of phenomena, and/or ideas. Exploration generates curiosity and questions, as well as a struggle with making sense of things. Exploration also provides a common base of experiences for learners to develop new concepts, skills and practices.</w:t>
      </w:r>
    </w:p>
    <w:p w14:paraId="41BFE2C7" w14:textId="77777777" w:rsidR="00072515" w:rsidRPr="00072515" w:rsidRDefault="00072515" w:rsidP="00072515">
      <w:pPr>
        <w:widowControl w:val="0"/>
        <w:autoSpaceDE w:val="0"/>
        <w:autoSpaceDN w:val="0"/>
        <w:adjustRightInd w:val="0"/>
        <w:rPr>
          <w:rFonts w:ascii="Times New Roman" w:hAnsi="Times New Roman" w:cs="Times New Roman"/>
          <w:i/>
        </w:rPr>
      </w:pPr>
      <w:r w:rsidRPr="00072515">
        <w:rPr>
          <w:rFonts w:ascii="Times New Roman" w:hAnsi="Times New Roman" w:cs="Times New Roman"/>
          <w:i/>
        </w:rPr>
        <w:t>Instructor’s Role:</w:t>
      </w:r>
    </w:p>
    <w:p w14:paraId="796BC30F"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Encourage learners to work together independently of direct instruction from the instructor.</w:t>
      </w:r>
    </w:p>
    <w:p w14:paraId="3626FD54"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Provide only as much instruction and information as necessary to set learners up for independent exploration.</w:t>
      </w:r>
    </w:p>
    <w:p w14:paraId="10D14221"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Observe and listen to learners as they interact.</w:t>
      </w:r>
    </w:p>
    <w:p w14:paraId="46E2B1D2"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Ask probing questions to redirect learners’ investigations when necessary.</w:t>
      </w:r>
    </w:p>
    <w:p w14:paraId="01CCAA39"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Provide time for learners to puzzle through questions.</w:t>
      </w:r>
    </w:p>
    <w:p w14:paraId="23AAF386"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Be an enthusiastic and curious co-investigator.</w:t>
      </w:r>
    </w:p>
    <w:p w14:paraId="704D129A" w14:textId="77777777" w:rsidR="00072515" w:rsidRPr="00072515" w:rsidRDefault="00072515" w:rsidP="00072515">
      <w:pPr>
        <w:pStyle w:val="ListParagraph"/>
        <w:widowControl w:val="0"/>
        <w:numPr>
          <w:ilvl w:val="0"/>
          <w:numId w:val="2"/>
        </w:numPr>
        <w:autoSpaceDE w:val="0"/>
        <w:autoSpaceDN w:val="0"/>
        <w:adjustRightInd w:val="0"/>
        <w:rPr>
          <w:rFonts w:ascii="Times New Roman" w:hAnsi="Times New Roman" w:cs="Times New Roman"/>
          <w:i/>
        </w:rPr>
      </w:pPr>
      <w:r w:rsidRPr="00072515">
        <w:rPr>
          <w:rFonts w:ascii="Times New Roman" w:hAnsi="Times New Roman" w:cs="Times New Roman"/>
          <w:i/>
        </w:rPr>
        <w:t>Act as a consultant and facilitator for learners.</w:t>
      </w:r>
    </w:p>
    <w:p w14:paraId="57CF9442" w14:textId="77777777" w:rsidR="001A01F5" w:rsidRDefault="001A01F5" w:rsidP="00072515">
      <w:pPr>
        <w:widowControl w:val="0"/>
        <w:autoSpaceDE w:val="0"/>
        <w:autoSpaceDN w:val="0"/>
        <w:adjustRightInd w:val="0"/>
        <w:rPr>
          <w:rFonts w:ascii="Times New Roman" w:hAnsi="Times New Roman" w:cs="Times New Roman"/>
          <w:b/>
        </w:rPr>
      </w:pPr>
    </w:p>
    <w:p w14:paraId="51777A9F" w14:textId="77777777" w:rsidR="00072515" w:rsidRPr="00072515" w:rsidRDefault="00072515" w:rsidP="00072515">
      <w:pPr>
        <w:widowControl w:val="0"/>
        <w:autoSpaceDE w:val="0"/>
        <w:autoSpaceDN w:val="0"/>
        <w:adjustRightInd w:val="0"/>
        <w:rPr>
          <w:rFonts w:ascii="Times New Roman" w:hAnsi="Times New Roman" w:cs="Times New Roman"/>
          <w:b/>
        </w:rPr>
      </w:pPr>
      <w:r w:rsidRPr="00072515">
        <w:rPr>
          <w:rFonts w:ascii="Times New Roman" w:hAnsi="Times New Roman" w:cs="Times New Roman"/>
          <w:b/>
        </w:rPr>
        <w:t>Concept Invention</w:t>
      </w:r>
    </w:p>
    <w:p w14:paraId="6FA80D03" w14:textId="77777777" w:rsidR="00072515" w:rsidRDefault="00072515" w:rsidP="00072515">
      <w:pPr>
        <w:widowControl w:val="0"/>
        <w:autoSpaceDE w:val="0"/>
        <w:autoSpaceDN w:val="0"/>
        <w:adjustRightInd w:val="0"/>
        <w:rPr>
          <w:rFonts w:ascii="Times New Roman" w:hAnsi="Times New Roman" w:cs="Times New Roman"/>
        </w:rPr>
      </w:pPr>
      <w:r>
        <w:rPr>
          <w:rFonts w:ascii="Times New Roman" w:hAnsi="Times New Roman" w:cs="Times New Roman"/>
        </w:rPr>
        <w:t>After interest and attention is focused through invitation and exploration, learners make connections and construct new meanings from experiences, often facilitated by an instructor. Ideally, this is largely student-generated, but if you have specific content you want them to know, this is the time to deliver it. But it’s key to understand that no matter what is “delivered” to them, learners actively generate ideas and concepts, and make sense of them for themselves. Each learner takes information and fits it into his/her own conceptual frameworks, and the concepts they walk away with are unique to each individual.</w:t>
      </w:r>
    </w:p>
    <w:p w14:paraId="1D081178" w14:textId="77777777" w:rsidR="001A01F5" w:rsidRDefault="001A01F5" w:rsidP="00072515">
      <w:pPr>
        <w:widowControl w:val="0"/>
        <w:autoSpaceDE w:val="0"/>
        <w:autoSpaceDN w:val="0"/>
        <w:adjustRightInd w:val="0"/>
        <w:rPr>
          <w:rFonts w:ascii="Times New Roman" w:hAnsi="Times New Roman" w:cs="Times New Roman"/>
          <w:i/>
        </w:rPr>
      </w:pPr>
    </w:p>
    <w:p w14:paraId="5992F94A" w14:textId="77777777" w:rsidR="00072515" w:rsidRPr="00072515" w:rsidRDefault="00072515" w:rsidP="00072515">
      <w:pPr>
        <w:widowControl w:val="0"/>
        <w:autoSpaceDE w:val="0"/>
        <w:autoSpaceDN w:val="0"/>
        <w:adjustRightInd w:val="0"/>
        <w:rPr>
          <w:rFonts w:ascii="Times New Roman" w:hAnsi="Times New Roman" w:cs="Times New Roman"/>
          <w:i/>
        </w:rPr>
      </w:pPr>
      <w:r w:rsidRPr="00072515">
        <w:rPr>
          <w:rFonts w:ascii="Times New Roman" w:hAnsi="Times New Roman" w:cs="Times New Roman"/>
          <w:i/>
        </w:rPr>
        <w:t>Instructor’s Role:</w:t>
      </w:r>
    </w:p>
    <w:p w14:paraId="76727DC5" w14:textId="77777777" w:rsidR="00072515" w:rsidRPr="00072515" w:rsidRDefault="00072515" w:rsidP="00072515">
      <w:pPr>
        <w:pStyle w:val="ListParagraph"/>
        <w:widowControl w:val="0"/>
        <w:numPr>
          <w:ilvl w:val="0"/>
          <w:numId w:val="3"/>
        </w:numPr>
        <w:autoSpaceDE w:val="0"/>
        <w:autoSpaceDN w:val="0"/>
        <w:adjustRightInd w:val="0"/>
        <w:rPr>
          <w:rFonts w:ascii="Times New Roman" w:hAnsi="Times New Roman" w:cs="Times New Roman"/>
          <w:i/>
        </w:rPr>
      </w:pPr>
      <w:r w:rsidRPr="00072515">
        <w:rPr>
          <w:rFonts w:ascii="Times New Roman" w:hAnsi="Times New Roman" w:cs="Times New Roman"/>
          <w:i/>
        </w:rPr>
        <w:t>Encourage learners to explain concepts, definitions, and science practices in their own words.</w:t>
      </w:r>
    </w:p>
    <w:p w14:paraId="214FF25E" w14:textId="77777777" w:rsidR="00072515" w:rsidRPr="00072515" w:rsidRDefault="00072515" w:rsidP="00072515">
      <w:pPr>
        <w:pStyle w:val="ListParagraph"/>
        <w:widowControl w:val="0"/>
        <w:numPr>
          <w:ilvl w:val="0"/>
          <w:numId w:val="3"/>
        </w:numPr>
        <w:autoSpaceDE w:val="0"/>
        <w:autoSpaceDN w:val="0"/>
        <w:adjustRightInd w:val="0"/>
        <w:rPr>
          <w:rFonts w:ascii="Times New Roman" w:hAnsi="Times New Roman" w:cs="Times New Roman"/>
          <w:i/>
        </w:rPr>
      </w:pPr>
      <w:r w:rsidRPr="00072515">
        <w:rPr>
          <w:rFonts w:ascii="Times New Roman" w:hAnsi="Times New Roman" w:cs="Times New Roman"/>
          <w:i/>
        </w:rPr>
        <w:t>Ask for evidence, results and clarification from learners, to help guide them to making sense of their experience.</w:t>
      </w:r>
    </w:p>
    <w:p w14:paraId="1311C71C" w14:textId="77777777" w:rsidR="00072515" w:rsidRPr="00072515" w:rsidRDefault="00072515" w:rsidP="00072515">
      <w:pPr>
        <w:pStyle w:val="ListParagraph"/>
        <w:widowControl w:val="0"/>
        <w:numPr>
          <w:ilvl w:val="0"/>
          <w:numId w:val="3"/>
        </w:numPr>
        <w:autoSpaceDE w:val="0"/>
        <w:autoSpaceDN w:val="0"/>
        <w:adjustRightInd w:val="0"/>
        <w:rPr>
          <w:rFonts w:ascii="Times New Roman" w:hAnsi="Times New Roman" w:cs="Times New Roman"/>
          <w:i/>
        </w:rPr>
      </w:pPr>
      <w:r w:rsidRPr="00072515">
        <w:rPr>
          <w:rFonts w:ascii="Times New Roman" w:hAnsi="Times New Roman" w:cs="Times New Roman"/>
          <w:i/>
        </w:rPr>
        <w:t>Provide formal definitions, explanations, and new vocabulary, as necessary, to explain concepts.</w:t>
      </w:r>
    </w:p>
    <w:p w14:paraId="2C10312C" w14:textId="77777777" w:rsidR="00072515" w:rsidRPr="00072515" w:rsidRDefault="00072515" w:rsidP="00072515">
      <w:pPr>
        <w:pStyle w:val="ListParagraph"/>
        <w:widowControl w:val="0"/>
        <w:numPr>
          <w:ilvl w:val="0"/>
          <w:numId w:val="3"/>
        </w:numPr>
        <w:autoSpaceDE w:val="0"/>
        <w:autoSpaceDN w:val="0"/>
        <w:adjustRightInd w:val="0"/>
        <w:rPr>
          <w:rFonts w:ascii="Times New Roman" w:hAnsi="Times New Roman" w:cs="Times New Roman"/>
          <w:i/>
        </w:rPr>
      </w:pPr>
      <w:r w:rsidRPr="00072515">
        <w:rPr>
          <w:rFonts w:ascii="Times New Roman" w:hAnsi="Times New Roman" w:cs="Times New Roman"/>
          <w:i/>
        </w:rPr>
        <w:t>Use learners’ direct experiences as the basis for explaining concepts.</w:t>
      </w:r>
    </w:p>
    <w:p w14:paraId="043B4113" w14:textId="77777777" w:rsidR="00072515" w:rsidRDefault="00072515" w:rsidP="00072515">
      <w:pPr>
        <w:widowControl w:val="0"/>
        <w:autoSpaceDE w:val="0"/>
        <w:autoSpaceDN w:val="0"/>
        <w:adjustRightInd w:val="0"/>
        <w:rPr>
          <w:rFonts w:ascii="Times New Roman" w:hAnsi="Times New Roman" w:cs="Times New Roman"/>
        </w:rPr>
      </w:pPr>
    </w:p>
    <w:p w14:paraId="703C3271" w14:textId="77777777" w:rsidR="00072515" w:rsidRPr="001A01F5" w:rsidRDefault="00072515" w:rsidP="00072515">
      <w:pPr>
        <w:widowControl w:val="0"/>
        <w:autoSpaceDE w:val="0"/>
        <w:autoSpaceDN w:val="0"/>
        <w:adjustRightInd w:val="0"/>
        <w:rPr>
          <w:rFonts w:ascii="Times New Roman" w:hAnsi="Times New Roman" w:cs="Times New Roman"/>
          <w:b/>
        </w:rPr>
      </w:pPr>
      <w:r w:rsidRPr="001A01F5">
        <w:rPr>
          <w:rFonts w:ascii="Times New Roman" w:hAnsi="Times New Roman" w:cs="Times New Roman"/>
          <w:b/>
        </w:rPr>
        <w:t>Application</w:t>
      </w:r>
    </w:p>
    <w:p w14:paraId="50681043" w14:textId="77777777" w:rsidR="00072515" w:rsidRDefault="00072515" w:rsidP="00072515">
      <w:pPr>
        <w:widowControl w:val="0"/>
        <w:autoSpaceDE w:val="0"/>
        <w:autoSpaceDN w:val="0"/>
        <w:adjustRightInd w:val="0"/>
        <w:rPr>
          <w:rFonts w:ascii="Times New Roman" w:hAnsi="Times New Roman" w:cs="Times New Roman"/>
        </w:rPr>
      </w:pPr>
      <w:r>
        <w:rPr>
          <w:rFonts w:ascii="Times New Roman" w:hAnsi="Times New Roman" w:cs="Times New Roman"/>
        </w:rPr>
        <w:t>To truly learn something, the learner needs to apply new concepts and ideas to a different context.</w:t>
      </w:r>
      <w:r w:rsidR="001A01F5">
        <w:rPr>
          <w:rFonts w:ascii="Times New Roman" w:hAnsi="Times New Roman" w:cs="Times New Roman"/>
        </w:rPr>
        <w:t xml:space="preserve"> </w:t>
      </w:r>
      <w:r>
        <w:rPr>
          <w:rFonts w:ascii="Times New Roman" w:hAnsi="Times New Roman" w:cs="Times New Roman"/>
        </w:rPr>
        <w:t>Learners apply new knowledge, vocabulary and skills to solving a problem or meeting a challenge in a</w:t>
      </w:r>
      <w:r w:rsidR="001A01F5">
        <w:rPr>
          <w:rFonts w:ascii="Times New Roman" w:hAnsi="Times New Roman" w:cs="Times New Roman"/>
        </w:rPr>
        <w:t xml:space="preserve"> </w:t>
      </w:r>
      <w:r>
        <w:rPr>
          <w:rFonts w:ascii="Times New Roman" w:hAnsi="Times New Roman" w:cs="Times New Roman"/>
        </w:rPr>
        <w:t>new situation, through activity, or through discussion. Learners gain deeper and broader understanding,</w:t>
      </w:r>
      <w:r w:rsidR="001A01F5">
        <w:rPr>
          <w:rFonts w:ascii="Times New Roman" w:hAnsi="Times New Roman" w:cs="Times New Roman"/>
        </w:rPr>
        <w:t xml:space="preserve"> </w:t>
      </w:r>
      <w:r>
        <w:rPr>
          <w:rFonts w:ascii="Times New Roman" w:hAnsi="Times New Roman" w:cs="Times New Roman"/>
        </w:rPr>
        <w:t>gather more information, make connections to real world problems, and develop transferable skills.</w:t>
      </w:r>
    </w:p>
    <w:p w14:paraId="4344B3E1" w14:textId="77777777" w:rsidR="001A01F5" w:rsidRDefault="001A01F5" w:rsidP="00072515">
      <w:pPr>
        <w:widowControl w:val="0"/>
        <w:autoSpaceDE w:val="0"/>
        <w:autoSpaceDN w:val="0"/>
        <w:adjustRightInd w:val="0"/>
        <w:rPr>
          <w:rFonts w:ascii="Times New Roman" w:hAnsi="Times New Roman" w:cs="Times New Roman"/>
        </w:rPr>
      </w:pPr>
    </w:p>
    <w:p w14:paraId="3DB59AE7" w14:textId="77777777" w:rsidR="00072515" w:rsidRPr="001A01F5" w:rsidRDefault="00072515" w:rsidP="00072515">
      <w:pPr>
        <w:widowControl w:val="0"/>
        <w:autoSpaceDE w:val="0"/>
        <w:autoSpaceDN w:val="0"/>
        <w:adjustRightInd w:val="0"/>
        <w:rPr>
          <w:rFonts w:ascii="Times New Roman" w:hAnsi="Times New Roman" w:cs="Times New Roman"/>
          <w:i/>
        </w:rPr>
      </w:pPr>
      <w:r w:rsidRPr="001A01F5">
        <w:rPr>
          <w:rFonts w:ascii="Times New Roman" w:hAnsi="Times New Roman" w:cs="Times New Roman"/>
          <w:i/>
        </w:rPr>
        <w:t>Instructor’s Role:</w:t>
      </w:r>
    </w:p>
    <w:p w14:paraId="7B04536D" w14:textId="77777777" w:rsidR="00072515" w:rsidRPr="001A01F5" w:rsidRDefault="00072515" w:rsidP="001A01F5">
      <w:pPr>
        <w:pStyle w:val="ListParagraph"/>
        <w:widowControl w:val="0"/>
        <w:numPr>
          <w:ilvl w:val="0"/>
          <w:numId w:val="4"/>
        </w:numPr>
        <w:autoSpaceDE w:val="0"/>
        <w:autoSpaceDN w:val="0"/>
        <w:adjustRightInd w:val="0"/>
        <w:rPr>
          <w:rFonts w:ascii="Times New Roman" w:hAnsi="Times New Roman" w:cs="Times New Roman"/>
          <w:i/>
        </w:rPr>
      </w:pPr>
      <w:r w:rsidRPr="001A01F5">
        <w:rPr>
          <w:rFonts w:ascii="Times New Roman" w:hAnsi="Times New Roman" w:cs="Times New Roman"/>
          <w:i/>
        </w:rPr>
        <w:t>Provide opportunities for learners to apply vocabulary, definitions, skills and explanations to</w:t>
      </w:r>
      <w:r w:rsidR="001A01F5" w:rsidRPr="001A01F5">
        <w:rPr>
          <w:rFonts w:ascii="Times New Roman" w:hAnsi="Times New Roman" w:cs="Times New Roman"/>
          <w:i/>
        </w:rPr>
        <w:t xml:space="preserve"> </w:t>
      </w:r>
      <w:r w:rsidRPr="001A01F5">
        <w:rPr>
          <w:rFonts w:ascii="Times New Roman" w:hAnsi="Times New Roman" w:cs="Times New Roman"/>
          <w:i/>
        </w:rPr>
        <w:t>new situations or problems.</w:t>
      </w:r>
    </w:p>
    <w:p w14:paraId="70016FAF" w14:textId="77777777" w:rsidR="00072515" w:rsidRPr="001A01F5" w:rsidRDefault="00072515" w:rsidP="001A01F5">
      <w:pPr>
        <w:pStyle w:val="ListParagraph"/>
        <w:widowControl w:val="0"/>
        <w:numPr>
          <w:ilvl w:val="0"/>
          <w:numId w:val="4"/>
        </w:numPr>
        <w:autoSpaceDE w:val="0"/>
        <w:autoSpaceDN w:val="0"/>
        <w:adjustRightInd w:val="0"/>
        <w:rPr>
          <w:rFonts w:ascii="Times New Roman" w:hAnsi="Times New Roman" w:cs="Times New Roman"/>
          <w:i/>
        </w:rPr>
      </w:pPr>
      <w:r w:rsidRPr="001A01F5">
        <w:rPr>
          <w:rFonts w:ascii="Times New Roman" w:hAnsi="Times New Roman" w:cs="Times New Roman"/>
          <w:i/>
        </w:rPr>
        <w:t>Evaluate student progress and understanding and provide feedback.</w:t>
      </w:r>
    </w:p>
    <w:p w14:paraId="02268CC8" w14:textId="77777777" w:rsidR="001A01F5" w:rsidRDefault="001A01F5" w:rsidP="00072515">
      <w:pPr>
        <w:widowControl w:val="0"/>
        <w:autoSpaceDE w:val="0"/>
        <w:autoSpaceDN w:val="0"/>
        <w:adjustRightInd w:val="0"/>
        <w:rPr>
          <w:rFonts w:ascii="Times New Roman" w:hAnsi="Times New Roman" w:cs="Times New Roman"/>
        </w:rPr>
      </w:pPr>
    </w:p>
    <w:p w14:paraId="1BF3800B" w14:textId="77777777" w:rsidR="00072515" w:rsidRPr="001A01F5" w:rsidRDefault="00072515" w:rsidP="00072515">
      <w:pPr>
        <w:widowControl w:val="0"/>
        <w:autoSpaceDE w:val="0"/>
        <w:autoSpaceDN w:val="0"/>
        <w:adjustRightInd w:val="0"/>
        <w:rPr>
          <w:rFonts w:ascii="Times New Roman" w:hAnsi="Times New Roman" w:cs="Times New Roman"/>
          <w:b/>
        </w:rPr>
      </w:pPr>
      <w:r w:rsidRPr="001A01F5">
        <w:rPr>
          <w:rFonts w:ascii="Times New Roman" w:hAnsi="Times New Roman" w:cs="Times New Roman"/>
          <w:b/>
        </w:rPr>
        <w:t>Reflection</w:t>
      </w:r>
    </w:p>
    <w:p w14:paraId="6783DFFE" w14:textId="77777777" w:rsidR="00072515" w:rsidRDefault="00072515" w:rsidP="00072515">
      <w:pPr>
        <w:widowControl w:val="0"/>
        <w:autoSpaceDE w:val="0"/>
        <w:autoSpaceDN w:val="0"/>
        <w:adjustRightInd w:val="0"/>
        <w:rPr>
          <w:rFonts w:ascii="Times New Roman" w:hAnsi="Times New Roman" w:cs="Times New Roman"/>
        </w:rPr>
      </w:pPr>
      <w:r>
        <w:rPr>
          <w:rFonts w:ascii="Times New Roman" w:hAnsi="Times New Roman" w:cs="Times New Roman"/>
        </w:rPr>
        <w:t>Learners reflect on their learning, compare new ideas to alternative explanations and extend thinking.</w:t>
      </w:r>
      <w:r w:rsidR="001A01F5">
        <w:rPr>
          <w:rFonts w:ascii="Times New Roman" w:hAnsi="Times New Roman" w:cs="Times New Roman"/>
        </w:rPr>
        <w:t xml:space="preserve"> </w:t>
      </w:r>
      <w:r>
        <w:rPr>
          <w:rFonts w:ascii="Times New Roman" w:hAnsi="Times New Roman" w:cs="Times New Roman"/>
        </w:rPr>
        <w:t>Through discussion, quiet thinking, writing, and/or drawing, they make connections and construct new</w:t>
      </w:r>
      <w:r w:rsidR="001A01F5">
        <w:rPr>
          <w:rFonts w:ascii="Times New Roman" w:hAnsi="Times New Roman" w:cs="Times New Roman"/>
        </w:rPr>
        <w:t xml:space="preserve"> </w:t>
      </w:r>
      <w:r>
        <w:rPr>
          <w:rFonts w:ascii="Times New Roman" w:hAnsi="Times New Roman" w:cs="Times New Roman"/>
        </w:rPr>
        <w:t>conceptual frameworks. They examine and analyze how they arrived at their current understanding to</w:t>
      </w:r>
      <w:r w:rsidR="001A01F5">
        <w:rPr>
          <w:rFonts w:ascii="Times New Roman" w:hAnsi="Times New Roman" w:cs="Times New Roman"/>
        </w:rPr>
        <w:t xml:space="preserve"> </w:t>
      </w:r>
      <w:r>
        <w:rPr>
          <w:rFonts w:ascii="Times New Roman" w:hAnsi="Times New Roman" w:cs="Times New Roman"/>
        </w:rPr>
        <w:t>help them understand how they learned what they learned.</w:t>
      </w:r>
    </w:p>
    <w:p w14:paraId="4934F461" w14:textId="77777777" w:rsidR="001A01F5" w:rsidRDefault="001A01F5" w:rsidP="00072515">
      <w:pPr>
        <w:widowControl w:val="0"/>
        <w:autoSpaceDE w:val="0"/>
        <w:autoSpaceDN w:val="0"/>
        <w:adjustRightInd w:val="0"/>
        <w:rPr>
          <w:rFonts w:ascii="Times New Roman" w:hAnsi="Times New Roman" w:cs="Times New Roman"/>
        </w:rPr>
      </w:pPr>
    </w:p>
    <w:p w14:paraId="0F9016AA" w14:textId="77777777" w:rsidR="00072515" w:rsidRPr="001A01F5" w:rsidRDefault="00072515" w:rsidP="00072515">
      <w:pPr>
        <w:widowControl w:val="0"/>
        <w:autoSpaceDE w:val="0"/>
        <w:autoSpaceDN w:val="0"/>
        <w:adjustRightInd w:val="0"/>
        <w:rPr>
          <w:rFonts w:ascii="Times New Roman" w:hAnsi="Times New Roman" w:cs="Times New Roman"/>
          <w:i/>
        </w:rPr>
      </w:pPr>
      <w:r w:rsidRPr="001A01F5">
        <w:rPr>
          <w:rFonts w:ascii="Times New Roman" w:hAnsi="Times New Roman" w:cs="Times New Roman"/>
          <w:i/>
        </w:rPr>
        <w:t>Instructor’s Role:</w:t>
      </w:r>
    </w:p>
    <w:p w14:paraId="25C2410A" w14:textId="77777777" w:rsidR="00072515" w:rsidRPr="001A01F5" w:rsidRDefault="00072515" w:rsidP="001A01F5">
      <w:pPr>
        <w:pStyle w:val="ListParagraph"/>
        <w:widowControl w:val="0"/>
        <w:numPr>
          <w:ilvl w:val="0"/>
          <w:numId w:val="5"/>
        </w:numPr>
        <w:autoSpaceDE w:val="0"/>
        <w:autoSpaceDN w:val="0"/>
        <w:adjustRightInd w:val="0"/>
        <w:rPr>
          <w:rFonts w:ascii="Times New Roman" w:hAnsi="Times New Roman" w:cs="Times New Roman"/>
          <w:i/>
        </w:rPr>
      </w:pPr>
      <w:r w:rsidRPr="001A01F5">
        <w:rPr>
          <w:rFonts w:ascii="Times New Roman" w:hAnsi="Times New Roman" w:cs="Times New Roman"/>
          <w:i/>
        </w:rPr>
        <w:t>Prompt learners to reflect on activities to help them confront their former ideas and</w:t>
      </w:r>
      <w:r w:rsidR="001A01F5" w:rsidRPr="001A01F5">
        <w:rPr>
          <w:rFonts w:ascii="Times New Roman" w:hAnsi="Times New Roman" w:cs="Times New Roman"/>
          <w:i/>
        </w:rPr>
        <w:t xml:space="preserve"> </w:t>
      </w:r>
      <w:r w:rsidRPr="001A01F5">
        <w:rPr>
          <w:rFonts w:ascii="Times New Roman" w:hAnsi="Times New Roman" w:cs="Times New Roman"/>
          <w:i/>
        </w:rPr>
        <w:t>evolve new ones.</w:t>
      </w:r>
    </w:p>
    <w:p w14:paraId="2845E8D6" w14:textId="77777777" w:rsidR="00072515" w:rsidRPr="001A01F5" w:rsidRDefault="00072515" w:rsidP="001A01F5">
      <w:pPr>
        <w:pStyle w:val="ListParagraph"/>
        <w:widowControl w:val="0"/>
        <w:numPr>
          <w:ilvl w:val="0"/>
          <w:numId w:val="5"/>
        </w:numPr>
        <w:autoSpaceDE w:val="0"/>
        <w:autoSpaceDN w:val="0"/>
        <w:adjustRightInd w:val="0"/>
        <w:rPr>
          <w:rFonts w:ascii="Times New Roman" w:hAnsi="Times New Roman" w:cs="Times New Roman"/>
          <w:i/>
        </w:rPr>
      </w:pPr>
      <w:r w:rsidRPr="001A01F5">
        <w:rPr>
          <w:rFonts w:ascii="Times New Roman" w:hAnsi="Times New Roman" w:cs="Times New Roman"/>
          <w:i/>
        </w:rPr>
        <w:t>Prompt learners to solidify conceptual framework connections</w:t>
      </w:r>
    </w:p>
    <w:p w14:paraId="1D02292B" w14:textId="77777777" w:rsidR="00072515" w:rsidRPr="001A01F5" w:rsidRDefault="00072515" w:rsidP="001A01F5">
      <w:pPr>
        <w:pStyle w:val="ListParagraph"/>
        <w:widowControl w:val="0"/>
        <w:numPr>
          <w:ilvl w:val="0"/>
          <w:numId w:val="5"/>
        </w:numPr>
        <w:autoSpaceDE w:val="0"/>
        <w:autoSpaceDN w:val="0"/>
        <w:adjustRightInd w:val="0"/>
        <w:rPr>
          <w:rFonts w:ascii="Times New Roman" w:hAnsi="Times New Roman" w:cs="Times New Roman"/>
          <w:i/>
        </w:rPr>
      </w:pPr>
      <w:r w:rsidRPr="001A01F5">
        <w:rPr>
          <w:rFonts w:ascii="Times New Roman" w:hAnsi="Times New Roman" w:cs="Times New Roman"/>
          <w:i/>
        </w:rPr>
        <w:t>Prompt learners to help build metacognitive (thinking about your own learning) skills.</w:t>
      </w:r>
    </w:p>
    <w:p w14:paraId="76F21EC6" w14:textId="77777777" w:rsidR="000328D6" w:rsidRDefault="000328D6" w:rsidP="00072515"/>
    <w:sectPr w:rsidR="000328D6" w:rsidSect="000328D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C0A49" w14:textId="77777777" w:rsidR="00AD54A1" w:rsidRDefault="00AD54A1" w:rsidP="00072515">
      <w:r>
        <w:separator/>
      </w:r>
    </w:p>
  </w:endnote>
  <w:endnote w:type="continuationSeparator" w:id="0">
    <w:p w14:paraId="6BF5D850" w14:textId="77777777" w:rsidR="00AD54A1" w:rsidRDefault="00AD54A1" w:rsidP="0007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ED87B" w14:textId="77777777" w:rsidR="001A01F5" w:rsidRDefault="001A01F5">
    <w:pPr>
      <w:pStyle w:val="Footer"/>
    </w:pPr>
    <w:r>
      <w:t>© 2014 Regents of the University of California, Lawrence Hall of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AB4F4" w14:textId="77777777" w:rsidR="00AD54A1" w:rsidRDefault="00AD54A1" w:rsidP="00072515">
      <w:r>
        <w:separator/>
      </w:r>
    </w:p>
  </w:footnote>
  <w:footnote w:type="continuationSeparator" w:id="0">
    <w:p w14:paraId="1652BA39" w14:textId="77777777" w:rsidR="00AD54A1" w:rsidRDefault="00AD54A1" w:rsidP="000725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69E"/>
    <w:multiLevelType w:val="hybridMultilevel"/>
    <w:tmpl w:val="796E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F7540"/>
    <w:multiLevelType w:val="hybridMultilevel"/>
    <w:tmpl w:val="B7E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927C9"/>
    <w:multiLevelType w:val="hybridMultilevel"/>
    <w:tmpl w:val="0C8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A6A96"/>
    <w:multiLevelType w:val="hybridMultilevel"/>
    <w:tmpl w:val="9CEA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F1115"/>
    <w:multiLevelType w:val="hybridMultilevel"/>
    <w:tmpl w:val="1BE0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15"/>
    <w:rsid w:val="000328D6"/>
    <w:rsid w:val="00072515"/>
    <w:rsid w:val="001A01F5"/>
    <w:rsid w:val="00AD54A1"/>
    <w:rsid w:val="00FA2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A62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515"/>
    <w:rPr>
      <w:rFonts w:ascii="Lucida Grande" w:hAnsi="Lucida Grande" w:cs="Lucida Grande"/>
      <w:sz w:val="18"/>
      <w:szCs w:val="18"/>
    </w:rPr>
  </w:style>
  <w:style w:type="paragraph" w:styleId="ListParagraph">
    <w:name w:val="List Paragraph"/>
    <w:basedOn w:val="Normal"/>
    <w:uiPriority w:val="34"/>
    <w:qFormat/>
    <w:rsid w:val="00072515"/>
    <w:pPr>
      <w:ind w:left="720"/>
      <w:contextualSpacing/>
    </w:pPr>
  </w:style>
  <w:style w:type="paragraph" w:styleId="Header">
    <w:name w:val="header"/>
    <w:basedOn w:val="Normal"/>
    <w:link w:val="HeaderChar"/>
    <w:uiPriority w:val="99"/>
    <w:unhideWhenUsed/>
    <w:rsid w:val="00072515"/>
    <w:pPr>
      <w:tabs>
        <w:tab w:val="center" w:pos="4320"/>
        <w:tab w:val="right" w:pos="8640"/>
      </w:tabs>
    </w:pPr>
  </w:style>
  <w:style w:type="character" w:customStyle="1" w:styleId="HeaderChar">
    <w:name w:val="Header Char"/>
    <w:basedOn w:val="DefaultParagraphFont"/>
    <w:link w:val="Header"/>
    <w:uiPriority w:val="99"/>
    <w:rsid w:val="00072515"/>
  </w:style>
  <w:style w:type="paragraph" w:styleId="Footer">
    <w:name w:val="footer"/>
    <w:basedOn w:val="Normal"/>
    <w:link w:val="FooterChar"/>
    <w:uiPriority w:val="99"/>
    <w:unhideWhenUsed/>
    <w:rsid w:val="00072515"/>
    <w:pPr>
      <w:tabs>
        <w:tab w:val="center" w:pos="4320"/>
        <w:tab w:val="right" w:pos="8640"/>
      </w:tabs>
    </w:pPr>
  </w:style>
  <w:style w:type="character" w:customStyle="1" w:styleId="FooterChar">
    <w:name w:val="Footer Char"/>
    <w:basedOn w:val="DefaultParagraphFont"/>
    <w:link w:val="Footer"/>
    <w:uiPriority w:val="99"/>
    <w:rsid w:val="00072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F2CE-0593-0B4A-9E94-883CA58ED7E3}" type="doc">
      <dgm:prSet loTypeId="urn:microsoft.com/office/officeart/2005/8/layout/cycle5" loCatId="" qsTypeId="urn:microsoft.com/office/officeart/2005/8/quickstyle/simple4" qsCatId="simple" csTypeId="urn:microsoft.com/office/officeart/2005/8/colors/accent1_2" csCatId="accent1" phldr="1"/>
      <dgm:spPr/>
      <dgm:t>
        <a:bodyPr/>
        <a:lstStyle/>
        <a:p>
          <a:endParaRPr lang="en-US"/>
        </a:p>
      </dgm:t>
    </dgm:pt>
    <dgm:pt modelId="{B00839E7-7D05-2A4D-9D2E-0F870E65154E}">
      <dgm:prSet phldrT="[Text]">
        <dgm:style>
          <a:lnRef idx="2">
            <a:schemeClr val="accent1"/>
          </a:lnRef>
          <a:fillRef idx="1">
            <a:schemeClr val="lt1"/>
          </a:fillRef>
          <a:effectRef idx="0">
            <a:schemeClr val="accent1"/>
          </a:effectRef>
          <a:fontRef idx="minor">
            <a:schemeClr val="dk1"/>
          </a:fontRef>
        </dgm:style>
      </dgm:prSet>
      <dgm:spPr/>
      <dgm:t>
        <a:bodyPr/>
        <a:lstStyle/>
        <a:p>
          <a:r>
            <a:rPr lang="en-US" dirty="0" smtClean="0"/>
            <a:t>Invitation</a:t>
          </a:r>
          <a:endParaRPr lang="en-US" dirty="0"/>
        </a:p>
      </dgm:t>
    </dgm:pt>
    <dgm:pt modelId="{9C48773C-041B-2D4D-8D16-4FC955B4E37F}" type="parTrans" cxnId="{57A73D0E-E768-4548-82BA-3C6A1641B89B}">
      <dgm:prSet/>
      <dgm:spPr/>
      <dgm:t>
        <a:bodyPr/>
        <a:lstStyle/>
        <a:p>
          <a:endParaRPr lang="en-US"/>
        </a:p>
      </dgm:t>
    </dgm:pt>
    <dgm:pt modelId="{B352C8D3-3F14-494A-A16C-027F238487DF}" type="sibTrans" cxnId="{57A73D0E-E768-4548-82BA-3C6A1641B89B}">
      <dgm:prSet/>
      <dgm:spPr/>
      <dgm:t>
        <a:bodyPr/>
        <a:lstStyle/>
        <a:p>
          <a:endParaRPr lang="en-US"/>
        </a:p>
      </dgm:t>
    </dgm:pt>
    <dgm:pt modelId="{28BB11C5-F388-4448-AFF7-D3E33EAD4151}">
      <dgm:prSet phldrT="[Text]">
        <dgm:style>
          <a:lnRef idx="2">
            <a:schemeClr val="accent1"/>
          </a:lnRef>
          <a:fillRef idx="1">
            <a:schemeClr val="lt1"/>
          </a:fillRef>
          <a:effectRef idx="0">
            <a:schemeClr val="accent1"/>
          </a:effectRef>
          <a:fontRef idx="minor">
            <a:schemeClr val="dk1"/>
          </a:fontRef>
        </dgm:style>
      </dgm:prSet>
      <dgm:spPr/>
      <dgm:t>
        <a:bodyPr/>
        <a:lstStyle/>
        <a:p>
          <a:r>
            <a:rPr lang="en-US" dirty="0" smtClean="0"/>
            <a:t>Exploration</a:t>
          </a:r>
          <a:endParaRPr lang="en-US" dirty="0"/>
        </a:p>
      </dgm:t>
    </dgm:pt>
    <dgm:pt modelId="{4B45B457-BE56-AE4C-8E89-340B44FB3CC8}" type="parTrans" cxnId="{3A5046B2-26E6-F840-9219-33FA2BBD9A7C}">
      <dgm:prSet/>
      <dgm:spPr/>
      <dgm:t>
        <a:bodyPr/>
        <a:lstStyle/>
        <a:p>
          <a:endParaRPr lang="en-US"/>
        </a:p>
      </dgm:t>
    </dgm:pt>
    <dgm:pt modelId="{72A2E2AA-3E6A-0B40-BBCA-8015366B12A3}" type="sibTrans" cxnId="{3A5046B2-26E6-F840-9219-33FA2BBD9A7C}">
      <dgm:prSet/>
      <dgm:spPr/>
      <dgm:t>
        <a:bodyPr/>
        <a:lstStyle/>
        <a:p>
          <a:endParaRPr lang="en-US"/>
        </a:p>
      </dgm:t>
    </dgm:pt>
    <dgm:pt modelId="{6EF56DD6-CC20-B44E-81EA-24E4EC679147}">
      <dgm:prSet phldrT="[Text]">
        <dgm:style>
          <a:lnRef idx="2">
            <a:schemeClr val="accent1"/>
          </a:lnRef>
          <a:fillRef idx="1">
            <a:schemeClr val="lt1"/>
          </a:fillRef>
          <a:effectRef idx="0">
            <a:schemeClr val="accent1"/>
          </a:effectRef>
          <a:fontRef idx="minor">
            <a:schemeClr val="dk1"/>
          </a:fontRef>
        </dgm:style>
      </dgm:prSet>
      <dgm:spPr/>
      <dgm:t>
        <a:bodyPr/>
        <a:lstStyle/>
        <a:p>
          <a:r>
            <a:rPr lang="en-US" dirty="0" smtClean="0"/>
            <a:t>Concept Invention</a:t>
          </a:r>
          <a:endParaRPr lang="en-US" dirty="0"/>
        </a:p>
      </dgm:t>
    </dgm:pt>
    <dgm:pt modelId="{18F08021-F9F8-FB43-9161-676335240988}" type="parTrans" cxnId="{58C31CD7-C531-0349-8AB1-3F0BFC5EA3B4}">
      <dgm:prSet/>
      <dgm:spPr/>
      <dgm:t>
        <a:bodyPr/>
        <a:lstStyle/>
        <a:p>
          <a:endParaRPr lang="en-US"/>
        </a:p>
      </dgm:t>
    </dgm:pt>
    <dgm:pt modelId="{CA43EAAE-84C8-1646-8EBA-70A331F7E813}" type="sibTrans" cxnId="{58C31CD7-C531-0349-8AB1-3F0BFC5EA3B4}">
      <dgm:prSet/>
      <dgm:spPr/>
      <dgm:t>
        <a:bodyPr/>
        <a:lstStyle/>
        <a:p>
          <a:endParaRPr lang="en-US"/>
        </a:p>
      </dgm:t>
    </dgm:pt>
    <dgm:pt modelId="{18988990-8A2C-7E40-BB0E-2710ACB5E7E1}">
      <dgm:prSet phldrT="[Text]">
        <dgm:style>
          <a:lnRef idx="2">
            <a:schemeClr val="accent1"/>
          </a:lnRef>
          <a:fillRef idx="1">
            <a:schemeClr val="lt1"/>
          </a:fillRef>
          <a:effectRef idx="0">
            <a:schemeClr val="accent1"/>
          </a:effectRef>
          <a:fontRef idx="minor">
            <a:schemeClr val="dk1"/>
          </a:fontRef>
        </dgm:style>
      </dgm:prSet>
      <dgm:spPr/>
      <dgm:t>
        <a:bodyPr/>
        <a:lstStyle/>
        <a:p>
          <a:r>
            <a:rPr lang="en-US" dirty="0" smtClean="0"/>
            <a:t>Application</a:t>
          </a:r>
          <a:endParaRPr lang="en-US" dirty="0"/>
        </a:p>
      </dgm:t>
    </dgm:pt>
    <dgm:pt modelId="{C3B749D3-7D1F-CB48-9F76-24EEC02EE014}" type="parTrans" cxnId="{CF72160E-762F-CF45-8768-5451D3022FB2}">
      <dgm:prSet/>
      <dgm:spPr/>
      <dgm:t>
        <a:bodyPr/>
        <a:lstStyle/>
        <a:p>
          <a:endParaRPr lang="en-US"/>
        </a:p>
      </dgm:t>
    </dgm:pt>
    <dgm:pt modelId="{BCDD7B25-391C-D748-B55B-E796C097F78D}" type="sibTrans" cxnId="{CF72160E-762F-CF45-8768-5451D3022FB2}">
      <dgm:prSet/>
      <dgm:spPr/>
      <dgm:t>
        <a:bodyPr/>
        <a:lstStyle/>
        <a:p>
          <a:endParaRPr lang="en-US"/>
        </a:p>
      </dgm:t>
    </dgm:pt>
    <dgm:pt modelId="{713135B3-27BF-8440-BE92-DF4672BCE7E6}">
      <dgm:prSet phldrT="[Text]">
        <dgm:style>
          <a:lnRef idx="2">
            <a:schemeClr val="accent1"/>
          </a:lnRef>
          <a:fillRef idx="1">
            <a:schemeClr val="lt1"/>
          </a:fillRef>
          <a:effectRef idx="0">
            <a:schemeClr val="accent1"/>
          </a:effectRef>
          <a:fontRef idx="minor">
            <a:schemeClr val="dk1"/>
          </a:fontRef>
        </dgm:style>
      </dgm:prSet>
      <dgm:spPr/>
      <dgm:t>
        <a:bodyPr/>
        <a:lstStyle/>
        <a:p>
          <a:r>
            <a:rPr lang="en-US" dirty="0" smtClean="0"/>
            <a:t>Reflection</a:t>
          </a:r>
          <a:endParaRPr lang="en-US" dirty="0"/>
        </a:p>
      </dgm:t>
    </dgm:pt>
    <dgm:pt modelId="{B823A8B5-9DD3-7141-BF7E-8B445B725310}" type="parTrans" cxnId="{45B7AABF-1DAB-6F46-A0C1-D1E75DDC3E3D}">
      <dgm:prSet/>
      <dgm:spPr/>
      <dgm:t>
        <a:bodyPr/>
        <a:lstStyle/>
        <a:p>
          <a:endParaRPr lang="en-US"/>
        </a:p>
      </dgm:t>
    </dgm:pt>
    <dgm:pt modelId="{5F77CE43-5B36-DA49-9B74-783B7E0EB351}" type="sibTrans" cxnId="{45B7AABF-1DAB-6F46-A0C1-D1E75DDC3E3D}">
      <dgm:prSet/>
      <dgm:spPr/>
      <dgm:t>
        <a:bodyPr/>
        <a:lstStyle/>
        <a:p>
          <a:endParaRPr lang="en-US"/>
        </a:p>
      </dgm:t>
    </dgm:pt>
    <dgm:pt modelId="{66B2EAC7-EC39-9B4E-8DC6-C671D1810D0D}" type="pres">
      <dgm:prSet presAssocID="{C517F2CE-0593-0B4A-9E94-883CA58ED7E3}" presName="cycle" presStyleCnt="0">
        <dgm:presLayoutVars>
          <dgm:dir/>
          <dgm:resizeHandles val="exact"/>
        </dgm:presLayoutVars>
      </dgm:prSet>
      <dgm:spPr/>
      <dgm:t>
        <a:bodyPr/>
        <a:lstStyle/>
        <a:p>
          <a:endParaRPr lang="en-US"/>
        </a:p>
      </dgm:t>
    </dgm:pt>
    <dgm:pt modelId="{70F2C4FA-8866-AA4B-8D4B-F4C196D7565A}" type="pres">
      <dgm:prSet presAssocID="{B00839E7-7D05-2A4D-9D2E-0F870E65154E}" presName="node" presStyleLbl="node1" presStyleIdx="0" presStyleCnt="5">
        <dgm:presLayoutVars>
          <dgm:bulletEnabled val="1"/>
        </dgm:presLayoutVars>
      </dgm:prSet>
      <dgm:spPr/>
      <dgm:t>
        <a:bodyPr/>
        <a:lstStyle/>
        <a:p>
          <a:endParaRPr lang="en-US"/>
        </a:p>
      </dgm:t>
    </dgm:pt>
    <dgm:pt modelId="{24C01795-81BC-F542-A682-002CA3EB8194}" type="pres">
      <dgm:prSet presAssocID="{B00839E7-7D05-2A4D-9D2E-0F870E65154E}" presName="spNode" presStyleCnt="0"/>
      <dgm:spPr/>
    </dgm:pt>
    <dgm:pt modelId="{1AC0D5EF-E9E0-4944-A4CB-A94DBD86B0BC}" type="pres">
      <dgm:prSet presAssocID="{B352C8D3-3F14-494A-A16C-027F238487DF}" presName="sibTrans" presStyleLbl="sibTrans1D1" presStyleIdx="0" presStyleCnt="5"/>
      <dgm:spPr/>
      <dgm:t>
        <a:bodyPr/>
        <a:lstStyle/>
        <a:p>
          <a:endParaRPr lang="en-US"/>
        </a:p>
      </dgm:t>
    </dgm:pt>
    <dgm:pt modelId="{E02A00EA-8B3A-6A4D-ABFB-619DAAAAEFC2}" type="pres">
      <dgm:prSet presAssocID="{28BB11C5-F388-4448-AFF7-D3E33EAD4151}" presName="node" presStyleLbl="node1" presStyleIdx="1" presStyleCnt="5">
        <dgm:presLayoutVars>
          <dgm:bulletEnabled val="1"/>
        </dgm:presLayoutVars>
      </dgm:prSet>
      <dgm:spPr/>
      <dgm:t>
        <a:bodyPr/>
        <a:lstStyle/>
        <a:p>
          <a:endParaRPr lang="en-US"/>
        </a:p>
      </dgm:t>
    </dgm:pt>
    <dgm:pt modelId="{B82294A1-84ED-0542-9127-9DA0AACBAF2D}" type="pres">
      <dgm:prSet presAssocID="{28BB11C5-F388-4448-AFF7-D3E33EAD4151}" presName="spNode" presStyleCnt="0"/>
      <dgm:spPr/>
    </dgm:pt>
    <dgm:pt modelId="{DD5E8A4D-CA2A-114C-AE16-04701EE66D1C}" type="pres">
      <dgm:prSet presAssocID="{72A2E2AA-3E6A-0B40-BBCA-8015366B12A3}" presName="sibTrans" presStyleLbl="sibTrans1D1" presStyleIdx="1" presStyleCnt="5"/>
      <dgm:spPr/>
      <dgm:t>
        <a:bodyPr/>
        <a:lstStyle/>
        <a:p>
          <a:endParaRPr lang="en-US"/>
        </a:p>
      </dgm:t>
    </dgm:pt>
    <dgm:pt modelId="{F1ADB613-BB59-EE4D-860A-5F452479C554}" type="pres">
      <dgm:prSet presAssocID="{6EF56DD6-CC20-B44E-81EA-24E4EC679147}" presName="node" presStyleLbl="node1" presStyleIdx="2" presStyleCnt="5">
        <dgm:presLayoutVars>
          <dgm:bulletEnabled val="1"/>
        </dgm:presLayoutVars>
      </dgm:prSet>
      <dgm:spPr/>
      <dgm:t>
        <a:bodyPr/>
        <a:lstStyle/>
        <a:p>
          <a:endParaRPr lang="en-US"/>
        </a:p>
      </dgm:t>
    </dgm:pt>
    <dgm:pt modelId="{0CA11BCA-1538-5041-82CE-8A0E1096EEA0}" type="pres">
      <dgm:prSet presAssocID="{6EF56DD6-CC20-B44E-81EA-24E4EC679147}" presName="spNode" presStyleCnt="0"/>
      <dgm:spPr/>
    </dgm:pt>
    <dgm:pt modelId="{9AF0C568-4F26-784A-B80F-20C8E6FD2355}" type="pres">
      <dgm:prSet presAssocID="{CA43EAAE-84C8-1646-8EBA-70A331F7E813}" presName="sibTrans" presStyleLbl="sibTrans1D1" presStyleIdx="2" presStyleCnt="5"/>
      <dgm:spPr/>
      <dgm:t>
        <a:bodyPr/>
        <a:lstStyle/>
        <a:p>
          <a:endParaRPr lang="en-US"/>
        </a:p>
      </dgm:t>
    </dgm:pt>
    <dgm:pt modelId="{BA011D27-F0E9-184D-A11A-2FE00887B1F5}" type="pres">
      <dgm:prSet presAssocID="{18988990-8A2C-7E40-BB0E-2710ACB5E7E1}" presName="node" presStyleLbl="node1" presStyleIdx="3" presStyleCnt="5">
        <dgm:presLayoutVars>
          <dgm:bulletEnabled val="1"/>
        </dgm:presLayoutVars>
      </dgm:prSet>
      <dgm:spPr/>
      <dgm:t>
        <a:bodyPr/>
        <a:lstStyle/>
        <a:p>
          <a:endParaRPr lang="en-US"/>
        </a:p>
      </dgm:t>
    </dgm:pt>
    <dgm:pt modelId="{2F5E5038-AE86-C741-B469-34B9C704667D}" type="pres">
      <dgm:prSet presAssocID="{18988990-8A2C-7E40-BB0E-2710ACB5E7E1}" presName="spNode" presStyleCnt="0"/>
      <dgm:spPr/>
    </dgm:pt>
    <dgm:pt modelId="{425BBC4E-8492-6E44-A0D3-047E4F74CA5C}" type="pres">
      <dgm:prSet presAssocID="{BCDD7B25-391C-D748-B55B-E796C097F78D}" presName="sibTrans" presStyleLbl="sibTrans1D1" presStyleIdx="3" presStyleCnt="5"/>
      <dgm:spPr/>
      <dgm:t>
        <a:bodyPr/>
        <a:lstStyle/>
        <a:p>
          <a:endParaRPr lang="en-US"/>
        </a:p>
      </dgm:t>
    </dgm:pt>
    <dgm:pt modelId="{DB84D7E1-9F50-E64F-93AC-FEAFAF5ECC02}" type="pres">
      <dgm:prSet presAssocID="{713135B3-27BF-8440-BE92-DF4672BCE7E6}" presName="node" presStyleLbl="node1" presStyleIdx="4" presStyleCnt="5">
        <dgm:presLayoutVars>
          <dgm:bulletEnabled val="1"/>
        </dgm:presLayoutVars>
      </dgm:prSet>
      <dgm:spPr/>
      <dgm:t>
        <a:bodyPr/>
        <a:lstStyle/>
        <a:p>
          <a:endParaRPr lang="en-US"/>
        </a:p>
      </dgm:t>
    </dgm:pt>
    <dgm:pt modelId="{DEE1480E-D698-B04B-A5D7-9F037229C80B}" type="pres">
      <dgm:prSet presAssocID="{713135B3-27BF-8440-BE92-DF4672BCE7E6}" presName="spNode" presStyleCnt="0"/>
      <dgm:spPr/>
    </dgm:pt>
    <dgm:pt modelId="{42BC33C0-FD9D-3341-A70A-DB6024B456B3}" type="pres">
      <dgm:prSet presAssocID="{5F77CE43-5B36-DA49-9B74-783B7E0EB351}" presName="sibTrans" presStyleLbl="sibTrans1D1" presStyleIdx="4" presStyleCnt="5"/>
      <dgm:spPr/>
      <dgm:t>
        <a:bodyPr/>
        <a:lstStyle/>
        <a:p>
          <a:endParaRPr lang="en-US"/>
        </a:p>
      </dgm:t>
    </dgm:pt>
  </dgm:ptLst>
  <dgm:cxnLst>
    <dgm:cxn modelId="{4C6C5BC7-A854-104E-99F1-689BF7DCB16B}" type="presOf" srcId="{713135B3-27BF-8440-BE92-DF4672BCE7E6}" destId="{DB84D7E1-9F50-E64F-93AC-FEAFAF5ECC02}" srcOrd="0" destOrd="0" presId="urn:microsoft.com/office/officeart/2005/8/layout/cycle5"/>
    <dgm:cxn modelId="{BDEC75D1-ED7D-4542-9F99-3855785E7516}" type="presOf" srcId="{BCDD7B25-391C-D748-B55B-E796C097F78D}" destId="{425BBC4E-8492-6E44-A0D3-047E4F74CA5C}" srcOrd="0" destOrd="0" presId="urn:microsoft.com/office/officeart/2005/8/layout/cycle5"/>
    <dgm:cxn modelId="{8057C1C1-5C82-6E47-92F6-F31479DB6167}" type="presOf" srcId="{5F77CE43-5B36-DA49-9B74-783B7E0EB351}" destId="{42BC33C0-FD9D-3341-A70A-DB6024B456B3}" srcOrd="0" destOrd="0" presId="urn:microsoft.com/office/officeart/2005/8/layout/cycle5"/>
    <dgm:cxn modelId="{45B7AABF-1DAB-6F46-A0C1-D1E75DDC3E3D}" srcId="{C517F2CE-0593-0B4A-9E94-883CA58ED7E3}" destId="{713135B3-27BF-8440-BE92-DF4672BCE7E6}" srcOrd="4" destOrd="0" parTransId="{B823A8B5-9DD3-7141-BF7E-8B445B725310}" sibTransId="{5F77CE43-5B36-DA49-9B74-783B7E0EB351}"/>
    <dgm:cxn modelId="{05E519EB-B390-244C-B287-35EB03925FCB}" type="presOf" srcId="{C517F2CE-0593-0B4A-9E94-883CA58ED7E3}" destId="{66B2EAC7-EC39-9B4E-8DC6-C671D1810D0D}" srcOrd="0" destOrd="0" presId="urn:microsoft.com/office/officeart/2005/8/layout/cycle5"/>
    <dgm:cxn modelId="{3AD6ADEF-8C60-B84D-81A7-C42C2215C554}" type="presOf" srcId="{72A2E2AA-3E6A-0B40-BBCA-8015366B12A3}" destId="{DD5E8A4D-CA2A-114C-AE16-04701EE66D1C}" srcOrd="0" destOrd="0" presId="urn:microsoft.com/office/officeart/2005/8/layout/cycle5"/>
    <dgm:cxn modelId="{0BEAEF5A-7248-F44B-A211-7530C02EB9A1}" type="presOf" srcId="{6EF56DD6-CC20-B44E-81EA-24E4EC679147}" destId="{F1ADB613-BB59-EE4D-860A-5F452479C554}" srcOrd="0" destOrd="0" presId="urn:microsoft.com/office/officeart/2005/8/layout/cycle5"/>
    <dgm:cxn modelId="{57A73D0E-E768-4548-82BA-3C6A1641B89B}" srcId="{C517F2CE-0593-0B4A-9E94-883CA58ED7E3}" destId="{B00839E7-7D05-2A4D-9D2E-0F870E65154E}" srcOrd="0" destOrd="0" parTransId="{9C48773C-041B-2D4D-8D16-4FC955B4E37F}" sibTransId="{B352C8D3-3F14-494A-A16C-027F238487DF}"/>
    <dgm:cxn modelId="{CF72160E-762F-CF45-8768-5451D3022FB2}" srcId="{C517F2CE-0593-0B4A-9E94-883CA58ED7E3}" destId="{18988990-8A2C-7E40-BB0E-2710ACB5E7E1}" srcOrd="3" destOrd="0" parTransId="{C3B749D3-7D1F-CB48-9F76-24EEC02EE014}" sibTransId="{BCDD7B25-391C-D748-B55B-E796C097F78D}"/>
    <dgm:cxn modelId="{2157C8F2-6E2A-1D46-AB7D-FCAA78A97D54}" type="presOf" srcId="{B352C8D3-3F14-494A-A16C-027F238487DF}" destId="{1AC0D5EF-E9E0-4944-A4CB-A94DBD86B0BC}" srcOrd="0" destOrd="0" presId="urn:microsoft.com/office/officeart/2005/8/layout/cycle5"/>
    <dgm:cxn modelId="{CD0327EC-76D9-0B4B-BEF9-36023F808DCF}" type="presOf" srcId="{B00839E7-7D05-2A4D-9D2E-0F870E65154E}" destId="{70F2C4FA-8866-AA4B-8D4B-F4C196D7565A}" srcOrd="0" destOrd="0" presId="urn:microsoft.com/office/officeart/2005/8/layout/cycle5"/>
    <dgm:cxn modelId="{08171D86-D2EF-354E-AB92-2315D132FFEE}" type="presOf" srcId="{18988990-8A2C-7E40-BB0E-2710ACB5E7E1}" destId="{BA011D27-F0E9-184D-A11A-2FE00887B1F5}" srcOrd="0" destOrd="0" presId="urn:microsoft.com/office/officeart/2005/8/layout/cycle5"/>
    <dgm:cxn modelId="{080FBF4A-0B6B-8242-A35E-E648A575D1C7}" type="presOf" srcId="{CA43EAAE-84C8-1646-8EBA-70A331F7E813}" destId="{9AF0C568-4F26-784A-B80F-20C8E6FD2355}" srcOrd="0" destOrd="0" presId="urn:microsoft.com/office/officeart/2005/8/layout/cycle5"/>
    <dgm:cxn modelId="{CDF2AC9C-1E19-274F-AE0E-F79D85B51865}" type="presOf" srcId="{28BB11C5-F388-4448-AFF7-D3E33EAD4151}" destId="{E02A00EA-8B3A-6A4D-ABFB-619DAAAAEFC2}" srcOrd="0" destOrd="0" presId="urn:microsoft.com/office/officeart/2005/8/layout/cycle5"/>
    <dgm:cxn modelId="{58C31CD7-C531-0349-8AB1-3F0BFC5EA3B4}" srcId="{C517F2CE-0593-0B4A-9E94-883CA58ED7E3}" destId="{6EF56DD6-CC20-B44E-81EA-24E4EC679147}" srcOrd="2" destOrd="0" parTransId="{18F08021-F9F8-FB43-9161-676335240988}" sibTransId="{CA43EAAE-84C8-1646-8EBA-70A331F7E813}"/>
    <dgm:cxn modelId="{3A5046B2-26E6-F840-9219-33FA2BBD9A7C}" srcId="{C517F2CE-0593-0B4A-9E94-883CA58ED7E3}" destId="{28BB11C5-F388-4448-AFF7-D3E33EAD4151}" srcOrd="1" destOrd="0" parTransId="{4B45B457-BE56-AE4C-8E89-340B44FB3CC8}" sibTransId="{72A2E2AA-3E6A-0B40-BBCA-8015366B12A3}"/>
    <dgm:cxn modelId="{9E9423F4-8291-054F-A88B-CB500507D532}" type="presParOf" srcId="{66B2EAC7-EC39-9B4E-8DC6-C671D1810D0D}" destId="{70F2C4FA-8866-AA4B-8D4B-F4C196D7565A}" srcOrd="0" destOrd="0" presId="urn:microsoft.com/office/officeart/2005/8/layout/cycle5"/>
    <dgm:cxn modelId="{342B8462-55F9-4945-9773-3F09343CC71D}" type="presParOf" srcId="{66B2EAC7-EC39-9B4E-8DC6-C671D1810D0D}" destId="{24C01795-81BC-F542-A682-002CA3EB8194}" srcOrd="1" destOrd="0" presId="urn:microsoft.com/office/officeart/2005/8/layout/cycle5"/>
    <dgm:cxn modelId="{98E86700-FDB4-8349-A27B-932B19FA615C}" type="presParOf" srcId="{66B2EAC7-EC39-9B4E-8DC6-C671D1810D0D}" destId="{1AC0D5EF-E9E0-4944-A4CB-A94DBD86B0BC}" srcOrd="2" destOrd="0" presId="urn:microsoft.com/office/officeart/2005/8/layout/cycle5"/>
    <dgm:cxn modelId="{6AC1674D-3E02-754E-81AA-C0041E40EECA}" type="presParOf" srcId="{66B2EAC7-EC39-9B4E-8DC6-C671D1810D0D}" destId="{E02A00EA-8B3A-6A4D-ABFB-619DAAAAEFC2}" srcOrd="3" destOrd="0" presId="urn:microsoft.com/office/officeart/2005/8/layout/cycle5"/>
    <dgm:cxn modelId="{CB0C19E5-8963-6246-B9D1-DCA7D232C83E}" type="presParOf" srcId="{66B2EAC7-EC39-9B4E-8DC6-C671D1810D0D}" destId="{B82294A1-84ED-0542-9127-9DA0AACBAF2D}" srcOrd="4" destOrd="0" presId="urn:microsoft.com/office/officeart/2005/8/layout/cycle5"/>
    <dgm:cxn modelId="{F5F4190F-19D2-5646-AEC7-48B73C7C2409}" type="presParOf" srcId="{66B2EAC7-EC39-9B4E-8DC6-C671D1810D0D}" destId="{DD5E8A4D-CA2A-114C-AE16-04701EE66D1C}" srcOrd="5" destOrd="0" presId="urn:microsoft.com/office/officeart/2005/8/layout/cycle5"/>
    <dgm:cxn modelId="{1218758A-C370-D04A-881E-AB8CA60A733B}" type="presParOf" srcId="{66B2EAC7-EC39-9B4E-8DC6-C671D1810D0D}" destId="{F1ADB613-BB59-EE4D-860A-5F452479C554}" srcOrd="6" destOrd="0" presId="urn:microsoft.com/office/officeart/2005/8/layout/cycle5"/>
    <dgm:cxn modelId="{E771D165-B74F-E841-972D-F1EA9AE6B8AD}" type="presParOf" srcId="{66B2EAC7-EC39-9B4E-8DC6-C671D1810D0D}" destId="{0CA11BCA-1538-5041-82CE-8A0E1096EEA0}" srcOrd="7" destOrd="0" presId="urn:microsoft.com/office/officeart/2005/8/layout/cycle5"/>
    <dgm:cxn modelId="{B9598DAE-287C-8544-956F-CF3AC21290D6}" type="presParOf" srcId="{66B2EAC7-EC39-9B4E-8DC6-C671D1810D0D}" destId="{9AF0C568-4F26-784A-B80F-20C8E6FD2355}" srcOrd="8" destOrd="0" presId="urn:microsoft.com/office/officeart/2005/8/layout/cycle5"/>
    <dgm:cxn modelId="{444D2196-C41A-1044-A52E-54CBF83C572C}" type="presParOf" srcId="{66B2EAC7-EC39-9B4E-8DC6-C671D1810D0D}" destId="{BA011D27-F0E9-184D-A11A-2FE00887B1F5}" srcOrd="9" destOrd="0" presId="urn:microsoft.com/office/officeart/2005/8/layout/cycle5"/>
    <dgm:cxn modelId="{40D629B2-58B8-BB47-BD60-45FEE2B6B197}" type="presParOf" srcId="{66B2EAC7-EC39-9B4E-8DC6-C671D1810D0D}" destId="{2F5E5038-AE86-C741-B469-34B9C704667D}" srcOrd="10" destOrd="0" presId="urn:microsoft.com/office/officeart/2005/8/layout/cycle5"/>
    <dgm:cxn modelId="{F7592EA1-DB63-0E4D-B5A5-10281F984FBE}" type="presParOf" srcId="{66B2EAC7-EC39-9B4E-8DC6-C671D1810D0D}" destId="{425BBC4E-8492-6E44-A0D3-047E4F74CA5C}" srcOrd="11" destOrd="0" presId="urn:microsoft.com/office/officeart/2005/8/layout/cycle5"/>
    <dgm:cxn modelId="{0C3A032A-0935-FD4E-9630-46A7E530ED55}" type="presParOf" srcId="{66B2EAC7-EC39-9B4E-8DC6-C671D1810D0D}" destId="{DB84D7E1-9F50-E64F-93AC-FEAFAF5ECC02}" srcOrd="12" destOrd="0" presId="urn:microsoft.com/office/officeart/2005/8/layout/cycle5"/>
    <dgm:cxn modelId="{78B66BA3-CBB8-D44B-8564-22EEA3EDE95D}" type="presParOf" srcId="{66B2EAC7-EC39-9B4E-8DC6-C671D1810D0D}" destId="{DEE1480E-D698-B04B-A5D7-9F037229C80B}" srcOrd="13" destOrd="0" presId="urn:microsoft.com/office/officeart/2005/8/layout/cycle5"/>
    <dgm:cxn modelId="{2521D184-DDFF-3847-ABB5-156BEC2AE1D3}" type="presParOf" srcId="{66B2EAC7-EC39-9B4E-8DC6-C671D1810D0D}" destId="{42BC33C0-FD9D-3341-A70A-DB6024B456B3}"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2C4FA-8866-AA4B-8D4B-F4C196D7565A}">
      <dsp:nvSpPr>
        <dsp:cNvPr id="0" name=""/>
        <dsp:cNvSpPr/>
      </dsp:nvSpPr>
      <dsp:spPr>
        <a:xfrm>
          <a:off x="1637407" y="919"/>
          <a:ext cx="492004" cy="31980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Invitation</a:t>
          </a:r>
          <a:endParaRPr lang="en-US" sz="600" kern="1200" dirty="0"/>
        </a:p>
      </dsp:txBody>
      <dsp:txXfrm>
        <a:off x="1653018" y="16530"/>
        <a:ext cx="460782" cy="288580"/>
      </dsp:txXfrm>
    </dsp:sp>
    <dsp:sp modelId="{1AC0D5EF-E9E0-4944-A4CB-A94DBD86B0BC}">
      <dsp:nvSpPr>
        <dsp:cNvPr id="0" name=""/>
        <dsp:cNvSpPr/>
      </dsp:nvSpPr>
      <dsp:spPr>
        <a:xfrm>
          <a:off x="1244499" y="160820"/>
          <a:ext cx="1277820" cy="1277820"/>
        </a:xfrm>
        <a:custGeom>
          <a:avLst/>
          <a:gdLst/>
          <a:ahLst/>
          <a:cxnLst/>
          <a:rect l="0" t="0" r="0" b="0"/>
          <a:pathLst>
            <a:path>
              <a:moveTo>
                <a:pt x="950818" y="81308"/>
              </a:moveTo>
              <a:arcTo wR="638910" hR="638910" stAng="17953297" swAng="121175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02A00EA-8B3A-6A4D-ABFB-619DAAAAEFC2}">
      <dsp:nvSpPr>
        <dsp:cNvPr id="0" name=""/>
        <dsp:cNvSpPr/>
      </dsp:nvSpPr>
      <dsp:spPr>
        <a:xfrm>
          <a:off x="2245047" y="442395"/>
          <a:ext cx="492004" cy="31980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Exploration</a:t>
          </a:r>
          <a:endParaRPr lang="en-US" sz="600" kern="1200" dirty="0"/>
        </a:p>
      </dsp:txBody>
      <dsp:txXfrm>
        <a:off x="2260658" y="458006"/>
        <a:ext cx="460782" cy="288580"/>
      </dsp:txXfrm>
    </dsp:sp>
    <dsp:sp modelId="{DD5E8A4D-CA2A-114C-AE16-04701EE66D1C}">
      <dsp:nvSpPr>
        <dsp:cNvPr id="0" name=""/>
        <dsp:cNvSpPr/>
      </dsp:nvSpPr>
      <dsp:spPr>
        <a:xfrm>
          <a:off x="1244499" y="160820"/>
          <a:ext cx="1277820" cy="1277820"/>
        </a:xfrm>
        <a:custGeom>
          <a:avLst/>
          <a:gdLst/>
          <a:ahLst/>
          <a:cxnLst/>
          <a:rect l="0" t="0" r="0" b="0"/>
          <a:pathLst>
            <a:path>
              <a:moveTo>
                <a:pt x="1276288" y="683123"/>
              </a:moveTo>
              <a:arcTo wR="638910" hR="638910" stAng="21838090" swAng="135989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F1ADB613-BB59-EE4D-860A-5F452479C554}">
      <dsp:nvSpPr>
        <dsp:cNvPr id="0" name=""/>
        <dsp:cNvSpPr/>
      </dsp:nvSpPr>
      <dsp:spPr>
        <a:xfrm>
          <a:off x="2012949" y="1156718"/>
          <a:ext cx="492004" cy="31980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Concept Invention</a:t>
          </a:r>
          <a:endParaRPr lang="en-US" sz="600" kern="1200" dirty="0"/>
        </a:p>
      </dsp:txBody>
      <dsp:txXfrm>
        <a:off x="2028560" y="1172329"/>
        <a:ext cx="460782" cy="288580"/>
      </dsp:txXfrm>
    </dsp:sp>
    <dsp:sp modelId="{9AF0C568-4F26-784A-B80F-20C8E6FD2355}">
      <dsp:nvSpPr>
        <dsp:cNvPr id="0" name=""/>
        <dsp:cNvSpPr/>
      </dsp:nvSpPr>
      <dsp:spPr>
        <a:xfrm>
          <a:off x="1244499" y="160820"/>
          <a:ext cx="1277820" cy="1277820"/>
        </a:xfrm>
        <a:custGeom>
          <a:avLst/>
          <a:gdLst/>
          <a:ahLst/>
          <a:cxnLst/>
          <a:rect l="0" t="0" r="0" b="0"/>
          <a:pathLst>
            <a:path>
              <a:moveTo>
                <a:pt x="717339" y="1272987"/>
              </a:moveTo>
              <a:arcTo wR="638910" hR="638910" stAng="4976929" swAng="846141"/>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A011D27-F0E9-184D-A11A-2FE00887B1F5}">
      <dsp:nvSpPr>
        <dsp:cNvPr id="0" name=""/>
        <dsp:cNvSpPr/>
      </dsp:nvSpPr>
      <dsp:spPr>
        <a:xfrm>
          <a:off x="1261866" y="1156718"/>
          <a:ext cx="492004" cy="31980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Application</a:t>
          </a:r>
          <a:endParaRPr lang="en-US" sz="600" kern="1200" dirty="0"/>
        </a:p>
      </dsp:txBody>
      <dsp:txXfrm>
        <a:off x="1277477" y="1172329"/>
        <a:ext cx="460782" cy="288580"/>
      </dsp:txXfrm>
    </dsp:sp>
    <dsp:sp modelId="{425BBC4E-8492-6E44-A0D3-047E4F74CA5C}">
      <dsp:nvSpPr>
        <dsp:cNvPr id="0" name=""/>
        <dsp:cNvSpPr/>
      </dsp:nvSpPr>
      <dsp:spPr>
        <a:xfrm>
          <a:off x="1244499" y="160820"/>
          <a:ext cx="1277820" cy="1277820"/>
        </a:xfrm>
        <a:custGeom>
          <a:avLst/>
          <a:gdLst/>
          <a:ahLst/>
          <a:cxnLst/>
          <a:rect l="0" t="0" r="0" b="0"/>
          <a:pathLst>
            <a:path>
              <a:moveTo>
                <a:pt x="67791" y="925317"/>
              </a:moveTo>
              <a:arcTo wR="638910" hR="638910" stAng="9202014" swAng="1359897"/>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B84D7E1-9F50-E64F-93AC-FEAFAF5ECC02}">
      <dsp:nvSpPr>
        <dsp:cNvPr id="0" name=""/>
        <dsp:cNvSpPr/>
      </dsp:nvSpPr>
      <dsp:spPr>
        <a:xfrm>
          <a:off x="1029768" y="442395"/>
          <a:ext cx="492004" cy="319802"/>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dirty="0" smtClean="0"/>
            <a:t>Reflection</a:t>
          </a:r>
          <a:endParaRPr lang="en-US" sz="600" kern="1200" dirty="0"/>
        </a:p>
      </dsp:txBody>
      <dsp:txXfrm>
        <a:off x="1045379" y="458006"/>
        <a:ext cx="460782" cy="288580"/>
      </dsp:txXfrm>
    </dsp:sp>
    <dsp:sp modelId="{42BC33C0-FD9D-3341-A70A-DB6024B456B3}">
      <dsp:nvSpPr>
        <dsp:cNvPr id="0" name=""/>
        <dsp:cNvSpPr/>
      </dsp:nvSpPr>
      <dsp:spPr>
        <a:xfrm>
          <a:off x="1244499" y="160820"/>
          <a:ext cx="1277820" cy="1277820"/>
        </a:xfrm>
        <a:custGeom>
          <a:avLst/>
          <a:gdLst/>
          <a:ahLst/>
          <a:cxnLst/>
          <a:rect l="0" t="0" r="0" b="0"/>
          <a:pathLst>
            <a:path>
              <a:moveTo>
                <a:pt x="153676" y="223272"/>
              </a:moveTo>
              <a:arcTo wR="638910" hR="638910" stAng="13234944" swAng="1211759"/>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3438</Characters>
  <Application>Microsoft Macintosh Word</Application>
  <DocSecurity>0</DocSecurity>
  <Lines>28</Lines>
  <Paragraphs>8</Paragraphs>
  <ScaleCrop>false</ScaleCrop>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Halversen</dc:creator>
  <cp:keywords/>
  <dc:description/>
  <cp:lastModifiedBy>Catherine Halversen</cp:lastModifiedBy>
  <cp:revision>2</cp:revision>
  <cp:lastPrinted>2016-04-18T20:45:00Z</cp:lastPrinted>
  <dcterms:created xsi:type="dcterms:W3CDTF">2016-04-18T20:48:00Z</dcterms:created>
  <dcterms:modified xsi:type="dcterms:W3CDTF">2016-04-18T20:48:00Z</dcterms:modified>
</cp:coreProperties>
</file>