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930E" w14:textId="77777777" w:rsidR="005D59CD" w:rsidRPr="00D57F12" w:rsidRDefault="005D59CD" w:rsidP="00B76BEE">
      <w:pPr>
        <w:pStyle w:val="Heading3"/>
      </w:pPr>
      <w:bookmarkStart w:id="0" w:name="_Toc17375254"/>
      <w:r w:rsidRPr="00D57F12">
        <w:rPr>
          <w:cs/>
        </w:rPr>
        <w:t xml:space="preserve">โปรแกรมที่ </w:t>
      </w:r>
      <w:r w:rsidR="008B561D">
        <w:rPr>
          <w:rFonts w:hint="cs"/>
          <w:cs/>
        </w:rPr>
        <w:t>๑๕</w:t>
      </w:r>
      <w:r w:rsidRPr="00D57F12">
        <w:rPr>
          <w:cs/>
        </w:rPr>
        <w:t xml:space="preserve"> </w:t>
      </w:r>
      <w:r w:rsidR="00414D85" w:rsidRPr="00D57F12">
        <w:rPr>
          <w:cs/>
        </w:rPr>
        <w:t>เมืองน่าอยู่</w:t>
      </w:r>
      <w:r w:rsidR="008B561D" w:rsidRPr="008B561D">
        <w:rPr>
          <w:cs/>
        </w:rPr>
        <w:t>และการกระจายศูนย์กลางความเจริญ</w:t>
      </w:r>
      <w:bookmarkEnd w:id="0"/>
    </w:p>
    <w:p w14:paraId="065A5296" w14:textId="77777777" w:rsidR="008B561D" w:rsidRPr="008B561D" w:rsidRDefault="008B561D" w:rsidP="008B561D">
      <w:pPr>
        <w:spacing w:after="0" w:line="240" w:lineRule="auto"/>
        <w:ind w:firstLine="720"/>
        <w:jc w:val="thaiDistribute"/>
        <w:rPr>
          <w:rFonts w:eastAsia="Sarabun"/>
        </w:rPr>
      </w:pPr>
      <w:r w:rsidRPr="008B561D">
        <w:rPr>
          <w:rFonts w:eastAsia="Sarabun"/>
          <w:cs/>
        </w:rPr>
        <w:t xml:space="preserve">การพัฒนาประเทศจำเป็นต้องให้ความสำคัญกับการกระจายศูนย์กลางความเจริญทางเศรษฐกิจและสังคม ในฐานะเป็นยุทธศาสตร์สำคัญของการสร้างโอกาสและลดความเหลื่อมล้ำซึ่งเป็นปัญหาสำคัญของประเทศ การที่เศรษฐกิจและแหล่งจ้างงานมีการกระจุกตัวในเมืองใหญ่เพียงไม่กี่แห่ง ทำให้เกิดการอพยพแรงงาน ทำให้แรงงานต้องทิ้งครอบครัวไปหางานทำในเมือง เกิดการเปลี่ยนแปลงโครงสร้างของครอบครัวและปัญหาเยาวชนและสังคมตามมา ดังนั้น จึงจำเป็นต้องส่งเสริมให้เกิดเมืองหลักให้มากขึ้นและมีการกระจายตัวในทุกภูมิภาค เช่น การพัฒนาเขตพิเศษและความร่วมมือในภูมิภาค เพื่อเป็นกลจักรสำคัญของการสร้างเศรษฐกิจบนฐานทรัพยากร แรงงาน ความรู้และความริเริ่มสร้างสรรค์ของคนในพื้นที่ </w:t>
      </w:r>
    </w:p>
    <w:p w14:paraId="521EF771" w14:textId="77777777" w:rsidR="005D59CD" w:rsidRPr="00D57F12" w:rsidRDefault="008B561D" w:rsidP="008B561D">
      <w:pPr>
        <w:spacing w:after="0" w:line="240" w:lineRule="auto"/>
        <w:ind w:firstLine="720"/>
        <w:jc w:val="thaiDistribute"/>
        <w:rPr>
          <w:b/>
          <w:bCs/>
          <w:color w:val="FF0000"/>
        </w:rPr>
      </w:pPr>
      <w:r w:rsidRPr="008B561D">
        <w:rPr>
          <w:rFonts w:eastAsia="Sarabun"/>
          <w:cs/>
        </w:rPr>
        <w:t>จากการคาดการณ์ในอนาคตเกี่ยวกับการขยายตัวของเมือง ทำให้คาดได้ว่าประชากรของประเทศไทยเกินกว่าครึ่งหนึ่งของประชากรทั้งประเทศจะอาศัยอยู่ในเมือง และเส้นแบ่งระหว่างเมืองกับชนบทจะน้อยลงเป็นลำดับ ด้วยพัฒนาการของเทคโนโลยีสารสนเทศที่ทั่วถึง หากมิได้เตรียมการรองรับกับสถานการณ์ดังกล่าว อาจเกิดความไม่สมดุลในด้านสิ่งแวดล้อมและเกิดผลกระทบต่อคุณภาพชีวิตของประชาชนในเมือง ดังนั้น จึงจำเป็นต้องมีการจัดทำแนวทางการพัฒนาเมืองอย่างยั่งยืน เมืองน่าอยู่ (</w:t>
      </w:r>
      <w:r w:rsidRPr="008B561D">
        <w:rPr>
          <w:rFonts w:eastAsia="Sarabun"/>
        </w:rPr>
        <w:t xml:space="preserve">Smart/Livable City) </w:t>
      </w:r>
      <w:r w:rsidRPr="008B561D">
        <w:rPr>
          <w:rFonts w:eastAsia="Sarabun"/>
          <w:cs/>
        </w:rPr>
        <w:t xml:space="preserve">และเมืองอัจฉริยะ ซึ่งไม่เพียงพัฒนาทางกายภาพเท่านั้น แต่จะรวมไปถึงการบริหารจัดการด้วย เช่น การพัฒนาระบบงบประมาณพื้นที่และระบบบริหารราชการแผ่นดินเพื่อการกระจายศูนย์กลางความเจริญ การเพิ่มขีดความสามารถขององค์กรปกครองส่วนท้องถิ่นในการบริหารจัดการพื้นที่ โดยมีวัตถุประสงค์หลักให้ประชาชนผู้อยู่อาศัย "อยู่ดีมีสุข" ทั้งในมิติสิ่งแวดล้อม มิติเศรษฐกิจ และมิติสังคม  (อ้างอิงจาก: กรอบวิจัยแผนงานบูรณาการวิจัยและนวัตกรรม งบประมาณ </w:t>
      </w:r>
      <w:r>
        <w:rPr>
          <w:rFonts w:eastAsia="Sarabun" w:hint="cs"/>
          <w:cs/>
        </w:rPr>
        <w:t>๒๕๖๓</w:t>
      </w:r>
      <w:r w:rsidRPr="008B561D">
        <w:rPr>
          <w:rFonts w:eastAsia="Sarabun"/>
          <w:cs/>
        </w:rPr>
        <w:t>)</w:t>
      </w:r>
    </w:p>
    <w:p w14:paraId="090797AD" w14:textId="77777777" w:rsidR="005D59CD" w:rsidRPr="00D57F12" w:rsidRDefault="005D59CD" w:rsidP="00280530">
      <w:pPr>
        <w:spacing w:after="0" w:line="240" w:lineRule="auto"/>
        <w:ind w:firstLine="720"/>
        <w:rPr>
          <w:b/>
          <w:bCs/>
          <w:color w:val="FF0000"/>
        </w:rPr>
      </w:pPr>
    </w:p>
    <w:p w14:paraId="0352715D" w14:textId="77777777" w:rsidR="00B54939" w:rsidRPr="002B5F84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b/>
          <w:bCs/>
        </w:rPr>
      </w:pPr>
      <w:r w:rsidRPr="002B5F84">
        <w:rPr>
          <w:b/>
          <w:bCs/>
          <w:cs/>
        </w:rPr>
        <w:t>เป้าหมายและผลสัมฤทธิ์ที่สำคัญ (</w:t>
      </w:r>
      <w:r w:rsidRPr="002B5F84">
        <w:rPr>
          <w:b/>
          <w:bCs/>
        </w:rPr>
        <w:t>Objectives and Key Results: OKR)</w:t>
      </w:r>
    </w:p>
    <w:p w14:paraId="0CD3A207" w14:textId="77777777" w:rsidR="00B54939" w:rsidRPr="00F501F7" w:rsidRDefault="00B54939" w:rsidP="008B561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90"/>
        </w:tabs>
        <w:spacing w:after="0" w:line="240" w:lineRule="auto"/>
        <w:rPr>
          <w:b/>
          <w:bCs/>
        </w:rPr>
      </w:pPr>
      <w:r w:rsidRPr="00F501F7">
        <w:rPr>
          <w:b/>
          <w:bCs/>
        </w:rPr>
        <w:t>O</w:t>
      </w:r>
      <w:r>
        <w:rPr>
          <w:b/>
          <w:bCs/>
        </w:rPr>
        <w:t>4.15</w:t>
      </w:r>
      <w:r w:rsidRPr="00F501F7">
        <w:rPr>
          <w:b/>
          <w:bCs/>
          <w:cs/>
        </w:rPr>
        <w:t xml:space="preserve"> </w:t>
      </w:r>
      <w:r>
        <w:rPr>
          <w:b/>
          <w:bCs/>
        </w:rPr>
        <w:tab/>
      </w:r>
      <w:r w:rsidR="008B561D" w:rsidRPr="008B561D">
        <w:rPr>
          <w:b/>
          <w:bCs/>
          <w:cs/>
        </w:rPr>
        <w:t>ยกระดับคุณภาพชีวิตของคนในเมืองและเชื่อมโยงความเจริญสู่ชนบท</w:t>
      </w:r>
    </w:p>
    <w:p w14:paraId="2DFBA496" w14:textId="77777777" w:rsidR="004B3B9B" w:rsidRDefault="00B54939" w:rsidP="004B3B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KR4.15.1</w:t>
      </w:r>
      <w:r>
        <w:tab/>
      </w:r>
      <w:r w:rsidR="004B3B9B" w:rsidRPr="004B3B9B">
        <w:rPr>
          <w:cs/>
        </w:rPr>
        <w:t xml:space="preserve">เมืองศูนย์กลางที่น่าอยู่และเป็น </w:t>
      </w:r>
      <w:r w:rsidR="004B3B9B" w:rsidRPr="004B3B9B">
        <w:t xml:space="preserve">Smart City </w:t>
      </w:r>
      <w:r w:rsidR="004B3B9B" w:rsidRPr="004B3B9B">
        <w:rPr>
          <w:cs/>
        </w:rPr>
        <w:t>สำ</w:t>
      </w:r>
      <w:r w:rsidR="004B3B9B">
        <w:rPr>
          <w:cs/>
        </w:rPr>
        <w:t xml:space="preserve">หรับคนทุกกลุ่ม ทุกวัย จำนวน </w:t>
      </w:r>
      <w:r w:rsidR="004B3B9B">
        <w:rPr>
          <w:rFonts w:hint="cs"/>
          <w:cs/>
        </w:rPr>
        <w:t>๓๐</w:t>
      </w:r>
      <w:r w:rsidR="004B3B9B" w:rsidRPr="004B3B9B">
        <w:rPr>
          <w:cs/>
        </w:rPr>
        <w:t xml:space="preserve"> เมือง </w:t>
      </w:r>
    </w:p>
    <w:p w14:paraId="29E5E840" w14:textId="77777777" w:rsidR="00B54939" w:rsidRDefault="004B3B9B" w:rsidP="004B3B9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rPr>
          <w:cs/>
        </w:rPr>
        <w:tab/>
      </w:r>
      <w:r>
        <w:rPr>
          <w:cs/>
        </w:rPr>
        <w:tab/>
      </w:r>
      <w:r w:rsidRPr="004B3B9B">
        <w:rPr>
          <w:cs/>
        </w:rPr>
        <w:t>(เมืองสีเขียว มีผังภูมินิเวศเป็นกรอบในการพัฒนาเมืองน่าอยู่</w:t>
      </w:r>
      <w:r w:rsidR="00B54939" w:rsidRPr="00B54939">
        <w:rPr>
          <w:cs/>
        </w:rPr>
        <w:t>)</w:t>
      </w:r>
    </w:p>
    <w:p w14:paraId="740B9AB4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KR4.15.2</w:t>
      </w:r>
      <w:r>
        <w:tab/>
      </w:r>
      <w:r w:rsidR="004B3B9B" w:rsidRPr="004B3B9B">
        <w:t xml:space="preserve">Smart City </w:t>
      </w:r>
      <w:r w:rsidR="004B3B9B" w:rsidRPr="004B3B9B">
        <w:rPr>
          <w:cs/>
        </w:rPr>
        <w:t xml:space="preserve">ด้วยนวัตกรรมและเทคโนโลยี จำนวน </w:t>
      </w:r>
      <w:r w:rsidR="004B3B9B">
        <w:rPr>
          <w:rFonts w:hint="cs"/>
          <w:cs/>
        </w:rPr>
        <w:t>๔๐</w:t>
      </w:r>
      <w:r w:rsidR="004B3B9B" w:rsidRPr="004B3B9B">
        <w:t xml:space="preserve"> </w:t>
      </w:r>
      <w:r w:rsidR="004B3B9B" w:rsidRPr="004B3B9B">
        <w:rPr>
          <w:cs/>
        </w:rPr>
        <w:t>เมือง</w:t>
      </w:r>
    </w:p>
    <w:p w14:paraId="7C3ADD77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KR4.15.3</w:t>
      </w:r>
      <w:r>
        <w:tab/>
      </w:r>
      <w:r>
        <w:rPr>
          <w:cs/>
        </w:rPr>
        <w:t>มูลค่าการลงทุนในเมืองเป้าหมายเพิ่มขึ้น</w:t>
      </w:r>
      <w:r w:rsidR="00E20C57">
        <w:rPr>
          <w:rFonts w:hint="cs"/>
          <w:cs/>
        </w:rPr>
        <w:t>ร้อยละ ๒๕</w:t>
      </w:r>
      <w:r>
        <w:rPr>
          <w:cs/>
        </w:rPr>
        <w:t xml:space="preserve"> ใน </w:t>
      </w:r>
      <w:r w:rsidR="004B3B9B">
        <w:rPr>
          <w:rFonts w:hint="cs"/>
          <w:cs/>
        </w:rPr>
        <w:t>๓</w:t>
      </w:r>
      <w:r>
        <w:rPr>
          <w:cs/>
        </w:rPr>
        <w:t xml:space="preserve"> ปี</w:t>
      </w:r>
    </w:p>
    <w:p w14:paraId="794F2061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>KR4.15.4</w:t>
      </w:r>
      <w:r>
        <w:tab/>
      </w:r>
      <w:r>
        <w:rPr>
          <w:cs/>
        </w:rPr>
        <w:t>การพัฒนาเขตเศรษฐกิจพิเศษและความร่วมมือในภูมิภาค เพื่อให้เป็นหัวรถจักรของการ</w:t>
      </w:r>
    </w:p>
    <w:p w14:paraId="6B9A16B5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</w:r>
      <w:r>
        <w:tab/>
      </w:r>
      <w:r>
        <w:rPr>
          <w:cs/>
        </w:rPr>
        <w:t>เติบโตในเมืองบริวารเติบโตขึ้น</w:t>
      </w:r>
      <w:r w:rsidR="004B3B9B">
        <w:rPr>
          <w:rFonts w:hint="cs"/>
          <w:cs/>
        </w:rPr>
        <w:t>ร้อยละ</w:t>
      </w:r>
      <w:r>
        <w:rPr>
          <w:cs/>
        </w:rPr>
        <w:t xml:space="preserve"> </w:t>
      </w:r>
      <w:r w:rsidR="0032127C">
        <w:rPr>
          <w:cs/>
        </w:rPr>
        <w:t>๑</w:t>
      </w:r>
      <w:r w:rsidR="004B3B9B">
        <w:rPr>
          <w:rFonts w:hint="cs"/>
          <w:cs/>
        </w:rPr>
        <w:t>๐</w:t>
      </w:r>
    </w:p>
    <w:p w14:paraId="11660622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 xml:space="preserve">KR4.15.5 </w:t>
      </w:r>
      <w:r>
        <w:tab/>
      </w:r>
      <w:r>
        <w:rPr>
          <w:cs/>
        </w:rPr>
        <w:t xml:space="preserve">พื้นที่มีแผนผังภูมินิเวศเพื่อเป็นกรอบในการพัฒนาเมืองน่าอยู่ ชนบทมั่นคง เกษตรยั่งยืน </w:t>
      </w:r>
    </w:p>
    <w:p w14:paraId="1205FAE1" w14:textId="77777777" w:rsidR="00B54939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</w:r>
      <w:r>
        <w:tab/>
      </w:r>
      <w:r>
        <w:rPr>
          <w:cs/>
        </w:rPr>
        <w:t xml:space="preserve">อุตสาหกรรมเชิงนิเวศ ผังอนุรักษ์ทรัพยากรธรรมชาติและแหล่งโบราณคดี จำนวน </w:t>
      </w:r>
      <w:r w:rsidR="004B3B9B">
        <w:rPr>
          <w:rFonts w:hint="cs"/>
          <w:cs/>
        </w:rPr>
        <w:t>๓</w:t>
      </w:r>
      <w:r>
        <w:rPr>
          <w:cs/>
        </w:rPr>
        <w:t xml:space="preserve"> ภาค</w:t>
      </w:r>
    </w:p>
    <w:p w14:paraId="0A7649E1" w14:textId="77777777" w:rsidR="00B54939" w:rsidRPr="00F501F7" w:rsidRDefault="00B54939" w:rsidP="00B5493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810"/>
          <w:tab w:val="left" w:pos="1800"/>
        </w:tabs>
        <w:spacing w:after="0" w:line="240" w:lineRule="auto"/>
        <w:ind w:firstLine="720"/>
      </w:pPr>
      <w:r>
        <w:tab/>
        <w:t xml:space="preserve">KR4.15.6 </w:t>
      </w:r>
      <w:r>
        <w:tab/>
      </w:r>
      <w:r>
        <w:rPr>
          <w:cs/>
        </w:rPr>
        <w:t>ช่องว่างความเหลื่อมล้ำระดับพื้นที่ลดลงจาก</w:t>
      </w:r>
      <w:r w:rsidR="004B3B9B">
        <w:rPr>
          <w:rFonts w:hint="cs"/>
          <w:cs/>
        </w:rPr>
        <w:t xml:space="preserve"> ๕.๕</w:t>
      </w:r>
      <w:r>
        <w:t xml:space="preserve"> </w:t>
      </w:r>
      <w:r>
        <w:rPr>
          <w:cs/>
        </w:rPr>
        <w:t xml:space="preserve">เท่า เหลือ </w:t>
      </w:r>
      <w:r w:rsidR="004B3B9B">
        <w:rPr>
          <w:rFonts w:hint="cs"/>
          <w:cs/>
        </w:rPr>
        <w:t>๓</w:t>
      </w:r>
      <w:r>
        <w:t xml:space="preserve"> </w:t>
      </w:r>
      <w:r>
        <w:rPr>
          <w:cs/>
        </w:rPr>
        <w:t>เท่า</w:t>
      </w:r>
      <w:r w:rsidRPr="00F501F7">
        <w:rPr>
          <w:cs/>
        </w:rPr>
        <w:t xml:space="preserve"> </w:t>
      </w:r>
    </w:p>
    <w:p w14:paraId="76FD02CB" w14:textId="77777777" w:rsidR="00B54939" w:rsidRPr="00F501F7" w:rsidRDefault="00B54939" w:rsidP="00B54939">
      <w:pPr>
        <w:spacing w:after="0" w:line="240" w:lineRule="auto"/>
        <w:ind w:firstLine="720"/>
        <w:rPr>
          <w:b/>
          <w:bCs/>
        </w:rPr>
      </w:pPr>
    </w:p>
    <w:p w14:paraId="63611F94" w14:textId="77777777" w:rsidR="00437D75" w:rsidRDefault="00437D75" w:rsidP="00437D75">
      <w:pPr>
        <w:spacing w:after="0" w:line="240" w:lineRule="auto"/>
        <w:rPr>
          <w:b/>
          <w:bCs/>
          <w:color w:val="FF0000"/>
        </w:rPr>
      </w:pPr>
      <w:r w:rsidRPr="00963BF0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437D75" w:rsidRPr="004D4A8C" w14:paraId="2BFA2D21" w14:textId="77777777" w:rsidTr="00D3232B">
        <w:trPr>
          <w:tblHeader/>
        </w:trPr>
        <w:tc>
          <w:tcPr>
            <w:tcW w:w="3510" w:type="dxa"/>
          </w:tcPr>
          <w:p w14:paraId="20055818" w14:textId="77777777" w:rsidR="00437D75" w:rsidRPr="004D4A8C" w:rsidRDefault="00437D75" w:rsidP="00D3232B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081156B5" w14:textId="77777777" w:rsidR="00437D75" w:rsidRPr="004D4A8C" w:rsidRDefault="00437D75" w:rsidP="00D3232B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1C3803E5" w14:textId="77777777" w:rsidR="00437D75" w:rsidRPr="004D4A8C" w:rsidRDefault="00437D75" w:rsidP="00D3232B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437D75" w:rsidRPr="004D4A8C" w14:paraId="5D4CE5A9" w14:textId="77777777" w:rsidTr="00D3232B">
        <w:tc>
          <w:tcPr>
            <w:tcW w:w="9540" w:type="dxa"/>
            <w:gridSpan w:val="3"/>
          </w:tcPr>
          <w:p w14:paraId="37A202A9" w14:textId="77777777" w:rsidR="00437D75" w:rsidRPr="004D4A8C" w:rsidRDefault="00EF5B56" w:rsidP="00437D75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  <w:lang w:val="en-GB"/>
              </w:rPr>
              <w:t>โครงการ</w:t>
            </w:r>
            <w:r w:rsidR="00437D75" w:rsidRPr="00437D75">
              <w:rPr>
                <w:b/>
                <w:bCs/>
                <w:sz w:val="30"/>
                <w:szCs w:val="30"/>
                <w:cs/>
                <w:lang w:val="en-GB"/>
              </w:rPr>
              <w:t>เมืองน่าอยู่ ทันสมัย ใกล้บ้าน มีงานทำ</w:t>
            </w:r>
          </w:p>
        </w:tc>
      </w:tr>
      <w:tr w:rsidR="00437D75" w:rsidRPr="004D4A8C" w14:paraId="4E5179F1" w14:textId="77777777" w:rsidTr="00D3232B">
        <w:tc>
          <w:tcPr>
            <w:tcW w:w="3510" w:type="dxa"/>
          </w:tcPr>
          <w:p w14:paraId="6A135D2F" w14:textId="77777777" w:rsidR="00437D75" w:rsidRPr="004D4A8C" w:rsidRDefault="00437D75" w:rsidP="00437D75">
            <w:pPr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พัฒนาให้เกิด</w:t>
            </w:r>
            <w:r w:rsidRPr="00437D75">
              <w:rPr>
                <w:sz w:val="30"/>
                <w:szCs w:val="30"/>
                <w:cs/>
              </w:rPr>
              <w:t xml:space="preserve">เมืองศูนย์กลางที่น่าอยู่และเป็น </w:t>
            </w:r>
            <w:r w:rsidRPr="00437D75">
              <w:rPr>
                <w:sz w:val="30"/>
                <w:szCs w:val="30"/>
              </w:rPr>
              <w:t xml:space="preserve">Smart City </w:t>
            </w:r>
            <w:r w:rsidRPr="00437D75">
              <w:rPr>
                <w:sz w:val="30"/>
                <w:szCs w:val="30"/>
                <w:cs/>
              </w:rPr>
              <w:t>สำหรับคนทุกกลุ่ม ทุกวัย</w:t>
            </w:r>
          </w:p>
        </w:tc>
        <w:tc>
          <w:tcPr>
            <w:tcW w:w="3510" w:type="dxa"/>
          </w:tcPr>
          <w:p w14:paraId="03EAB749" w14:textId="77777777" w:rsidR="00FF309C" w:rsidRDefault="00FF309C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เกิด</w:t>
            </w:r>
            <w:r w:rsidRPr="00FF309C">
              <w:rPr>
                <w:sz w:val="30"/>
                <w:szCs w:val="30"/>
                <w:cs/>
              </w:rPr>
              <w:t>การพัฒนา</w:t>
            </w:r>
            <w:r>
              <w:rPr>
                <w:rFonts w:hint="cs"/>
                <w:sz w:val="30"/>
                <w:szCs w:val="30"/>
                <w:cs/>
              </w:rPr>
              <w:t>อุตสาหกรรม</w:t>
            </w:r>
            <w:r w:rsidRPr="00FF309C">
              <w:rPr>
                <w:sz w:val="30"/>
                <w:szCs w:val="30"/>
                <w:cs/>
              </w:rPr>
              <w:t xml:space="preserve"> </w:t>
            </w:r>
            <w:r w:rsidRPr="00FF309C">
              <w:rPr>
                <w:sz w:val="30"/>
                <w:szCs w:val="30"/>
              </w:rPr>
              <w:t xml:space="preserve">s-curve </w:t>
            </w:r>
            <w:r w:rsidRPr="00FF309C">
              <w:rPr>
                <w:sz w:val="30"/>
                <w:szCs w:val="30"/>
                <w:cs/>
              </w:rPr>
              <w:t>ที่ตั้งอยู่บนฐานทรัพยากรของท้องถิ่น</w:t>
            </w:r>
          </w:p>
          <w:p w14:paraId="5E860B83" w14:textId="77777777" w:rsidR="00437D75" w:rsidRPr="004D4A8C" w:rsidRDefault="00437D75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sz w:val="30"/>
                <w:szCs w:val="30"/>
              </w:rPr>
            </w:pPr>
            <w:r w:rsidRPr="00437D75">
              <w:rPr>
                <w:sz w:val="30"/>
                <w:szCs w:val="30"/>
                <w:cs/>
              </w:rPr>
              <w:t>กลไกใหม่เพื่อเสริมสร้างคว</w:t>
            </w:r>
            <w:r w:rsidR="00606457">
              <w:rPr>
                <w:sz w:val="30"/>
                <w:szCs w:val="30"/>
                <w:cs/>
              </w:rPr>
              <w:t>ามร่วมมือในการสร้างโครงการพัฒนา</w:t>
            </w:r>
            <w:r w:rsidR="00606457">
              <w:rPr>
                <w:rFonts w:hint="cs"/>
                <w:sz w:val="30"/>
                <w:szCs w:val="30"/>
                <w:cs/>
              </w:rPr>
              <w:t>เมือง</w:t>
            </w:r>
          </w:p>
        </w:tc>
        <w:tc>
          <w:tcPr>
            <w:tcW w:w="2520" w:type="dxa"/>
          </w:tcPr>
          <w:p w14:paraId="57748FEF" w14:textId="77777777" w:rsidR="00AB6D50" w:rsidRPr="00AB6D50" w:rsidRDefault="00AB6D50" w:rsidP="00FD1207">
            <w:pPr>
              <w:pStyle w:val="ListParagraph"/>
              <w:numPr>
                <w:ilvl w:val="0"/>
                <w:numId w:val="17"/>
              </w:numPr>
              <w:spacing w:line="168" w:lineRule="auto"/>
              <w:ind w:left="173" w:hanging="187"/>
              <w:rPr>
                <w:rFonts w:ascii="TH Sarabun New" w:hAnsi="TH Sarabun New" w:cs="TH Sarabun New"/>
                <w:sz w:val="30"/>
                <w:szCs w:val="30"/>
              </w:rPr>
            </w:pPr>
            <w:r w:rsidRPr="00AB6D50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กระทรวงอุดมศึกษา วิทยาศาสตร์ วิจัยและนวัตกรรม  </w:t>
            </w:r>
          </w:p>
          <w:p w14:paraId="2DC29A85" w14:textId="77777777" w:rsidR="00437D75" w:rsidRPr="00AB6D50" w:rsidRDefault="00AB6D50" w:rsidP="00FD1207">
            <w:pPr>
              <w:pStyle w:val="ListParagraph"/>
              <w:numPr>
                <w:ilvl w:val="0"/>
                <w:numId w:val="17"/>
              </w:numPr>
              <w:spacing w:line="168" w:lineRule="auto"/>
              <w:ind w:left="173" w:hanging="187"/>
              <w:rPr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กระทรวงอุตสาหกรรม</w:t>
            </w:r>
          </w:p>
          <w:p w14:paraId="1DAE99DD" w14:textId="77777777" w:rsidR="00AB6D50" w:rsidRPr="004D4A8C" w:rsidRDefault="00AB6D50" w:rsidP="00FD1207">
            <w:pPr>
              <w:pStyle w:val="ListParagraph"/>
              <w:numPr>
                <w:ilvl w:val="0"/>
                <w:numId w:val="17"/>
              </w:numPr>
              <w:spacing w:line="168" w:lineRule="auto"/>
              <w:ind w:left="173" w:hanging="187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กระทรวงมหาดไทย</w:t>
            </w:r>
          </w:p>
        </w:tc>
      </w:tr>
    </w:tbl>
    <w:p w14:paraId="75032F31" w14:textId="77777777" w:rsidR="00432193" w:rsidRDefault="00432193" w:rsidP="00432193">
      <w:bookmarkStart w:id="1" w:name="_Toc17375255"/>
      <w:bookmarkStart w:id="2" w:name="_Toc17375382"/>
      <w:bookmarkStart w:id="3" w:name="_Toc17407406"/>
    </w:p>
    <w:p w14:paraId="57863389" w14:textId="73D93300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color w:val="000000"/>
          <w:cs/>
        </w:rPr>
      </w:pPr>
      <w:bookmarkStart w:id="4" w:name="_GoBack"/>
      <w:bookmarkEnd w:id="1"/>
      <w:bookmarkEnd w:id="2"/>
      <w:bookmarkEnd w:id="3"/>
      <w:bookmarkEnd w:id="4"/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๑๕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เมืองน่าอยู่และการกระจายศูนย์กลางความเจริญ</w:t>
      </w:r>
    </w:p>
    <w:p w14:paraId="5273E370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ตัวอย่างโปรแกรมย่อย </w:t>
      </w:r>
    </w:p>
    <w:p w14:paraId="7EAF43AF" w14:textId="341FF25D" w:rsidR="00D528FD" w:rsidRPr="00D17CB9" w:rsidRDefault="00732C26" w:rsidP="00D17CB9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เมืองน่าอยู่ ทันสมัย ใกล้บ้าน มีงานทำ </w:t>
      </w:r>
      <w:r w:rsidRPr="0067108E">
        <w:rPr>
          <w:rFonts w:ascii="TH Sarabun New" w:hAnsi="TH Sarabun New" w:cs="TH Sarabun New"/>
          <w:cs/>
        </w:rPr>
        <w:t xml:space="preserve">การพัฒนา </w:t>
      </w:r>
      <w:r w:rsidRPr="0067108E">
        <w:rPr>
          <w:rFonts w:ascii="TH Sarabun New" w:hAnsi="TH Sarabun New" w:cs="TH Sarabun New"/>
        </w:rPr>
        <w:t xml:space="preserve">s-curve </w:t>
      </w:r>
      <w:r w:rsidRPr="0067108E">
        <w:rPr>
          <w:rFonts w:ascii="TH Sarabun New" w:hAnsi="TH Sarabun New" w:cs="TH Sarabun New"/>
          <w:cs/>
        </w:rPr>
        <w:t>ที่ตั้งอยู่บนฐานทรัพยากรของท้องถิ่นเพื่อ</w:t>
      </w:r>
      <w:r w:rsidRPr="0067108E">
        <w:rPr>
          <w:rFonts w:ascii="TH Sarabun New" w:eastAsia="Sarabun" w:hAnsi="TH Sarabun New" w:cs="TH Sarabun New"/>
          <w:cs/>
        </w:rPr>
        <w:t>การพัฒนาเศรษฐกิจระดับพื้นที่ เป็นแนวทางหนึ่งในการกระจายความเจริญ เพื่อให้เกิดการเติบโตของเศรษฐกิจในระดับจังหวัด เกิดการกระจายรายได้ ลดความเหลื่อมล้ำของการจัดสรรและการกระจายผลผลิตและความมั่งคั่งทั้งด้านเกษตรกรรม อุตสาหกรรม บริการ โดยประชาชนในพื้นที่ต้องมีส่วนร่วมในการแก้ไขปัญหาพื้นฐานทางเศรษฐกิจของชุมชน ทั้งนี้ เพื่อลดปัญหาการอพยพย้ายถิ่นไปสู่เมืองใหญ่</w:t>
      </w:r>
      <w:r w:rsidRPr="0067108E">
        <w:rPr>
          <w:rFonts w:ascii="TH Sarabun New" w:hAnsi="TH Sarabun New" w:cs="TH Sarabun New"/>
          <w:cs/>
        </w:rPr>
        <w:t xml:space="preserve"> การพัฒนาความรู้และพัฒนาคุณภาพทรัพยากรบุคคลเพื่อพัฒนาท้องถิ่น โดยความรู้ต้องมากกว่าระดับการวิจัยหากเพื่อการพัฒนา ซึ่งความรู้ดังกล่าวจะถูกใช้เป็นข้อมูลเชิงประจักษ์ (</w:t>
      </w:r>
      <w:r w:rsidR="005F2C9F">
        <w:rPr>
          <w:rFonts w:ascii="TH Sarabun New" w:hAnsi="TH Sarabun New" w:cs="TH Sarabun New"/>
        </w:rPr>
        <w:t>E</w:t>
      </w:r>
      <w:r w:rsidRPr="0067108E">
        <w:rPr>
          <w:rFonts w:ascii="TH Sarabun New" w:hAnsi="TH Sarabun New" w:cs="TH Sarabun New"/>
        </w:rPr>
        <w:t xml:space="preserve">vidence base) </w:t>
      </w:r>
      <w:r w:rsidRPr="0067108E">
        <w:rPr>
          <w:rFonts w:ascii="TH Sarabun New" w:hAnsi="TH Sarabun New" w:cs="TH Sarabun New"/>
          <w:cs/>
        </w:rPr>
        <w:t>ในการกำหนดทิศทางการพัฒนา และสร้างแนวทางกลไกใหม่เพื่อเสริมสร้างความร่วมมือในการสร้างโครงการพัฒนาเมือง</w:t>
      </w:r>
    </w:p>
    <w:sectPr w:rsidR="00D528FD" w:rsidRPr="00D17CB9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DB1E05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</w:t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132B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193"/>
    <w:rsid w:val="00432DF2"/>
    <w:rsid w:val="00435824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C738D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25E5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078CD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B6125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17CB9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810A0"/>
    <w:rsid w:val="00D9333F"/>
    <w:rsid w:val="00D97220"/>
    <w:rsid w:val="00DA0D81"/>
    <w:rsid w:val="00DA1F33"/>
    <w:rsid w:val="00DA2319"/>
    <w:rsid w:val="00DA2647"/>
    <w:rsid w:val="00DA2D2D"/>
    <w:rsid w:val="00DB1416"/>
    <w:rsid w:val="00DB1E05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81BE-B99C-47BB-B080-F594D64F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2</cp:revision>
  <cp:lastPrinted>2019-10-24T11:13:00Z</cp:lastPrinted>
  <dcterms:created xsi:type="dcterms:W3CDTF">2020-02-01T15:41:00Z</dcterms:created>
  <dcterms:modified xsi:type="dcterms:W3CDTF">2020-02-01T15:41:00Z</dcterms:modified>
</cp:coreProperties>
</file>