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A86" w:rsidRPr="00F27A86" w:rsidRDefault="00F27A86" w:rsidP="00F27A86">
      <w:pPr>
        <w:pBdr>
          <w:top w:val="single" w:sz="4" w:space="1" w:color="auto"/>
          <w:left w:val="single" w:sz="4" w:space="4" w:color="auto"/>
          <w:bottom w:val="single" w:sz="4" w:space="1" w:color="auto"/>
          <w:right w:val="single" w:sz="4" w:space="4" w:color="auto"/>
        </w:pBdr>
      </w:pPr>
      <w:r>
        <w:rPr>
          <w:color w:val="0070C0"/>
        </w:rPr>
        <w:t>Framework</w:t>
      </w:r>
      <w:r w:rsidRPr="00F27A86">
        <w:t>: Rule-Based</w:t>
      </w:r>
      <w:r>
        <w:t xml:space="preserve"> System Architecting</w:t>
      </w:r>
    </w:p>
    <w:p w:rsidR="00F27A86" w:rsidRPr="00F27A86" w:rsidRDefault="00F27A86" w:rsidP="00F27A86">
      <w:pPr>
        <w:pBdr>
          <w:top w:val="single" w:sz="4" w:space="1" w:color="auto"/>
          <w:left w:val="single" w:sz="4" w:space="4" w:color="auto"/>
          <w:bottom w:val="single" w:sz="4" w:space="1" w:color="auto"/>
          <w:right w:val="single" w:sz="4" w:space="4" w:color="auto"/>
        </w:pBdr>
      </w:pPr>
      <w:r w:rsidRPr="00F27A86">
        <w:rPr>
          <w:color w:val="0070C0"/>
        </w:rPr>
        <w:t>Application</w:t>
      </w:r>
      <w:r w:rsidRPr="00F27A86">
        <w:t>: EOSS (Earth Observing Satellite Systems)</w:t>
      </w:r>
    </w:p>
    <w:p w:rsidR="00F27A86" w:rsidRPr="00F27A86" w:rsidRDefault="00F27A86" w:rsidP="00F27A86">
      <w:pPr>
        <w:pBdr>
          <w:top w:val="single" w:sz="4" w:space="1" w:color="auto"/>
          <w:left w:val="single" w:sz="4" w:space="4" w:color="auto"/>
          <w:bottom w:val="single" w:sz="4" w:space="1" w:color="auto"/>
          <w:right w:val="single" w:sz="4" w:space="4" w:color="auto"/>
        </w:pBdr>
      </w:pPr>
      <w:r>
        <w:rPr>
          <w:color w:val="0070C0"/>
        </w:rPr>
        <w:t>Object of document</w:t>
      </w:r>
      <w:r w:rsidRPr="00F27A86">
        <w:t xml:space="preserve">: </w:t>
      </w:r>
      <w:r w:rsidRPr="00F27A86">
        <w:t>Explanation Facility</w:t>
      </w:r>
      <w:r w:rsidRPr="00F27A86">
        <w:t xml:space="preserve"> </w:t>
      </w:r>
    </w:p>
    <w:p w:rsidR="009946AA" w:rsidRDefault="00F27A86" w:rsidP="00F27A86">
      <w:pPr>
        <w:pBdr>
          <w:top w:val="single" w:sz="4" w:space="1" w:color="auto"/>
          <w:left w:val="single" w:sz="4" w:space="4" w:color="auto"/>
          <w:bottom w:val="single" w:sz="4" w:space="1" w:color="auto"/>
          <w:right w:val="single" w:sz="4" w:space="4" w:color="auto"/>
        </w:pBdr>
      </w:pPr>
      <w:r>
        <w:rPr>
          <w:color w:val="0070C0"/>
        </w:rPr>
        <w:t>Type of document</w:t>
      </w:r>
      <w:r w:rsidRPr="00F27A86">
        <w:t>: User Manual</w:t>
      </w:r>
    </w:p>
    <w:p w:rsidR="00F27A86" w:rsidRDefault="00F27A86" w:rsidP="00F27A86">
      <w:pPr>
        <w:pBdr>
          <w:top w:val="single" w:sz="4" w:space="1" w:color="auto"/>
          <w:left w:val="single" w:sz="4" w:space="4" w:color="auto"/>
          <w:bottom w:val="single" w:sz="4" w:space="1" w:color="auto"/>
          <w:right w:val="single" w:sz="4" w:space="4" w:color="auto"/>
        </w:pBdr>
      </w:pPr>
      <w:r w:rsidRPr="00F27A86">
        <w:rPr>
          <w:color w:val="0070C0"/>
        </w:rPr>
        <w:t>Author</w:t>
      </w:r>
      <w:r w:rsidRPr="00F27A86">
        <w:t>: Daniel Selva</w:t>
      </w:r>
    </w:p>
    <w:p w:rsidR="00F27A86" w:rsidRPr="00F27A86" w:rsidRDefault="00F27A86" w:rsidP="00F27A86">
      <w:pPr>
        <w:pBdr>
          <w:top w:val="single" w:sz="4" w:space="1" w:color="auto"/>
          <w:left w:val="single" w:sz="4" w:space="4" w:color="auto"/>
          <w:bottom w:val="single" w:sz="4" w:space="1" w:color="auto"/>
          <w:right w:val="single" w:sz="4" w:space="4" w:color="auto"/>
        </w:pBdr>
        <w:rPr>
          <w:b/>
        </w:rPr>
      </w:pPr>
      <w:r w:rsidRPr="00F27A86">
        <w:rPr>
          <w:color w:val="0070C0"/>
        </w:rPr>
        <w:t>Date</w:t>
      </w:r>
      <w:r w:rsidRPr="00F27A86">
        <w:rPr>
          <w:b/>
        </w:rPr>
        <w:t xml:space="preserve">: </w:t>
      </w:r>
      <w:r w:rsidRPr="00F27A86">
        <w:t>June 14 2012</w:t>
      </w:r>
    </w:p>
    <w:sdt>
      <w:sdtPr>
        <w:id w:val="-37354155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1003F" w:rsidRDefault="00D1003F">
          <w:pPr>
            <w:pStyle w:val="TOCHeading"/>
          </w:pPr>
          <w:r>
            <w:t>Contents</w:t>
          </w:r>
        </w:p>
        <w:p w:rsidR="006E177E" w:rsidRDefault="00D100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7455541" w:history="1">
            <w:r w:rsidR="006E177E" w:rsidRPr="002C53B5">
              <w:rPr>
                <w:rStyle w:val="Hyperlink"/>
                <w:noProof/>
              </w:rPr>
              <w:t>Overview of document</w:t>
            </w:r>
            <w:r w:rsidR="006E177E">
              <w:rPr>
                <w:noProof/>
                <w:webHidden/>
              </w:rPr>
              <w:tab/>
            </w:r>
            <w:r w:rsidR="006E177E">
              <w:rPr>
                <w:noProof/>
                <w:webHidden/>
              </w:rPr>
              <w:fldChar w:fldCharType="begin"/>
            </w:r>
            <w:r w:rsidR="006E177E">
              <w:rPr>
                <w:noProof/>
                <w:webHidden/>
              </w:rPr>
              <w:instrText xml:space="preserve"> PAGEREF _Toc327455541 \h </w:instrText>
            </w:r>
            <w:r w:rsidR="006E177E">
              <w:rPr>
                <w:noProof/>
                <w:webHidden/>
              </w:rPr>
            </w:r>
            <w:r w:rsidR="006E177E">
              <w:rPr>
                <w:noProof/>
                <w:webHidden/>
              </w:rPr>
              <w:fldChar w:fldCharType="separate"/>
            </w:r>
            <w:r w:rsidR="00474137">
              <w:rPr>
                <w:noProof/>
                <w:webHidden/>
              </w:rPr>
              <w:t>2</w:t>
            </w:r>
            <w:r w:rsidR="006E177E">
              <w:rPr>
                <w:noProof/>
                <w:webHidden/>
              </w:rPr>
              <w:fldChar w:fldCharType="end"/>
            </w:r>
          </w:hyperlink>
        </w:p>
        <w:p w:rsidR="006E177E" w:rsidRDefault="006E177E">
          <w:pPr>
            <w:pStyle w:val="TOC1"/>
            <w:tabs>
              <w:tab w:val="right" w:leader="dot" w:pos="9350"/>
            </w:tabs>
            <w:rPr>
              <w:rFonts w:eastAsiaTheme="minorEastAsia"/>
              <w:noProof/>
            </w:rPr>
          </w:pPr>
          <w:hyperlink w:anchor="_Toc327455542" w:history="1">
            <w:r w:rsidRPr="002C53B5">
              <w:rPr>
                <w:rStyle w:val="Hyperlink"/>
                <w:noProof/>
              </w:rPr>
              <w:t>The EOSS explanation facility</w:t>
            </w:r>
            <w:r>
              <w:rPr>
                <w:noProof/>
                <w:webHidden/>
              </w:rPr>
              <w:tab/>
            </w:r>
            <w:r>
              <w:rPr>
                <w:noProof/>
                <w:webHidden/>
              </w:rPr>
              <w:fldChar w:fldCharType="begin"/>
            </w:r>
            <w:r>
              <w:rPr>
                <w:noProof/>
                <w:webHidden/>
              </w:rPr>
              <w:instrText xml:space="preserve"> PAGEREF _Toc327455542 \h </w:instrText>
            </w:r>
            <w:r>
              <w:rPr>
                <w:noProof/>
                <w:webHidden/>
              </w:rPr>
            </w:r>
            <w:r>
              <w:rPr>
                <w:noProof/>
                <w:webHidden/>
              </w:rPr>
              <w:fldChar w:fldCharType="separate"/>
            </w:r>
            <w:r w:rsidR="00474137">
              <w:rPr>
                <w:noProof/>
                <w:webHidden/>
              </w:rPr>
              <w:t>2</w:t>
            </w:r>
            <w:r>
              <w:rPr>
                <w:noProof/>
                <w:webHidden/>
              </w:rPr>
              <w:fldChar w:fldCharType="end"/>
            </w:r>
          </w:hyperlink>
        </w:p>
        <w:p w:rsidR="006E177E" w:rsidRDefault="006E177E">
          <w:pPr>
            <w:pStyle w:val="TOC1"/>
            <w:tabs>
              <w:tab w:val="right" w:leader="dot" w:pos="9350"/>
            </w:tabs>
            <w:rPr>
              <w:rFonts w:eastAsiaTheme="minorEastAsia"/>
              <w:noProof/>
            </w:rPr>
          </w:pPr>
          <w:hyperlink w:anchor="_Toc327455543" w:history="1">
            <w:r w:rsidRPr="002C53B5">
              <w:rPr>
                <w:rStyle w:val="Hyperlink"/>
                <w:noProof/>
              </w:rPr>
              <w:t>Graphics-based functionality</w:t>
            </w:r>
            <w:r>
              <w:rPr>
                <w:noProof/>
                <w:webHidden/>
              </w:rPr>
              <w:tab/>
            </w:r>
            <w:r>
              <w:rPr>
                <w:noProof/>
                <w:webHidden/>
              </w:rPr>
              <w:fldChar w:fldCharType="begin"/>
            </w:r>
            <w:r>
              <w:rPr>
                <w:noProof/>
                <w:webHidden/>
              </w:rPr>
              <w:instrText xml:space="preserve"> PAGEREF _Toc327455543 \h </w:instrText>
            </w:r>
            <w:r>
              <w:rPr>
                <w:noProof/>
                <w:webHidden/>
              </w:rPr>
            </w:r>
            <w:r>
              <w:rPr>
                <w:noProof/>
                <w:webHidden/>
              </w:rPr>
              <w:fldChar w:fldCharType="separate"/>
            </w:r>
            <w:r w:rsidR="00474137">
              <w:rPr>
                <w:noProof/>
                <w:webHidden/>
              </w:rPr>
              <w:t>2</w:t>
            </w:r>
            <w:r>
              <w:rPr>
                <w:noProof/>
                <w:webHidden/>
              </w:rPr>
              <w:fldChar w:fldCharType="end"/>
            </w:r>
          </w:hyperlink>
        </w:p>
        <w:p w:rsidR="006E177E" w:rsidRDefault="006E177E">
          <w:pPr>
            <w:pStyle w:val="TOC1"/>
            <w:tabs>
              <w:tab w:val="right" w:leader="dot" w:pos="9350"/>
            </w:tabs>
            <w:rPr>
              <w:rFonts w:eastAsiaTheme="minorEastAsia"/>
              <w:noProof/>
            </w:rPr>
          </w:pPr>
          <w:hyperlink w:anchor="_Toc327455544" w:history="1">
            <w:r w:rsidRPr="002C53B5">
              <w:rPr>
                <w:rStyle w:val="Hyperlink"/>
                <w:noProof/>
              </w:rPr>
              <w:t>Text-based functionality</w:t>
            </w:r>
            <w:r>
              <w:rPr>
                <w:noProof/>
                <w:webHidden/>
              </w:rPr>
              <w:tab/>
            </w:r>
            <w:r>
              <w:rPr>
                <w:noProof/>
                <w:webHidden/>
              </w:rPr>
              <w:fldChar w:fldCharType="begin"/>
            </w:r>
            <w:r>
              <w:rPr>
                <w:noProof/>
                <w:webHidden/>
              </w:rPr>
              <w:instrText xml:space="preserve"> PAGEREF _Toc327455544 \h </w:instrText>
            </w:r>
            <w:r>
              <w:rPr>
                <w:noProof/>
                <w:webHidden/>
              </w:rPr>
            </w:r>
            <w:r>
              <w:rPr>
                <w:noProof/>
                <w:webHidden/>
              </w:rPr>
              <w:fldChar w:fldCharType="separate"/>
            </w:r>
            <w:r w:rsidR="00474137">
              <w:rPr>
                <w:noProof/>
                <w:webHidden/>
              </w:rPr>
              <w:t>3</w:t>
            </w:r>
            <w:r>
              <w:rPr>
                <w:noProof/>
                <w:webHidden/>
              </w:rPr>
              <w:fldChar w:fldCharType="end"/>
            </w:r>
          </w:hyperlink>
        </w:p>
        <w:p w:rsidR="00D1003F" w:rsidRDefault="00D1003F">
          <w:r>
            <w:rPr>
              <w:b/>
              <w:bCs/>
              <w:noProof/>
            </w:rPr>
            <w:fldChar w:fldCharType="end"/>
          </w:r>
        </w:p>
      </w:sdtContent>
    </w:sdt>
    <w:p w:rsidR="00F27A86" w:rsidRDefault="00F27A86" w:rsidP="00F27A86"/>
    <w:p w:rsidR="00D1003F" w:rsidRDefault="00D1003F" w:rsidP="00F27A86">
      <w:pPr>
        <w:pStyle w:val="Heading1"/>
      </w:pPr>
      <w:r>
        <w:br w:type="page"/>
      </w:r>
      <w:bookmarkStart w:id="0" w:name="_GoBack"/>
      <w:bookmarkEnd w:id="0"/>
    </w:p>
    <w:p w:rsidR="00F27A86" w:rsidRDefault="00D1003F" w:rsidP="00F27A86">
      <w:pPr>
        <w:pStyle w:val="Heading1"/>
      </w:pPr>
      <w:bookmarkStart w:id="1" w:name="_Toc327455541"/>
      <w:r>
        <w:lastRenderedPageBreak/>
        <w:t xml:space="preserve">Overview </w:t>
      </w:r>
      <w:r w:rsidR="00F27A86">
        <w:t>of document</w:t>
      </w:r>
      <w:bookmarkEnd w:id="1"/>
    </w:p>
    <w:p w:rsidR="00F27A86" w:rsidRDefault="00D1003F" w:rsidP="00F27A86">
      <w:r>
        <w:t xml:space="preserve">This user manual provides an overview of the explanation facility developed for the application of the rule-based system architecting framework to EOSS. </w:t>
      </w:r>
    </w:p>
    <w:p w:rsidR="00D1003F" w:rsidRDefault="00D1003F" w:rsidP="00D1003F">
      <w:pPr>
        <w:pStyle w:val="Heading1"/>
      </w:pPr>
      <w:bookmarkStart w:id="2" w:name="_Toc327455542"/>
      <w:r>
        <w:t>The EOSS explanation facility</w:t>
      </w:r>
      <w:bookmarkEnd w:id="2"/>
    </w:p>
    <w:p w:rsidR="00D1003F" w:rsidRDefault="00D1003F" w:rsidP="00D1003F">
      <w:r>
        <w:t xml:space="preserve">The goal of the </w:t>
      </w:r>
      <w:r>
        <w:t xml:space="preserve">EOSS explanation facility </w:t>
      </w:r>
      <w:r>
        <w:t xml:space="preserve">is to support the user of the EOSS rule-based architecting framework understand and interpret the results. </w:t>
      </w:r>
    </w:p>
    <w:p w:rsidR="00D1003F" w:rsidRDefault="00D1003F" w:rsidP="00D1003F">
      <w:r>
        <w:t>The EOSS EF has two types of functionality: graphics-based functionality and text-based functionality</w:t>
      </w:r>
      <w:r w:rsidR="00F5528D">
        <w:t xml:space="preserve">. </w:t>
      </w:r>
      <w:r>
        <w:t xml:space="preserve">The graphics-based </w:t>
      </w:r>
      <w:r w:rsidR="00F5528D">
        <w:t>component</w:t>
      </w:r>
      <w:r>
        <w:t xml:space="preserve"> provides interactive support </w:t>
      </w:r>
      <w:r w:rsidR="00F5528D">
        <w:t xml:space="preserve">on the different graphics generated by the framework (e.g. obtaining information about an architecture by clicking on the corresponding point in the </w:t>
      </w:r>
      <w:proofErr w:type="spellStart"/>
      <w:r w:rsidR="00F5528D">
        <w:t>tradespace</w:t>
      </w:r>
      <w:proofErr w:type="spellEnd"/>
      <w:r w:rsidR="00F5528D">
        <w:t xml:space="preserve">), while the text-based component allows querying the working memory of the rules engine from the </w:t>
      </w:r>
      <w:proofErr w:type="spellStart"/>
      <w:r w:rsidR="00F5528D">
        <w:t>Matlab</w:t>
      </w:r>
      <w:proofErr w:type="spellEnd"/>
      <w:r w:rsidR="00F5528D">
        <w:t xml:space="preserve"> prompt.  </w:t>
      </w:r>
    </w:p>
    <w:p w:rsidR="00D1003F" w:rsidRDefault="00D1003F" w:rsidP="00D1003F">
      <w:pPr>
        <w:pStyle w:val="Heading1"/>
      </w:pPr>
      <w:bookmarkStart w:id="3" w:name="_Toc327455543"/>
      <w:r>
        <w:t>Graphics-based functionality</w:t>
      </w:r>
      <w:bookmarkEnd w:id="3"/>
    </w:p>
    <w:p w:rsidR="00D1003F" w:rsidRDefault="00F5528D" w:rsidP="00D1003F">
      <w:r>
        <w:t>The following plot functions support graphics-based explanation functionality:</w:t>
      </w:r>
    </w:p>
    <w:p w:rsidR="002E3130" w:rsidRDefault="00F5528D" w:rsidP="00F5528D">
      <w:pPr>
        <w:pStyle w:val="ListParagraph"/>
        <w:numPr>
          <w:ilvl w:val="0"/>
          <w:numId w:val="1"/>
        </w:numPr>
      </w:pPr>
      <w:proofErr w:type="spellStart"/>
      <w:r w:rsidRPr="00B75983">
        <w:rPr>
          <w:b/>
        </w:rPr>
        <w:t>SEL_plot_results</w:t>
      </w:r>
      <w:proofErr w:type="spellEnd"/>
      <w:r w:rsidR="002E3130">
        <w:t>: clicking on an point on the cost/science space shows the following information</w:t>
      </w:r>
    </w:p>
    <w:p w:rsidR="00B75983" w:rsidRDefault="002E3130" w:rsidP="002E3130">
      <w:pPr>
        <w:pStyle w:val="ListParagraph"/>
        <w:numPr>
          <w:ilvl w:val="1"/>
          <w:numId w:val="1"/>
        </w:numPr>
      </w:pPr>
      <w:r w:rsidRPr="00B75983">
        <w:rPr>
          <w:u w:val="single"/>
        </w:rPr>
        <w:t>Architecture</w:t>
      </w:r>
      <w:r>
        <w:t xml:space="preserve">: </w:t>
      </w:r>
      <w:r w:rsidR="00A71D47">
        <w:t xml:space="preserve">#instruments, names of </w:t>
      </w:r>
      <w:r>
        <w:t xml:space="preserve">selected </w:t>
      </w:r>
      <w:r w:rsidR="00A71D47">
        <w:t>instruments</w:t>
      </w:r>
    </w:p>
    <w:p w:rsidR="00F5528D" w:rsidRDefault="00B75983" w:rsidP="002E3130">
      <w:pPr>
        <w:pStyle w:val="ListParagraph"/>
        <w:numPr>
          <w:ilvl w:val="1"/>
          <w:numId w:val="1"/>
        </w:numPr>
      </w:pPr>
      <w:r>
        <w:rPr>
          <w:u w:val="single"/>
        </w:rPr>
        <w:t>Metrics</w:t>
      </w:r>
      <w:r w:rsidRPr="00B75983">
        <w:t>:</w:t>
      </w:r>
      <w:r>
        <w:t xml:space="preserve"> </w:t>
      </w:r>
      <w:r w:rsidR="00365F8F">
        <w:t xml:space="preserve">architecture id#, </w:t>
      </w:r>
      <w:r>
        <w:t>science, cost, risk</w:t>
      </w:r>
      <w:r w:rsidR="00365F8F">
        <w:t>,</w:t>
      </w:r>
      <w:r w:rsidR="00A71D47">
        <w:t xml:space="preserve"> fairness, </w:t>
      </w:r>
      <w:r w:rsidR="00365F8F">
        <w:t xml:space="preserve"> </w:t>
      </w:r>
      <w:proofErr w:type="spellStart"/>
      <w:r w:rsidR="00365F8F">
        <w:t>pareto</w:t>
      </w:r>
      <w:proofErr w:type="spellEnd"/>
      <w:r w:rsidR="00365F8F">
        <w:t xml:space="preserve"> ranking, utility</w:t>
      </w:r>
      <w:r w:rsidR="002E3130">
        <w:t xml:space="preserve">  </w:t>
      </w:r>
    </w:p>
    <w:p w:rsidR="00A71D47" w:rsidRDefault="00A71D47" w:rsidP="00EF6546">
      <w:pPr>
        <w:pBdr>
          <w:top w:val="single" w:sz="4" w:space="1" w:color="auto"/>
          <w:left w:val="single" w:sz="4" w:space="4" w:color="auto"/>
          <w:bottom w:val="single" w:sz="4" w:space="1" w:color="auto"/>
          <w:right w:val="single" w:sz="4" w:space="4" w:color="auto"/>
        </w:pBdr>
        <w:spacing w:after="0" w:line="240" w:lineRule="auto"/>
      </w:pPr>
      <w:r>
        <w:t>Arch = 221, utility = 0.895484, Science = 0.950458, Cost = 7005.975677, #instruments = 26</w:t>
      </w:r>
    </w:p>
    <w:p w:rsidR="00A71D47" w:rsidRDefault="00A71D47" w:rsidP="00EF6546">
      <w:pPr>
        <w:pBdr>
          <w:top w:val="single" w:sz="4" w:space="1" w:color="auto"/>
          <w:left w:val="single" w:sz="4" w:space="4" w:color="auto"/>
          <w:bottom w:val="single" w:sz="4" w:space="1" w:color="auto"/>
          <w:right w:val="single" w:sz="4" w:space="4" w:color="auto"/>
        </w:pBdr>
        <w:spacing w:after="0" w:line="240" w:lineRule="auto"/>
      </w:pPr>
      <w:r>
        <w:t>Pareto rank = 1, risk = 0.076923, fairness = 0.890000</w:t>
      </w:r>
    </w:p>
    <w:p w:rsidR="00A71D47" w:rsidRDefault="00A71D47" w:rsidP="00EF6546">
      <w:pPr>
        <w:pBdr>
          <w:top w:val="single" w:sz="4" w:space="1" w:color="auto"/>
          <w:left w:val="single" w:sz="4" w:space="4" w:color="auto"/>
          <w:bottom w:val="single" w:sz="4" w:space="1" w:color="auto"/>
          <w:right w:val="single" w:sz="4" w:space="4" w:color="auto"/>
        </w:pBdr>
        <w:spacing w:after="0" w:line="240" w:lineRule="auto"/>
      </w:pPr>
      <w:r>
        <w:t>Payload = ACRIM AIRS ALT-SSALT AMSR-E AMSU-A ASTER CERES DORIS EOSP GLRS HIRDLS HSB LIS MIMR MISR MLS MODIS MOPITT OMI SAGE-III SEAWIFS SEAWINDS SWIRLS TES TMR CERES-B</w:t>
      </w:r>
    </w:p>
    <w:p w:rsidR="00EF6546" w:rsidRPr="00EF6546" w:rsidRDefault="00EF6546" w:rsidP="00EF6546">
      <w:pPr>
        <w:pStyle w:val="ListParagraph"/>
      </w:pPr>
    </w:p>
    <w:p w:rsidR="00B75983" w:rsidRDefault="00F5528D" w:rsidP="00B75983">
      <w:pPr>
        <w:pStyle w:val="ListParagraph"/>
        <w:numPr>
          <w:ilvl w:val="0"/>
          <w:numId w:val="1"/>
        </w:numPr>
      </w:pPr>
      <w:proofErr w:type="spellStart"/>
      <w:r w:rsidRPr="00B75983">
        <w:rPr>
          <w:b/>
        </w:rPr>
        <w:t>PACK_plot_results</w:t>
      </w:r>
      <w:proofErr w:type="spellEnd"/>
      <w:r w:rsidR="00B75983">
        <w:t xml:space="preserve">: </w:t>
      </w:r>
      <w:r w:rsidR="00B75983">
        <w:t>clicking on an point on the cost/science space shows the following information</w:t>
      </w:r>
    </w:p>
    <w:p w:rsidR="00B75983" w:rsidRDefault="00B75983" w:rsidP="00B75983">
      <w:pPr>
        <w:pStyle w:val="ListParagraph"/>
        <w:numPr>
          <w:ilvl w:val="1"/>
          <w:numId w:val="1"/>
        </w:numPr>
      </w:pPr>
      <w:r w:rsidRPr="00B75983">
        <w:rPr>
          <w:u w:val="single"/>
        </w:rPr>
        <w:t>Architecture</w:t>
      </w:r>
      <w:r>
        <w:t xml:space="preserve">: </w:t>
      </w:r>
      <w:r>
        <w:t>allocation of i</w:t>
      </w:r>
      <w:r>
        <w:t xml:space="preserve">nstruments </w:t>
      </w:r>
      <w:r>
        <w:t>to satellites</w:t>
      </w:r>
      <w:r w:rsidR="00365F8F">
        <w:t>, #</w:t>
      </w:r>
      <w:proofErr w:type="spellStart"/>
      <w:r w:rsidR="00365F8F">
        <w:t>sats</w:t>
      </w:r>
      <w:proofErr w:type="spellEnd"/>
      <w:r w:rsidR="00365F8F">
        <w:t>, #instruments per satellite</w:t>
      </w:r>
    </w:p>
    <w:p w:rsidR="00B75983" w:rsidRDefault="00B75983" w:rsidP="00B75983">
      <w:pPr>
        <w:pStyle w:val="ListParagraph"/>
        <w:numPr>
          <w:ilvl w:val="1"/>
          <w:numId w:val="1"/>
        </w:numPr>
      </w:pPr>
      <w:r>
        <w:rPr>
          <w:u w:val="single"/>
        </w:rPr>
        <w:t>Metrics</w:t>
      </w:r>
      <w:r w:rsidRPr="00B75983">
        <w:t>:</w:t>
      </w:r>
      <w:r>
        <w:t xml:space="preserve"> science, cost, </w:t>
      </w:r>
      <w:r>
        <w:t xml:space="preserve">programmatic </w:t>
      </w:r>
      <w:r>
        <w:t>risk</w:t>
      </w:r>
      <w:r w:rsidR="00365F8F">
        <w:t>, launch risk</w:t>
      </w:r>
      <w:r w:rsidR="00365F8F">
        <w:t xml:space="preserve">, </w:t>
      </w:r>
      <w:proofErr w:type="spellStart"/>
      <w:r w:rsidR="00365F8F">
        <w:t>pareto</w:t>
      </w:r>
      <w:proofErr w:type="spellEnd"/>
      <w:r w:rsidR="00365F8F">
        <w:t xml:space="preserve"> ranking, utility </w:t>
      </w:r>
    </w:p>
    <w:p w:rsidR="00365F8F" w:rsidRDefault="00365F8F" w:rsidP="00EF6546">
      <w:pPr>
        <w:pBdr>
          <w:top w:val="single" w:sz="4" w:space="1" w:color="auto"/>
          <w:left w:val="single" w:sz="4" w:space="4" w:color="auto"/>
          <w:bottom w:val="single" w:sz="4" w:space="1" w:color="auto"/>
          <w:right w:val="single" w:sz="4" w:space="4" w:color="auto"/>
        </w:pBdr>
        <w:spacing w:after="0" w:line="240" w:lineRule="auto"/>
      </w:pPr>
      <w:r>
        <w:t>Arch = 20, utility = 0.906070, Science = 0.808780, Cost = 1944.880600, Pareto rank = 1, risk = 0.400000, launch risk = 0.605140</w:t>
      </w:r>
    </w:p>
    <w:p w:rsidR="00365F8F" w:rsidRDefault="00365F8F" w:rsidP="00EF6546">
      <w:pPr>
        <w:pBdr>
          <w:top w:val="single" w:sz="4" w:space="1" w:color="auto"/>
          <w:left w:val="single" w:sz="4" w:space="4" w:color="auto"/>
          <w:bottom w:val="single" w:sz="4" w:space="1" w:color="auto"/>
          <w:right w:val="single" w:sz="4" w:space="4" w:color="auto"/>
        </w:pBdr>
        <w:spacing w:after="0" w:line="240" w:lineRule="auto"/>
      </w:pPr>
      <w:r>
        <w:t xml:space="preserve">Arch with 3 </w:t>
      </w:r>
      <w:proofErr w:type="spellStart"/>
      <w:r>
        <w:t>sats</w:t>
      </w:r>
      <w:proofErr w:type="spellEnd"/>
      <w:r>
        <w:t xml:space="preserve"> (6  5  5) w/assignment = AIRS AMSU-A HSB MLS MODIS TES &amp; AMSR-E CERES-C HIRDLS MOPITT OMI &amp; ASTER CERES CERES-B MISR MODIS-B</w:t>
      </w:r>
    </w:p>
    <w:p w:rsidR="00EF6546" w:rsidRPr="00EF6546" w:rsidRDefault="00EF6546" w:rsidP="00EF6546">
      <w:pPr>
        <w:pStyle w:val="ListParagraph"/>
      </w:pPr>
    </w:p>
    <w:p w:rsidR="00B75983" w:rsidRDefault="002E3130" w:rsidP="00B75983">
      <w:pPr>
        <w:pStyle w:val="ListParagraph"/>
        <w:numPr>
          <w:ilvl w:val="0"/>
          <w:numId w:val="1"/>
        </w:numPr>
      </w:pPr>
      <w:proofErr w:type="spellStart"/>
      <w:r w:rsidRPr="00B75983">
        <w:rPr>
          <w:b/>
        </w:rPr>
        <w:t>PACK_plot_science_cost_risk_space</w:t>
      </w:r>
      <w:proofErr w:type="spellEnd"/>
      <w:r w:rsidR="00B75983">
        <w:rPr>
          <w:b/>
        </w:rPr>
        <w:t>:</w:t>
      </w:r>
      <w:r w:rsidR="00B75983" w:rsidRPr="00B75983">
        <w:t xml:space="preserve"> </w:t>
      </w:r>
      <w:r w:rsidR="00B75983">
        <w:t xml:space="preserve">same as </w:t>
      </w:r>
      <w:proofErr w:type="spellStart"/>
      <w:r w:rsidR="00B75983">
        <w:t>PACK_plot_results</w:t>
      </w:r>
      <w:proofErr w:type="spellEnd"/>
    </w:p>
    <w:p w:rsidR="00B75983" w:rsidRDefault="00F5528D" w:rsidP="00B75983">
      <w:pPr>
        <w:pStyle w:val="ListParagraph"/>
        <w:numPr>
          <w:ilvl w:val="0"/>
          <w:numId w:val="1"/>
        </w:numPr>
      </w:pPr>
      <w:proofErr w:type="spellStart"/>
      <w:r w:rsidRPr="00B75983">
        <w:rPr>
          <w:b/>
        </w:rPr>
        <w:t>SCHED_plot_results</w:t>
      </w:r>
      <w:proofErr w:type="spellEnd"/>
      <w:r w:rsidR="00B75983">
        <w:rPr>
          <w:b/>
        </w:rPr>
        <w:t xml:space="preserve">: </w:t>
      </w:r>
      <w:r w:rsidR="00B75983">
        <w:t xml:space="preserve">clicking on an point on the </w:t>
      </w:r>
      <w:r w:rsidR="00B75983">
        <w:t>discounted benefit/data continuity</w:t>
      </w:r>
      <w:r w:rsidR="00B75983">
        <w:t xml:space="preserve"> space shows the following information</w:t>
      </w:r>
    </w:p>
    <w:p w:rsidR="00B75983" w:rsidRDefault="00B75983" w:rsidP="00B75983">
      <w:pPr>
        <w:pStyle w:val="ListParagraph"/>
        <w:numPr>
          <w:ilvl w:val="1"/>
          <w:numId w:val="1"/>
        </w:numPr>
      </w:pPr>
      <w:r w:rsidRPr="00B75983">
        <w:rPr>
          <w:u w:val="single"/>
        </w:rPr>
        <w:t>Architecture</w:t>
      </w:r>
      <w:r>
        <w:t xml:space="preserve">: </w:t>
      </w:r>
      <w:r>
        <w:t>sequence of missions</w:t>
      </w:r>
      <w:r w:rsidR="00A71D47">
        <w:t xml:space="preserve"> </w:t>
      </w:r>
    </w:p>
    <w:p w:rsidR="00B75983" w:rsidRDefault="00B75983" w:rsidP="00B75983">
      <w:pPr>
        <w:pStyle w:val="ListParagraph"/>
        <w:numPr>
          <w:ilvl w:val="1"/>
          <w:numId w:val="1"/>
        </w:numPr>
      </w:pPr>
      <w:r>
        <w:rPr>
          <w:u w:val="single"/>
        </w:rPr>
        <w:t>Metrics</w:t>
      </w:r>
      <w:r w:rsidRPr="00B75983">
        <w:t>:</w:t>
      </w:r>
      <w:r>
        <w:t xml:space="preserve"> </w:t>
      </w:r>
      <w:r>
        <w:t xml:space="preserve">discounted </w:t>
      </w:r>
      <w:r w:rsidR="00A71D47">
        <w:t>value (DV)</w:t>
      </w:r>
      <w:r>
        <w:t xml:space="preserve">, </w:t>
      </w:r>
      <w:r>
        <w:t>data continuity</w:t>
      </w:r>
      <w:r w:rsidR="00A71D47">
        <w:t xml:space="preserve"> (DC)</w:t>
      </w:r>
      <w:r>
        <w:t>, fairness</w:t>
      </w:r>
      <w:r>
        <w:t xml:space="preserve"> </w:t>
      </w:r>
      <w:r w:rsidR="00A71D47">
        <w:t xml:space="preserve">, </w:t>
      </w:r>
      <w:proofErr w:type="spellStart"/>
      <w:r w:rsidR="00A71D47">
        <w:t>pareto</w:t>
      </w:r>
      <w:proofErr w:type="spellEnd"/>
      <w:r w:rsidR="00A71D47">
        <w:t xml:space="preserve"> ranking, utility</w:t>
      </w:r>
      <w:r>
        <w:t xml:space="preserve"> </w:t>
      </w:r>
    </w:p>
    <w:p w:rsidR="00A71D47" w:rsidRDefault="00A71D47" w:rsidP="00EF6546">
      <w:pPr>
        <w:pBdr>
          <w:top w:val="single" w:sz="4" w:space="1" w:color="auto"/>
          <w:left w:val="single" w:sz="4" w:space="4" w:color="auto"/>
          <w:bottom w:val="single" w:sz="4" w:space="1" w:color="auto"/>
          <w:right w:val="single" w:sz="4" w:space="4" w:color="auto"/>
        </w:pBdr>
        <w:spacing w:after="0" w:line="240" w:lineRule="auto"/>
      </w:pPr>
      <w:r>
        <w:lastRenderedPageBreak/>
        <w:t>Arch = 376, utility = 0.547476, DV = 1.012700, DC = 1.003000, Pareto rank = 3, risk = 0.000000, fairness = 17.275500</w:t>
      </w:r>
    </w:p>
    <w:p w:rsidR="00A71D47" w:rsidRDefault="00A71D47" w:rsidP="00EF6546">
      <w:pPr>
        <w:pBdr>
          <w:top w:val="single" w:sz="4" w:space="1" w:color="auto"/>
          <w:left w:val="single" w:sz="4" w:space="4" w:color="auto"/>
          <w:bottom w:val="single" w:sz="4" w:space="1" w:color="auto"/>
          <w:right w:val="single" w:sz="4" w:space="4" w:color="auto"/>
        </w:pBdr>
        <w:spacing w:after="0" w:line="240" w:lineRule="auto"/>
      </w:pPr>
      <w:r>
        <w:t>Sequence = TERRA ORBVIEW-SEAWIFS TRMM LANDSAT-7 AQUA AURA METEOR-SAGE-III ACRIMSAT EO-1-NMP ADEOS-II QUIKSCAT JASON-1 ICESAT GR</w:t>
      </w:r>
      <w:r>
        <w:t>ACE OSTM CLOUDSAT SORCE CALIPSO</w:t>
      </w:r>
    </w:p>
    <w:p w:rsidR="00EF6546" w:rsidRPr="00EF6546" w:rsidRDefault="00EF6546" w:rsidP="00EF6546">
      <w:pPr>
        <w:pStyle w:val="ListParagraph"/>
      </w:pPr>
    </w:p>
    <w:p w:rsidR="00B75983" w:rsidRDefault="00F5528D" w:rsidP="00A71D47">
      <w:pPr>
        <w:pStyle w:val="ListParagraph"/>
        <w:numPr>
          <w:ilvl w:val="0"/>
          <w:numId w:val="1"/>
        </w:numPr>
      </w:pPr>
      <w:proofErr w:type="spellStart"/>
      <w:r w:rsidRPr="00B75983">
        <w:rPr>
          <w:b/>
        </w:rPr>
        <w:t>plot_data_continuity_matrix</w:t>
      </w:r>
      <w:proofErr w:type="spellEnd"/>
      <w:r w:rsidR="00B75983" w:rsidRPr="00B75983">
        <w:t xml:space="preserve"> </w:t>
      </w:r>
      <w:r w:rsidR="00B75983">
        <w:t xml:space="preserve">clicking on an point on the </w:t>
      </w:r>
      <w:r w:rsidR="00A71D47">
        <w:t>measurement</w:t>
      </w:r>
      <w:r w:rsidR="00B75983">
        <w:t>/</w:t>
      </w:r>
      <w:r w:rsidR="00A71D47">
        <w:t xml:space="preserve">year </w:t>
      </w:r>
      <w:r w:rsidR="00B75983">
        <w:t xml:space="preserve">space shows </w:t>
      </w:r>
      <w:r w:rsidR="00A71D47">
        <w:t>names of all the satellite/instruments taking that measurement at that particular year, e.g.:</w:t>
      </w:r>
    </w:p>
    <w:p w:rsidR="00F5528D" w:rsidRDefault="00F5528D" w:rsidP="00A71D47">
      <w:pPr>
        <w:pStyle w:val="ListParagraph"/>
        <w:rPr>
          <w:b/>
        </w:rPr>
      </w:pP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 xml:space="preserve">Measurement </w:t>
      </w:r>
      <w:proofErr w:type="gramStart"/>
      <w:r w:rsidRPr="00A71D47">
        <w:t>" 1.9.2</w:t>
      </w:r>
      <w:proofErr w:type="gramEnd"/>
      <w:r w:rsidRPr="00A71D47">
        <w:t xml:space="preserve"> Spectrally resolved IR r " taken in 2017.5 by the following 20 satellites:</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Meteosat-8/SEVIRI</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Meteosat-9/SEVIRI</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proofErr w:type="spellStart"/>
      <w:r w:rsidRPr="00A71D47">
        <w:t>CloudSat</w:t>
      </w:r>
      <w:proofErr w:type="spellEnd"/>
      <w:r w:rsidRPr="00A71D47">
        <w:t>/CPR (</w:t>
      </w:r>
      <w:proofErr w:type="spellStart"/>
      <w:r w:rsidRPr="00A71D47">
        <w:t>CloudSat</w:t>
      </w:r>
      <w:proofErr w:type="spellEnd"/>
      <w:r w:rsidRPr="00A71D47">
        <w:t>)</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rPr>
          <w:lang w:val="es-ES"/>
        </w:rPr>
      </w:pPr>
      <w:proofErr w:type="spellStart"/>
      <w:r w:rsidRPr="00A71D47">
        <w:rPr>
          <w:lang w:val="es-ES"/>
        </w:rPr>
        <w:t>Metop</w:t>
      </w:r>
      <w:proofErr w:type="spellEnd"/>
      <w:r w:rsidRPr="00A71D47">
        <w:rPr>
          <w:lang w:val="es-ES"/>
        </w:rPr>
        <w:t>-A/IASI</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rPr>
          <w:lang w:val="es-ES"/>
        </w:rPr>
      </w:pPr>
      <w:r w:rsidRPr="00A71D47">
        <w:rPr>
          <w:lang w:val="es-ES"/>
        </w:rPr>
        <w:t>NOAA-15/AMSU-A</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rPr>
          <w:lang w:val="es-ES"/>
        </w:rPr>
      </w:pPr>
      <w:r w:rsidRPr="00A71D47">
        <w:rPr>
          <w:lang w:val="es-ES"/>
        </w:rPr>
        <w:t>Landsat-7/ETM+</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rPr>
          <w:lang w:val="es-ES"/>
        </w:rPr>
      </w:pPr>
      <w:r w:rsidRPr="00A71D47">
        <w:rPr>
          <w:lang w:val="es-ES"/>
        </w:rPr>
        <w:t>NOAA-16/AMSU-A</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rPr>
          <w:lang w:val="es-ES"/>
        </w:rPr>
      </w:pPr>
      <w:r w:rsidRPr="00A71D47">
        <w:rPr>
          <w:lang w:val="es-ES"/>
        </w:rPr>
        <w:t>NOAA-17/AMSU-A</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rPr>
          <w:lang w:val="es-ES"/>
        </w:rPr>
      </w:pPr>
      <w:r w:rsidRPr="00A71D47">
        <w:rPr>
          <w:lang w:val="es-ES"/>
        </w:rPr>
        <w:t>NOAA-18/AMSU-A</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rPr>
          <w:lang w:val="es-ES"/>
        </w:rPr>
      </w:pPr>
      <w:proofErr w:type="spellStart"/>
      <w:r w:rsidRPr="00A71D47">
        <w:rPr>
          <w:lang w:val="es-ES"/>
        </w:rPr>
        <w:t>Metop</w:t>
      </w:r>
      <w:proofErr w:type="spellEnd"/>
      <w:r w:rsidRPr="00A71D47">
        <w:rPr>
          <w:lang w:val="es-ES"/>
        </w:rPr>
        <w:t>-A/AMSU-A, IASI</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NOAA-15/AVHRR/3, HIRS/3</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GOES-11/Imager</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NOAA-16/AVHRR/3, HIRS/3, SBUV/2</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GOES-12/Imager</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NOAA-17/AVHRR/3, HIRS/3, SBUV/2</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Meteosat-8/GERB</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NOAA-18/AVHRR/3, HIRS/4, SBUV/2</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Meteosat-9/GERB</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r w:rsidRPr="00A71D47">
        <w:t>GOES-13/Imager</w:t>
      </w:r>
    </w:p>
    <w:p w:rsidR="00A71D47" w:rsidRPr="00A71D47" w:rsidRDefault="00A71D47" w:rsidP="00EF6546">
      <w:pPr>
        <w:pStyle w:val="ListParagraph"/>
        <w:pBdr>
          <w:top w:val="single" w:sz="4" w:space="1" w:color="auto"/>
          <w:left w:val="single" w:sz="4" w:space="4" w:color="auto"/>
          <w:bottom w:val="single" w:sz="4" w:space="1" w:color="auto"/>
          <w:right w:val="single" w:sz="4" w:space="4" w:color="auto"/>
        </w:pBdr>
        <w:spacing w:after="0" w:line="240" w:lineRule="auto"/>
      </w:pPr>
      <w:proofErr w:type="spellStart"/>
      <w:r w:rsidRPr="00A71D47">
        <w:t>Metop</w:t>
      </w:r>
      <w:proofErr w:type="spellEnd"/>
      <w:r w:rsidRPr="00A71D47">
        <w:t>-A/AVHRR/3, GOME-2, HIRS/4, IASI</w:t>
      </w:r>
    </w:p>
    <w:p w:rsidR="00D1003F" w:rsidRDefault="00D1003F" w:rsidP="00D1003F">
      <w:pPr>
        <w:pStyle w:val="Heading1"/>
      </w:pPr>
      <w:bookmarkStart w:id="4" w:name="_Toc327455544"/>
      <w:r>
        <w:t>Text</w:t>
      </w:r>
      <w:r>
        <w:t>-based functionality</w:t>
      </w:r>
      <w:bookmarkEnd w:id="4"/>
    </w:p>
    <w:p w:rsidR="00D1003F" w:rsidRDefault="00365F8F" w:rsidP="00D1003F">
      <w:r>
        <w:t xml:space="preserve">The following functions can be called </w:t>
      </w:r>
      <w:proofErr w:type="gramStart"/>
      <w:r>
        <w:t>from  the</w:t>
      </w:r>
      <w:proofErr w:type="gramEnd"/>
      <w:r>
        <w:t xml:space="preserve"> </w:t>
      </w:r>
      <w:proofErr w:type="spellStart"/>
      <w:r>
        <w:t>Matlab</w:t>
      </w:r>
      <w:proofErr w:type="spellEnd"/>
      <w:r>
        <w:t xml:space="preserve"> prompt to query the working memory:</w:t>
      </w:r>
    </w:p>
    <w:p w:rsidR="00365F8F" w:rsidRDefault="00365F8F" w:rsidP="00365F8F">
      <w:pPr>
        <w:pStyle w:val="ListParagraph"/>
        <w:numPr>
          <w:ilvl w:val="0"/>
          <w:numId w:val="2"/>
        </w:numPr>
      </w:pPr>
      <w:proofErr w:type="spellStart"/>
      <w:r>
        <w:rPr>
          <w:b/>
        </w:rPr>
        <w:t>XXX</w:t>
      </w:r>
      <w:r w:rsidRPr="00365F8F">
        <w:rPr>
          <w:b/>
        </w:rPr>
        <w:t>_explain_down_selection</w:t>
      </w:r>
      <w:proofErr w:type="spellEnd"/>
      <w:r>
        <w:rPr>
          <w:b/>
        </w:rPr>
        <w:t xml:space="preserve"> (XXX=SEL,PACK,SCHED)</w:t>
      </w:r>
      <w:r>
        <w:t xml:space="preserve">: Uses color to indicate reason why architectures were eliminated from the </w:t>
      </w:r>
      <w:proofErr w:type="spellStart"/>
      <w:r>
        <w:t>tradespace</w:t>
      </w:r>
      <w:proofErr w:type="spellEnd"/>
      <w:r>
        <w:t>, e.g.:</w:t>
      </w:r>
    </w:p>
    <w:p w:rsidR="00365F8F" w:rsidRDefault="00365F8F" w:rsidP="00365F8F">
      <w:pPr>
        <w:pStyle w:val="ListParagraph"/>
        <w:jc w:val="center"/>
      </w:pPr>
      <w:r>
        <w:rPr>
          <w:noProof/>
        </w:rPr>
        <w:lastRenderedPageBreak/>
        <w:drawing>
          <wp:inline distT="0" distB="0" distL="0" distR="0">
            <wp:extent cx="4276725" cy="3207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3207544"/>
                    </a:xfrm>
                    <a:prstGeom prst="rect">
                      <a:avLst/>
                    </a:prstGeom>
                    <a:noFill/>
                    <a:ln>
                      <a:noFill/>
                    </a:ln>
                  </pic:spPr>
                </pic:pic>
              </a:graphicData>
            </a:graphic>
          </wp:inline>
        </w:drawing>
      </w:r>
    </w:p>
    <w:p w:rsidR="00D927C7" w:rsidRDefault="00D927C7" w:rsidP="00D927C7">
      <w:pPr>
        <w:pStyle w:val="ListParagraph"/>
        <w:numPr>
          <w:ilvl w:val="0"/>
          <w:numId w:val="2"/>
        </w:numPr>
      </w:pPr>
      <w:proofErr w:type="spellStart"/>
      <w:r w:rsidRPr="00D927C7">
        <w:rPr>
          <w:b/>
        </w:rPr>
        <w:t>RBES_explain_score</w:t>
      </w:r>
      <w:proofErr w:type="spellEnd"/>
      <w:r>
        <w:rPr>
          <w:b/>
        </w:rPr>
        <w:t xml:space="preserve">: </w:t>
      </w:r>
      <w:r>
        <w:t>When used on a particular mission or instrument, it provides the following information:</w:t>
      </w:r>
    </w:p>
    <w:p w:rsidR="00D927C7" w:rsidRDefault="00D927C7" w:rsidP="00D927C7">
      <w:pPr>
        <w:pStyle w:val="ListParagraph"/>
        <w:numPr>
          <w:ilvl w:val="1"/>
          <w:numId w:val="2"/>
        </w:numPr>
      </w:pPr>
      <w:r>
        <w:t>Detailed panel scores</w:t>
      </w:r>
    </w:p>
    <w:p w:rsidR="00D927C7" w:rsidRDefault="00D927C7" w:rsidP="00D927C7">
      <w:pPr>
        <w:pStyle w:val="ListParagraph"/>
        <w:numPr>
          <w:ilvl w:val="1"/>
          <w:numId w:val="2"/>
        </w:numPr>
      </w:pPr>
      <w:r>
        <w:t>List of subobjectives satisfied, classified by level of satisfaction</w:t>
      </w:r>
    </w:p>
    <w:p w:rsidR="00D927C7" w:rsidRDefault="00D927C7" w:rsidP="00D927C7">
      <w:pPr>
        <w:pStyle w:val="ListParagraph"/>
        <w:numPr>
          <w:ilvl w:val="2"/>
          <w:numId w:val="2"/>
        </w:numPr>
      </w:pPr>
      <w:r>
        <w:t>Fully satisfied</w:t>
      </w:r>
    </w:p>
    <w:p w:rsidR="00D927C7" w:rsidRDefault="00D927C7" w:rsidP="00D927C7">
      <w:pPr>
        <w:pStyle w:val="ListParagraph"/>
        <w:numPr>
          <w:ilvl w:val="2"/>
          <w:numId w:val="2"/>
        </w:numPr>
      </w:pPr>
      <w:r>
        <w:t xml:space="preserve">Partially satisfied (provides </w:t>
      </w:r>
      <w:r>
        <w:t xml:space="preserve">score and reason </w:t>
      </w:r>
      <w:r>
        <w:t>why they are not fully satisfied, taken from the description field of the corresponding partial requirement satisfaction rule.</w:t>
      </w:r>
    </w:p>
    <w:p w:rsidR="00D927C7" w:rsidRDefault="00D927C7" w:rsidP="00D927C7">
      <w:pPr>
        <w:pStyle w:val="ListParagraph"/>
        <w:numPr>
          <w:ilvl w:val="1"/>
          <w:numId w:val="2"/>
        </w:numPr>
      </w:pPr>
      <w:r>
        <w:t>List of subobjectives that would potentially be satisfied but are completely missed: these are subobjectives that correspond to measurements that are taken by one or more of the instruments in the manifest, but at a level of performance that is not enough to satisfy any of the requirement satisfaction rules. This list also contains detailed information about what is missing in these data products in order to satisfy the subobjectives.</w:t>
      </w:r>
    </w:p>
    <w:p w:rsidR="00EF6546" w:rsidRDefault="00EF6546" w:rsidP="00EF6546"/>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Overall scores for instrument test = 0.440686</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Explanation of scores for instrument test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Panel WAE has a score of 0.532188 because the following subobjectives are satisfied:</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WAE1-1 through "1.2.1 Atmospheric temperature fields"</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WAE1-2 through "1.8.1 H2O"</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Panel OCE has a score of 0.708333 because the following subobjectives are satisfied:</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OCE1-1 through "3.1.1 Ocean color - 410-680nm -Chlorophyll absorption and fluorescence, pigments, phytoplankton, CDOM-"</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lastRenderedPageBreak/>
        <w:t>OCE1-2 through "3.1.1 Ocean color - 410-680nm -Chlorophyll absorption and fluorescence, pigments, phytoplankton, CDOM-"</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OCE1-3 through "1.8.3 CO2"</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Subobjectives fully satisfied:</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Fully satisfies WAE1-1 because it measures "1.2.1 Atmospheric temperature fields"</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Fully satisfies WAE1-2 because it measures "1.8.1 H2O"</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Fully satisfies WAE2-1 because it measures "1.5.3 Cloud amount/distribution -horizontal and vertical-"</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Fully satisfies WAE2-3 because it measures "1.5.1 Cloud top temperature"</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Fully satisfies WAE2-4 because it measures "1.7.1 Cloud liquid water and precipitation rate"</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Fully satisfies WAE3-1 because it measures "1.7.1 Cloud liquid water and precipitation rate"</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Fully satisfies WAE3-2 because it measures "1.7.3 Rain rate, tropical storms, and hurricanes"</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Fully satisfies WAE4-3 because it measures "1.8.1 H2O"</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Fully satisfies WAE5-2 because it measures "1.1.3 aerosol scattering properties"</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 xml:space="preserve">Fully satisfies WAE6-5 because it measures "1.9.3 </w:t>
      </w:r>
      <w:proofErr w:type="gramStart"/>
      <w:r>
        <w:t>Spectrally</w:t>
      </w:r>
      <w:proofErr w:type="gramEnd"/>
      <w:r>
        <w:t xml:space="preserve"> resolved SW radiance -0.3-2um-"</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 xml:space="preserve">Fully satisfies WAE6-6 because it measures "1.9.2 </w:t>
      </w:r>
      <w:proofErr w:type="gramStart"/>
      <w:r>
        <w:t>Spectrally</w:t>
      </w:r>
      <w:proofErr w:type="gramEnd"/>
      <w:r>
        <w:t xml:space="preserve"> resolved IR radiance -200-2000cm-1-"</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Partially satisfied subobjectives by test: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Partially satisfies WAE1-3 (score = 0.500000) because it measures "3.4.1 Ocean surface wind speed"</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Fact 1456 has attribute = insufficient accuracy</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Partially satisfies WAE5-1 (score = 0.500000) because it measures "1.1.1 aerosol height/optical depth"</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Fact 1487 has attribute = Insufficient vertical spatial resolution (none)</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Partially satisfies WAE7-2 (score = 0.500000) because it measures "4.2.4 snow cover"</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Fact 1727 has attribute = Insufficient accuracy</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Potential but completely missed subobjectives by test: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Could satisfy GHG9-3 because it measures "1.6.2 cloud ice particle size distribution" but it completely misses it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Required: Temporal-resolution = Medium-1day-3days)</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Fact 1253 has Temporal-resolution = Medium-1day-3days</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Required: Accuracy = High</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Fact 1253 has Accuracy = Medium</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Required: sensitivity-in-cirrus = High</w:t>
      </w:r>
    </w:p>
    <w:p w:rsidR="00EF6546" w:rsidRDefault="00EF6546" w:rsidP="00EF6546">
      <w:pPr>
        <w:pBdr>
          <w:top w:val="single" w:sz="4" w:space="1" w:color="auto"/>
          <w:left w:val="single" w:sz="4" w:space="4" w:color="auto"/>
          <w:bottom w:val="single" w:sz="4" w:space="1" w:color="auto"/>
          <w:right w:val="single" w:sz="4" w:space="4" w:color="auto"/>
        </w:pBdr>
        <w:spacing w:after="0" w:line="240" w:lineRule="auto"/>
      </w:pPr>
      <w:r>
        <w:t>Fact 1253 has sensitivity-in-cirrus = nil</w:t>
      </w:r>
    </w:p>
    <w:p w:rsidR="00365F8F" w:rsidRPr="00D927C7" w:rsidRDefault="00365F8F" w:rsidP="00D927C7">
      <w:pPr>
        <w:pStyle w:val="ListParagraph"/>
        <w:rPr>
          <w:b/>
        </w:rPr>
      </w:pPr>
    </w:p>
    <w:p w:rsidR="00D927C7" w:rsidRDefault="00D927C7" w:rsidP="00D927C7">
      <w:pPr>
        <w:pStyle w:val="ListParagraph"/>
        <w:numPr>
          <w:ilvl w:val="0"/>
          <w:numId w:val="2"/>
        </w:numPr>
      </w:pPr>
      <w:r w:rsidRPr="00D927C7">
        <w:rPr>
          <w:b/>
        </w:rPr>
        <w:t>RBES_</w:t>
      </w:r>
      <w:r w:rsidR="00FC6773">
        <w:rPr>
          <w:b/>
        </w:rPr>
        <w:t>show_penalties2</w:t>
      </w:r>
      <w:r>
        <w:t xml:space="preserve">:  When used on a particular </w:t>
      </w:r>
      <w:r w:rsidR="00FC6773">
        <w:t>packaging architecture</w:t>
      </w:r>
      <w:r>
        <w:t xml:space="preserve">, it </w:t>
      </w:r>
      <w:r w:rsidR="00FC6773">
        <w:t xml:space="preserve">graphically represents the packaging architecture and </w:t>
      </w:r>
      <w:r>
        <w:t>provides the following information:</w:t>
      </w:r>
    </w:p>
    <w:p w:rsidR="00D927C7" w:rsidRDefault="00D927C7" w:rsidP="00FC6773">
      <w:pPr>
        <w:pStyle w:val="ListParagraph"/>
        <w:numPr>
          <w:ilvl w:val="1"/>
          <w:numId w:val="2"/>
        </w:numPr>
      </w:pPr>
      <w:r>
        <w:t xml:space="preserve">Detailed </w:t>
      </w:r>
      <w:r w:rsidR="00FC6773">
        <w:t>cost breakdown for each mission in architecture including bus, payload, launch, ops cost amongst others.</w:t>
      </w:r>
    </w:p>
    <w:p w:rsidR="00FC6773" w:rsidRDefault="00FC6773" w:rsidP="00FC6773">
      <w:pPr>
        <w:pStyle w:val="ListParagraph"/>
        <w:numPr>
          <w:ilvl w:val="1"/>
          <w:numId w:val="2"/>
        </w:numPr>
      </w:pPr>
      <w:r>
        <w:t>Active complexity penalties</w:t>
      </w:r>
    </w:p>
    <w:p w:rsidR="00FC6773" w:rsidRDefault="00FC6773" w:rsidP="00FC6773">
      <w:pPr>
        <w:pStyle w:val="ListParagraph"/>
        <w:numPr>
          <w:ilvl w:val="1"/>
          <w:numId w:val="2"/>
        </w:numPr>
      </w:pPr>
      <w:r>
        <w:t>Mass, orbit, and launch vehicle for each satellite</w:t>
      </w:r>
      <w:r>
        <w:tab/>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lastRenderedPageBreak/>
        <w:t>Cost breakdown mission EOS1: payload = 193, bus = 140, launch = 65, program = 102, IA&amp;T = 73, ops = 68, total = 696</w:t>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t>Cost breakdown mission EOS2: payload = 184, bus = 140, launch = 110, program = 99, IA&amp;T = 79, ops = 68, total = 739</w:t>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t>Cost breakdown mission EOS3: payload = 108, bus = 140, launch = 65, program = 78, IA&amp;T = 56, ops = 52, total = 568</w:t>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t>Total mass = 8526.793998, total cost = 2002.602470, total launch cost = 240.000000</w:t>
      </w:r>
    </w:p>
    <w:p w:rsidR="00D1003F" w:rsidRPr="00D1003F" w:rsidRDefault="00D1003F" w:rsidP="00D1003F"/>
    <w:p w:rsidR="00F27A86" w:rsidRPr="00F27A86" w:rsidRDefault="00FC6773" w:rsidP="00F27A86">
      <w:r>
        <w:rPr>
          <w:noProof/>
        </w:rPr>
        <w:drawing>
          <wp:inline distT="0" distB="0" distL="0" distR="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C6773" w:rsidRDefault="00FC6773" w:rsidP="00FC6773">
      <w:pPr>
        <w:pStyle w:val="ListParagraph"/>
        <w:numPr>
          <w:ilvl w:val="0"/>
          <w:numId w:val="2"/>
        </w:numPr>
      </w:pPr>
      <w:r w:rsidRPr="006E177E">
        <w:rPr>
          <w:b/>
        </w:rPr>
        <w:t>RBES_who_satisfies2</w:t>
      </w:r>
      <w:r>
        <w:t>:  finds which instruments can measure a certain measurement</w:t>
      </w:r>
    </w:p>
    <w:p w:rsidR="00FC6773" w:rsidRDefault="00FC6773" w:rsidP="006E177E">
      <w:pPr>
        <w:pBdr>
          <w:top w:val="single" w:sz="4" w:space="1" w:color="auto"/>
          <w:left w:val="single" w:sz="4" w:space="4" w:color="auto"/>
          <w:bottom w:val="single" w:sz="4" w:space="2" w:color="auto"/>
          <w:right w:val="single" w:sz="4" w:space="4" w:color="auto"/>
        </w:pBdr>
        <w:spacing w:after="0" w:line="240" w:lineRule="auto"/>
      </w:pPr>
      <w:proofErr w:type="spellStart"/>
      <w:r w:rsidRPr="00FC6773">
        <w:t>candidate_instruments</w:t>
      </w:r>
      <w:proofErr w:type="spellEnd"/>
      <w:r w:rsidRPr="00FC6773">
        <w:t xml:space="preserve"> = RBES_who_</w:t>
      </w:r>
      <w:proofErr w:type="gramStart"/>
      <w:r w:rsidRPr="00FC6773">
        <w:t>satisfies2(</w:t>
      </w:r>
      <w:proofErr w:type="gramEnd"/>
      <w:r w:rsidRPr="00FC6773">
        <w:t>'"3.2.2 seafloor topography"')</w:t>
      </w:r>
    </w:p>
    <w:p w:rsidR="006E177E" w:rsidRDefault="006E177E" w:rsidP="006E177E">
      <w:pPr>
        <w:pBdr>
          <w:top w:val="single" w:sz="4" w:space="1" w:color="auto"/>
          <w:left w:val="single" w:sz="4" w:space="4" w:color="auto"/>
          <w:bottom w:val="single" w:sz="4" w:space="2" w:color="auto"/>
          <w:right w:val="single" w:sz="4" w:space="4" w:color="auto"/>
        </w:pBdr>
        <w:spacing w:after="0" w:line="240" w:lineRule="auto"/>
      </w:pPr>
      <w:proofErr w:type="spellStart"/>
      <w:r>
        <w:t>candidate_instruments</w:t>
      </w:r>
      <w:proofErr w:type="spellEnd"/>
      <w:r>
        <w:t xml:space="preserve"> =</w:t>
      </w:r>
    </w:p>
    <w:p w:rsidR="006E177E" w:rsidRDefault="006E177E" w:rsidP="006E177E">
      <w:pPr>
        <w:pBdr>
          <w:top w:val="single" w:sz="4" w:space="1" w:color="auto"/>
          <w:left w:val="single" w:sz="4" w:space="4" w:color="auto"/>
          <w:bottom w:val="single" w:sz="4" w:space="2" w:color="auto"/>
          <w:right w:val="single" w:sz="4" w:space="4" w:color="auto"/>
        </w:pBdr>
        <w:spacing w:after="0" w:line="240" w:lineRule="auto"/>
      </w:pPr>
      <w:r>
        <w:t xml:space="preserve"> </w:t>
      </w:r>
    </w:p>
    <w:p w:rsidR="006E177E" w:rsidRDefault="006E177E" w:rsidP="006E177E">
      <w:pPr>
        <w:pBdr>
          <w:top w:val="single" w:sz="4" w:space="1" w:color="auto"/>
          <w:left w:val="single" w:sz="4" w:space="4" w:color="auto"/>
          <w:bottom w:val="single" w:sz="4" w:space="2" w:color="auto"/>
          <w:right w:val="single" w:sz="4" w:space="4" w:color="auto"/>
        </w:pBdr>
        <w:spacing w:after="0" w:line="240" w:lineRule="auto"/>
      </w:pPr>
      <w:r>
        <w:t>[ALT-SSALT, GRACE, POSEIDON-3]</w:t>
      </w:r>
    </w:p>
    <w:p w:rsidR="006E177E" w:rsidRDefault="006E177E" w:rsidP="006E177E">
      <w:pPr>
        <w:pStyle w:val="ListParagraph"/>
      </w:pPr>
    </w:p>
    <w:p w:rsidR="00F27A86" w:rsidRPr="006E177E" w:rsidRDefault="00FC6773" w:rsidP="00FC6773">
      <w:pPr>
        <w:pStyle w:val="ListParagraph"/>
        <w:numPr>
          <w:ilvl w:val="0"/>
          <w:numId w:val="2"/>
        </w:numPr>
        <w:rPr>
          <w:b/>
        </w:rPr>
      </w:pPr>
      <w:r w:rsidRPr="006E177E">
        <w:rPr>
          <w:b/>
        </w:rPr>
        <w:t>RBES_why_not2</w:t>
      </w:r>
      <w:r w:rsidR="006E177E">
        <w:t xml:space="preserve">: Explains why a mission/architecture does not satisfy a given </w:t>
      </w:r>
      <w:proofErr w:type="spellStart"/>
      <w:r w:rsidR="006E177E">
        <w:t>subobjective</w:t>
      </w:r>
      <w:proofErr w:type="spellEnd"/>
    </w:p>
    <w:p w:rsidR="00FC6773" w:rsidRDefault="00FC6773" w:rsidP="006E177E">
      <w:pPr>
        <w:pBdr>
          <w:top w:val="single" w:sz="4" w:space="1" w:color="auto"/>
          <w:left w:val="single" w:sz="4" w:space="4" w:color="auto"/>
          <w:bottom w:val="single" w:sz="4" w:space="1" w:color="auto"/>
          <w:right w:val="single" w:sz="4" w:space="4" w:color="auto"/>
        </w:pBdr>
        <w:spacing w:after="0" w:line="240" w:lineRule="auto"/>
      </w:pPr>
      <w:r>
        <w:t>[</w:t>
      </w:r>
      <w:proofErr w:type="gramStart"/>
      <w:r>
        <w:t>missing</w:t>
      </w:r>
      <w:proofErr w:type="gramEnd"/>
      <w:r>
        <w:t>] = RBES_why_</w:t>
      </w:r>
      <w:proofErr w:type="gramStart"/>
      <w:r>
        <w:t>not2(</w:t>
      </w:r>
      <w:proofErr w:type="gramEnd"/>
      <w:r>
        <w:t>'WAE1-1')</w:t>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t>Could satisfy WAE1-1 because it measures "1.2.1 Atmospheric temperature fields" but it completely misses it</w:t>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t xml:space="preserve">Required: Temporal-resolution &gt;= High-12h-24h   Vertical-Spatial-Resolution &gt;= Medium-200m-2km   Accuracy = High </w:t>
      </w:r>
      <w:r>
        <w:tab/>
        <w:t xml:space="preserve">All-weather = yes </w:t>
      </w:r>
      <w:r>
        <w:tab/>
        <w:t xml:space="preserve">cloud-cleared = yes </w:t>
      </w:r>
      <w:r>
        <w:tab/>
        <w:t xml:space="preserve">Coverage-of-region-of-interest = Global </w:t>
      </w:r>
      <w:r>
        <w:tab/>
        <w:t xml:space="preserve">sensitivity-in-low-troposphere-PBL = High </w:t>
      </w:r>
      <w:r>
        <w:tab/>
        <w:t xml:space="preserve">Spectral-sampling = Hyperspectral-100-channels-or-more </w:t>
      </w:r>
      <w:r>
        <w:tab/>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lastRenderedPageBreak/>
        <w:t>Achieved:</w:t>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t>Fact 1447 has taken-by = TES-HIRDLS-disaggregated-</w:t>
      </w:r>
      <w:proofErr w:type="spellStart"/>
      <w:r>
        <w:t>syn</w:t>
      </w:r>
      <w:proofErr w:type="spellEnd"/>
      <w:r>
        <w:t>-MLS-TES-disaggregated</w:t>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t>Fact 2135 has taken-by = HIRDLS-</w:t>
      </w:r>
      <w:proofErr w:type="spellStart"/>
      <w:r>
        <w:t>syn</w:t>
      </w:r>
      <w:proofErr w:type="spellEnd"/>
      <w:r>
        <w:t>-MLS</w:t>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t>Fact 1448 has taken-by = TES-HIRDLS-disaggregated-</w:t>
      </w:r>
      <w:proofErr w:type="spellStart"/>
      <w:r>
        <w:t>syn</w:t>
      </w:r>
      <w:proofErr w:type="spellEnd"/>
      <w:r>
        <w:t>-MLS-TES-disaggregated</w:t>
      </w:r>
    </w:p>
    <w:p w:rsidR="00FC6773" w:rsidRDefault="00FC6773" w:rsidP="00FC6773">
      <w:pPr>
        <w:pBdr>
          <w:top w:val="single" w:sz="4" w:space="1" w:color="auto"/>
          <w:left w:val="single" w:sz="4" w:space="4" w:color="auto"/>
          <w:bottom w:val="single" w:sz="4" w:space="1" w:color="auto"/>
          <w:right w:val="single" w:sz="4" w:space="4" w:color="auto"/>
        </w:pBdr>
        <w:spacing w:after="0" w:line="240" w:lineRule="auto"/>
      </w:pPr>
      <w:r>
        <w:t>Fact 2136 has taken-by = HIRDLS-</w:t>
      </w:r>
      <w:proofErr w:type="spellStart"/>
      <w:r>
        <w:t>syn</w:t>
      </w:r>
      <w:proofErr w:type="spellEnd"/>
      <w:r>
        <w:t>-MLS-</w:t>
      </w:r>
      <w:proofErr w:type="spellStart"/>
      <w:r>
        <w:t>syn</w:t>
      </w:r>
      <w:proofErr w:type="spellEnd"/>
      <w:r>
        <w:t>-TES</w:t>
      </w:r>
    </w:p>
    <w:p w:rsidR="00FC6773" w:rsidRDefault="00FC6773" w:rsidP="00FC6773"/>
    <w:p w:rsidR="00FC6773" w:rsidRDefault="00FC6773" w:rsidP="00FC6773">
      <w:pPr>
        <w:pStyle w:val="ListParagraph"/>
        <w:numPr>
          <w:ilvl w:val="0"/>
          <w:numId w:val="2"/>
        </w:numPr>
      </w:pPr>
      <w:r w:rsidRPr="006E177E">
        <w:rPr>
          <w:b/>
        </w:rPr>
        <w:t>RBES_how_is_subobj_satisfied2</w:t>
      </w:r>
      <w:r w:rsidR="006E177E">
        <w:t xml:space="preserve">: Explains how </w:t>
      </w:r>
      <w:r w:rsidR="006E177E">
        <w:t xml:space="preserve">a mission/architecture </w:t>
      </w:r>
      <w:r w:rsidR="006E177E">
        <w:t>satisfies</w:t>
      </w:r>
      <w:r w:rsidR="006E177E">
        <w:t xml:space="preserve"> a given </w:t>
      </w:r>
      <w:proofErr w:type="spellStart"/>
      <w:r w:rsidR="006E177E">
        <w:t>subobjective</w:t>
      </w:r>
      <w:proofErr w:type="spellEnd"/>
    </w:p>
    <w:p w:rsidR="006E177E" w:rsidRDefault="006E177E" w:rsidP="006E177E">
      <w:pPr>
        <w:pBdr>
          <w:top w:val="single" w:sz="4" w:space="1" w:color="auto"/>
          <w:left w:val="single" w:sz="4" w:space="4" w:color="auto"/>
          <w:bottom w:val="single" w:sz="4" w:space="1" w:color="auto"/>
          <w:right w:val="single" w:sz="4" w:space="4" w:color="auto"/>
        </w:pBdr>
        <w:spacing w:after="0" w:line="240" w:lineRule="auto"/>
      </w:pPr>
      <w:proofErr w:type="gramStart"/>
      <w:r>
        <w:t>who</w:t>
      </w:r>
      <w:proofErr w:type="gramEnd"/>
      <w:r>
        <w:t xml:space="preserve"> = RBES_how_is_subobj_satisfied2('WAE1-1')</w:t>
      </w:r>
    </w:p>
    <w:p w:rsidR="006E177E" w:rsidRDefault="006E177E" w:rsidP="006E177E">
      <w:pPr>
        <w:pBdr>
          <w:top w:val="single" w:sz="4" w:space="1" w:color="auto"/>
          <w:left w:val="single" w:sz="4" w:space="4" w:color="auto"/>
          <w:bottom w:val="single" w:sz="4" w:space="1" w:color="auto"/>
          <w:right w:val="single" w:sz="4" w:space="4" w:color="auto"/>
        </w:pBdr>
        <w:spacing w:after="0" w:line="240" w:lineRule="auto"/>
      </w:pPr>
      <w:proofErr w:type="spellStart"/>
      <w:r>
        <w:t>Subobj</w:t>
      </w:r>
      <w:proofErr w:type="spellEnd"/>
      <w:r>
        <w:t xml:space="preserve"> WAE1-1 is partially satisfied by AIRS-MODIS, score = 0.660000 </w:t>
      </w:r>
    </w:p>
    <w:p w:rsidR="006E177E" w:rsidRDefault="006E177E" w:rsidP="006E177E">
      <w:pPr>
        <w:pBdr>
          <w:top w:val="single" w:sz="4" w:space="1" w:color="auto"/>
          <w:left w:val="single" w:sz="4" w:space="4" w:color="auto"/>
          <w:bottom w:val="single" w:sz="4" w:space="1" w:color="auto"/>
          <w:right w:val="single" w:sz="4" w:space="4" w:color="auto"/>
        </w:pBdr>
        <w:spacing w:after="0" w:line="240" w:lineRule="auto"/>
      </w:pPr>
    </w:p>
    <w:p w:rsidR="006E177E" w:rsidRDefault="006E177E" w:rsidP="006E177E">
      <w:pPr>
        <w:pBdr>
          <w:top w:val="single" w:sz="4" w:space="1" w:color="auto"/>
          <w:left w:val="single" w:sz="4" w:space="4" w:color="auto"/>
          <w:bottom w:val="single" w:sz="4" w:space="1" w:color="auto"/>
          <w:right w:val="single" w:sz="4" w:space="4" w:color="auto"/>
        </w:pBdr>
        <w:spacing w:after="0" w:line="240" w:lineRule="auto"/>
      </w:pPr>
      <w:proofErr w:type="gramStart"/>
      <w:r>
        <w:t>who</w:t>
      </w:r>
      <w:proofErr w:type="gramEnd"/>
      <w:r>
        <w:t xml:space="preserve"> =</w:t>
      </w:r>
    </w:p>
    <w:p w:rsidR="006E177E" w:rsidRDefault="006E177E" w:rsidP="006E177E">
      <w:pPr>
        <w:pBdr>
          <w:top w:val="single" w:sz="4" w:space="1" w:color="auto"/>
          <w:left w:val="single" w:sz="4" w:space="4" w:color="auto"/>
          <w:bottom w:val="single" w:sz="4" w:space="1" w:color="auto"/>
          <w:right w:val="single" w:sz="4" w:space="4" w:color="auto"/>
        </w:pBdr>
        <w:spacing w:after="0" w:line="240" w:lineRule="auto"/>
      </w:pPr>
    </w:p>
    <w:p w:rsidR="00FC6773" w:rsidRPr="00F27A86" w:rsidRDefault="006E177E" w:rsidP="006E177E">
      <w:pPr>
        <w:pBdr>
          <w:top w:val="single" w:sz="4" w:space="1" w:color="auto"/>
          <w:left w:val="single" w:sz="4" w:space="4" w:color="auto"/>
          <w:bottom w:val="single" w:sz="4" w:space="1" w:color="auto"/>
          <w:right w:val="single" w:sz="4" w:space="4" w:color="auto"/>
        </w:pBdr>
        <w:spacing w:after="0" w:line="240" w:lineRule="auto"/>
      </w:pPr>
      <w:r>
        <w:t>AIRS-MODIS</w:t>
      </w:r>
    </w:p>
    <w:p w:rsidR="00F27A86" w:rsidRPr="00F27A86" w:rsidRDefault="00F27A86" w:rsidP="00F27A86"/>
    <w:p w:rsidR="00F27A86" w:rsidRPr="00F27A86" w:rsidRDefault="00F27A86" w:rsidP="00F27A86"/>
    <w:sectPr w:rsidR="00F27A86" w:rsidRPr="00F2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D3794"/>
    <w:multiLevelType w:val="hybridMultilevel"/>
    <w:tmpl w:val="8E12E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010FF"/>
    <w:multiLevelType w:val="hybridMultilevel"/>
    <w:tmpl w:val="5810B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A86"/>
    <w:rsid w:val="002E3130"/>
    <w:rsid w:val="00365F8F"/>
    <w:rsid w:val="00474137"/>
    <w:rsid w:val="00594774"/>
    <w:rsid w:val="006E177E"/>
    <w:rsid w:val="00765955"/>
    <w:rsid w:val="0080425A"/>
    <w:rsid w:val="009946AA"/>
    <w:rsid w:val="00A71D47"/>
    <w:rsid w:val="00B75983"/>
    <w:rsid w:val="00D1003F"/>
    <w:rsid w:val="00D927C7"/>
    <w:rsid w:val="00EF6546"/>
    <w:rsid w:val="00F27A86"/>
    <w:rsid w:val="00F5528D"/>
    <w:rsid w:val="00FC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A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A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A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7A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27A8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7A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2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A86"/>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27A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A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7A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7A86"/>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D1003F"/>
    <w:pPr>
      <w:outlineLvl w:val="9"/>
    </w:pPr>
    <w:rPr>
      <w:lang w:eastAsia="ja-JP"/>
    </w:rPr>
  </w:style>
  <w:style w:type="paragraph" w:styleId="TOC1">
    <w:name w:val="toc 1"/>
    <w:basedOn w:val="Normal"/>
    <w:next w:val="Normal"/>
    <w:autoRedefine/>
    <w:uiPriority w:val="39"/>
    <w:unhideWhenUsed/>
    <w:rsid w:val="00D1003F"/>
    <w:pPr>
      <w:spacing w:after="100"/>
    </w:pPr>
  </w:style>
  <w:style w:type="character" w:styleId="Hyperlink">
    <w:name w:val="Hyperlink"/>
    <w:basedOn w:val="DefaultParagraphFont"/>
    <w:uiPriority w:val="99"/>
    <w:unhideWhenUsed/>
    <w:rsid w:val="00D1003F"/>
    <w:rPr>
      <w:color w:val="0000FF" w:themeColor="hyperlink"/>
      <w:u w:val="single"/>
    </w:rPr>
  </w:style>
  <w:style w:type="paragraph" w:styleId="BalloonText">
    <w:name w:val="Balloon Text"/>
    <w:basedOn w:val="Normal"/>
    <w:link w:val="BalloonTextChar"/>
    <w:uiPriority w:val="99"/>
    <w:semiHidden/>
    <w:unhideWhenUsed/>
    <w:rsid w:val="00D10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03F"/>
    <w:rPr>
      <w:rFonts w:ascii="Tahoma" w:hAnsi="Tahoma" w:cs="Tahoma"/>
      <w:sz w:val="16"/>
      <w:szCs w:val="16"/>
    </w:rPr>
  </w:style>
  <w:style w:type="paragraph" w:styleId="ListParagraph">
    <w:name w:val="List Paragraph"/>
    <w:basedOn w:val="Normal"/>
    <w:uiPriority w:val="34"/>
    <w:qFormat/>
    <w:rsid w:val="00F552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A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A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A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7A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27A8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7A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2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A86"/>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27A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A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7A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7A86"/>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D1003F"/>
    <w:pPr>
      <w:outlineLvl w:val="9"/>
    </w:pPr>
    <w:rPr>
      <w:lang w:eastAsia="ja-JP"/>
    </w:rPr>
  </w:style>
  <w:style w:type="paragraph" w:styleId="TOC1">
    <w:name w:val="toc 1"/>
    <w:basedOn w:val="Normal"/>
    <w:next w:val="Normal"/>
    <w:autoRedefine/>
    <w:uiPriority w:val="39"/>
    <w:unhideWhenUsed/>
    <w:rsid w:val="00D1003F"/>
    <w:pPr>
      <w:spacing w:after="100"/>
    </w:pPr>
  </w:style>
  <w:style w:type="character" w:styleId="Hyperlink">
    <w:name w:val="Hyperlink"/>
    <w:basedOn w:val="DefaultParagraphFont"/>
    <w:uiPriority w:val="99"/>
    <w:unhideWhenUsed/>
    <w:rsid w:val="00D1003F"/>
    <w:rPr>
      <w:color w:val="0000FF" w:themeColor="hyperlink"/>
      <w:u w:val="single"/>
    </w:rPr>
  </w:style>
  <w:style w:type="paragraph" w:styleId="BalloonText">
    <w:name w:val="Balloon Text"/>
    <w:basedOn w:val="Normal"/>
    <w:link w:val="BalloonTextChar"/>
    <w:uiPriority w:val="99"/>
    <w:semiHidden/>
    <w:unhideWhenUsed/>
    <w:rsid w:val="00D10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03F"/>
    <w:rPr>
      <w:rFonts w:ascii="Tahoma" w:hAnsi="Tahoma" w:cs="Tahoma"/>
      <w:sz w:val="16"/>
      <w:szCs w:val="16"/>
    </w:rPr>
  </w:style>
  <w:style w:type="paragraph" w:styleId="ListParagraph">
    <w:name w:val="List Paragraph"/>
    <w:basedOn w:val="Normal"/>
    <w:uiPriority w:val="34"/>
    <w:qFormat/>
    <w:rsid w:val="00F55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633A45B-37D4-4F1E-918C-E9D2EA1C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cp:revision>
  <cp:lastPrinted>2012-06-14T20:45:00Z</cp:lastPrinted>
  <dcterms:created xsi:type="dcterms:W3CDTF">2012-06-14T18:35:00Z</dcterms:created>
  <dcterms:modified xsi:type="dcterms:W3CDTF">2012-06-14T20:48:00Z</dcterms:modified>
</cp:coreProperties>
</file>