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OnlyFence</w:t>
      </w:r>
    </w:p>
    <w:p>
      <w:pPr>
        <w:spacing w:before="120" w:after="120" w:line="288" w:lineRule="auto"/>
        <w:ind w:left="0" w:firstLine="0"/>
        <w:jc w:val="left"/>
      </w:pPr>
      <w:r>
        <w:rPr>
          <w:rFonts w:eastAsia="等线" w:ascii="Arial" w:cs="Arial" w:hAnsi="Arial"/>
          <w:b w:val="true"/>
          <w:color w:val="8f959e"/>
          <w:sz w:val="22"/>
        </w:rPr>
        <w:t>PRODUCT SPECIFICATION</w:t>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sz w:val="22"/>
        </w:rPr>
        <w:t>Agent Wallet Guardrails for DeFi</w:t>
      </w:r>
    </w:p>
    <w:p>
      <w:pPr>
        <w:spacing w:before="120" w:after="120" w:line="288" w:lineRule="auto"/>
        <w:ind w:left="0" w:firstLine="0"/>
        <w:jc w:val="left"/>
      </w:pPr>
      <w:r>
        <w:rPr>
          <w:rFonts w:eastAsia="等线" w:ascii="Arial" w:cs="Arial" w:hAnsi="Arial"/>
          <w:i w:val="true"/>
          <w:color w:val="8f959e"/>
          <w:sz w:val="22"/>
        </w:rPr>
        <w:t>Standalone CLI  ·  Zero Infrastructure  ·  Multi-Chain</w:t>
      </w:r>
    </w:p>
    <w:p>
      <w:pPr>
        <w:spacing w:before="120" w:after="120" w:line="288" w:lineRule="auto"/>
        <w:ind w:left="0" w:firstLine="0"/>
        <w:jc w:val="left"/>
      </w:pPr>
      <w:r>
        <w:rPr>
          <w:rFonts w:eastAsia="等线" w:ascii="Arial" w:cs="Arial" w:hAnsi="Arial"/>
          <w:i w:val="true"/>
          <w:color w:val="8f959e"/>
          <w:sz w:val="22"/>
        </w:rPr>
        <w:t>Powered by 7K Aggregator &amp; LP Pro (Sui)</w:t>
      </w:r>
    </w:p>
    <w:p>
      <w:pPr>
        <w:spacing w:before="120" w:after="120" w:line="288" w:lineRule="auto"/>
        <w:ind w:left="0" w:firstLine="0"/>
        <w:jc w:val="left"/>
      </w:pPr>
      <w:r>
        <w:rPr>
          <w:rFonts w:eastAsia="等线" w:ascii="Arial" w:cs="Arial" w:hAnsi="Arial"/>
          <w:color w:val="8f959e"/>
          <w:sz w:val="22"/>
        </w:rPr>
        <w:t>Version 2.0  |  March 2026</w:t>
      </w:r>
    </w:p>
    <w:p>
      <w:pPr>
        <w:spacing w:before="120" w:after="120" w:line="288" w:lineRule="auto"/>
        <w:ind w:left="0" w:firstLine="0"/>
        <w:jc w:val="left"/>
      </w:pPr>
      <w:r>
        <w:rPr>
          <w:rFonts w:eastAsia="等线" w:ascii="Arial" w:cs="Arial" w:hAnsi="Arial"/>
          <w:b w:val="true"/>
          <w:color w:val="2ea121"/>
          <w:sz w:val="22"/>
        </w:rPr>
        <w:t>Status: Ready for Development</w:t>
      </w:r>
    </w:p>
    <w:p>
      <w:pPr>
        <w:spacing w:before="120" w:after="120" w:line="288" w:lineRule="auto"/>
        <w:ind w:left="0" w:firstLine="0"/>
        <w:jc w:val="left"/>
      </w:pPr>
      <w:r>
        <w:rPr>
          <w:rFonts w:eastAsia="等线" w:ascii="Arial" w:cs="Arial" w:hAnsi="Arial"/>
          <w:color w:val="8f959e"/>
          <w:sz w:val="22"/>
        </w:rPr>
        <w:t>Audience: Stakeholders &amp; Team Leads</w:t>
      </w:r>
    </w:p>
    <w:p>
      <w:pPr>
        <w:pStyle w:val="1"/>
        <w:spacing w:before="380" w:after="140" w:line="288" w:lineRule="auto"/>
        <w:ind w:left="0"/>
        <w:jc w:val="left"/>
        <w:outlineLvl w:val="0"/>
      </w:pPr>
      <w:bookmarkStart w:name="heading_0" w:id="0"/>
      <w:r>
        <w:rPr>
          <w:rFonts w:eastAsia="等线" w:ascii="Arial" w:cs="Arial" w:hAnsi="Arial"/>
          <w:b w:val="true"/>
          <w:sz w:val="36"/>
        </w:rPr>
        <w:t xml:space="preserve">What Changed from </w:t>
      </w:r>
      <w:r>
        <w:rPr>
          <w:rFonts w:eastAsia="等线" w:ascii="Arial" w:cs="Arial" w:hAnsi="Arial"/>
          <w:b w:val="true"/>
          <w:sz w:val="36"/>
        </w:rPr>
        <w:t>v1</w:t>
      </w:r>
      <w:bookmarkEnd w:id="0"/>
    </w:p>
    <w:p>
      <w:pPr>
        <w:spacing w:before="120" w:after="120" w:line="288" w:lineRule="auto"/>
        <w:ind w:left="0" w:firstLine="0"/>
        <w:jc w:val="left"/>
      </w:pPr>
      <w:r>
        <w:rPr>
          <w:rFonts w:eastAsia="等线" w:ascii="Arial" w:cs="Arial" w:hAnsi="Arial"/>
          <w:sz w:val="22"/>
        </w:rPr>
        <w:t>This spec supersedes v1 (SuiGuard). The product has been renamed, rearchitected, and rescoped. The following table shows every change.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2475"/>
        <w:gridCol w:w="2265"/>
        <w:gridCol w:w="204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Area</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v1 (SuiGuard)</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v2 (OnlyFence)</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Rationale</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Name</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SuiGuard</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OnlyFence</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Multi-chain; mirrors OpenClaw naming</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Architecture</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 + Backend + Web dashboard</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Standalone CLI only</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Zero infrastructure; all policy runs locally</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Storage</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PostgreSQL + Redis (server)</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SQLite (local file)</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server needed; all state on disk</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User Interface</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 dashboard (Next.js)</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Interactive CLI (TUI)</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 users are CLI-native; eliminates frontend</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Authentication</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Google OAuth + API key</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None needed</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server to authenticate with; wallet key is on disk</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Policy enforcement</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Server-side (backend evaluates)</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Local (CLI evaluates in-process)</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Eliminates latency + uptime dependency</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Chain support</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Sui only</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Multi-chain: Sui first, EVM/SVM via adapters</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Agents operate across chains</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Wallet model</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Single-chain wallet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BIP-39 seed derives all chains; or import per chain</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identity across chains</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Policy model</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Single flat policy</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Per-chain (tokens/protocols are chain-specific)</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Can’t allowlist Cetus on EVM</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Telegram</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Notifications + approval in MVP</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c9b04"/>
                <w:sz w:val="22"/>
              </w:rPr>
              <w:t>Post-MVP</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Ship core faster; add incrementally</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MVP scope</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Swap + LP + analytics + Telegram</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Swap + guardrails only</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Tightest possible MVP for community launch</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Infrastructure</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Server, DB, Redis, hosting</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None (chain RPC + oracle only)</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npm install and go</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Net effect: OnlyFence v2 is a single npm package with zero infrastructure. Install it, configure rules locally, let the agent trade. The backend, database, auth system, web dashboard, and Telegram bot have all been removed from MVP scope.</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 w:id="1"/>
      <w:r>
        <w:rPr>
          <w:rFonts w:eastAsia="等线" w:ascii="Arial" w:cs="Arial" w:hAnsi="Arial"/>
          <w:b w:val="true"/>
          <w:sz w:val="36"/>
        </w:rPr>
        <w:t>Executive Summary</w:t>
      </w:r>
      <w:bookmarkEnd w:id="1"/>
    </w:p>
    <w:p>
      <w:pPr>
        <w:spacing w:before="120" w:after="120" w:line="288" w:lineRule="auto"/>
        <w:ind w:left="0" w:firstLine="0"/>
        <w:jc w:val="left"/>
      </w:pPr>
      <w:r>
        <w:rPr>
          <w:rFonts w:eastAsia="等线" w:ascii="Arial" w:cs="Arial" w:hAnsi="Arial"/>
          <w:sz w:val="22"/>
        </w:rPr>
        <w:t>OnlyFence is a standalone CLI tool that gives AI trading agents controlled access to DeFi, while letting wallet owners define the rules. It requires no server, no account, and no infrastructure — just npm install and go.</w:t>
      </w:r>
    </w:p>
    <w:p>
      <w:pPr>
        <w:spacing w:before="120" w:after="120" w:line="288" w:lineRule="auto"/>
        <w:ind w:left="0" w:firstLine="0"/>
        <w:jc w:val="left"/>
      </w:pPr>
      <w:r>
        <w:rPr>
          <w:rFonts w:eastAsia="等线" w:ascii="Arial" w:cs="Arial" w:hAnsi="Arial"/>
          <w:sz w:val="22"/>
        </w:rPr>
        <w:t>The tool sits between the agent and the blockchain. The agent calls OnlyFence commands to trade. OnlyFence checks locally-configured policy rules, simulates the transaction, and only signs and submits if everything passes. If a trade violates a spending limit, targets a disallowed token, or would trigger a circuit breaker, OnlyFence rejects it and tells the agent why.</w:t>
      </w:r>
    </w:p>
    <w:p>
      <w:pPr>
        <w:spacing w:before="120" w:after="120" w:line="288" w:lineRule="auto"/>
        <w:ind w:left="0" w:firstLine="0"/>
        <w:jc w:val="left"/>
      </w:pPr>
      <w:r>
        <w:rPr>
          <w:rFonts w:eastAsia="等线" w:ascii="Arial" w:cs="Arial" w:hAnsi="Arial"/>
          <w:sz w:val="22"/>
        </w:rPr>
        <w:t>All state — trade history, rolling volume counters, policy configuration — lives in a local SQLite database on the agent’s machine. No data leaves the machine except the transaction itself.</w:t>
      </w:r>
    </w:p>
    <w:p>
      <w:pPr>
        <w:spacing w:before="120" w:after="120" w:line="288" w:lineRule="auto"/>
        <w:ind w:left="0" w:firstLine="0"/>
        <w:jc w:val="left"/>
      </w:pPr>
      <w:r>
        <w:rPr>
          <w:rFonts w:eastAsia="等线" w:ascii="Arial" w:cs="Arial" w:hAnsi="Arial"/>
          <w:sz w:val="22"/>
        </w:rPr>
        <w:t>On Sui, OnlyFence leverages 7K Aggregator for optimal swap routing across all major DEXes. For other chains (EVM, SVM), the adapter architecture allows plugging in equivalent execution backends.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Core proposition: OnlyFence is a zero-infrastructure guardrail layer for AI trading agents. npm install -g OnlyFence. Set your limits. Let the agent trade within the fence.</w:t>
            </w:r>
          </w:p>
        </w:tc>
      </w:tr>
    </w:tbl>
    <w:p>
      <w:pPr>
        <w:pStyle w:val="1"/>
        <w:spacing w:before="380" w:after="140" w:line="288" w:lineRule="auto"/>
        <w:ind w:left="0"/>
        <w:jc w:val="left"/>
        <w:outlineLvl w:val="0"/>
      </w:pPr>
      <w:bookmarkStart w:name="heading_2" w:id="2"/>
      <w:r>
        <w:rPr>
          <w:rFonts w:eastAsia="等线" w:ascii="Arial" w:cs="Arial" w:hAnsi="Arial"/>
          <w:b w:val="true"/>
          <w:sz w:val="36"/>
        </w:rPr>
        <w:t>Market Context</w:t>
      </w:r>
      <w:bookmarkEnd w:id="2"/>
    </w:p>
    <w:p>
      <w:pPr>
        <w:spacing w:before="120" w:after="120" w:line="288" w:lineRule="auto"/>
        <w:ind w:left="0" w:firstLine="0"/>
        <w:jc w:val="left"/>
      </w:pPr>
      <w:r>
        <w:rPr>
          <w:rFonts w:eastAsia="等线" w:ascii="Arial" w:cs="Arial" w:hAnsi="Arial"/>
          <w:sz w:val="22"/>
        </w:rPr>
        <w:t>AI trading agents are proliferating across all major chains. OpenClaw (150K+ GitHub stars) operates across EVM, Solana, and Sui. The safety gaps are universal:</w:t>
      </w:r>
    </w:p>
    <w:p>
      <w:pPr>
        <w:numPr>
          <w:numId w:val="1"/>
        </w:numPr>
        <w:spacing w:before="120" w:after="120" w:line="288" w:lineRule="auto"/>
        <w:ind w:left="453"/>
        <w:jc w:val="left"/>
      </w:pPr>
      <w:r>
        <w:rPr>
          <w:rFonts w:eastAsia="等线" w:ascii="Arial" w:cs="Arial" w:hAnsi="Arial"/>
          <w:b w:val="true"/>
          <w:sz w:val="22"/>
        </w:rPr>
        <w:t xml:space="preserve">No guardrails: </w:t>
      </w:r>
      <w:r>
        <w:rPr>
          <w:rFonts w:eastAsia="等线" w:ascii="Arial" w:cs="Arial" w:hAnsi="Arial"/>
          <w:sz w:val="22"/>
        </w:rPr>
        <w:t>agents hold raw private keys with unlimited access. A prompt injection can drain the wallet.</w:t>
      </w:r>
    </w:p>
    <w:p>
      <w:pPr>
        <w:numPr>
          <w:numId w:val="2"/>
        </w:numPr>
        <w:spacing w:before="120" w:after="120" w:line="288" w:lineRule="auto"/>
        <w:ind w:left="453"/>
        <w:jc w:val="left"/>
      </w:pPr>
      <w:r>
        <w:rPr>
          <w:rFonts w:eastAsia="等线" w:ascii="Arial" w:cs="Arial" w:hAnsi="Arial"/>
          <w:b w:val="true"/>
          <w:sz w:val="22"/>
        </w:rPr>
        <w:t xml:space="preserve">No visibility: </w:t>
      </w:r>
      <w:r>
        <w:rPr>
          <w:rFonts w:eastAsia="等线" w:ascii="Arial" w:cs="Arial" w:hAnsi="Arial"/>
          <w:sz w:val="22"/>
        </w:rPr>
        <w:t>wallet owners have zero real-time insight into agent activity.</w:t>
      </w:r>
    </w:p>
    <w:p>
      <w:pPr>
        <w:numPr>
          <w:numId w:val="3"/>
        </w:numPr>
        <w:spacing w:before="120" w:after="120" w:line="288" w:lineRule="auto"/>
        <w:ind w:left="453"/>
        <w:jc w:val="left"/>
      </w:pPr>
      <w:r>
        <w:rPr>
          <w:rFonts w:eastAsia="等线" w:ascii="Arial" w:cs="Arial" w:hAnsi="Arial"/>
          <w:b w:val="true"/>
          <w:sz w:val="22"/>
        </w:rPr>
        <w:t xml:space="preserve">No approval flows: </w:t>
      </w:r>
      <w:r>
        <w:rPr>
          <w:rFonts w:eastAsia="等线" w:ascii="Arial" w:cs="Arial" w:hAnsi="Arial"/>
          <w:sz w:val="22"/>
        </w:rPr>
        <w:t>every trade is fire-and-forget.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1290"/>
        <w:gridCol w:w="1110"/>
        <w:gridCol w:w="1110"/>
        <w:gridCol w:w="1020"/>
        <w:gridCol w:w="1020"/>
        <w:gridCol w:w="97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Product</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Chains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Agent-First</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Guardrails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CLI</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Standalone</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Multi-Chain</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Coinbase Agentic</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EVM (Base)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Openfort</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EVM</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EVM only</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Bitget Skill</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Read-only</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OnlyFence</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Sui+EVM+SVM</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Yes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Full suite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Yes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Yes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Yes</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No multi-chain, standalone CLI agent wallet with guardrails exists. OnlyFence fills this gap.</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 w:id="3"/>
      <w:r>
        <w:rPr>
          <w:rFonts w:eastAsia="等线" w:ascii="Arial" w:cs="Arial" w:hAnsi="Arial"/>
          <w:b w:val="true"/>
          <w:sz w:val="36"/>
        </w:rPr>
        <w:t>Architecture</w:t>
      </w:r>
      <w:bookmarkEnd w:id="3"/>
    </w:p>
    <w:p>
      <w:pPr>
        <w:spacing w:before="120" w:after="120" w:line="288" w:lineRule="auto"/>
        <w:ind w:left="0" w:firstLine="0"/>
        <w:jc w:val="left"/>
      </w:pPr>
      <w:r>
        <w:rPr>
          <w:rFonts w:eastAsia="等线" w:ascii="Arial" w:cs="Arial" w:hAnsi="Arial"/>
          <w:sz w:val="22"/>
        </w:rPr>
        <w:t>OnlyFence is a single CLI process. No backend, no database server, no hosted services. Everything runs locally.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Agent (OpenClaw / Custom Bot)</w:t>
            </w:r>
          </w:p>
          <w:p>
            <w:pPr>
              <w:spacing w:before="120" w:after="120" w:line="288" w:lineRule="auto"/>
              <w:ind w:left="0"/>
              <w:jc w:val="left"/>
            </w:pPr>
            <w:r>
              <w:rPr>
                <w:rFonts w:eastAsia="等线" w:ascii="Arial" w:cs="Arial" w:hAnsi="Arial"/>
                <w:b w:val="true"/>
                <w:sz w:val="22"/>
              </w:rPr>
              <w:t xml:space="preserve">        │  calls:  fence swap SUI USDC 100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OnlyFence CLI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TOML Config  →  Policy Engine (in-process)  │</w:t>
            </w:r>
          </w:p>
          <w:p>
            <w:pPr>
              <w:spacing w:before="120" w:after="120" w:line="288" w:lineRule="auto"/>
              <w:ind w:left="0"/>
              <w:jc w:val="left"/>
            </w:pPr>
            <w:r>
              <w:rPr>
                <w:rFonts w:eastAsia="等线" w:ascii="Arial" w:cs="Arial" w:hAnsi="Arial"/>
                <w:sz w:val="22"/>
              </w:rPr>
              <w:t>│  SQLite DB    →  Trade Log + Rolling Volume  │</w:t>
            </w:r>
          </w:p>
          <w:p>
            <w:pPr>
              <w:spacing w:before="120" w:after="120" w:line="288" w:lineRule="auto"/>
              <w:ind w:left="0"/>
              <w:jc w:val="left"/>
            </w:pPr>
            <w:r>
              <w:rPr>
                <w:rFonts w:eastAsia="等线" w:ascii="Arial" w:cs="Arial" w:hAnsi="Arial"/>
                <w:sz w:val="22"/>
              </w:rPr>
              <w:t>│  Keystore     →  Sign &amp; Submit               │</w:t>
            </w:r>
          </w:p>
          <w:p>
            <w:pPr>
              <w:spacing w:before="120" w:after="120" w:line="288" w:lineRule="auto"/>
              <w:ind w:left="0"/>
              <w:jc w:val="left"/>
            </w:pPr>
            <w:r>
              <w:rPr>
                <w:rFonts w:eastAsia="等线" w:ascii="Arial" w:cs="Arial" w:hAnsi="Arial"/>
                <w:sz w:val="22"/>
              </w:rPr>
              <w:t>│  Oracle Call   →  USD Value Logging           │</w:t>
            </w:r>
          </w:p>
          <w:p>
            <w:pPr>
              <w:spacing w:before="120" w:after="120" w:line="288" w:lineRule="auto"/>
              <w:ind w:left="0"/>
              <w:jc w:val="left"/>
            </w:pPr>
            <w:r>
              <w:rPr>
                <w:rFonts w:eastAsia="等线" w:ascii="Arial" w:cs="Arial" w:hAnsi="Arial"/>
                <w:sz w:val="22"/>
              </w:rPr>
              <w:t>│  Chain Adapter →  7K Aggregator (Sui)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color w:val="8f959e"/>
                <w:sz w:val="22"/>
              </w:rPr>
              <w:t xml:space="preserve">        │  submits transaction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8f959e"/>
                <w:sz w:val="22"/>
              </w:rPr>
              <w:t>Sui RPC  /  EVM RPC  /  Solana RPC</w:t>
            </w:r>
          </w:p>
        </w:tc>
      </w:tr>
    </w:tbl>
    <w:p>
      <w:pPr>
        <w:pStyle w:val="2"/>
        <w:spacing w:before="320" w:after="120" w:line="288" w:lineRule="auto"/>
        <w:ind w:left="0"/>
        <w:jc w:val="left"/>
        <w:outlineLvl w:val="1"/>
      </w:pPr>
      <w:bookmarkStart w:name="heading_4" w:id="4"/>
      <w:r>
        <w:rPr>
          <w:rFonts w:eastAsia="等线" w:ascii="Arial" w:cs="Arial" w:hAnsi="Arial"/>
          <w:b w:val="true"/>
          <w:sz w:val="32"/>
        </w:rPr>
        <w:t>Why Standalone Instead of Client-Server?</w:t>
      </w:r>
      <w:bookmarkEnd w:id="4"/>
    </w:p>
    <w:p>
      <w:pPr>
        <w:spacing w:before="120" w:after="120" w:line="288" w:lineRule="auto"/>
        <w:ind w:left="0" w:firstLine="0"/>
        <w:jc w:val="left"/>
      </w:pPr>
      <w:r>
        <w:rPr>
          <w:rFonts w:eastAsia="等线" w:ascii="Arial" w:cs="Arial" w:hAnsi="Arial"/>
          <w:sz w:val="22"/>
        </w:rPr>
        <w:t>The v1 spec included a hosted backend for policy enforcement. Through design iteration, every backend capability was found to work locally: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95"/>
        <w:gridCol w:w="2985"/>
        <w:gridCol w:w="2985"/>
      </w:tblGrid>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Capability</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v1: Server-Side</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v2: Local CLI</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Policy evaluation</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Backend checks rules via HTTP round-trip</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 reads TOML + SQLite, evaluates in-process</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USD price resolution</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Backend calls oracle, caches prices</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 calls oracle after trade, retry on failure</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Rolling 24h volume</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Redis sorted sets on server</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SQLite: SUM(value_usd) WHERE ts &gt; now-24h</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Circuit breaker</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Redis flags on server</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SQLite: halt flag + cooldown timestamp</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Trade logging</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PostgreSQL on server</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SQLite on local disk</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Swap execution</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Backend calls 7K API, returns quote</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 calls 7K API directly</w:t>
            </w:r>
          </w:p>
        </w:tc>
      </w:tr>
    </w:tbl>
    <w:p>
      <w:pPr>
        <w:spacing w:before="120" w:after="120" w:line="288" w:lineRule="auto"/>
        <w:ind w:left="0" w:firstLine="0"/>
        <w:jc w:val="left"/>
      </w:pPr>
      <w:r>
        <w:rPr>
          <w:rFonts w:eastAsia="等线" w:ascii="Arial" w:cs="Arial" w:hAnsi="Arial"/>
          <w:sz w:val="22"/>
        </w:rPr>
        <w:t>Removing the backend eliminates: server hosting, uptime dependency (v1’s fail-closed meant backend downtime = agent downtime), authentication complexity, network latency on every policy check, and all PostgreSQL/Redis infrastructure.</w:t>
      </w:r>
    </w:p>
    <w:p>
      <w:pPr>
        <w:pStyle w:val="2"/>
        <w:spacing w:before="320" w:after="120" w:line="288" w:lineRule="auto"/>
        <w:ind w:left="0"/>
        <w:jc w:val="left"/>
        <w:outlineLvl w:val="1"/>
      </w:pPr>
      <w:bookmarkStart w:name="heading_5" w:id="5"/>
      <w:r>
        <w:rPr>
          <w:rFonts w:eastAsia="等线" w:ascii="Arial" w:cs="Arial" w:hAnsi="Arial"/>
          <w:b w:val="true"/>
          <w:sz w:val="32"/>
        </w:rPr>
        <w:t>Internal Components</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50"/>
        <w:gridCol w:w="3165"/>
        <w:gridCol w:w="3165"/>
      </w:tblGrid>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Component</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Technology</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Purpose</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Policy Engine</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TypeScript, in-process</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Evaluate trade intents against TOML config + SQLite state</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Trade Log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SQLite (better-sqlite3)</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Store trades, rolling volume queries, circuit breaker state</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Config</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TOML (~/.OnlyFence/config.toml)</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Policy rules, chain settings, wallet references</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Keystore</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Encrypted file (~/.OnlyFence/keystore)</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BIP-39 seed or imported keys, password-protected</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Oracle</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 call (Pyth, CoinGecko, or 7K)</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 equivalent for policy limit checks</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Chain Adapter</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TypeScript module per chain</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Swap execution, balance queries, tx building</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TUI</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Ink or Blessed</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Interactive policy config, trade monitor, analytics</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 w:id="6"/>
      <w:r>
        <w:rPr>
          <w:rFonts w:eastAsia="等线" w:ascii="Arial" w:cs="Arial" w:hAnsi="Arial"/>
          <w:b w:val="true"/>
          <w:sz w:val="36"/>
        </w:rPr>
        <w:t>Trade Execution Flow</w:t>
      </w:r>
      <w:bookmarkEnd w:id="6"/>
    </w:p>
    <w:p>
      <w:pPr>
        <w:spacing w:before="120" w:after="120" w:line="288" w:lineRule="auto"/>
        <w:ind w:left="0" w:firstLine="0"/>
        <w:jc w:val="left"/>
      </w:pPr>
      <w:r>
        <w:rPr>
          <w:rFonts w:eastAsia="等线" w:ascii="Arial" w:cs="Arial" w:hAnsi="Arial"/>
          <w:sz w:val="22"/>
        </w:rPr>
        <w:t>When an agent calls fence swap, the entire sequence executes within the CLI process:</w:t>
      </w:r>
    </w:p>
    <w:p>
      <w:pPr>
        <w:numPr>
          <w:numId w:val="4"/>
        </w:numPr>
        <w:spacing w:before="120" w:after="120" w:line="288" w:lineRule="auto"/>
        <w:ind w:left="453"/>
        <w:jc w:val="left"/>
      </w:pPr>
      <w:r>
        <w:rPr>
          <w:rFonts w:eastAsia="等线" w:ascii="Arial" w:cs="Arial" w:hAnsi="Arial"/>
          <w:b w:val="true"/>
          <w:sz w:val="22"/>
        </w:rPr>
        <w:t xml:space="preserve">Agent calls: </w:t>
      </w:r>
      <w:r>
        <w:rPr>
          <w:rFonts w:eastAsia="等线" w:ascii="Arial" w:cs="Arial" w:hAnsi="Arial"/>
          <w:sz w:val="22"/>
        </w:rPr>
        <w:t>fence swap SUI USDC 100 --slippage 0.5%</w:t>
      </w:r>
    </w:p>
    <w:p>
      <w:pPr>
        <w:numPr>
          <w:numId w:val="5"/>
        </w:numPr>
        <w:spacing w:before="120" w:after="120" w:line="288" w:lineRule="auto"/>
        <w:ind w:left="453"/>
        <w:jc w:val="left"/>
      </w:pPr>
      <w:r>
        <w:rPr>
          <w:rFonts w:eastAsia="等线" w:ascii="Arial" w:cs="Arial" w:hAnsi="Arial"/>
          <w:b w:val="true"/>
          <w:sz w:val="22"/>
        </w:rPr>
        <w:t xml:space="preserve">Load policy: </w:t>
      </w:r>
      <w:r>
        <w:rPr>
          <w:rFonts w:eastAsia="等线" w:ascii="Arial" w:cs="Arial" w:hAnsi="Arial"/>
          <w:sz w:val="22"/>
        </w:rPr>
        <w:t>read TOML config for chain.sui rules.</w:t>
      </w:r>
    </w:p>
    <w:p>
      <w:pPr>
        <w:numPr>
          <w:numId w:val="6"/>
        </w:numPr>
        <w:spacing w:before="120" w:after="120" w:line="288" w:lineRule="auto"/>
        <w:ind w:left="453"/>
        <w:jc w:val="left"/>
      </w:pPr>
      <w:r>
        <w:rPr>
          <w:rFonts w:eastAsia="等线" w:ascii="Arial" w:cs="Arial" w:hAnsi="Arial"/>
          <w:b w:val="true"/>
          <w:sz w:val="22"/>
        </w:rPr>
        <w:t xml:space="preserve">Circuit breaker check: </w:t>
      </w:r>
      <w:r>
        <w:rPr>
          <w:rFonts w:eastAsia="等线" w:ascii="Arial" w:cs="Arial" w:hAnsi="Arial"/>
          <w:sz w:val="22"/>
        </w:rPr>
        <w:t>query SQLite halt flag. If halted → REJECT.</w:t>
      </w:r>
    </w:p>
    <w:p>
      <w:pPr>
        <w:numPr>
          <w:numId w:val="7"/>
        </w:numPr>
        <w:spacing w:before="120" w:after="120" w:line="288" w:lineRule="auto"/>
        <w:ind w:left="453"/>
        <w:jc w:val="left"/>
      </w:pPr>
      <w:r>
        <w:rPr>
          <w:rFonts w:eastAsia="等线" w:ascii="Arial" w:cs="Arial" w:hAnsi="Arial"/>
          <w:b w:val="true"/>
          <w:sz w:val="22"/>
        </w:rPr>
        <w:t xml:space="preserve">Token allowlist: </w:t>
      </w:r>
      <w:r>
        <w:rPr>
          <w:rFonts w:eastAsia="等线" w:ascii="Arial" w:cs="Arial" w:hAnsi="Arial"/>
          <w:sz w:val="22"/>
        </w:rPr>
        <w:t>is SUI in chain.sui.tokens? Is USDC? If not → REJECT.</w:t>
      </w:r>
    </w:p>
    <w:p>
      <w:pPr>
        <w:numPr>
          <w:numId w:val="8"/>
        </w:numPr>
        <w:spacing w:before="120" w:after="120" w:line="288" w:lineRule="auto"/>
        <w:ind w:left="453"/>
        <w:jc w:val="left"/>
      </w:pPr>
      <w:r>
        <w:rPr>
          <w:rFonts w:eastAsia="等线" w:ascii="Arial" w:cs="Arial" w:hAnsi="Arial"/>
          <w:b w:val="true"/>
          <w:sz w:val="22"/>
        </w:rPr>
        <w:t xml:space="preserve">Protocol allowlist: </w:t>
      </w:r>
      <w:r>
        <w:rPr>
          <w:rFonts w:eastAsia="等线" w:ascii="Arial" w:cs="Arial" w:hAnsi="Arial"/>
          <w:sz w:val="22"/>
        </w:rPr>
        <w:t>is the target DEX in chain.sui.protocols? If not → REJECT.</w:t>
      </w:r>
    </w:p>
    <w:p>
      <w:pPr>
        <w:numPr>
          <w:numId w:val="9"/>
        </w:numPr>
        <w:spacing w:before="120" w:after="120" w:line="288" w:lineRule="auto"/>
        <w:ind w:left="453"/>
        <w:jc w:val="left"/>
      </w:pPr>
      <w:r>
        <w:rPr>
          <w:rFonts w:eastAsia="等线" w:ascii="Arial" w:cs="Arial" w:hAnsi="Arial"/>
          <w:b w:val="true"/>
          <w:sz w:val="22"/>
        </w:rPr>
        <w:t xml:space="preserve">USD volume pre-check: </w:t>
      </w:r>
      <w:r>
        <w:rPr>
          <w:rFonts w:eastAsia="等线" w:ascii="Arial" w:cs="Arial" w:hAnsi="Arial"/>
          <w:sz w:val="22"/>
        </w:rPr>
        <w:t>call oracle for SUI/USD price. Calculate trade value. Check max_single_trade. Check rolling 24h volume (SQLite SUM). If over → REJECT.</w:t>
      </w:r>
    </w:p>
    <w:p>
      <w:pPr>
        <w:numPr>
          <w:numId w:val="10"/>
        </w:numPr>
        <w:spacing w:before="120" w:after="120" w:line="288" w:lineRule="auto"/>
        <w:ind w:left="453"/>
        <w:jc w:val="left"/>
      </w:pPr>
      <w:r>
        <w:rPr>
          <w:rFonts w:eastAsia="等线" w:ascii="Arial" w:cs="Arial" w:hAnsi="Arial"/>
          <w:b w:val="true"/>
          <w:sz w:val="22"/>
        </w:rPr>
        <w:t xml:space="preserve">Get swap quote: </w:t>
      </w:r>
      <w:r>
        <w:rPr>
          <w:rFonts w:eastAsia="等线" w:ascii="Arial" w:cs="Arial" w:hAnsi="Arial"/>
          <w:sz w:val="22"/>
        </w:rPr>
        <w:t>call 7K Aggregator for best route and expected output.</w:t>
      </w:r>
    </w:p>
    <w:p>
      <w:pPr>
        <w:numPr>
          <w:numId w:val="11"/>
        </w:numPr>
        <w:spacing w:before="120" w:after="120" w:line="288" w:lineRule="auto"/>
        <w:ind w:left="453"/>
        <w:jc w:val="left"/>
      </w:pPr>
      <w:r>
        <w:rPr>
          <w:rFonts w:eastAsia="等线" w:ascii="Arial" w:cs="Arial" w:hAnsi="Arial"/>
          <w:b w:val="true"/>
          <w:sz w:val="22"/>
        </w:rPr>
        <w:t xml:space="preserve">Simulate: </w:t>
      </w:r>
      <w:r>
        <w:rPr>
          <w:rFonts w:eastAsia="等线" w:ascii="Arial" w:cs="Arial" w:hAnsi="Arial"/>
          <w:sz w:val="22"/>
        </w:rPr>
        <w:t>dry-run via Sui RPC. If fails → REJECT.</w:t>
      </w:r>
    </w:p>
    <w:p>
      <w:pPr>
        <w:numPr>
          <w:numId w:val="12"/>
        </w:numPr>
        <w:spacing w:before="120" w:after="120" w:line="288" w:lineRule="auto"/>
        <w:ind w:left="453"/>
        <w:jc w:val="left"/>
      </w:pPr>
      <w:r>
        <w:rPr>
          <w:rFonts w:eastAsia="等线" w:ascii="Arial" w:cs="Arial" w:hAnsi="Arial"/>
          <w:b w:val="true"/>
          <w:sz w:val="22"/>
        </w:rPr>
        <w:t xml:space="preserve">Sign and submit: </w:t>
      </w:r>
      <w:r>
        <w:rPr>
          <w:rFonts w:eastAsia="等线" w:ascii="Arial" w:cs="Arial" w:hAnsi="Arial"/>
          <w:sz w:val="22"/>
        </w:rPr>
        <w:t>sign with local key, submit to Sui network.</w:t>
      </w:r>
    </w:p>
    <w:p>
      <w:pPr>
        <w:numPr>
          <w:numId w:val="13"/>
        </w:numPr>
        <w:spacing w:before="120" w:after="120" w:line="288" w:lineRule="auto"/>
        <w:ind w:left="453"/>
        <w:jc w:val="left"/>
      </w:pPr>
      <w:r>
        <w:rPr>
          <w:rFonts w:eastAsia="等线" w:ascii="Arial" w:cs="Arial" w:hAnsi="Arial"/>
          <w:b w:val="true"/>
          <w:sz w:val="22"/>
        </w:rPr>
        <w:t xml:space="preserve">Log trade: </w:t>
      </w:r>
      <w:r>
        <w:rPr>
          <w:rFonts w:eastAsia="等线" w:ascii="Arial" w:cs="Arial" w:hAnsi="Arial"/>
          <w:sz w:val="22"/>
        </w:rPr>
        <w:t>write to SQLite (tokens, amounts, tx digest, gas, timestamp).</w:t>
      </w:r>
    </w:p>
    <w:p>
      <w:pPr>
        <w:numPr>
          <w:numId w:val="14"/>
        </w:numPr>
        <w:spacing w:before="120" w:after="120" w:line="288" w:lineRule="auto"/>
        <w:ind w:left="453"/>
        <w:jc w:val="left"/>
      </w:pPr>
      <w:r>
        <w:rPr>
          <w:rFonts w:eastAsia="等线" w:ascii="Arial" w:cs="Arial" w:hAnsi="Arial"/>
          <w:b w:val="true"/>
          <w:sz w:val="22"/>
        </w:rPr>
        <w:t xml:space="preserve">USD value logging: </w:t>
      </w:r>
      <w:r>
        <w:rPr>
          <w:rFonts w:eastAsia="等线" w:ascii="Arial" w:cs="Arial" w:hAnsi="Arial"/>
          <w:sz w:val="22"/>
        </w:rPr>
        <w:t>call oracle for final USD value. Store in trade log. If oracle fails after retries, use estimate from step 6.</w:t>
      </w:r>
    </w:p>
    <w:p>
      <w:pPr>
        <w:numPr>
          <w:numId w:val="15"/>
        </w:numPr>
        <w:spacing w:before="120" w:after="120" w:line="288" w:lineRule="auto"/>
        <w:ind w:left="453"/>
        <w:jc w:val="left"/>
      </w:pPr>
      <w:r>
        <w:rPr>
          <w:rFonts w:eastAsia="等线" w:ascii="Arial" w:cs="Arial" w:hAnsi="Arial"/>
          <w:b w:val="true"/>
          <w:sz w:val="22"/>
        </w:rPr>
        <w:t xml:space="preserve">Update circuit breaker: </w:t>
      </w:r>
      <w:r>
        <w:rPr>
          <w:rFonts w:eastAsia="等线" w:ascii="Arial" w:cs="Arial" w:hAnsi="Arial"/>
          <w:sz w:val="22"/>
        </w:rPr>
        <w:t>if loss, increment consecutive loss counter. Check thresholds.</w:t>
      </w:r>
    </w:p>
    <w:p>
      <w:pPr>
        <w:numPr>
          <w:numId w:val="16"/>
        </w:numPr>
        <w:spacing w:before="120" w:after="120" w:line="288" w:lineRule="auto"/>
        <w:ind w:left="453"/>
        <w:jc w:val="left"/>
      </w:pPr>
      <w:r>
        <w:rPr>
          <w:rFonts w:eastAsia="等线" w:ascii="Arial" w:cs="Arial" w:hAnsi="Arial"/>
          <w:b w:val="true"/>
          <w:sz w:val="22"/>
        </w:rPr>
        <w:t xml:space="preserve">Return JSON: </w:t>
      </w:r>
      <w:r>
        <w:rPr>
          <w:rFonts w:eastAsia="等线" w:ascii="Arial" w:cs="Arial" w:hAnsi="Arial"/>
          <w:sz w:val="22"/>
        </w:rPr>
        <w:t>structured response to agent with trade result or rejection reason.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Oracle failure handling: if the price oracle is unreachable, the CLI uses the pre-trade price estimate from step 6 for volume tracking. Trade execution is never blocked by oracle failure — only USD logging accuracy degrades gracefully.</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 w:id="7"/>
      <w:r>
        <w:rPr>
          <w:rFonts w:eastAsia="等线" w:ascii="Arial" w:cs="Arial" w:hAnsi="Arial"/>
          <w:b w:val="true"/>
          <w:sz w:val="36"/>
        </w:rPr>
        <w:t>Wallet Model</w:t>
      </w:r>
      <w:bookmarkEnd w:id="7"/>
    </w:p>
    <w:p>
      <w:pPr>
        <w:spacing w:before="120" w:after="120" w:line="288" w:lineRule="auto"/>
        <w:ind w:left="0" w:firstLine="0"/>
        <w:jc w:val="left"/>
      </w:pPr>
      <w:r>
        <w:rPr>
          <w:rFonts w:eastAsia="等线" w:ascii="Arial" w:cs="Arial" w:hAnsi="Arial"/>
          <w:sz w:val="22"/>
        </w:rPr>
        <w:t>OnlyFence uses a BIP-39 seed to derive wallet addresses across all supported chains from a single mnemonic, similar to how MetaMask derives addresses from one seed. It also supports importing existing keys per chain.</w:t>
      </w:r>
    </w:p>
    <w:p>
      <w:pPr>
        <w:pStyle w:val="2"/>
        <w:spacing w:before="320" w:after="120" w:line="288" w:lineRule="auto"/>
        <w:ind w:left="0"/>
        <w:jc w:val="left"/>
        <w:outlineLvl w:val="1"/>
      </w:pPr>
      <w:bookmarkStart w:name="heading_8" w:id="8"/>
      <w:r>
        <w:rPr>
          <w:rFonts w:eastAsia="等线" w:ascii="Arial" w:cs="Arial" w:hAnsi="Arial"/>
          <w:b w:val="true"/>
          <w:sz w:val="32"/>
        </w:rPr>
        <w:t>Setup</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 fence setup</w:t>
            </w:r>
          </w:p>
          <w:p>
            <w:pPr>
              <w:spacing w:before="120" w:after="120" w:line="288" w:lineRule="auto"/>
              <w:ind w:left="0"/>
              <w:jc w:val="left"/>
            </w:pPr>
            <w:r>
              <w:rPr>
                <w:rFonts w:eastAsia="等线" w:ascii="Arial" w:cs="Arial" w:hAnsi="Arial"/>
                <w:sz w:val="22"/>
              </w:rPr>
              <w:t>? How would you like to set up your wallet?</w:t>
            </w:r>
          </w:p>
          <w:p>
            <w:pPr>
              <w:spacing w:before="120" w:after="120" w:line="288" w:lineRule="auto"/>
              <w:ind w:left="0"/>
              <w:jc w:val="left"/>
            </w:pPr>
            <w:r>
              <w:rPr>
                <w:rFonts w:eastAsia="等线" w:ascii="Arial" w:cs="Arial" w:hAnsi="Arial"/>
                <w:color w:val="2ea121"/>
                <w:sz w:val="22"/>
              </w:rPr>
              <w:t xml:space="preserve">  ▸ Generate new wallet (recommended)</w:t>
            </w:r>
          </w:p>
          <w:p>
            <w:pPr>
              <w:spacing w:before="120" w:after="120" w:line="288" w:lineRule="auto"/>
              <w:ind w:left="0"/>
              <w:jc w:val="left"/>
            </w:pPr>
            <w:r>
              <w:rPr>
                <w:rFonts w:eastAsia="等线" w:ascii="Arial" w:cs="Arial" w:hAnsi="Arial"/>
                <w:sz w:val="22"/>
              </w:rPr>
              <w:t xml:space="preserve">    Import existing private key or mnemonic</w:t>
            </w:r>
          </w:p>
          <w:p>
            <w:pPr>
              <w:spacing w:before="120" w:after="120" w:line="288" w:lineRule="auto"/>
              <w:ind w:left="0"/>
              <w:jc w:val="left"/>
            </w:pPr>
            <w:r>
              <w:rPr>
                <w:rFonts w:eastAsia="等线" w:ascii="Arial" w:cs="Arial" w:hAnsi="Arial"/>
                <w:color w:val="2ea121"/>
                <w:sz w:val="22"/>
              </w:rPr>
              <w:t>✓ Wallet generated. Back up this mnemonic:</w:t>
            </w:r>
          </w:p>
          <w:p>
            <w:pPr>
              <w:spacing w:before="120" w:after="120" w:line="288" w:lineRule="auto"/>
              <w:ind w:left="0"/>
              <w:jc w:val="left"/>
            </w:pPr>
            <w:r>
              <w:rPr>
                <w:rFonts w:eastAsia="等线" w:ascii="Arial" w:cs="Arial" w:hAnsi="Arial"/>
                <w:i w:val="true"/>
                <w:color w:val="8f959e"/>
                <w:sz w:val="22"/>
              </w:rPr>
              <w:t xml:space="preserve">  abandon ability able about above ...</w:t>
            </w:r>
          </w:p>
          <w:p>
            <w:pPr>
              <w:spacing w:before="120" w:after="120" w:line="288" w:lineRule="auto"/>
              <w:ind w:left="0"/>
              <w:jc w:val="left"/>
            </w:pPr>
            <w:r>
              <w:rPr>
                <w:rFonts w:eastAsia="等线" w:ascii="Arial" w:cs="Arial" w:hAnsi="Arial"/>
                <w:sz w:val="22"/>
              </w:rPr>
              <w:t xml:space="preserve">  Sui:    0x7a3f...e821</w:t>
            </w:r>
          </w:p>
          <w:p>
            <w:pPr>
              <w:spacing w:before="120" w:after="120" w:line="288" w:lineRule="auto"/>
              <w:ind w:left="0"/>
              <w:jc w:val="left"/>
            </w:pPr>
            <w:r>
              <w:rPr>
                <w:rFonts w:eastAsia="等线" w:ascii="Arial" w:cs="Arial" w:hAnsi="Arial"/>
                <w:sz w:val="22"/>
              </w:rPr>
              <w:t xml:space="preserve">  EVM:    0x91b2...c4d5</w:t>
            </w:r>
          </w:p>
          <w:p>
            <w:pPr>
              <w:spacing w:before="120" w:after="120" w:line="288" w:lineRule="auto"/>
              <w:ind w:left="0"/>
              <w:jc w:val="left"/>
            </w:pPr>
            <w:r>
              <w:rPr>
                <w:rFonts w:eastAsia="等线" w:ascii="Arial" w:cs="Arial" w:hAnsi="Arial"/>
                <w:sz w:val="22"/>
              </w:rPr>
              <w:t xml:space="preserve">  Solana: 7Kx3...mW2p</w:t>
            </w:r>
          </w:p>
          <w:p>
            <w:pPr>
              <w:spacing w:before="120" w:after="120" w:line="288" w:lineRule="auto"/>
              <w:ind w:left="0"/>
              <w:jc w:val="left"/>
            </w:pPr>
            <w:r>
              <w:rPr>
                <w:rFonts w:eastAsia="等线" w:ascii="Arial" w:cs="Arial" w:hAnsi="Arial"/>
                <w:color w:val="2ea121"/>
                <w:sz w:val="22"/>
              </w:rPr>
              <w:t>✓ Keystore encrypted. Saved to ~/.OnlyFence/keystore</w:t>
            </w:r>
          </w:p>
        </w:tc>
      </w:tr>
    </w:tbl>
    <w:p>
      <w:pPr>
        <w:pStyle w:val="2"/>
        <w:spacing w:before="320" w:after="120" w:line="288" w:lineRule="auto"/>
        <w:ind w:left="0"/>
        <w:jc w:val="left"/>
        <w:outlineLvl w:val="1"/>
      </w:pPr>
      <w:bookmarkStart w:name="heading_9" w:id="9"/>
      <w:r>
        <w:rPr>
          <w:rFonts w:eastAsia="等线" w:ascii="Arial" w:cs="Arial" w:hAnsi="Arial"/>
          <w:b w:val="true"/>
          <w:sz w:val="32"/>
        </w:rPr>
        <w:t>Derived Addresses</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30"/>
        <w:gridCol w:w="1770"/>
        <w:gridCol w:w="2655"/>
        <w:gridCol w:w="2625"/>
      </w:tblGrid>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Chain</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Curve</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Derivation Path</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Address Format</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Sui</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ed25519</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m/44'/784'/0'/0'/0'</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0xabc... (32 bytes, hex)</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EVM</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secp256k1</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m/44'/60'/0'/0/0</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0x123... (20 bytes, hex)</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Solana</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ed25519</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m/44'/501'/0'/0'</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7Kx3... (base58)</w:t>
            </w:r>
          </w:p>
        </w:tc>
      </w:tr>
    </w:tbl>
    <w:p>
      <w:pPr>
        <w:spacing w:before="120" w:after="120" w:line="288" w:lineRule="auto"/>
        <w:ind w:left="0" w:firstLine="0"/>
        <w:jc w:val="left"/>
      </w:pPr>
      <w:r>
        <w:rPr>
          <w:rFonts w:eastAsia="等线" w:ascii="Arial" w:cs="Arial" w:hAnsi="Arial"/>
          <w:sz w:val="22"/>
        </w:rPr>
        <w:t>The agent trades from the owner’s derived address directly. OnlyFence’s policy engine is the protection layer. Isolated sub-wallets are a post-MVP enhancement.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0" w:id="10"/>
      <w:r>
        <w:rPr>
          <w:rFonts w:eastAsia="等线" w:ascii="Arial" w:cs="Arial" w:hAnsi="Arial"/>
          <w:b w:val="true"/>
          <w:sz w:val="36"/>
        </w:rPr>
        <w:t>Policy Configuration</w:t>
      </w:r>
      <w:bookmarkEnd w:id="10"/>
    </w:p>
    <w:p>
      <w:pPr>
        <w:spacing w:before="120" w:after="120" w:line="288" w:lineRule="auto"/>
        <w:ind w:left="0" w:firstLine="0"/>
        <w:jc w:val="left"/>
      </w:pPr>
      <w:r>
        <w:rPr>
          <w:rFonts w:eastAsia="等线" w:ascii="Arial" w:cs="Arial" w:hAnsi="Arial"/>
          <w:sz w:val="22"/>
        </w:rPr>
        <w:t>Policy is defined in TOML at ~/.OnlyFence/config.toml. All rules are per-chain because tokens, protocols, and pool addresses are physically different across blockchains. A global cross-chain layer will be added when the second chain adapter ships.</w:t>
      </w:r>
    </w:p>
    <w:p>
      <w:pPr>
        <w:pStyle w:val="2"/>
        <w:spacing w:before="320" w:after="120" w:line="288" w:lineRule="auto"/>
        <w:ind w:left="0"/>
        <w:jc w:val="left"/>
        <w:outlineLvl w:val="1"/>
      </w:pPr>
      <w:bookmarkStart w:name="heading_11" w:id="11"/>
      <w:r>
        <w:rPr>
          <w:rFonts w:eastAsia="等线" w:ascii="Arial" w:cs="Arial" w:hAnsi="Arial"/>
          <w:b w:val="true"/>
          <w:sz w:val="32"/>
        </w:rPr>
        <w:t>Example Configuration</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8f959e"/>
                <w:sz w:val="22"/>
              </w:rPr>
              <w:t># ~/.OnlyFence/config.toml</w:t>
            </w:r>
          </w:p>
          <w:p>
            <w:pPr>
              <w:spacing w:before="120" w:after="120" w:line="288" w:lineRule="auto"/>
              <w:ind w:left="0"/>
              <w:jc w:val="left"/>
            </w:pPr>
            <w:r>
              <w:rPr>
                <w:rFonts w:eastAsia="等线" w:ascii="Arial" w:cs="Arial" w:hAnsi="Arial"/>
                <w:b w:val="true"/>
                <w:color w:val="dc9b04"/>
                <w:sz w:val="22"/>
              </w:rPr>
              <w:t>[chain.sui]</w:t>
            </w:r>
          </w:p>
          <w:p>
            <w:pPr>
              <w:spacing w:before="120" w:after="120" w:line="288" w:lineRule="auto"/>
              <w:ind w:left="0"/>
              <w:jc w:val="left"/>
            </w:pPr>
            <w:r>
              <w:rPr>
                <w:rFonts w:eastAsia="等线" w:ascii="Arial" w:cs="Arial" w:hAnsi="Arial"/>
                <w:sz w:val="22"/>
              </w:rPr>
              <w:t>rpc = "https://fullnode.mainnet.sui.io"</w:t>
            </w:r>
          </w:p>
          <w:p>
            <w:pPr>
              <w:spacing w:before="120" w:after="120" w:line="288" w:lineRule="auto"/>
              <w:ind w:left="0"/>
              <w:jc w:val="left"/>
            </w:pPr>
            <w:r>
              <w:rPr>
                <w:rFonts w:eastAsia="等线" w:ascii="Arial" w:cs="Arial" w:hAnsi="Arial"/>
                <w:b w:val="true"/>
                <w:color w:val="dc9b04"/>
                <w:sz w:val="22"/>
              </w:rPr>
              <w:t>[chain.sui.limits]</w:t>
            </w:r>
          </w:p>
          <w:p>
            <w:pPr>
              <w:spacing w:before="120" w:after="120" w:line="288" w:lineRule="auto"/>
              <w:ind w:left="0"/>
              <w:jc w:val="left"/>
            </w:pPr>
            <w:r>
              <w:rPr>
                <w:rFonts w:eastAsia="等线" w:ascii="Arial" w:cs="Arial" w:hAnsi="Arial"/>
                <w:color w:val="2ea121"/>
                <w:sz w:val="22"/>
              </w:rPr>
              <w:t>max_single_trade = "200 USDC"</w:t>
            </w:r>
          </w:p>
          <w:p>
            <w:pPr>
              <w:spacing w:before="120" w:after="120" w:line="288" w:lineRule="auto"/>
              <w:ind w:left="0"/>
              <w:jc w:val="left"/>
            </w:pPr>
            <w:r>
              <w:rPr>
                <w:rFonts w:eastAsia="等线" w:ascii="Arial" w:cs="Arial" w:hAnsi="Arial"/>
                <w:color w:val="2ea121"/>
                <w:sz w:val="22"/>
              </w:rPr>
              <w:t>max_24h_volume = "500 USDC"</w:t>
            </w:r>
          </w:p>
          <w:p>
            <w:pPr>
              <w:spacing w:before="120" w:after="120" w:line="288" w:lineRule="auto"/>
              <w:ind w:left="0"/>
              <w:jc w:val="left"/>
            </w:pPr>
            <w:r>
              <w:rPr>
                <w:rFonts w:eastAsia="等线" w:ascii="Arial" w:cs="Arial" w:hAnsi="Arial"/>
                <w:b w:val="true"/>
                <w:color w:val="dc9b04"/>
                <w:sz w:val="22"/>
              </w:rPr>
              <w:t>[chain.sui.allowlist]</w:t>
            </w:r>
          </w:p>
          <w:p>
            <w:pPr>
              <w:spacing w:before="120" w:after="120" w:line="288" w:lineRule="auto"/>
              <w:ind w:left="0"/>
              <w:jc w:val="left"/>
            </w:pPr>
            <w:r>
              <w:rPr>
                <w:rFonts w:eastAsia="等线" w:ascii="Arial" w:cs="Arial" w:hAnsi="Arial"/>
                <w:color w:val="2ea121"/>
                <w:sz w:val="22"/>
              </w:rPr>
              <w:t>tokens = ["SUI", "USDC", "USDT", "DEEP", "BLUE", "WAL"]</w:t>
            </w:r>
          </w:p>
          <w:p>
            <w:pPr>
              <w:spacing w:before="120" w:after="120" w:line="288" w:lineRule="auto"/>
              <w:ind w:left="0"/>
              <w:jc w:val="left"/>
            </w:pPr>
            <w:r>
              <w:rPr>
                <w:rFonts w:eastAsia="等线" w:ascii="Arial" w:cs="Arial" w:hAnsi="Arial"/>
                <w:color w:val="2ea121"/>
                <w:sz w:val="22"/>
              </w:rPr>
              <w:t>protocols = ["cetus", "deepbook", "bluefin", "7k"]</w:t>
            </w:r>
          </w:p>
          <w:p>
            <w:pPr>
              <w:spacing w:before="120" w:after="120" w:line="288" w:lineRule="auto"/>
              <w:ind w:left="0"/>
              <w:jc w:val="left"/>
            </w:pPr>
            <w:r>
              <w:rPr>
                <w:rFonts w:eastAsia="等线" w:ascii="Arial" w:cs="Arial" w:hAnsi="Arial"/>
                <w:b w:val="true"/>
                <w:color w:val="dc9b04"/>
                <w:sz w:val="22"/>
              </w:rPr>
              <w:t>[chain.sui.circuit_breaker]</w:t>
            </w:r>
          </w:p>
          <w:p>
            <w:pPr>
              <w:spacing w:before="120" w:after="120" w:line="288" w:lineRule="auto"/>
              <w:ind w:left="0"/>
              <w:jc w:val="left"/>
            </w:pPr>
            <w:r>
              <w:rPr>
                <w:rFonts w:eastAsia="等线" w:ascii="Arial" w:cs="Arial" w:hAnsi="Arial"/>
                <w:color w:val="2ea121"/>
                <w:sz w:val="22"/>
              </w:rPr>
              <w:t>max_loss_24h = "100 USDC"</w:t>
            </w:r>
          </w:p>
          <w:p>
            <w:pPr>
              <w:spacing w:before="120" w:after="120" w:line="288" w:lineRule="auto"/>
              <w:ind w:left="0"/>
              <w:jc w:val="left"/>
            </w:pPr>
            <w:r>
              <w:rPr>
                <w:rFonts w:eastAsia="等线" w:ascii="Arial" w:cs="Arial" w:hAnsi="Arial"/>
                <w:color w:val="2ea121"/>
                <w:sz w:val="22"/>
              </w:rPr>
              <w:t>max_consecutive_losses = 5</w:t>
            </w:r>
          </w:p>
          <w:p>
            <w:pPr>
              <w:spacing w:before="120" w:after="120" w:line="288" w:lineRule="auto"/>
              <w:ind w:left="0"/>
              <w:jc w:val="left"/>
            </w:pPr>
            <w:r>
              <w:rPr>
                <w:rFonts w:eastAsia="等线" w:ascii="Arial" w:cs="Arial" w:hAnsi="Arial"/>
                <w:color w:val="2ea121"/>
                <w:sz w:val="22"/>
              </w:rPr>
              <w:t>cooldown = "1h"</w:t>
            </w:r>
          </w:p>
        </w:tc>
      </w:tr>
    </w:tbl>
    <w:p>
      <w:pPr>
        <w:pStyle w:val="2"/>
        <w:spacing w:before="320" w:after="120" w:line="288" w:lineRule="auto"/>
        <w:ind w:left="0"/>
        <w:jc w:val="left"/>
        <w:outlineLvl w:val="1"/>
      </w:pPr>
      <w:bookmarkStart w:name="heading_12" w:id="12"/>
      <w:r>
        <w:rPr>
          <w:rFonts w:eastAsia="等线" w:ascii="Arial" w:cs="Arial" w:hAnsi="Arial"/>
          <w:b w:val="true"/>
          <w:sz w:val="32"/>
        </w:rPr>
        <w:t>CLI Config Commands</w:t>
      </w:r>
      <w:bookmarkEnd w:id="12"/>
    </w:p>
    <w:p>
      <w:pPr>
        <w:numPr>
          <w:numId w:val="17"/>
        </w:numPr>
        <w:spacing w:before="120" w:after="120" w:line="288" w:lineRule="auto"/>
        <w:ind w:left="453"/>
        <w:jc w:val="left"/>
      </w:pPr>
      <w:r>
        <w:rPr>
          <w:rFonts w:eastAsia="等线" w:ascii="Arial" w:cs="Arial" w:hAnsi="Arial"/>
          <w:sz w:val="22"/>
        </w:rPr>
        <w:t>fence config set chain.sui.limits.max_single_trade "200 USDC"</w:t>
      </w:r>
    </w:p>
    <w:p>
      <w:pPr>
        <w:numPr>
          <w:numId w:val="18"/>
        </w:numPr>
        <w:spacing w:before="120" w:after="120" w:line="288" w:lineRule="auto"/>
        <w:ind w:left="453"/>
        <w:jc w:val="left"/>
      </w:pPr>
      <w:r>
        <w:rPr>
          <w:rFonts w:eastAsia="等线" w:ascii="Arial" w:cs="Arial" w:hAnsi="Arial"/>
          <w:sz w:val="22"/>
        </w:rPr>
        <w:t>fence config set chain.sui.allowlist.tokens '["SUI","USDC","DEEP"]'</w:t>
      </w:r>
    </w:p>
    <w:p>
      <w:pPr>
        <w:numPr>
          <w:numId w:val="19"/>
        </w:numPr>
        <w:spacing w:before="120" w:after="120" w:line="288" w:lineRule="auto"/>
        <w:ind w:left="453"/>
        <w:jc w:val="left"/>
      </w:pPr>
      <w:r>
        <w:rPr>
          <w:rFonts w:eastAsia="等线" w:ascii="Arial" w:cs="Arial" w:hAnsi="Arial"/>
          <w:sz w:val="22"/>
        </w:rPr>
        <w:t>fence config show</w:t>
      </w:r>
    </w:p>
    <w:p>
      <w:pPr>
        <w:numPr>
          <w:numId w:val="20"/>
        </w:numPr>
        <w:spacing w:before="120" w:after="120" w:line="288" w:lineRule="auto"/>
        <w:ind w:left="453"/>
        <w:jc w:val="left"/>
      </w:pPr>
      <w:r>
        <w:rPr>
          <w:rFonts w:eastAsia="等线" w:ascii="Arial" w:cs="Arial" w:hAnsi="Arial"/>
          <w:sz w:val="22"/>
        </w:rPr>
        <w:t>fence config show chain.sui.limits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Every action in the interactive TUI is also available as a one-line command. The TUI is a convenience layer, not a dependency.</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3" w:id="13"/>
      <w:r>
        <w:rPr>
          <w:rFonts w:eastAsia="等线" w:ascii="Arial" w:cs="Arial" w:hAnsi="Arial"/>
          <w:b w:val="true"/>
          <w:sz w:val="36"/>
        </w:rPr>
        <w:t>Multi-Chain Support</w:t>
      </w:r>
      <w:bookmarkEnd w:id="13"/>
    </w:p>
    <w:p>
      <w:pPr>
        <w:pStyle w:val="2"/>
        <w:spacing w:before="320" w:after="120" w:line="288" w:lineRule="auto"/>
        <w:ind w:left="0"/>
        <w:jc w:val="left"/>
        <w:outlineLvl w:val="1"/>
      </w:pPr>
      <w:bookmarkStart w:name="heading_14" w:id="14"/>
      <w:r>
        <w:rPr>
          <w:rFonts w:eastAsia="等线" w:ascii="Arial" w:cs="Arial" w:hAnsi="Arial"/>
          <w:b w:val="true"/>
          <w:sz w:val="32"/>
        </w:rPr>
        <w:t>Sui Adapter (MVP, Powered by 7K)</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95"/>
        <w:gridCol w:w="5985"/>
      </w:tblGrid>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Capability</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Implementation</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Swap execution</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7K Aggregator: best-route quotes across Cetus, DeepBook, Bluefin, FlowX, Turbos</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Price data</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7K Aggregator: token prices for USD-equivalent policy checks</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Balance query</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Sui RPC: native SUI + token balances</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Tx simulation</w:t>
            </w:r>
          </w:p>
        </w:tc>
        <w:tc>
          <w:tcPr>
            <w:tcW w:w="5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Sui RPC: dryRunTransactionBlock</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OnlyFence builds zero new DeFi infrastructure. Swap routing flows through 7K Aggregator. LP operations (post-MVP) will flow through 7K LP Pro.</w:t>
            </w:r>
          </w:p>
        </w:tc>
      </w:tr>
    </w:tbl>
    <w:p>
      <w:pPr>
        <w:pStyle w:val="2"/>
        <w:spacing w:before="320" w:after="120" w:line="288" w:lineRule="auto"/>
        <w:ind w:left="0"/>
        <w:jc w:val="left"/>
        <w:outlineLvl w:val="1"/>
      </w:pPr>
      <w:bookmarkStart w:name="heading_15" w:id="15"/>
      <w:r>
        <w:rPr>
          <w:rFonts w:eastAsia="等线" w:ascii="Arial" w:cs="Arial" w:hAnsi="Arial"/>
          <w:b w:val="true"/>
          <w:sz w:val="32"/>
        </w:rPr>
        <w:t>EVM / SVM Adapters (Post-MVP)</w:t>
      </w:r>
      <w:bookmarkEnd w:id="15"/>
    </w:p>
    <w:p>
      <w:pPr>
        <w:numPr>
          <w:numId w:val="21"/>
        </w:numPr>
        <w:spacing w:before="120" w:after="120" w:line="288" w:lineRule="auto"/>
        <w:ind w:left="453"/>
        <w:jc w:val="left"/>
      </w:pPr>
      <w:r>
        <w:rPr>
          <w:rFonts w:eastAsia="等线" w:ascii="Arial" w:cs="Arial" w:hAnsi="Arial"/>
          <w:b w:val="true"/>
          <w:sz w:val="22"/>
        </w:rPr>
        <w:t xml:space="preserve">EVM: </w:t>
      </w:r>
      <w:r>
        <w:rPr>
          <w:rFonts w:eastAsia="等线" w:ascii="Arial" w:cs="Arial" w:hAnsi="Arial"/>
          <w:sz w:val="22"/>
        </w:rPr>
        <w:t>1inch/0x for swaps, viem/ethers.js for transactions.</w:t>
      </w:r>
    </w:p>
    <w:p>
      <w:pPr>
        <w:numPr>
          <w:numId w:val="22"/>
        </w:numPr>
        <w:spacing w:before="120" w:after="120" w:line="288" w:lineRule="auto"/>
        <w:ind w:left="453"/>
        <w:jc w:val="left"/>
      </w:pPr>
      <w:r>
        <w:rPr>
          <w:rFonts w:eastAsia="等线" w:ascii="Arial" w:cs="Arial" w:hAnsi="Arial"/>
          <w:b w:val="true"/>
          <w:sz w:val="22"/>
        </w:rPr>
        <w:t xml:space="preserve">SVM: </w:t>
      </w:r>
      <w:r>
        <w:rPr>
          <w:rFonts w:eastAsia="等线" w:ascii="Arial" w:cs="Arial" w:hAnsi="Arial"/>
          <w:sz w:val="22"/>
        </w:rPr>
        <w:t>Jupiter for Solana swaps, SPL token support.</w:t>
      </w:r>
    </w:p>
    <w:p>
      <w:pPr>
        <w:spacing w:before="120" w:after="120" w:line="288" w:lineRule="auto"/>
        <w:ind w:left="0" w:firstLine="0"/>
        <w:jc w:val="left"/>
      </w:pPr>
      <w:r>
        <w:rPr>
          <w:rFonts w:eastAsia="等线" w:ascii="Arial" w:cs="Arial" w:hAnsi="Arial"/>
          <w:sz w:val="22"/>
        </w:rPr>
        <w:t>Adding a chain = implementing the adapter interface. Policy engine, CLI, TUI, and storage work unchanged.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6" w:id="16"/>
      <w:r>
        <w:rPr>
          <w:rFonts w:eastAsia="等线" w:ascii="Arial" w:cs="Arial" w:hAnsi="Arial"/>
          <w:b w:val="true"/>
          <w:sz w:val="36"/>
        </w:rPr>
        <w:t>Release Strategy</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Scope change from v1: only swap + guardrails ships in MVP. LP, Telegram, and analytics are incremental releases after community launch.</w:t>
            </w:r>
          </w:p>
        </w:tc>
      </w:tr>
    </w:tbl>
    <w:p>
      <w:pPr>
        <w:pStyle w:val="2"/>
        <w:spacing w:before="320" w:after="120" w:line="288" w:lineRule="auto"/>
        <w:ind w:left="0"/>
        <w:jc w:val="left"/>
        <w:outlineLvl w:val="1"/>
      </w:pPr>
      <w:bookmarkStart w:name="heading_17" w:id="17"/>
      <w:r>
        <w:rPr>
          <w:rFonts w:eastAsia="等线" w:ascii="Arial" w:cs="Arial" w:hAnsi="Arial"/>
          <w:b w:val="true"/>
          <w:sz w:val="32"/>
        </w:rPr>
        <w:t>MVP: Swap + Guardrails (1–2 Weeks)</w:t>
      </w:r>
      <w:bookmarkEnd w:id="17"/>
    </w:p>
    <w:p>
      <w:pPr>
        <w:numPr>
          <w:numId w:val="23"/>
        </w:numPr>
        <w:spacing w:before="120" w:after="120" w:line="288" w:lineRule="auto"/>
        <w:ind w:left="453"/>
        <w:jc w:val="left"/>
      </w:pPr>
      <w:r>
        <w:rPr>
          <w:rFonts w:eastAsia="等线" w:ascii="Arial" w:cs="Arial" w:hAnsi="Arial"/>
          <w:b w:val="true"/>
          <w:sz w:val="22"/>
        </w:rPr>
        <w:t xml:space="preserve">fence setup: </w:t>
      </w:r>
      <w:r>
        <w:rPr>
          <w:rFonts w:eastAsia="等线" w:ascii="Arial" w:cs="Arial" w:hAnsi="Arial"/>
          <w:sz w:val="22"/>
        </w:rPr>
        <w:t>BIP-39 wallet generation or import. Encrypted keystore.</w:t>
      </w:r>
    </w:p>
    <w:p>
      <w:pPr>
        <w:numPr>
          <w:numId w:val="24"/>
        </w:numPr>
        <w:spacing w:before="120" w:after="120" w:line="288" w:lineRule="auto"/>
        <w:ind w:left="453"/>
        <w:jc w:val="left"/>
      </w:pPr>
      <w:r>
        <w:rPr>
          <w:rFonts w:eastAsia="等线" w:ascii="Arial" w:cs="Arial" w:hAnsi="Arial"/>
          <w:b w:val="true"/>
          <w:sz w:val="22"/>
        </w:rPr>
        <w:t xml:space="preserve">fence swap: </w:t>
      </w:r>
      <w:r>
        <w:rPr>
          <w:rFonts w:eastAsia="等线" w:ascii="Arial" w:cs="Arial" w:hAnsi="Arial"/>
          <w:sz w:val="22"/>
        </w:rPr>
        <w:t>token swap via 7K Aggregator with policy enforcement. JSON output.</w:t>
      </w:r>
    </w:p>
    <w:p>
      <w:pPr>
        <w:numPr>
          <w:numId w:val="25"/>
        </w:numPr>
        <w:spacing w:before="120" w:after="120" w:line="288" w:lineRule="auto"/>
        <w:ind w:left="453"/>
        <w:jc w:val="left"/>
      </w:pPr>
      <w:r>
        <w:rPr>
          <w:rFonts w:eastAsia="等线" w:ascii="Arial" w:cs="Arial" w:hAnsi="Arial"/>
          <w:b w:val="true"/>
          <w:sz w:val="22"/>
        </w:rPr>
        <w:t xml:space="preserve">fence config: </w:t>
      </w:r>
      <w:r>
        <w:rPr>
          <w:rFonts w:eastAsia="等线" w:ascii="Arial" w:cs="Arial" w:hAnsi="Arial"/>
          <w:sz w:val="22"/>
        </w:rPr>
        <w:t>TUI and CLI commands for policy configuration.</w:t>
      </w:r>
    </w:p>
    <w:p>
      <w:pPr>
        <w:numPr>
          <w:numId w:val="26"/>
        </w:numPr>
        <w:spacing w:before="120" w:after="120" w:line="288" w:lineRule="auto"/>
        <w:ind w:left="453"/>
        <w:jc w:val="left"/>
      </w:pPr>
      <w:r>
        <w:rPr>
          <w:rFonts w:eastAsia="等线" w:ascii="Arial" w:cs="Arial" w:hAnsi="Arial"/>
          <w:b w:val="true"/>
          <w:sz w:val="22"/>
        </w:rPr>
        <w:t xml:space="preserve">fence query: </w:t>
      </w:r>
      <w:r>
        <w:rPr>
          <w:rFonts w:eastAsia="等线" w:ascii="Arial" w:cs="Arial" w:hAnsi="Arial"/>
          <w:sz w:val="22"/>
        </w:rPr>
        <w:t>token prices, wallet balances.</w:t>
      </w:r>
    </w:p>
    <w:p>
      <w:pPr>
        <w:numPr>
          <w:numId w:val="27"/>
        </w:numPr>
        <w:spacing w:before="120" w:after="120" w:line="288" w:lineRule="auto"/>
        <w:ind w:left="453"/>
        <w:jc w:val="left"/>
      </w:pPr>
      <w:r>
        <w:rPr>
          <w:rFonts w:eastAsia="等线" w:ascii="Arial" w:cs="Arial" w:hAnsi="Arial"/>
          <w:b w:val="true"/>
          <w:sz w:val="22"/>
        </w:rPr>
        <w:t xml:space="preserve">Policy engine: </w:t>
      </w:r>
      <w:r>
        <w:rPr>
          <w:rFonts w:eastAsia="等线" w:ascii="Arial" w:cs="Arial" w:hAnsi="Arial"/>
          <w:sz w:val="22"/>
        </w:rPr>
        <w:t>per-chain limits, allowlists, circuit breakers. Local evaluation.</w:t>
      </w:r>
    </w:p>
    <w:p>
      <w:pPr>
        <w:numPr>
          <w:numId w:val="28"/>
        </w:numPr>
        <w:spacing w:before="120" w:after="120" w:line="288" w:lineRule="auto"/>
        <w:ind w:left="453"/>
        <w:jc w:val="left"/>
      </w:pPr>
      <w:r>
        <w:rPr>
          <w:rFonts w:eastAsia="等线" w:ascii="Arial" w:cs="Arial" w:hAnsi="Arial"/>
          <w:b w:val="true"/>
          <w:sz w:val="22"/>
        </w:rPr>
        <w:t xml:space="preserve">OpenClaw skill: </w:t>
      </w:r>
      <w:r>
        <w:rPr>
          <w:rFonts w:eastAsia="等线" w:ascii="Arial" w:cs="Arial" w:hAnsi="Arial"/>
          <w:sz w:val="22"/>
        </w:rPr>
        <w:t>published skill with installation guide and sample prompts.</w:t>
      </w:r>
    </w:p>
    <w:p>
      <w:pPr>
        <w:numPr>
          <w:numId w:val="29"/>
        </w:numPr>
        <w:spacing w:before="120" w:after="120" w:line="288" w:lineRule="auto"/>
        <w:ind w:left="453"/>
        <w:jc w:val="left"/>
      </w:pPr>
      <w:r>
        <w:rPr>
          <w:rFonts w:eastAsia="等线" w:ascii="Arial" w:cs="Arial" w:hAnsi="Arial"/>
          <w:b w:val="true"/>
          <w:sz w:val="22"/>
        </w:rPr>
        <w:t xml:space="preserve">Docs: </w:t>
      </w:r>
      <w:r>
        <w:rPr>
          <w:rFonts w:eastAsia="等线" w:ascii="Arial" w:cs="Arial" w:hAnsi="Arial"/>
          <w:sz w:val="22"/>
        </w:rPr>
        <w:t>getting started, CLI reference, policy guide.</w:t>
      </w:r>
    </w:p>
    <w:p>
      <w:pPr>
        <w:pStyle w:val="2"/>
        <w:spacing w:before="320" w:after="120" w:line="288" w:lineRule="auto"/>
        <w:ind w:left="0"/>
        <w:jc w:val="left"/>
        <w:outlineLvl w:val="1"/>
      </w:pPr>
      <w:bookmarkStart w:name="heading_18" w:id="18"/>
      <w:r>
        <w:rPr>
          <w:rFonts w:eastAsia="等线" w:ascii="Arial" w:cs="Arial" w:hAnsi="Arial"/>
          <w:b w:val="true"/>
          <w:sz w:val="32"/>
        </w:rPr>
        <w:t>Subsequent Releases</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35"/>
        <w:gridCol w:w="4140"/>
        <w:gridCol w:w="3405"/>
      </w:tblGrid>
      <w:tr>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Feature</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Powered By</w:t>
            </w:r>
          </w:p>
        </w:tc>
      </w:tr>
      <w:tr>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LP operations (deposit, withdraw, compound, rebalance)</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7K LP Pro API</w:t>
            </w:r>
          </w:p>
        </w:tc>
      </w:tr>
      <w:tr>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Telegram notifications (trade alerts, circuit breaker, digest)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Telegram Bot API direct</w:t>
            </w:r>
          </w:p>
        </w:tc>
      </w:tr>
      <w:tr>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 analytics (P&amp;L, win rate, drawdown charts)</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LP Pro + SQLite</w:t>
            </w:r>
          </w:p>
        </w:tc>
      </w:tr>
      <w:tr>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EVM chain adapter</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1inch/0x + viem</w:t>
            </w:r>
          </w:p>
        </w:tc>
      </w:tr>
      <w:tr>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SVM chain adapter</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Jupiter</w:t>
            </w:r>
          </w:p>
        </w:tc>
      </w:tr>
      <w:tr>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Global cross-chain policy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 + SQLite</w:t>
            </w:r>
          </w:p>
        </w:tc>
      </w:tr>
      <w:tr>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Telegram approval flow</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Daemon mode</w:t>
            </w:r>
          </w:p>
        </w:tc>
      </w:tr>
      <w:tr>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 sub-wallets</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 derivation</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9" w:id="19"/>
      <w:r>
        <w:rPr>
          <w:rFonts w:eastAsia="等线" w:ascii="Arial" w:cs="Arial" w:hAnsi="Arial"/>
          <w:b w:val="true"/>
          <w:sz w:val="36"/>
        </w:rPr>
        <w:t>Team &amp; Resourcing</w:t>
      </w:r>
      <w:bookmarkEnd w:id="19"/>
    </w:p>
    <w:p>
      <w:pPr>
        <w:pStyle w:val="2"/>
        <w:spacing w:before="320" w:after="120" w:line="288" w:lineRule="auto"/>
        <w:ind w:left="0"/>
        <w:jc w:val="left"/>
        <w:outlineLvl w:val="1"/>
      </w:pPr>
      <w:bookmarkStart w:name="heading_20" w:id="20"/>
      <w:r>
        <w:rPr>
          <w:rFonts w:eastAsia="等线" w:ascii="Arial" w:cs="Arial" w:hAnsi="Arial"/>
          <w:b w:val="true"/>
          <w:sz w:val="32"/>
        </w:rPr>
        <w:t>Why 1–2 Weeks Is Credible</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80"/>
        <w:gridCol w:w="5100"/>
      </w:tblGrid>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Removed from MVP (vs v1)</w:t>
            </w:r>
          </w:p>
        </w:tc>
        <w:tc>
          <w:tcPr>
            <w:tcW w:w="51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Engineering Saved</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Web dashboard (Next.js, React)</w:t>
            </w:r>
          </w:p>
        </w:tc>
        <w:tc>
          <w:tcPr>
            <w:tcW w:w="5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weeks frontend development + deployment</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Backend (Fastify, PostgreSQL, Redis)</w:t>
            </w:r>
          </w:p>
        </w:tc>
        <w:tc>
          <w:tcPr>
            <w:tcW w:w="5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weeks backend + hosting + monitoring</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Authentication (OAuth, API keys)</w:t>
            </w:r>
          </w:p>
        </w:tc>
        <w:tc>
          <w:tcPr>
            <w:tcW w:w="5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day auth + security review</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Telegram bot</w:t>
            </w:r>
          </w:p>
        </w:tc>
        <w:tc>
          <w:tcPr>
            <w:tcW w:w="5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day bot + approval flow</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LP operations</w:t>
            </w:r>
          </w:p>
        </w:tc>
        <w:tc>
          <w:tcPr>
            <w:tcW w:w="5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weeks LP Pro integration</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Analytics engine</w:t>
            </w:r>
          </w:p>
        </w:tc>
        <w:tc>
          <w:tcPr>
            <w:tcW w:w="5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week (now just SQLite queries, post-MVP)</w:t>
            </w:r>
          </w:p>
        </w:tc>
      </w:tr>
    </w:tbl>
    <w:p>
      <w:pPr>
        <w:pStyle w:val="2"/>
        <w:spacing w:before="320" w:after="120" w:line="288" w:lineRule="auto"/>
        <w:ind w:left="0"/>
        <w:jc w:val="left"/>
        <w:outlineLvl w:val="1"/>
      </w:pPr>
      <w:bookmarkStart w:name="heading_21" w:id="21"/>
      <w:r>
        <w:rPr>
          <w:rFonts w:eastAsia="等线" w:ascii="Arial" w:cs="Arial" w:hAnsi="Arial"/>
          <w:b w:val="true"/>
          <w:sz w:val="32"/>
        </w:rPr>
        <w:t>Existing Infrastructure</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20"/>
        <w:gridCol w:w="5460"/>
      </w:tblGrid>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Asset</w:t>
            </w:r>
          </w:p>
        </w:tc>
        <w:tc>
          <w:tcPr>
            <w:tcW w:w="5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Reuse</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7K Aggregator</w:t>
            </w:r>
          </w:p>
        </w:tc>
        <w:tc>
          <w:tcPr>
            <w:tcW w:w="5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swap execution and routing on Sui</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7K LP Pro (post-MVP)</w:t>
            </w:r>
          </w:p>
        </w:tc>
        <w:tc>
          <w:tcPr>
            <w:tcW w:w="5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LP operations, P&amp;L, position tracking</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Protocol expertise</w:t>
            </w:r>
          </w:p>
        </w:tc>
        <w:tc>
          <w:tcPr>
            <w:tcW w:w="5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DeepBook, Cetus, Bluefin, NAVI, Sui SDK</w:t>
            </w:r>
          </w:p>
        </w:tc>
      </w:tr>
    </w:tbl>
    <w:p>
      <w:pPr>
        <w:spacing w:before="120" w:after="120" w:line="288" w:lineRule="auto"/>
        <w:ind w:left="0" w:firstLine="0"/>
        <w:jc w:val="left"/>
      </w:pPr>
      <w:r>
        <w:rPr>
          <w:rFonts w:eastAsia="等线" w:ascii="Arial" w:cs="Arial" w:hAnsi="Arial"/>
          <w:sz w:val="22"/>
        </w:rPr>
        <w:t>The MVP is a single TypeScript/Node.js package wrapping BIP-39 key generation, 7K Aggregator API, Sui SDK, SQLite, and TOML config. No infrastructure is deployed.</w:t>
      </w:r>
    </w:p>
    <w:p>
      <w:pPr>
        <w:pStyle w:val="1"/>
        <w:spacing w:before="380" w:after="140" w:line="288" w:lineRule="auto"/>
        <w:ind w:left="0"/>
        <w:jc w:val="left"/>
        <w:outlineLvl w:val="0"/>
      </w:pPr>
      <w:bookmarkStart w:name="heading_22" w:id="22"/>
      <w:r>
        <w:rPr>
          <w:rFonts w:eastAsia="等线" w:ascii="Arial" w:cs="Arial" w:hAnsi="Arial"/>
          <w:b w:val="true"/>
          <w:sz w:val="36"/>
        </w:rPr>
        <w:t>Success Metrics</w:t>
      </w:r>
      <w:bookmarkEnd w:id="22"/>
    </w:p>
    <w:p>
      <w:pPr>
        <w:pStyle w:val="2"/>
        <w:spacing w:before="320" w:after="120" w:line="288" w:lineRule="auto"/>
        <w:ind w:left="0"/>
        <w:jc w:val="left"/>
        <w:outlineLvl w:val="1"/>
      </w:pPr>
      <w:bookmarkStart w:name="heading_23" w:id="23"/>
      <w:r>
        <w:rPr>
          <w:rFonts w:eastAsia="等线" w:ascii="Arial" w:cs="Arial" w:hAnsi="Arial"/>
          <w:b w:val="true"/>
          <w:sz w:val="32"/>
        </w:rPr>
        <w:t>MVP Launch</w:t>
      </w:r>
      <w:bookmarkEnd w:id="23"/>
    </w:p>
    <w:p>
      <w:pPr>
        <w:numPr>
          <w:numId w:val="30"/>
        </w:numPr>
        <w:spacing w:before="120" w:after="120" w:line="288" w:lineRule="auto"/>
        <w:ind w:left="453"/>
        <w:jc w:val="left"/>
      </w:pPr>
      <w:r>
        <w:rPr>
          <w:rFonts w:eastAsia="等线" w:ascii="Arial" w:cs="Arial" w:hAnsi="Arial"/>
          <w:sz w:val="22"/>
        </w:rPr>
        <w:t>Agent executes swap through OnlyFence with policy enforcement on Sui mainnet</w:t>
      </w:r>
    </w:p>
    <w:p>
      <w:pPr>
        <w:numPr>
          <w:numId w:val="31"/>
        </w:numPr>
        <w:spacing w:before="120" w:after="120" w:line="288" w:lineRule="auto"/>
        <w:ind w:left="453"/>
        <w:jc w:val="left"/>
      </w:pPr>
      <w:r>
        <w:rPr>
          <w:rFonts w:eastAsia="等线" w:ascii="Arial" w:cs="Arial" w:hAnsi="Arial"/>
          <w:sz w:val="22"/>
        </w:rPr>
        <w:t>Policy config works via TUI and CLI commands</w:t>
      </w:r>
    </w:p>
    <w:p>
      <w:pPr>
        <w:numPr>
          <w:numId w:val="32"/>
        </w:numPr>
        <w:spacing w:before="120" w:after="120" w:line="288" w:lineRule="auto"/>
        <w:ind w:left="453"/>
        <w:jc w:val="left"/>
      </w:pPr>
      <w:r>
        <w:rPr>
          <w:rFonts w:eastAsia="等线" w:ascii="Arial" w:cs="Arial" w:hAnsi="Arial"/>
          <w:sz w:val="22"/>
        </w:rPr>
        <w:t>Circuit breaker halts trading after configured threshold</w:t>
      </w:r>
    </w:p>
    <w:p>
      <w:pPr>
        <w:numPr>
          <w:numId w:val="33"/>
        </w:numPr>
        <w:spacing w:before="120" w:after="120" w:line="288" w:lineRule="auto"/>
        <w:ind w:left="453"/>
        <w:jc w:val="left"/>
      </w:pPr>
      <w:r>
        <w:rPr>
          <w:rFonts w:eastAsia="等线" w:ascii="Arial" w:cs="Arial" w:hAnsi="Arial"/>
          <w:sz w:val="22"/>
        </w:rPr>
        <w:t>OpenClaw skill published and installable</w:t>
      </w:r>
    </w:p>
    <w:p>
      <w:pPr>
        <w:pStyle w:val="2"/>
        <w:spacing w:before="320" w:after="120" w:line="288" w:lineRule="auto"/>
        <w:ind w:left="0"/>
        <w:jc w:val="left"/>
        <w:outlineLvl w:val="1"/>
      </w:pPr>
      <w:bookmarkStart w:name="heading_24" w:id="24"/>
      <w:r>
        <w:rPr>
          <w:rFonts w:eastAsia="等线" w:ascii="Arial" w:cs="Arial" w:hAnsi="Arial"/>
          <w:b w:val="true"/>
          <w:sz w:val="32"/>
        </w:rPr>
        <w:t>30 Days Post-Launch</w:t>
      </w:r>
      <w:bookmarkEnd w:id="24"/>
    </w:p>
    <w:p>
      <w:pPr>
        <w:numPr>
          <w:numId w:val="34"/>
        </w:numPr>
        <w:spacing w:before="120" w:after="120" w:line="288" w:lineRule="auto"/>
        <w:ind w:left="453"/>
        <w:jc w:val="left"/>
      </w:pPr>
      <w:r>
        <w:rPr>
          <w:rFonts w:eastAsia="等线" w:ascii="Arial" w:cs="Arial" w:hAnsi="Arial"/>
          <w:sz w:val="22"/>
        </w:rPr>
        <w:t>10+ npm installs</w:t>
      </w:r>
    </w:p>
    <w:p>
      <w:pPr>
        <w:numPr>
          <w:numId w:val="35"/>
        </w:numPr>
        <w:spacing w:before="120" w:after="120" w:line="288" w:lineRule="auto"/>
        <w:ind w:left="453"/>
        <w:jc w:val="left"/>
      </w:pPr>
      <w:r>
        <w:rPr>
          <w:rFonts w:eastAsia="等线" w:ascii="Arial" w:cs="Arial" w:hAnsi="Arial"/>
          <w:sz w:val="22"/>
        </w:rPr>
        <w:t>Listed in OpenClaw trading skills directory</w:t>
      </w:r>
    </w:p>
    <w:p>
      <w:pPr>
        <w:numPr>
          <w:numId w:val="36"/>
        </w:numPr>
        <w:spacing w:before="120" w:after="120" w:line="288" w:lineRule="auto"/>
        <w:ind w:left="453"/>
        <w:jc w:val="left"/>
      </w:pPr>
      <w:r>
        <w:rPr>
          <w:rFonts w:eastAsia="等线" w:ascii="Arial" w:cs="Arial" w:hAnsi="Arial"/>
          <w:sz w:val="22"/>
        </w:rPr>
        <w:t>At least 1 user running an agent daily on mainnet</w:t>
      </w:r>
    </w:p>
    <w:p>
      <w:pPr>
        <w:numPr>
          <w:numId w:val="37"/>
        </w:numPr>
        <w:spacing w:before="120" w:after="120" w:line="288" w:lineRule="auto"/>
        <w:ind w:left="453"/>
        <w:jc w:val="left"/>
      </w:pPr>
      <w:r>
        <w:rPr>
          <w:rFonts w:eastAsia="等线" w:ascii="Arial" w:cs="Arial" w:hAnsi="Arial"/>
          <w:sz w:val="22"/>
        </w:rPr>
        <w:t>Community feedback collected for next release</w:t>
      </w:r>
    </w:p>
    <w:p>
      <w:pPr>
        <w:pStyle w:val="1"/>
        <w:spacing w:before="380" w:after="140" w:line="288" w:lineRule="auto"/>
        <w:ind w:left="0"/>
        <w:jc w:val="left"/>
        <w:outlineLvl w:val="0"/>
      </w:pPr>
      <w:bookmarkStart w:name="heading_25" w:id="25"/>
      <w:r>
        <w:rPr>
          <w:rFonts w:eastAsia="等线" w:ascii="Arial" w:cs="Arial" w:hAnsi="Arial"/>
          <w:b w:val="true"/>
          <w:sz w:val="36"/>
        </w:rPr>
        <w:t>Strategic Value</w:t>
      </w:r>
      <w:bookmarkEnd w:id="25"/>
    </w:p>
    <w:p>
      <w:pPr>
        <w:spacing w:before="120" w:after="120" w:line="288" w:lineRule="auto"/>
        <w:ind w:left="0" w:firstLine="0"/>
        <w:jc w:val="left"/>
      </w:pPr>
      <w:r>
        <w:rPr>
          <w:rFonts w:eastAsia="等线" w:ascii="Arial" w:cs="Arial" w:hAnsi="Arial"/>
          <w:b w:val="true"/>
          <w:color w:val="8f959e"/>
          <w:sz w:val="22"/>
        </w:rPr>
        <w:t>1. Distribution Channel for 7K</w:t>
      </w:r>
    </w:p>
    <w:p>
      <w:pPr>
        <w:spacing w:before="120" w:after="120" w:line="288" w:lineRule="auto"/>
        <w:ind w:left="0" w:firstLine="0"/>
        <w:jc w:val="left"/>
      </w:pPr>
      <w:r>
        <w:rPr>
          <w:rFonts w:eastAsia="等线" w:ascii="Arial" w:cs="Arial" w:hAnsi="Arial"/>
          <w:sz w:val="22"/>
        </w:rPr>
        <w:t>Every swap routes through 7K Aggregator. When LP ships, operations flow through LP Pro. Agent volume increases 7K ecosystem metrics.</w:t>
      </w:r>
    </w:p>
    <w:p>
      <w:pPr>
        <w:spacing w:before="120" w:after="120" w:line="288" w:lineRule="auto"/>
        <w:ind w:left="0" w:firstLine="0"/>
        <w:jc w:val="left"/>
      </w:pPr>
      <w:r>
        <w:rPr>
          <w:rFonts w:eastAsia="等线" w:ascii="Arial" w:cs="Arial" w:hAnsi="Arial"/>
          <w:b w:val="true"/>
          <w:color w:val="8f959e"/>
          <w:sz w:val="22"/>
        </w:rPr>
        <w:t>2. OpenClaw Ecosystem Alignment</w:t>
      </w:r>
    </w:p>
    <w:p>
      <w:pPr>
        <w:spacing w:before="120" w:after="120" w:line="288" w:lineRule="auto"/>
        <w:ind w:left="0" w:firstLine="0"/>
        <w:jc w:val="left"/>
      </w:pPr>
      <w:r>
        <w:rPr>
          <w:rFonts w:eastAsia="等线" w:ascii="Arial" w:cs="Arial" w:hAnsi="Arial"/>
          <w:sz w:val="22"/>
        </w:rPr>
        <w:t>The name intentionally mirrors OpenClaw. OpenClaw is the agent, OnlyFence is the guardrail. Natural pairing for the community.</w:t>
      </w:r>
    </w:p>
    <w:p>
      <w:pPr>
        <w:spacing w:before="120" w:after="120" w:line="288" w:lineRule="auto"/>
        <w:ind w:left="0" w:firstLine="0"/>
        <w:jc w:val="left"/>
      </w:pPr>
      <w:r>
        <w:rPr>
          <w:rFonts w:eastAsia="等线" w:ascii="Arial" w:cs="Arial" w:hAnsi="Arial"/>
          <w:b w:val="true"/>
          <w:color w:val="8f959e"/>
          <w:sz w:val="22"/>
        </w:rPr>
        <w:t>3. Zero-Friction Distribution</w:t>
      </w:r>
    </w:p>
    <w:p>
      <w:pPr>
        <w:spacing w:before="120" w:after="120" w:line="288" w:lineRule="auto"/>
        <w:ind w:left="0" w:firstLine="0"/>
        <w:jc w:val="left"/>
      </w:pPr>
      <w:r>
        <w:rPr>
          <w:rFonts w:eastAsia="等线" w:ascii="Arial" w:cs="Arial" w:hAnsi="Arial"/>
          <w:sz w:val="22"/>
        </w:rPr>
        <w:t>npm install -g OnlyFence is the entire onboarding. No accounts, no servers, no browser.</w:t>
      </w:r>
    </w:p>
    <w:p>
      <w:pPr>
        <w:spacing w:before="120" w:after="120" w:line="288" w:lineRule="auto"/>
        <w:ind w:left="0" w:firstLine="0"/>
        <w:jc w:val="left"/>
      </w:pPr>
      <w:r>
        <w:rPr>
          <w:rFonts w:eastAsia="等线" w:ascii="Arial" w:cs="Arial" w:hAnsi="Arial"/>
          <w:b w:val="true"/>
          <w:color w:val="8f959e"/>
          <w:sz w:val="22"/>
        </w:rPr>
        <w:t>4. Multi-Chain Optionality</w:t>
      </w:r>
    </w:p>
    <w:p>
      <w:pPr>
        <w:spacing w:before="120" w:after="120" w:line="288" w:lineRule="auto"/>
        <w:ind w:left="0" w:firstLine="0"/>
        <w:jc w:val="left"/>
      </w:pPr>
      <w:r>
        <w:rPr>
          <w:rFonts w:eastAsia="等线" w:ascii="Arial" w:cs="Arial" w:hAnsi="Arial"/>
          <w:sz w:val="22"/>
        </w:rPr>
        <w:t>Adapter architecture supports EVM and Solana without redesigning the core.</w:t>
      </w:r>
    </w:p>
    <w:p>
      <w:pPr>
        <w:spacing w:before="120" w:after="120" w:line="288" w:lineRule="auto"/>
        <w:ind w:left="0" w:firstLine="0"/>
        <w:jc w:val="center"/>
      </w:pPr>
      <w:r>
        <w:rPr>
          <w:rFonts w:eastAsia="等线" w:ascii="Arial" w:cs="Arial" w:hAnsi="Arial"/>
          <w:i w:val="true"/>
          <w:color w:val="8f959e"/>
          <w:sz w:val="22"/>
        </w:rPr>
        <w:t>— End of Document —</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64369">
    <w:lvl>
      <w:numFmt w:val="bullet"/>
      <w:suff w:val="tab"/>
      <w:lvlText w:val="￮"/>
      <w:rPr>
        <w:color w:val="3370ff"/>
      </w:rPr>
    </w:lvl>
  </w:abstractNum>
  <w:abstractNum w:abstractNumId="1264370">
    <w:lvl>
      <w:numFmt w:val="bullet"/>
      <w:suff w:val="tab"/>
      <w:lvlText w:val="￮"/>
      <w:rPr>
        <w:color w:val="3370ff"/>
      </w:rPr>
    </w:lvl>
  </w:abstractNum>
  <w:abstractNum w:abstractNumId="1264371">
    <w:lvl>
      <w:numFmt w:val="bullet"/>
      <w:suff w:val="tab"/>
      <w:lvlText w:val="￮"/>
      <w:rPr>
        <w:color w:val="3370ff"/>
      </w:rPr>
    </w:lvl>
  </w:abstractNum>
  <w:abstractNum w:abstractNumId="1264372">
    <w:lvl>
      <w:start w:val="1"/>
      <w:numFmt w:val="lowerLetter"/>
      <w:suff w:val="tab"/>
      <w:lvlText w:val="%1."/>
      <w:rPr>
        <w:color w:val="3370ff"/>
      </w:rPr>
    </w:lvl>
  </w:abstractNum>
  <w:abstractNum w:abstractNumId="1264373">
    <w:lvl>
      <w:start w:val="2"/>
      <w:numFmt w:val="lowerLetter"/>
      <w:suff w:val="tab"/>
      <w:lvlText w:val="%1."/>
      <w:rPr>
        <w:color w:val="3370ff"/>
      </w:rPr>
    </w:lvl>
  </w:abstractNum>
  <w:abstractNum w:abstractNumId="1264374">
    <w:lvl>
      <w:start w:val="3"/>
      <w:numFmt w:val="lowerLetter"/>
      <w:suff w:val="tab"/>
      <w:lvlText w:val="%1."/>
      <w:rPr>
        <w:color w:val="3370ff"/>
      </w:rPr>
    </w:lvl>
  </w:abstractNum>
  <w:abstractNum w:abstractNumId="1264375">
    <w:lvl>
      <w:start w:val="4"/>
      <w:numFmt w:val="lowerLetter"/>
      <w:suff w:val="tab"/>
      <w:lvlText w:val="%1."/>
      <w:rPr>
        <w:color w:val="3370ff"/>
      </w:rPr>
    </w:lvl>
  </w:abstractNum>
  <w:abstractNum w:abstractNumId="1264376">
    <w:lvl>
      <w:start w:val="5"/>
      <w:numFmt w:val="lowerLetter"/>
      <w:suff w:val="tab"/>
      <w:lvlText w:val="%1."/>
      <w:rPr>
        <w:color w:val="3370ff"/>
      </w:rPr>
    </w:lvl>
  </w:abstractNum>
  <w:abstractNum w:abstractNumId="1264377">
    <w:lvl>
      <w:start w:val="6"/>
      <w:numFmt w:val="lowerLetter"/>
      <w:suff w:val="tab"/>
      <w:lvlText w:val="%1."/>
      <w:rPr>
        <w:color w:val="3370ff"/>
      </w:rPr>
    </w:lvl>
  </w:abstractNum>
  <w:abstractNum w:abstractNumId="1264378">
    <w:lvl>
      <w:start w:val="7"/>
      <w:numFmt w:val="lowerLetter"/>
      <w:suff w:val="tab"/>
      <w:lvlText w:val="%1."/>
      <w:rPr>
        <w:color w:val="3370ff"/>
      </w:rPr>
    </w:lvl>
  </w:abstractNum>
  <w:abstractNum w:abstractNumId="1264379">
    <w:lvl>
      <w:start w:val="8"/>
      <w:numFmt w:val="lowerLetter"/>
      <w:suff w:val="tab"/>
      <w:lvlText w:val="%1."/>
      <w:rPr>
        <w:color w:val="3370ff"/>
      </w:rPr>
    </w:lvl>
  </w:abstractNum>
  <w:abstractNum w:abstractNumId="1264380">
    <w:lvl>
      <w:start w:val="9"/>
      <w:numFmt w:val="lowerLetter"/>
      <w:suff w:val="tab"/>
      <w:lvlText w:val="%1."/>
      <w:rPr>
        <w:color w:val="3370ff"/>
      </w:rPr>
    </w:lvl>
  </w:abstractNum>
  <w:abstractNum w:abstractNumId="1264381">
    <w:lvl>
      <w:start w:val="10"/>
      <w:numFmt w:val="lowerLetter"/>
      <w:suff w:val="tab"/>
      <w:lvlText w:val="%1."/>
      <w:rPr>
        <w:color w:val="3370ff"/>
      </w:rPr>
    </w:lvl>
  </w:abstractNum>
  <w:abstractNum w:abstractNumId="1264382">
    <w:lvl>
      <w:start w:val="11"/>
      <w:numFmt w:val="lowerLetter"/>
      <w:suff w:val="tab"/>
      <w:lvlText w:val="%1."/>
      <w:rPr>
        <w:color w:val="3370ff"/>
      </w:rPr>
    </w:lvl>
  </w:abstractNum>
  <w:abstractNum w:abstractNumId="1264383">
    <w:lvl>
      <w:start w:val="12"/>
      <w:numFmt w:val="lowerLetter"/>
      <w:suff w:val="tab"/>
      <w:lvlText w:val="%1."/>
      <w:rPr>
        <w:color w:val="3370ff"/>
      </w:rPr>
    </w:lvl>
  </w:abstractNum>
  <w:abstractNum w:abstractNumId="1264384">
    <w:lvl>
      <w:start w:val="13"/>
      <w:numFmt w:val="lowerLetter"/>
      <w:suff w:val="tab"/>
      <w:lvlText w:val="%1."/>
      <w:rPr>
        <w:color w:val="3370ff"/>
      </w:rPr>
    </w:lvl>
  </w:abstractNum>
  <w:abstractNum w:abstractNumId="1264385">
    <w:lvl>
      <w:numFmt w:val="bullet"/>
      <w:suff w:val="tab"/>
      <w:lvlText w:val="￮"/>
      <w:rPr>
        <w:color w:val="3370ff"/>
      </w:rPr>
    </w:lvl>
  </w:abstractNum>
  <w:abstractNum w:abstractNumId="1264386">
    <w:lvl>
      <w:numFmt w:val="bullet"/>
      <w:suff w:val="tab"/>
      <w:lvlText w:val="￮"/>
      <w:rPr>
        <w:color w:val="3370ff"/>
      </w:rPr>
    </w:lvl>
  </w:abstractNum>
  <w:abstractNum w:abstractNumId="1264387">
    <w:lvl>
      <w:numFmt w:val="bullet"/>
      <w:suff w:val="tab"/>
      <w:lvlText w:val="￮"/>
      <w:rPr>
        <w:color w:val="3370ff"/>
      </w:rPr>
    </w:lvl>
  </w:abstractNum>
  <w:abstractNum w:abstractNumId="1264388">
    <w:lvl>
      <w:numFmt w:val="bullet"/>
      <w:suff w:val="tab"/>
      <w:lvlText w:val="￮"/>
      <w:rPr>
        <w:color w:val="3370ff"/>
      </w:rPr>
    </w:lvl>
  </w:abstractNum>
  <w:abstractNum w:abstractNumId="1264389">
    <w:lvl>
      <w:numFmt w:val="bullet"/>
      <w:suff w:val="tab"/>
      <w:lvlText w:val="￮"/>
      <w:rPr>
        <w:color w:val="3370ff"/>
      </w:rPr>
    </w:lvl>
  </w:abstractNum>
  <w:abstractNum w:abstractNumId="1264390">
    <w:lvl>
      <w:numFmt w:val="bullet"/>
      <w:suff w:val="tab"/>
      <w:lvlText w:val="￮"/>
      <w:rPr>
        <w:color w:val="3370ff"/>
      </w:rPr>
    </w:lvl>
  </w:abstractNum>
  <w:abstractNum w:abstractNumId="1264391">
    <w:lvl>
      <w:start w:val="1"/>
      <w:numFmt w:val="lowerLetter"/>
      <w:suff w:val="tab"/>
      <w:lvlText w:val="%1."/>
      <w:rPr>
        <w:color w:val="3370ff"/>
      </w:rPr>
    </w:lvl>
  </w:abstractNum>
  <w:abstractNum w:abstractNumId="1264392">
    <w:lvl>
      <w:start w:val="2"/>
      <w:numFmt w:val="lowerLetter"/>
      <w:suff w:val="tab"/>
      <w:lvlText w:val="%1."/>
      <w:rPr>
        <w:color w:val="3370ff"/>
      </w:rPr>
    </w:lvl>
  </w:abstractNum>
  <w:abstractNum w:abstractNumId="1264393">
    <w:lvl>
      <w:start w:val="3"/>
      <w:numFmt w:val="lowerLetter"/>
      <w:suff w:val="tab"/>
      <w:lvlText w:val="%1."/>
      <w:rPr>
        <w:color w:val="3370ff"/>
      </w:rPr>
    </w:lvl>
  </w:abstractNum>
  <w:abstractNum w:abstractNumId="1264394">
    <w:lvl>
      <w:start w:val="4"/>
      <w:numFmt w:val="lowerLetter"/>
      <w:suff w:val="tab"/>
      <w:lvlText w:val="%1."/>
      <w:rPr>
        <w:color w:val="3370ff"/>
      </w:rPr>
    </w:lvl>
  </w:abstractNum>
  <w:abstractNum w:abstractNumId="1264395">
    <w:lvl>
      <w:start w:val="5"/>
      <w:numFmt w:val="lowerLetter"/>
      <w:suff w:val="tab"/>
      <w:lvlText w:val="%1."/>
      <w:rPr>
        <w:color w:val="3370ff"/>
      </w:rPr>
    </w:lvl>
  </w:abstractNum>
  <w:abstractNum w:abstractNumId="1264396">
    <w:lvl>
      <w:start w:val="6"/>
      <w:numFmt w:val="lowerLetter"/>
      <w:suff w:val="tab"/>
      <w:lvlText w:val="%1."/>
      <w:rPr>
        <w:color w:val="3370ff"/>
      </w:rPr>
    </w:lvl>
  </w:abstractNum>
  <w:abstractNum w:abstractNumId="1264397">
    <w:lvl>
      <w:start w:val="7"/>
      <w:numFmt w:val="lowerLetter"/>
      <w:suff w:val="tab"/>
      <w:lvlText w:val="%1."/>
      <w:rPr>
        <w:color w:val="3370ff"/>
      </w:rPr>
    </w:lvl>
  </w:abstractNum>
  <w:abstractNum w:abstractNumId="1264398">
    <w:lvl>
      <w:numFmt w:val="bullet"/>
      <w:suff w:val="tab"/>
      <w:lvlText w:val="￮"/>
      <w:rPr>
        <w:color w:val="3370ff"/>
      </w:rPr>
    </w:lvl>
  </w:abstractNum>
  <w:abstractNum w:abstractNumId="1264399">
    <w:lvl>
      <w:numFmt w:val="bullet"/>
      <w:suff w:val="tab"/>
      <w:lvlText w:val="￮"/>
      <w:rPr>
        <w:color w:val="3370ff"/>
      </w:rPr>
    </w:lvl>
  </w:abstractNum>
  <w:abstractNum w:abstractNumId="1264400">
    <w:lvl>
      <w:numFmt w:val="bullet"/>
      <w:suff w:val="tab"/>
      <w:lvlText w:val="￮"/>
      <w:rPr>
        <w:color w:val="3370ff"/>
      </w:rPr>
    </w:lvl>
  </w:abstractNum>
  <w:abstractNum w:abstractNumId="1264401">
    <w:lvl>
      <w:numFmt w:val="bullet"/>
      <w:suff w:val="tab"/>
      <w:lvlText w:val="￮"/>
      <w:rPr>
        <w:color w:val="3370ff"/>
      </w:rPr>
    </w:lvl>
  </w:abstractNum>
  <w:abstractNum w:abstractNumId="1264402">
    <w:lvl>
      <w:numFmt w:val="bullet"/>
      <w:suff w:val="tab"/>
      <w:lvlText w:val="￮"/>
      <w:rPr>
        <w:color w:val="3370ff"/>
      </w:rPr>
    </w:lvl>
  </w:abstractNum>
  <w:abstractNum w:abstractNumId="1264403">
    <w:lvl>
      <w:numFmt w:val="bullet"/>
      <w:suff w:val="tab"/>
      <w:lvlText w:val="￮"/>
      <w:rPr>
        <w:color w:val="3370ff"/>
      </w:rPr>
    </w:lvl>
  </w:abstractNum>
  <w:abstractNum w:abstractNumId="1264404">
    <w:lvl>
      <w:numFmt w:val="bullet"/>
      <w:suff w:val="tab"/>
      <w:lvlText w:val="￮"/>
      <w:rPr>
        <w:color w:val="3370ff"/>
      </w:rPr>
    </w:lvl>
  </w:abstractNum>
  <w:abstractNum w:abstractNumId="1264405">
    <w:lvl>
      <w:numFmt w:val="bullet"/>
      <w:suff w:val="tab"/>
      <w:lvlText w:val="￮"/>
      <w:rPr>
        <w:color w:val="3370ff"/>
      </w:rPr>
    </w:lvl>
  </w:abstractNum>
  <w:num w:numId="1">
    <w:abstractNumId w:val="1264369"/>
  </w:num>
  <w:num w:numId="2">
    <w:abstractNumId w:val="1264370"/>
  </w:num>
  <w:num w:numId="3">
    <w:abstractNumId w:val="1264371"/>
  </w:num>
  <w:num w:numId="4">
    <w:abstractNumId w:val="1264372"/>
  </w:num>
  <w:num w:numId="5">
    <w:abstractNumId w:val="1264373"/>
  </w:num>
  <w:num w:numId="6">
    <w:abstractNumId w:val="1264374"/>
  </w:num>
  <w:num w:numId="7">
    <w:abstractNumId w:val="1264375"/>
  </w:num>
  <w:num w:numId="8">
    <w:abstractNumId w:val="1264376"/>
  </w:num>
  <w:num w:numId="9">
    <w:abstractNumId w:val="1264377"/>
  </w:num>
  <w:num w:numId="10">
    <w:abstractNumId w:val="1264378"/>
  </w:num>
  <w:num w:numId="11">
    <w:abstractNumId w:val="1264379"/>
  </w:num>
  <w:num w:numId="12">
    <w:abstractNumId w:val="1264380"/>
  </w:num>
  <w:num w:numId="13">
    <w:abstractNumId w:val="1264381"/>
  </w:num>
  <w:num w:numId="14">
    <w:abstractNumId w:val="1264382"/>
  </w:num>
  <w:num w:numId="15">
    <w:abstractNumId w:val="1264383"/>
  </w:num>
  <w:num w:numId="16">
    <w:abstractNumId w:val="1264384"/>
  </w:num>
  <w:num w:numId="17">
    <w:abstractNumId w:val="1264385"/>
  </w:num>
  <w:num w:numId="18">
    <w:abstractNumId w:val="1264386"/>
  </w:num>
  <w:num w:numId="19">
    <w:abstractNumId w:val="1264387"/>
  </w:num>
  <w:num w:numId="20">
    <w:abstractNumId w:val="1264388"/>
  </w:num>
  <w:num w:numId="21">
    <w:abstractNumId w:val="1264389"/>
  </w:num>
  <w:num w:numId="22">
    <w:abstractNumId w:val="1264390"/>
  </w:num>
  <w:num w:numId="23">
    <w:abstractNumId w:val="1264391"/>
  </w:num>
  <w:num w:numId="24">
    <w:abstractNumId w:val="1264392"/>
  </w:num>
  <w:num w:numId="25">
    <w:abstractNumId w:val="1264393"/>
  </w:num>
  <w:num w:numId="26">
    <w:abstractNumId w:val="1264394"/>
  </w:num>
  <w:num w:numId="27">
    <w:abstractNumId w:val="1264395"/>
  </w:num>
  <w:num w:numId="28">
    <w:abstractNumId w:val="1264396"/>
  </w:num>
  <w:num w:numId="29">
    <w:abstractNumId w:val="1264397"/>
  </w:num>
  <w:num w:numId="30">
    <w:abstractNumId w:val="1264398"/>
  </w:num>
  <w:num w:numId="31">
    <w:abstractNumId w:val="1264399"/>
  </w:num>
  <w:num w:numId="32">
    <w:abstractNumId w:val="1264400"/>
  </w:num>
  <w:num w:numId="33">
    <w:abstractNumId w:val="1264401"/>
  </w:num>
  <w:num w:numId="34">
    <w:abstractNumId w:val="1264402"/>
  </w:num>
  <w:num w:numId="35">
    <w:abstractNumId w:val="1264403"/>
  </w:num>
  <w:num w:numId="36">
    <w:abstractNumId w:val="1264404"/>
  </w:num>
  <w:num w:numId="37">
    <w:abstractNumId w:val="126440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2026-03-16T08:41:08Z</dcterms:created>
  <dc:creator>Apache POI</dc:creator>
</cp:coreProperties>
</file>