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软件开发合同"/>
    <w:p>
      <w:pPr>
        <w:pStyle w:val="Heading1"/>
      </w:pPr>
      <w:r>
        <w:rPr>
          <w:rFonts w:hint="eastAsia"/>
        </w:rPr>
        <w:t xml:space="preserve">软件开发合同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合同编号：</w:t>
      </w:r>
      <w:r>
        <w:t xml:space="preserve"> </w:t>
      </w:r>
      <w:r>
        <w:t xml:space="preserve">HT-2026-DEV-0823</w:t>
      </w:r>
    </w:p>
    <w:p>
      <w:pPr>
        <w:pStyle w:val="BodyText"/>
      </w:pPr>
      <w:r>
        <w:rPr>
          <w:rFonts w:hint="eastAsia"/>
          <w:b/>
          <w:bCs/>
        </w:rPr>
        <w:t xml:space="preserve">签订日期：</w:t>
      </w:r>
      <w:r>
        <w:t xml:space="preserve"> </w:t>
      </w:r>
      <w:r>
        <w:rPr>
          <w:rFonts w:hint="eastAsia"/>
        </w:rPr>
        <w:t xml:space="preserve">2026年8月23日</w:t>
      </w:r>
    </w:p>
    <w:p>
      <w:pPr>
        <w:pStyle w:val="BodyText"/>
      </w:pPr>
      <w:r>
        <w:rPr>
          <w:rFonts w:hint="eastAsia"/>
          <w:b/>
          <w:bCs/>
        </w:rPr>
        <w:t xml:space="preserve">签订地点：</w:t>
      </w:r>
      <w:r>
        <w:t xml:space="preserve"> </w:t>
      </w:r>
      <w:r>
        <w:rPr>
          <w:rFonts w:hint="eastAsia"/>
        </w:rPr>
        <w:t xml:space="preserve">虚构市幻想区</w:t>
      </w:r>
    </w:p>
    <w:p>
      <w:r>
        <w:pict>
          <v:rect style="width:0;height:1.5pt" o:hralign="center" o:hrstd="t" o:hr="t"/>
        </w:pict>
      </w:r>
    </w:p>
    <w:bookmarkStart w:id="9" w:name="第一条-合同双方"/>
    <w:p>
      <w:pPr>
        <w:pStyle w:val="Heading2"/>
      </w:pPr>
      <w:r>
        <w:rPr>
          <w:rFonts w:hint="eastAsia"/>
        </w:rPr>
        <w:t xml:space="preserve">第一条</w:t>
      </w:r>
      <w:r>
        <w:t xml:space="preserve"> </w:t>
      </w:r>
      <w:r>
        <w:rPr>
          <w:rFonts w:hint="eastAsia"/>
        </w:rPr>
        <w:t xml:space="preserve">合同双方</w:t>
      </w:r>
    </w:p>
    <w:p>
      <w:pPr>
        <w:pStyle w:val="FirstParagraph"/>
      </w:pPr>
      <w:r>
        <w:rPr>
          <w:rFonts w:hint="eastAsia"/>
          <w:b/>
          <w:bCs/>
        </w:rPr>
        <w:t xml:space="preserve">甲方（委托方）：</w:t>
      </w:r>
      <w:r>
        <w:t xml:space="preserve"> </w:t>
      </w:r>
      <w:r>
        <w:rPr>
          <w:rFonts w:hint="eastAsia"/>
        </w:rPr>
        <w:t xml:space="preserve">银河系摸鱼科技有限公司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法定代表人：甄有钱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地址：虚构市幻想区不存在的街道999号空气大厦顶层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联系电话：000-00000000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统一社会信用代码：99999999FAKE0001</w:t>
      </w:r>
    </w:p>
    <w:p>
      <w:pPr>
        <w:pStyle w:val="FirstParagraph"/>
      </w:pPr>
      <w:r>
        <w:rPr>
          <w:rFonts w:hint="eastAsia"/>
          <w:b/>
          <w:bCs/>
        </w:rPr>
        <w:t xml:space="preserve">乙方（开发方）：</w:t>
      </w:r>
      <w:r>
        <w:t xml:space="preserve"> </w:t>
      </w:r>
      <w:r>
        <w:rPr>
          <w:rFonts w:hint="eastAsia"/>
        </w:rPr>
        <w:t xml:space="preserve">宇宙尽头写代码有限公司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法定代表人：贾加班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地址：平行世界开发区薛定谔路404号量子写字楼B座负一层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联系电话：111-11111111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统一社会信用代码：99999999FAKE0002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声明：以上甲乙方信息均为虚构，仅用于合同模板演示，不代表任何真实主体。</w:t>
      </w:r>
    </w:p>
    <w:p>
      <w:r>
        <w:pict>
          <v:rect style="width:0;height:1.5pt" o:hralign="center" o:hrstd="t" o:hr="t"/>
        </w:pict>
      </w:r>
    </w:p>
    <w:bookmarkEnd w:id="9"/>
    <w:bookmarkStart w:id="10" w:name="第二条-项目概述"/>
    <w:p>
      <w:pPr>
        <w:pStyle w:val="Heading2"/>
      </w:pPr>
      <w:r>
        <w:rPr>
          <w:rFonts w:hint="eastAsia"/>
        </w:rPr>
        <w:t xml:space="preserve">第二条</w:t>
      </w:r>
      <w:r>
        <w:t xml:space="preserve"> </w:t>
      </w:r>
      <w:r>
        <w:rPr>
          <w:rFonts w:hint="eastAsia"/>
        </w:rPr>
        <w:t xml:space="preserve">项目概述</w:t>
      </w:r>
    </w:p>
    <w:p>
      <w:pPr>
        <w:pStyle w:val="FirstParagraph"/>
      </w:pPr>
      <w:r>
        <w:rPr>
          <w:rFonts w:hint="eastAsia"/>
        </w:rPr>
        <w:t xml:space="preserve">甲方委托乙方开发</w:t>
      </w:r>
      <w:r>
        <w:t xml:space="preserve"> </w:t>
      </w:r>
      <w:r>
        <w:rPr>
          <w:rFonts w:hint="eastAsia"/>
          <w:b/>
          <w:bCs/>
        </w:rPr>
        <w:t xml:space="preserve">“摸鱼智慧供应链管理平台”</w:t>
      </w:r>
      <w:r>
        <w:rPr>
          <w:rFonts w:hint="eastAsia"/>
          <w:b/>
          <w:bCs/>
        </w:rPr>
        <w:t xml:space="preserve">（以下简称”本项目”）</w:t>
      </w:r>
      <w:r>
        <w:rPr>
          <w:rFonts w:hint="eastAsia"/>
        </w:rPr>
        <w:t xml:space="preserve">，该平台旨在为甲方提供供应链全链路数字化管理能力，涵盖采购管理、库存管理、物流跟踪、供应商协同及数据分析等核心业务场景。</w:t>
      </w:r>
    </w:p>
    <w:p>
      <w:r>
        <w:pict>
          <v:rect style="width:0;height:1.5pt" o:hralign="center" o:hrstd="t" o:hr="t"/>
        </w:pict>
      </w:r>
    </w:p>
    <w:bookmarkEnd w:id="10"/>
    <w:bookmarkStart w:id="15" w:name="第三条-合同金额及付款方式"/>
    <w:p>
      <w:pPr>
        <w:pStyle w:val="Heading2"/>
      </w:pPr>
      <w:r>
        <w:rPr>
          <w:rFonts w:hint="eastAsia"/>
        </w:rPr>
        <w:t xml:space="preserve">第三条</w:t>
      </w:r>
      <w:r>
        <w:t xml:space="preserve"> </w:t>
      </w:r>
      <w:r>
        <w:rPr>
          <w:rFonts w:hint="eastAsia"/>
        </w:rPr>
        <w:t xml:space="preserve">合同金额及付款方式</w:t>
      </w:r>
    </w:p>
    <w:bookmarkStart w:id="11" w:name="合同总金额"/>
    <w:p>
      <w:pPr>
        <w:pStyle w:val="Heading3"/>
      </w:pPr>
      <w:r>
        <w:t xml:space="preserve">3.1 </w:t>
      </w:r>
      <w:r>
        <w:rPr>
          <w:rFonts w:hint="eastAsia"/>
        </w:rPr>
        <w:t xml:space="preserve">合同总金额</w:t>
      </w:r>
    </w:p>
    <w:p>
      <w:pPr>
        <w:pStyle w:val="FirstParagraph"/>
      </w:pPr>
      <w:r>
        <w:rPr>
          <w:rFonts w:hint="eastAsia"/>
        </w:rPr>
        <w:t xml:space="preserve">本项目开发总费用为人民币</w:t>
      </w:r>
      <w:r>
        <w:t xml:space="preserve"> </w:t>
      </w:r>
      <w:r>
        <w:rPr>
          <w:rFonts w:hint="eastAsia"/>
          <w:b/>
          <w:bCs/>
        </w:rPr>
        <w:t xml:space="preserve">壹佰贰拾万元整（¥1,200,000.00）</w:t>
      </w:r>
      <w:r>
        <w:rPr>
          <w:rFonts w:hint="eastAsia"/>
        </w:rPr>
        <w:t xml:space="preserve">，包含软件开发、测试、部署上线、文档交付及12个月免费维保期内的一切费用。</w:t>
      </w:r>
    </w:p>
    <w:bookmarkEnd w:id="11"/>
    <w:bookmarkStart w:id="12" w:name="付款比例及节点"/>
    <w:p>
      <w:pPr>
        <w:pStyle w:val="Heading3"/>
      </w:pPr>
      <w:r>
        <w:t xml:space="preserve">3.2 </w:t>
      </w:r>
      <w:r>
        <w:rPr>
          <w:rFonts w:hint="eastAsia"/>
        </w:rPr>
        <w:t xml:space="preserve">付款比例及节点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1875"/>
        <w:gridCol w:w="1875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金额（元）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第一期：预付款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合同签订后5个工作日内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240,000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第二期：需求确认款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《需求规格说明书》经甲方签字确认后5个工作日内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180,000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第三期：开发中期款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核心模块开发完成并通过内部演示后5个工作日内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360,000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第四期：上线验收款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系统通过终验并正式上线后5个工作日内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300,000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第五期：质保尾款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免费维保期满且无未解决重大缺陷后10个工作日内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120,000</w:t>
            </w:r>
          </w:p>
        </w:tc>
      </w:tr>
    </w:tbl>
    <w:bookmarkEnd w:id="12"/>
    <w:bookmarkStart w:id="13" w:name="付款方式"/>
    <w:p>
      <w:pPr>
        <w:pStyle w:val="Heading3"/>
      </w:pPr>
      <w:r>
        <w:t xml:space="preserve">3.3 </w:t>
      </w:r>
      <w:r>
        <w:rPr>
          <w:rFonts w:hint="eastAsia"/>
        </w:rPr>
        <w:t xml:space="preserve">付款方式</w:t>
      </w:r>
    </w:p>
    <w:p>
      <w:pPr>
        <w:pStyle w:val="FirstParagraph"/>
      </w:pPr>
      <w:r>
        <w:rPr>
          <w:rFonts w:hint="eastAsia"/>
        </w:rPr>
        <w:t xml:space="preserve">甲方以银行转账方式支付至乙方指定账户：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开户行：虚构银行幻想支行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账户名：宇宙尽头写代码有限公司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账号：0000</w:t>
      </w:r>
      <w:r>
        <w:t xml:space="preserve"> 0000 0000 0000</w:t>
      </w:r>
    </w:p>
    <w:bookmarkEnd w:id="13"/>
    <w:bookmarkStart w:id="14" w:name="发票"/>
    <w:p>
      <w:pPr>
        <w:pStyle w:val="Heading3"/>
      </w:pPr>
      <w:r>
        <w:t xml:space="preserve">3.4 </w:t>
      </w:r>
      <w:r>
        <w:rPr>
          <w:rFonts w:hint="eastAsia"/>
        </w:rPr>
        <w:t xml:space="preserve">发票</w:t>
      </w:r>
    </w:p>
    <w:p>
      <w:pPr>
        <w:pStyle w:val="FirstParagraph"/>
      </w:pPr>
      <w:r>
        <w:rPr>
          <w:rFonts w:hint="eastAsia"/>
        </w:rPr>
        <w:t xml:space="preserve">乙方在收到每笔款项后5个工作日内向甲方开具等额增值税专用发票（税率6%）。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第四条-项目功能范围及功能清单"/>
    <w:p>
      <w:pPr>
        <w:pStyle w:val="Heading2"/>
      </w:pPr>
      <w:r>
        <w:rPr>
          <w:rFonts w:hint="eastAsia"/>
        </w:rPr>
        <w:t xml:space="preserve">第四条</w:t>
      </w:r>
      <w:r>
        <w:t xml:space="preserve"> </w:t>
      </w:r>
      <w:r>
        <w:rPr>
          <w:rFonts w:hint="eastAsia"/>
        </w:rPr>
        <w:t xml:space="preserve">项目功能范围及功能清单</w:t>
      </w:r>
    </w:p>
    <w:bookmarkStart w:id="16" w:name="功能范围总述"/>
    <w:p>
      <w:pPr>
        <w:pStyle w:val="Heading3"/>
      </w:pPr>
      <w:r>
        <w:t xml:space="preserve">4.1 </w:t>
      </w:r>
      <w:r>
        <w:rPr>
          <w:rFonts w:hint="eastAsia"/>
        </w:rPr>
        <w:t xml:space="preserve">功能范围总述</w:t>
      </w:r>
    </w:p>
    <w:p>
      <w:pPr>
        <w:pStyle w:val="FirstParagraph"/>
      </w:pPr>
      <w:r>
        <w:rPr>
          <w:rFonts w:hint="eastAsia"/>
        </w:rPr>
        <w:t xml:space="preserve">本项目涵盖供应链管理的核心业务流程，面向甲方内部运营人员、采购人员、仓储人员及外部供应商提供</w:t>
      </w:r>
      <w:r>
        <w:t xml:space="preserve"> Web </w:t>
      </w:r>
      <w:r>
        <w:rPr>
          <w:rFonts w:hint="eastAsia"/>
        </w:rPr>
        <w:t xml:space="preserve">端管理后台及移动端轻应用。</w:t>
      </w:r>
    </w:p>
    <w:bookmarkEnd w:id="16"/>
    <w:bookmarkStart w:id="17" w:name="功能清单"/>
    <w:p>
      <w:pPr>
        <w:pStyle w:val="Heading3"/>
      </w:pPr>
      <w:r>
        <w:t xml:space="preserve">4.2 </w:t>
      </w:r>
      <w:r>
        <w:rPr>
          <w:rFonts w:hint="eastAsia"/>
        </w:rPr>
        <w:t xml:space="preserve">功能清单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096"/>
        <w:gridCol w:w="2096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用户与权限管理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多角色权限体系（RBAC）、SSO单点登录、操作审计日志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采购申请、审批流、采购订单、到货确认、采购退货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入库/出库/调拨/盘点、安全库存预警、批次/序列号管理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物流跟踪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运单管理、物流状态实时追踪、异常预警、电子签收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供应商门户、在线报价、订单确认、对账结算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数据分析与报表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供应链KPI看板、多维度报表导出、自定义报表引擎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消息与通知中心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站内消息、邮件、短信、企业微信多通道通知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数据字典、流程配置、参数配置、数据备份与恢复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移动端轻应用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审批、库存查询、物流跟踪、预警接收（企业微信H5）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开放接口平台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标准RESTful</w:t>
            </w:r>
            <w:r>
              <w:t xml:space="preserve"> </w:t>
            </w:r>
            <w:r>
              <w:rPr>
                <w:rFonts w:hint="eastAsia"/>
              </w:rPr>
              <w:t xml:space="preserve">API、Webhook、与甲方现有ERP系统对接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P0为必须交付，P1为应当交付，P2为尽力交付（如资源允许）。</w:t>
      </w:r>
    </w:p>
    <w:bookmarkEnd w:id="17"/>
    <w:bookmarkStart w:id="18" w:name="功能范围外事项"/>
    <w:p>
      <w:pPr>
        <w:pStyle w:val="Heading3"/>
      </w:pPr>
      <w:r>
        <w:t xml:space="preserve">4.3 </w:t>
      </w:r>
      <w:r>
        <w:rPr>
          <w:rFonts w:hint="eastAsia"/>
        </w:rPr>
        <w:t xml:space="preserve">功能范围外事项</w:t>
      </w:r>
    </w:p>
    <w:p>
      <w:pPr>
        <w:pStyle w:val="FirstParagraph"/>
      </w:pPr>
      <w:r>
        <w:rPr>
          <w:rFonts w:hint="eastAsia"/>
        </w:rPr>
        <w:t xml:space="preserve">以下事项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在本合同范围内：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甲方现有ERP系统的改造或升级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硬件设备的采购、部署及网络基础设施建设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第三方物流平台的商务对接费用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数据迁移量超过50万条的历史数据清洗与迁移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上线后新增需求（按变更流程另行评估报价）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第五条-技术要求"/>
    <w:p>
      <w:pPr>
        <w:pStyle w:val="Heading2"/>
      </w:pPr>
      <w:r>
        <w:rPr>
          <w:rFonts w:hint="eastAsia"/>
        </w:rPr>
        <w:t xml:space="preserve">第五条</w:t>
      </w:r>
      <w:r>
        <w:t xml:space="preserve"> </w:t>
      </w:r>
      <w:r>
        <w:rPr>
          <w:rFonts w:hint="eastAsia"/>
        </w:rPr>
        <w:t xml:space="preserve">技术要求</w:t>
      </w:r>
    </w:p>
    <w:bookmarkStart w:id="20" w:name="技术架构"/>
    <w:p>
      <w:pPr>
        <w:pStyle w:val="Heading3"/>
      </w:pPr>
      <w:r>
        <w:t xml:space="preserve">5.1 </w:t>
      </w:r>
      <w:r>
        <w:rPr>
          <w:rFonts w:hint="eastAsia"/>
        </w:rPr>
        <w:t xml:space="preserve">技术架构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Vue 3 + TypeScript + Element Plus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Java 17 + Spring Boot 3 + Spring Cloud Alibaba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8.0（主库）+</w:t>
            </w:r>
            <w:r>
              <w:t xml:space="preserve"> Redis </w:t>
            </w:r>
            <w:r>
              <w:rPr>
                <w:rFonts w:hint="eastAsia"/>
              </w:rPr>
              <w:t xml:space="preserve">7（缓存）+</w:t>
            </w:r>
            <w:r>
              <w:t xml:space="preserve"> Elasticsearch </w:t>
            </w:r>
            <w:r>
              <w:rPr>
                <w:rFonts w:hint="eastAsia"/>
              </w:rPr>
              <w:t xml:space="preserve">8（检索）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消息队列</w:t>
            </w:r>
          </w:p>
        </w:tc>
        <w:tc>
          <w:tcPr/>
          <w:p>
            <w:pPr>
              <w:pStyle w:val="Compact"/>
            </w:pPr>
            <w:r>
              <w:t xml:space="preserve">Apache RocketMQ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容器化</w:t>
            </w:r>
          </w:p>
        </w:tc>
        <w:tc>
          <w:tcPr/>
          <w:p>
            <w:pPr>
              <w:pStyle w:val="Compact"/>
            </w:pPr>
            <w:r>
              <w:t xml:space="preserve">Docker + </w:t>
            </w:r>
            <w:r>
              <w:rPr>
                <w:rFonts w:hint="eastAsia"/>
              </w:rPr>
              <w:t xml:space="preserve">Kubernetes（K8s）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GitLab CI + ArgoCD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</w:t>
            </w:r>
          </w:p>
        </w:tc>
        <w:tc>
          <w:tcPr/>
          <w:p>
            <w:pPr>
              <w:pStyle w:val="Compact"/>
            </w:pPr>
            <w:r>
              <w:t xml:space="preserve">Prometheus + Grafana + SkyWalking</w:t>
            </w:r>
          </w:p>
        </w:tc>
      </w:tr>
    </w:tbl>
    <w:bookmarkEnd w:id="20"/>
    <w:bookmarkStart w:id="21" w:name="性能指标"/>
    <w:p>
      <w:pPr>
        <w:pStyle w:val="Heading3"/>
      </w:pPr>
      <w:r>
        <w:t xml:space="preserve">5.2 </w:t>
      </w:r>
      <w:r>
        <w:rPr>
          <w:rFonts w:hint="eastAsia"/>
        </w:rPr>
        <w:t xml:space="preserve">性能指标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核心页面响应时间</w:t>
      </w:r>
      <w:r>
        <w:t xml:space="preserve"> ≤ </w:t>
      </w:r>
      <w:r>
        <w:rPr>
          <w:rFonts w:hint="eastAsia"/>
        </w:rPr>
        <w:t xml:space="preserve">2秒（95th</w:t>
      </w:r>
      <w:r>
        <w:t xml:space="preserve"> </w:t>
      </w:r>
      <w:r>
        <w:rPr>
          <w:rFonts w:hint="eastAsia"/>
        </w:rPr>
        <w:t xml:space="preserve">percentile）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系统并发用户支持</w:t>
      </w:r>
      <w:r>
        <w:t xml:space="preserve"> ≥ </w:t>
      </w:r>
      <w:r>
        <w:rPr>
          <w:rFonts w:hint="eastAsia"/>
        </w:rPr>
        <w:t xml:space="preserve">500人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接口TPS</w:t>
      </w:r>
      <w:r>
        <w:t xml:space="preserve"> ≥ </w:t>
      </w:r>
      <w:r>
        <w:rPr>
          <w:rFonts w:hint="eastAsia"/>
        </w:rPr>
        <w:t xml:space="preserve">1000（核心查询接口）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系统可用性</w:t>
      </w:r>
      <w:r>
        <w:t xml:space="preserve"> ≥ </w:t>
      </w:r>
      <w:r>
        <w:rPr>
          <w:rFonts w:hint="eastAsia"/>
        </w:rPr>
        <w:t xml:space="preserve">99.9%（月度）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数据库单表支撑</w:t>
      </w:r>
      <w:r>
        <w:t xml:space="preserve"> ≥ </w:t>
      </w:r>
      <w:r>
        <w:rPr>
          <w:rFonts w:hint="eastAsia"/>
        </w:rPr>
        <w:t xml:space="preserve">5000万行（含分库分表方案）</w:t>
      </w:r>
    </w:p>
    <w:bookmarkEnd w:id="21"/>
    <w:bookmarkStart w:id="22" w:name="安全要求"/>
    <w:p>
      <w:pPr>
        <w:pStyle w:val="Heading3"/>
      </w:pPr>
      <w:r>
        <w:t xml:space="preserve">5.3 </w:t>
      </w:r>
      <w:r>
        <w:rPr>
          <w:rFonts w:hint="eastAsia"/>
        </w:rPr>
        <w:t xml:space="preserve">安全要求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通过等保二级安全要求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传输层全链路HTTPS加密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敏感数据AES-256加密存储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支持OWASP</w:t>
      </w:r>
      <w:r>
        <w:t xml:space="preserve"> Top </w:t>
      </w:r>
      <w:r>
        <w:rPr>
          <w:rFonts w:hint="eastAsia"/>
        </w:rPr>
        <w:t xml:space="preserve">10防护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完整的操作审计日志，保留期</w:t>
      </w:r>
      <w:r>
        <w:t xml:space="preserve"> ≥ </w:t>
      </w:r>
      <w:r>
        <w:rPr>
          <w:rFonts w:hint="eastAsia"/>
        </w:rPr>
        <w:t xml:space="preserve">180天</w:t>
      </w:r>
    </w:p>
    <w:bookmarkEnd w:id="22"/>
    <w:bookmarkStart w:id="23" w:name="兼容性要求"/>
    <w:p>
      <w:pPr>
        <w:pStyle w:val="Heading3"/>
      </w:pPr>
      <w:r>
        <w:t xml:space="preserve">5.4 </w:t>
      </w:r>
      <w:r>
        <w:rPr>
          <w:rFonts w:hint="eastAsia"/>
        </w:rPr>
        <w:t xml:space="preserve">兼容性要求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Web端：Chrome</w:t>
      </w:r>
      <w:r>
        <w:t xml:space="preserve"> 90+、Edge 90+、Firefox 90+、Safari 15+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移动端：企业微信内置浏览器（iOS</w:t>
      </w:r>
      <w:r>
        <w:t xml:space="preserve"> 14+ / Android </w:t>
      </w:r>
      <w:r>
        <w:rPr>
          <w:rFonts w:hint="eastAsia"/>
        </w:rPr>
        <w:t xml:space="preserve">10+）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屏幕适配：1920×1080（主）、1366×768（兼容）</w:t>
      </w:r>
    </w:p>
    <w:bookmarkEnd w:id="23"/>
    <w:bookmarkStart w:id="24" w:name="部署环境"/>
    <w:p>
      <w:pPr>
        <w:pStyle w:val="Heading3"/>
      </w:pPr>
      <w:r>
        <w:t xml:space="preserve">5.5 </w:t>
      </w:r>
      <w:r>
        <w:rPr>
          <w:rFonts w:hint="eastAsia"/>
        </w:rPr>
        <w:t xml:space="preserve">部署环境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生产环境：甲方私有云环境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测试环境：乙方负责搭建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乙方需提供完整的容器化部署方案及运维手册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第六条-限制与假设"/>
    <w:p>
      <w:pPr>
        <w:pStyle w:val="Heading2"/>
      </w:pPr>
      <w:r>
        <w:rPr>
          <w:rFonts w:hint="eastAsia"/>
        </w:rPr>
        <w:t xml:space="preserve">第六条</w:t>
      </w:r>
      <w:r>
        <w:t xml:space="preserve"> </w:t>
      </w:r>
      <w:r>
        <w:rPr>
          <w:rFonts w:hint="eastAsia"/>
        </w:rPr>
        <w:t xml:space="preserve">限制与假设</w:t>
      </w:r>
    </w:p>
    <w:bookmarkStart w:id="26" w:name="限制条件"/>
    <w:p>
      <w:pPr>
        <w:pStyle w:val="Heading3"/>
      </w:pPr>
      <w:r>
        <w:t xml:space="preserve">6.1 </w:t>
      </w:r>
      <w:r>
        <w:rPr>
          <w:rFonts w:hint="eastAsia"/>
        </w:rPr>
        <w:t xml:space="preserve">限制条件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本项目开发周期为</w:t>
      </w:r>
      <w:r>
        <w:t xml:space="preserve"> </w:t>
      </w:r>
      <w:r>
        <w:rPr>
          <w:rFonts w:hint="eastAsia"/>
          <w:b/>
          <w:bCs/>
        </w:rPr>
        <w:t xml:space="preserve">6个自然月</w:t>
      </w:r>
      <w:r>
        <w:rPr>
          <w:rFonts w:hint="eastAsia"/>
        </w:rPr>
        <w:t xml:space="preserve">（自需求确认之日起算），乙方不得无故延期。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乙方开发团队核心成员未经甲方书面同意不得更换。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乙方不得将本项目主体工作转包或分包给第三方。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项目源代码、文档及相关知识产权归甲方所有。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乙方在合同期内及合同终止后2年内不得向甲方竞争对手提供同类平台开发服务。</w:t>
      </w:r>
    </w:p>
    <w:bookmarkEnd w:id="26"/>
    <w:bookmarkStart w:id="27" w:name="假设条件"/>
    <w:p>
      <w:pPr>
        <w:pStyle w:val="Heading3"/>
      </w:pPr>
      <w:r>
        <w:t xml:space="preserve">6.2 </w:t>
      </w:r>
      <w:r>
        <w:rPr>
          <w:rFonts w:hint="eastAsia"/>
        </w:rPr>
        <w:t xml:space="preserve">假设条件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甲方在需求确认后</w:t>
      </w:r>
      <w:r>
        <w:t xml:space="preserve"> </w:t>
      </w:r>
      <w:r>
        <w:rPr>
          <w:rFonts w:hint="eastAsia"/>
          <w:b/>
          <w:bCs/>
        </w:rPr>
        <w:t xml:space="preserve">5个工作日内</w:t>
      </w:r>
      <w:r>
        <w:t xml:space="preserve"> </w:t>
      </w:r>
      <w:r>
        <w:rPr>
          <w:rFonts w:hint="eastAsia"/>
        </w:rPr>
        <w:t xml:space="preserve">完成需求签字确认，逾期视为确认。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甲方指定</w:t>
      </w:r>
      <w:r>
        <w:t xml:space="preserve"> </w:t>
      </w:r>
      <w:r>
        <w:rPr>
          <w:rFonts w:hint="eastAsia"/>
          <w:b/>
          <w:bCs/>
        </w:rPr>
        <w:t xml:space="preserve">1名项目对接人</w:t>
      </w:r>
      <w:r>
        <w:t xml:space="preserve"> </w:t>
      </w:r>
      <w:r>
        <w:rPr>
          <w:rFonts w:hint="eastAsia"/>
        </w:rPr>
        <w:t xml:space="preserve">负责日常沟通与决策，响应时间不超过1个工作日。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甲方在UAT阶段安排不少于</w:t>
      </w:r>
      <w:r>
        <w:t xml:space="preserve"> </w:t>
      </w:r>
      <w:r>
        <w:rPr>
          <w:rFonts w:hint="eastAsia"/>
          <w:b/>
          <w:bCs/>
        </w:rPr>
        <w:t xml:space="preserve">3名业务人员</w:t>
      </w:r>
      <w:r>
        <w:t xml:space="preserve"> </w:t>
      </w:r>
      <w:r>
        <w:rPr>
          <w:rFonts w:hint="eastAsia"/>
        </w:rPr>
        <w:t xml:space="preserve">参与测试，测试周期不超过10个工作日。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甲方现有系统可提供标准API接口或数据库视图供对接使用。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第三方平台已开放标准API接口，无需额外商务谈判。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甲方在上线前完成服务器资源、域名、SSL证书等准备工作。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第七条-里程碑计划"/>
    <w:p>
      <w:pPr>
        <w:pStyle w:val="Heading2"/>
      </w:pPr>
      <w:r>
        <w:rPr>
          <w:rFonts w:hint="eastAsia"/>
        </w:rPr>
        <w:t xml:space="preserve">第七条</w:t>
      </w:r>
      <w:r>
        <w:t xml:space="preserve"> </w:t>
      </w:r>
      <w:r>
        <w:rPr>
          <w:rFonts w:hint="eastAsia"/>
        </w:rPr>
        <w:t xml:space="preserve">里程碑计划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2096"/>
        <w:gridCol w:w="2096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起止时间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交付标志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项目启动与需求调研</w:t>
            </w:r>
          </w:p>
        </w:tc>
        <w:tc>
          <w:tcPr/>
          <w:p>
            <w:pPr>
              <w:pStyle w:val="Compact"/>
            </w:pPr>
            <w:r>
              <w:t xml:space="preserve">2026.09.01 – 2026.09.30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需求规格说明书签字确认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系统设计（概要+详细）</w:t>
            </w:r>
          </w:p>
        </w:tc>
        <w:tc>
          <w:tcPr/>
          <w:p>
            <w:pPr>
              <w:pStyle w:val="Compact"/>
            </w:pPr>
            <w:r>
              <w:t xml:space="preserve">2026.10.01 – 2026.10.25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设计文档评审通过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迭代开发第一轮（M01/M02/M03/M08）</w:t>
            </w:r>
          </w:p>
        </w:tc>
        <w:tc>
          <w:tcPr/>
          <w:p>
            <w:pPr>
              <w:pStyle w:val="Compact"/>
            </w:pPr>
            <w:r>
              <w:t xml:space="preserve">2026.10.26 – 2026.12.10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核心模块可演示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迭代开发第二轮（M04/M05/M10）</w:t>
            </w:r>
          </w:p>
        </w:tc>
        <w:tc>
          <w:tcPr/>
          <w:p>
            <w:pPr>
              <w:pStyle w:val="Compact"/>
            </w:pPr>
            <w:r>
              <w:t xml:space="preserve">2026.12.11 – 2027.01.20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全模块联调完成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迭代开发第三轮（M06/M07/M09）</w:t>
            </w:r>
          </w:p>
        </w:tc>
        <w:tc>
          <w:tcPr/>
          <w:p>
            <w:pPr>
              <w:pStyle w:val="Compact"/>
            </w:pPr>
            <w:r>
              <w:t xml:space="preserve">2027.01.21 – 2027.02.10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全功能集成测试通过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系统测试与UAT</w:t>
            </w:r>
          </w:p>
        </w:tc>
        <w:tc>
          <w:tcPr/>
          <w:p>
            <w:pPr>
              <w:pStyle w:val="Compact"/>
            </w:pPr>
            <w:r>
              <w:t xml:space="preserve">2027.02.11 – 2027.02.25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UAT测试报告签字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部署上线与试运行</w:t>
            </w:r>
          </w:p>
        </w:tc>
        <w:tc>
          <w:tcPr/>
          <w:p>
            <w:pPr>
              <w:pStyle w:val="Compact"/>
            </w:pPr>
            <w:r>
              <w:t xml:space="preserve">2027.02.26 – 2027.03.10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系统正式上线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终验与项目收尾</w:t>
            </w:r>
          </w:p>
        </w:tc>
        <w:tc>
          <w:tcPr/>
          <w:p>
            <w:pPr>
              <w:pStyle w:val="Compact"/>
            </w:pPr>
            <w:r>
              <w:t xml:space="preserve">2027.03.11 – 2027.03.20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终验报告签字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5" w:name="第八条-项目关键约定"/>
    <w:p>
      <w:pPr>
        <w:pStyle w:val="Heading2"/>
      </w:pPr>
      <w:r>
        <w:rPr>
          <w:rFonts w:hint="eastAsia"/>
        </w:rPr>
        <w:t xml:space="preserve">第八条</w:t>
      </w:r>
      <w:r>
        <w:t xml:space="preserve"> </w:t>
      </w:r>
      <w:r>
        <w:rPr>
          <w:rFonts w:hint="eastAsia"/>
        </w:rPr>
        <w:t xml:space="preserve">项目关键约定</w:t>
      </w:r>
    </w:p>
    <w:bookmarkStart w:id="30" w:name="项目管理"/>
    <w:p>
      <w:pPr>
        <w:pStyle w:val="Heading3"/>
      </w:pPr>
      <w:r>
        <w:t xml:space="preserve">8.1 </w:t>
      </w:r>
      <w:r>
        <w:rPr>
          <w:rFonts w:hint="eastAsia"/>
        </w:rPr>
        <w:t xml:space="preserve">项目管理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双方各指定一名项目经理，每周召开</w:t>
      </w:r>
      <w:r>
        <w:t xml:space="preserve"> </w:t>
      </w:r>
      <w:r>
        <w:rPr>
          <w:rFonts w:hint="eastAsia"/>
          <w:b/>
          <w:bCs/>
        </w:rPr>
        <w:t xml:space="preserve">1次项目周会</w:t>
      </w:r>
      <w:r>
        <w:rPr>
          <w:rFonts w:hint="eastAsia"/>
        </w:rPr>
        <w:t xml:space="preserve">，输出会议纪要。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乙方使用项目管理工具进行任务跟踪，甲方有权实时查看进度。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乙方每两周进行一次迭代演示（Demo），甲方在演示后3个工作日内反馈。</w:t>
      </w:r>
    </w:p>
    <w:bookmarkEnd w:id="30"/>
    <w:bookmarkStart w:id="31" w:name="需求变更"/>
    <w:p>
      <w:pPr>
        <w:pStyle w:val="Heading3"/>
      </w:pPr>
      <w:r>
        <w:t xml:space="preserve">8.2 </w:t>
      </w:r>
      <w:r>
        <w:rPr>
          <w:rFonts w:hint="eastAsia"/>
        </w:rPr>
        <w:t xml:space="preserve">需求变更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需求变更须以</w:t>
      </w:r>
      <w:r>
        <w:t xml:space="preserve"> </w:t>
      </w:r>
      <w:r>
        <w:rPr>
          <w:rFonts w:hint="eastAsia"/>
          <w:b/>
          <w:bCs/>
        </w:rPr>
        <w:t xml:space="preserve">《需求变更申请单》</w:t>
      </w:r>
      <w:r>
        <w:t xml:space="preserve"> </w:t>
      </w:r>
      <w:r>
        <w:rPr>
          <w:rFonts w:hint="eastAsia"/>
        </w:rPr>
        <w:t xml:space="preserve">书面形式提出。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乙方在收到变更申请后</w:t>
      </w:r>
      <w:r>
        <w:t xml:space="preserve"> </w:t>
      </w:r>
      <w:r>
        <w:rPr>
          <w:rFonts w:hint="eastAsia"/>
          <w:b/>
          <w:bCs/>
        </w:rPr>
        <w:t xml:space="preserve">3个工作日内</w:t>
      </w:r>
      <w:r>
        <w:t xml:space="preserve"> </w:t>
      </w:r>
      <w:r>
        <w:rPr>
          <w:rFonts w:hint="eastAsia"/>
        </w:rPr>
        <w:t xml:space="preserve">评估影响并书面反馈。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单次变更影响工期</w:t>
      </w:r>
      <w:r>
        <w:t xml:space="preserve"> ≤ </w:t>
      </w:r>
      <w:r>
        <w:rPr>
          <w:rFonts w:hint="eastAsia"/>
        </w:rPr>
        <w:t xml:space="preserve">2个工作日且无额外费用的，由双方项目经理确认即可执行。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超出上述范围的变更须双方授权代表签字并签订补充协议。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累计变更导致工期延长超过原计划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rPr>
          <w:rFonts w:hint="eastAsia"/>
        </w:rPr>
        <w:t xml:space="preserve">的，双方应重新协商。</w:t>
      </w:r>
    </w:p>
    <w:bookmarkEnd w:id="31"/>
    <w:bookmarkStart w:id="32" w:name="知识产权"/>
    <w:p>
      <w:pPr>
        <w:pStyle w:val="Heading3"/>
      </w:pPr>
      <w:r>
        <w:t xml:space="preserve">8.3 </w:t>
      </w:r>
      <w:r>
        <w:rPr>
          <w:rFonts w:hint="eastAsia"/>
        </w:rPr>
        <w:t xml:space="preserve">知识产权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本项目全部源代码、设计文档、数据库脚本的知识产权归</w:t>
      </w:r>
      <w:r>
        <w:t xml:space="preserve"> </w:t>
      </w:r>
      <w:r>
        <w:rPr>
          <w:rFonts w:hint="eastAsia"/>
          <w:b/>
          <w:bCs/>
        </w:rPr>
        <w:t xml:space="preserve">甲方</w:t>
      </w:r>
      <w:r>
        <w:t xml:space="preserve"> </w:t>
      </w:r>
      <w:r>
        <w:rPr>
          <w:rFonts w:hint="eastAsia"/>
        </w:rPr>
        <w:t xml:space="preserve">所有。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乙方使用的开源组件须列明清单，不得引入强传染性许可证组件（除非甲方书面同意）。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乙方保证交付物不侵犯第三方知识产权。</w:t>
      </w:r>
    </w:p>
    <w:bookmarkEnd w:id="32"/>
    <w:bookmarkStart w:id="33" w:name="保密条款"/>
    <w:p>
      <w:pPr>
        <w:pStyle w:val="Heading3"/>
      </w:pPr>
      <w:r>
        <w:t xml:space="preserve">8.4 </w:t>
      </w:r>
      <w:r>
        <w:rPr>
          <w:rFonts w:hint="eastAsia"/>
        </w:rPr>
        <w:t xml:space="preserve">保密条款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双方对因本项目获知的对方商业秘密、技术秘密、用户数据等承担保密义务。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保密期限为合同终止后</w:t>
      </w:r>
      <w:r>
        <w:t xml:space="preserve"> </w:t>
      </w:r>
      <w:r>
        <w:rPr>
          <w:rFonts w:hint="eastAsia"/>
          <w:b/>
          <w:bCs/>
        </w:rPr>
        <w:t xml:space="preserve">3年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违反保密义务的一方应赔偿对方全部损失，并支付合同总金额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rPr>
          <w:rFonts w:hint="eastAsia"/>
        </w:rPr>
        <w:t xml:space="preserve">的违约金。</w:t>
      </w:r>
    </w:p>
    <w:bookmarkEnd w:id="33"/>
    <w:bookmarkStart w:id="34" w:name="违约责任"/>
    <w:p>
      <w:pPr>
        <w:pStyle w:val="Heading3"/>
      </w:pPr>
      <w:r>
        <w:t xml:space="preserve">8.5 </w:t>
      </w:r>
      <w:r>
        <w:rPr>
          <w:rFonts w:hint="eastAsia"/>
        </w:rPr>
        <w:t xml:space="preserve">违约责任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乙方逾期交付：每逾期1日，扣减合同总金额的</w:t>
      </w:r>
      <w:r>
        <w:t xml:space="preserve"> </w:t>
      </w:r>
      <w:r>
        <w:rPr>
          <w:b/>
          <w:bCs/>
        </w:rPr>
        <w:t xml:space="preserve">0.5‰</w:t>
      </w:r>
      <w:r>
        <w:rPr>
          <w:rFonts w:hint="eastAsia"/>
        </w:rPr>
        <w:t xml:space="preserve">；逾期超过</w:t>
      </w:r>
      <w:r>
        <w:t xml:space="preserve"> </w:t>
      </w:r>
      <w:r>
        <w:rPr>
          <w:rFonts w:hint="eastAsia"/>
          <w:b/>
          <w:bCs/>
        </w:rPr>
        <w:t xml:space="preserve">30日</w:t>
      </w:r>
      <w:r>
        <w:rPr>
          <w:rFonts w:hint="eastAsia"/>
        </w:rPr>
        <w:t xml:space="preserve">，甲方有权解除合同。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甲方逾期付款：每逾期1日，按未付金额的</w:t>
      </w:r>
      <w:r>
        <w:t xml:space="preserve"> </w:t>
      </w:r>
      <w:r>
        <w:rPr>
          <w:b/>
          <w:bCs/>
        </w:rPr>
        <w:t xml:space="preserve">0.5‰</w:t>
      </w:r>
      <w:r>
        <w:t xml:space="preserve"> </w:t>
      </w:r>
      <w:r>
        <w:rPr>
          <w:rFonts w:hint="eastAsia"/>
        </w:rPr>
        <w:t xml:space="preserve">支付滞纳金。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因甲方原因导致的工期延误，工期相应顺延。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第九条-交付物清单"/>
    <w:p>
      <w:pPr>
        <w:pStyle w:val="Heading2"/>
      </w:pPr>
      <w:r>
        <w:rPr>
          <w:rFonts w:hint="eastAsia"/>
        </w:rPr>
        <w:t xml:space="preserve">第九条</w:t>
      </w:r>
      <w:r>
        <w:t xml:space="preserve"> </w:t>
      </w:r>
      <w:r>
        <w:rPr>
          <w:rFonts w:hint="eastAsia"/>
        </w:rPr>
        <w:t xml:space="preserve">交付物清单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《需求规格说明书》</w:t>
            </w:r>
          </w:p>
        </w:tc>
        <w:tc>
          <w:tcPr/>
          <w:p>
            <w:pPr>
              <w:pStyle w:val="Compact"/>
            </w:pPr>
            <w:r>
              <w:t xml:space="preserve">Word + PDF</w:t>
            </w:r>
          </w:p>
        </w:tc>
        <w:tc>
          <w:tcPr/>
          <w:p>
            <w:pPr>
              <w:pStyle w:val="Compact"/>
            </w:pPr>
            <w:r>
              <w:t xml:space="preserve">MS1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《概要设计说明书》</w:t>
            </w:r>
          </w:p>
        </w:tc>
        <w:tc>
          <w:tcPr/>
          <w:p>
            <w:pPr>
              <w:pStyle w:val="Compact"/>
            </w:pPr>
            <w:r>
              <w:t xml:space="preserve">Word + PDF</w:t>
            </w:r>
          </w:p>
        </w:tc>
        <w:tc>
          <w:tcPr/>
          <w:p>
            <w:pPr>
              <w:pStyle w:val="Compact"/>
            </w:pPr>
            <w:r>
              <w:t xml:space="preserve">MS2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《详细设计说明书》（含数据库设计）</w:t>
            </w:r>
          </w:p>
        </w:tc>
        <w:tc>
          <w:tcPr/>
          <w:p>
            <w:pPr>
              <w:pStyle w:val="Compact"/>
            </w:pPr>
            <w:r>
              <w:t xml:space="preserve">Word + PDF</w:t>
            </w:r>
          </w:p>
        </w:tc>
        <w:tc>
          <w:tcPr/>
          <w:p>
            <w:pPr>
              <w:pStyle w:val="Compact"/>
            </w:pPr>
            <w:r>
              <w:t xml:space="preserve">MS2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《接口设计文档》</w:t>
            </w:r>
          </w:p>
        </w:tc>
        <w:tc>
          <w:tcPr/>
          <w:p>
            <w:pPr>
              <w:pStyle w:val="Compact"/>
            </w:pPr>
            <w:r>
              <w:t xml:space="preserve">Markdown/Swagger</w:t>
            </w:r>
          </w:p>
        </w:tc>
        <w:tc>
          <w:tcPr/>
          <w:p>
            <w:pPr>
              <w:pStyle w:val="Compact"/>
            </w:pPr>
            <w:r>
              <w:t xml:space="preserve">MS2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全部源代码（含注释）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Git仓库移交</w:t>
            </w:r>
          </w:p>
        </w:tc>
        <w:tc>
          <w:tcPr/>
          <w:p>
            <w:pPr>
              <w:pStyle w:val="Compact"/>
            </w:pPr>
            <w:r>
              <w:t xml:space="preserve">MS7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数据库初始化脚本及数据字典</w:t>
            </w:r>
          </w:p>
        </w:tc>
        <w:tc>
          <w:tcPr/>
          <w:p>
            <w:pPr>
              <w:pStyle w:val="Compact"/>
            </w:pPr>
            <w:r>
              <w:t xml:space="preserve">SQL + Excel</w:t>
            </w:r>
          </w:p>
        </w:tc>
        <w:tc>
          <w:tcPr/>
          <w:p>
            <w:pPr>
              <w:pStyle w:val="Compact"/>
            </w:pPr>
            <w:r>
              <w:t xml:space="preserve">MS7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《系统部署手册》</w:t>
            </w:r>
          </w:p>
        </w:tc>
        <w:tc>
          <w:tcPr/>
          <w:p>
            <w:pPr>
              <w:pStyle w:val="Compact"/>
            </w:pPr>
            <w:r>
              <w:t xml:space="preserve">Word + PDF</w:t>
            </w:r>
          </w:p>
        </w:tc>
        <w:tc>
          <w:tcPr/>
          <w:p>
            <w:pPr>
              <w:pStyle w:val="Compact"/>
            </w:pPr>
            <w:r>
              <w:t xml:space="preserve">MS7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《用户操作手册》</w:t>
            </w:r>
          </w:p>
        </w:tc>
        <w:tc>
          <w:tcPr/>
          <w:p>
            <w:pPr>
              <w:pStyle w:val="Compact"/>
            </w:pPr>
            <w:r>
              <w:t xml:space="preserve">Word + PDF + </w:t>
            </w:r>
            <w:r>
              <w:rPr>
                <w:rFonts w:hint="eastAsia"/>
              </w:rPr>
              <w:t xml:space="preserve">在线帮助</w:t>
            </w:r>
          </w:p>
        </w:tc>
        <w:tc>
          <w:tcPr/>
          <w:p>
            <w:pPr>
              <w:pStyle w:val="Compact"/>
            </w:pPr>
            <w:r>
              <w:t xml:space="preserve">MS7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《系统管理员手册》</w:t>
            </w:r>
          </w:p>
        </w:tc>
        <w:tc>
          <w:tcPr/>
          <w:p>
            <w:pPr>
              <w:pStyle w:val="Compact"/>
            </w:pPr>
            <w:r>
              <w:t xml:space="preserve">Word + PDF</w:t>
            </w:r>
          </w:p>
        </w:tc>
        <w:tc>
          <w:tcPr/>
          <w:p>
            <w:pPr>
              <w:pStyle w:val="Compact"/>
            </w:pPr>
            <w:r>
              <w:t xml:space="preserve">MS7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《测试方案及测试报告》</w:t>
            </w:r>
          </w:p>
        </w:tc>
        <w:tc>
          <w:tcPr/>
          <w:p>
            <w:pPr>
              <w:pStyle w:val="Compact"/>
            </w:pPr>
            <w:r>
              <w:t xml:space="preserve">Word + PDF</w:t>
            </w:r>
          </w:p>
        </w:tc>
        <w:tc>
          <w:tcPr/>
          <w:p>
            <w:pPr>
              <w:pStyle w:val="Compact"/>
            </w:pPr>
            <w:r>
              <w:t xml:space="preserve">MS6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《UAT测试报告》</w:t>
            </w:r>
          </w:p>
        </w:tc>
        <w:tc>
          <w:tcPr/>
          <w:p>
            <w:pPr>
              <w:pStyle w:val="Compact"/>
            </w:pPr>
            <w:r>
              <w:t xml:space="preserve">Word + PDF</w:t>
            </w:r>
          </w:p>
        </w:tc>
        <w:tc>
          <w:tcPr/>
          <w:p>
            <w:pPr>
              <w:pStyle w:val="Compact"/>
            </w:pPr>
            <w:r>
              <w:t xml:space="preserve">MS6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《培训材料》</w:t>
            </w:r>
          </w:p>
        </w:tc>
        <w:tc>
          <w:tcPr/>
          <w:p>
            <w:pPr>
              <w:pStyle w:val="Compact"/>
            </w:pPr>
            <w:r>
              <w:t xml:space="preserve">PPT + MP4</w:t>
            </w:r>
          </w:p>
        </w:tc>
        <w:tc>
          <w:tcPr/>
          <w:p>
            <w:pPr>
              <w:pStyle w:val="Compact"/>
            </w:pPr>
            <w:r>
              <w:t xml:space="preserve">MS7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《运维手册及应急预案》</w:t>
            </w:r>
          </w:p>
        </w:tc>
        <w:tc>
          <w:tcPr/>
          <w:p>
            <w:pPr>
              <w:pStyle w:val="Compact"/>
            </w:pPr>
            <w:r>
              <w:t xml:space="preserve">Word + PDF</w:t>
            </w:r>
          </w:p>
        </w:tc>
        <w:tc>
          <w:tcPr/>
          <w:p>
            <w:pPr>
              <w:pStyle w:val="Compact"/>
            </w:pPr>
            <w:r>
              <w:t xml:space="preserve">MS7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《项目终验报告》</w:t>
            </w:r>
          </w:p>
        </w:tc>
        <w:tc>
          <w:tcPr/>
          <w:p>
            <w:pPr>
              <w:pStyle w:val="Compact"/>
            </w:pPr>
            <w:r>
              <w:t xml:space="preserve">Word + PDF</w:t>
            </w:r>
          </w:p>
        </w:tc>
        <w:tc>
          <w:tcPr/>
          <w:p>
            <w:pPr>
              <w:pStyle w:val="Compact"/>
            </w:pPr>
            <w:r>
              <w:t xml:space="preserve">MS8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开源组件清单及许可证说明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MS7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9" w:name="第十条-交付物接收流程"/>
    <w:p>
      <w:pPr>
        <w:pStyle w:val="Heading2"/>
      </w:pPr>
      <w:r>
        <w:rPr>
          <w:rFonts w:hint="eastAsia"/>
        </w:rPr>
        <w:t xml:space="preserve">第十条</w:t>
      </w:r>
      <w:r>
        <w:t xml:space="preserve"> </w:t>
      </w:r>
      <w:r>
        <w:rPr>
          <w:rFonts w:hint="eastAsia"/>
        </w:rPr>
        <w:t xml:space="preserve">交付物接收流程</w:t>
      </w:r>
    </w:p>
    <w:bookmarkStart w:id="37" w:name="交付流程"/>
    <w:p>
      <w:pPr>
        <w:pStyle w:val="Heading3"/>
      </w:pPr>
      <w:r>
        <w:t xml:space="preserve">10.1 </w:t>
      </w:r>
      <w:r>
        <w:rPr>
          <w:rFonts w:hint="eastAsia"/>
        </w:rPr>
        <w:t xml:space="preserve">交付流程</w:t>
      </w:r>
    </w:p>
    <w:p>
      <w:pPr>
        <w:pStyle w:val="FirstParagraph"/>
      </w:pPr>
      <w:r>
        <w:rPr>
          <w:rFonts w:hint="eastAsia"/>
        </w:rPr>
        <w:t xml:space="preserve">乙方通过</w:t>
      </w:r>
      <w:r>
        <w:rPr>
          <w:rFonts w:hint="eastAsia"/>
          <w:b/>
          <w:bCs/>
        </w:rPr>
        <w:t xml:space="preserve">电子邮件与项目管理工具双通道</w:t>
      </w:r>
      <w:r>
        <w:rPr>
          <w:rFonts w:hint="eastAsia"/>
        </w:rPr>
        <w:t xml:space="preserve">提交交付物，甲方签收确认后，应在</w:t>
      </w:r>
      <w:r>
        <w:rPr>
          <w:rFonts w:hint="eastAsia"/>
          <w:b/>
          <w:bCs/>
        </w:rPr>
        <w:t xml:space="preserve">5个工作日内</w:t>
      </w:r>
      <w:r>
        <w:rPr>
          <w:rFonts w:hint="eastAsia"/>
        </w:rPr>
        <w:t xml:space="preserve">完成审查并书面反馈结果。审查通过的，双方签署《交付物接收确认单》，该交付物接收流程即告完成；审查不通过的，甲方书面提出修改意见，乙方须在</w:t>
      </w:r>
      <w:r>
        <w:rPr>
          <w:rFonts w:hint="eastAsia"/>
          <w:b/>
          <w:bCs/>
        </w:rPr>
        <w:t xml:space="preserve">5个工作日内</w:t>
      </w:r>
      <w:r>
        <w:rPr>
          <w:rFonts w:hint="eastAsia"/>
        </w:rPr>
        <w:t xml:space="preserve">修改并重新提交，并重复上述审查流程，循环直至通过，同一交付物修改</w:t>
      </w:r>
      <w:r>
        <w:rPr>
          <w:rFonts w:hint="eastAsia"/>
          <w:b/>
          <w:bCs/>
        </w:rPr>
        <w:t xml:space="preserve">最多不超过3轮</w:t>
      </w:r>
      <w:r>
        <w:rPr>
          <w:rFonts w:hint="eastAsia"/>
        </w:rPr>
        <w:t xml:space="preserve">；若超过3轮仍未通过，双方应召开专题会议协商解决方案。</w:t>
      </w:r>
    </w:p>
    <w:bookmarkEnd w:id="37"/>
    <w:bookmarkStart w:id="38" w:name="接收规则"/>
    <w:p>
      <w:pPr>
        <w:pStyle w:val="Heading3"/>
      </w:pPr>
      <w:r>
        <w:t xml:space="preserve">10.2 </w:t>
      </w:r>
      <w:r>
        <w:rPr>
          <w:rFonts w:hint="eastAsia"/>
        </w:rPr>
        <w:t xml:space="preserve">接收规则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乙方通过</w:t>
      </w:r>
      <w:r>
        <w:t xml:space="preserve"> </w:t>
      </w:r>
      <w:r>
        <w:rPr>
          <w:rFonts w:hint="eastAsia"/>
          <w:b/>
          <w:bCs/>
        </w:rPr>
        <w:t xml:space="preserve">电子邮件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项目管理工具</w:t>
      </w:r>
      <w:r>
        <w:t xml:space="preserve"> </w:t>
      </w:r>
      <w:r>
        <w:rPr>
          <w:rFonts w:hint="eastAsia"/>
        </w:rPr>
        <w:t xml:space="preserve">双通道提交交付物。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甲方在收到交付物后</w:t>
      </w:r>
      <w:r>
        <w:t xml:space="preserve"> </w:t>
      </w:r>
      <w:r>
        <w:rPr>
          <w:rFonts w:hint="eastAsia"/>
          <w:b/>
          <w:bCs/>
        </w:rPr>
        <w:t xml:space="preserve">5个工作日内</w:t>
      </w:r>
      <w:r>
        <w:t xml:space="preserve"> </w:t>
      </w:r>
      <w:r>
        <w:rPr>
          <w:rFonts w:hint="eastAsia"/>
        </w:rPr>
        <w:t xml:space="preserve">完成审查并书面反馈。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逾期未反馈的，视为接收通过。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同一交付物修改超过</w:t>
      </w:r>
      <w:r>
        <w:t xml:space="preserve"> </w:t>
      </w:r>
      <w:r>
        <w:rPr>
          <w:rFonts w:hint="eastAsia"/>
          <w:b/>
          <w:bCs/>
        </w:rPr>
        <w:t xml:space="preserve">3轮</w:t>
      </w:r>
      <w:r>
        <w:t xml:space="preserve"> </w:t>
      </w:r>
      <w:r>
        <w:rPr>
          <w:rFonts w:hint="eastAsia"/>
        </w:rPr>
        <w:t xml:space="preserve">仍未通过的，双方召开专题会议协商。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所有交付物接收以</w:t>
      </w:r>
      <w:r>
        <w:t xml:space="preserve"> </w:t>
      </w:r>
      <w:r>
        <w:rPr>
          <w:rFonts w:hint="eastAsia"/>
          <w:b/>
          <w:bCs/>
        </w:rPr>
        <w:t xml:space="preserve">《交付物接收确认单》</w:t>
      </w:r>
      <w:r>
        <w:t xml:space="preserve"> </w:t>
      </w:r>
      <w:r>
        <w:rPr>
          <w:rFonts w:hint="eastAsia"/>
        </w:rPr>
        <w:t xml:space="preserve">签字为最终确认依据。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第十一条-验收标准和流程"/>
    <w:p>
      <w:pPr>
        <w:pStyle w:val="Heading2"/>
      </w:pPr>
      <w:r>
        <w:rPr>
          <w:rFonts w:hint="eastAsia"/>
        </w:rPr>
        <w:t xml:space="preserve">第十一条</w:t>
      </w:r>
      <w:r>
        <w:t xml:space="preserve"> </w:t>
      </w:r>
      <w:r>
        <w:rPr>
          <w:rFonts w:hint="eastAsia"/>
        </w:rPr>
        <w:t xml:space="preserve">验收标准和流程</w:t>
      </w:r>
    </w:p>
    <w:bookmarkStart w:id="44" w:name="验收标准"/>
    <w:p>
      <w:pPr>
        <w:pStyle w:val="Heading3"/>
      </w:pPr>
      <w:r>
        <w:t xml:space="preserve">11.1 </w:t>
      </w:r>
      <w:r>
        <w:rPr>
          <w:rFonts w:hint="eastAsia"/>
        </w:rPr>
        <w:t xml:space="preserve">验收标准</w:t>
      </w:r>
    </w:p>
    <w:bookmarkStart w:id="40" w:name="功能验收标准"/>
    <w:p>
      <w:pPr>
        <w:pStyle w:val="Heading4"/>
      </w:pPr>
      <w:r>
        <w:rPr>
          <w:rFonts w:hint="eastAsia"/>
        </w:rPr>
        <w:t xml:space="preserve">功能验收标准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P0功能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100%实现，无致命/严重缺陷遗留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P1功能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100%实现，允许遗留不超过3个一般缺陷（须有规避方案）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P2功能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实现率</w:t>
            </w:r>
            <w:r>
              <w:t xml:space="preserve"> ≥ </w:t>
            </w:r>
            <w:r>
              <w:rPr>
                <w:rFonts w:hint="eastAsia"/>
              </w:rPr>
              <w:t xml:space="preserve">80%，未实现部分不影响系统整体运行</w:t>
            </w:r>
          </w:p>
        </w:tc>
      </w:tr>
    </w:tbl>
    <w:bookmarkEnd w:id="40"/>
    <w:bookmarkStart w:id="41" w:name="缺陷等级定义"/>
    <w:p>
      <w:pPr>
        <w:pStyle w:val="Heading4"/>
      </w:pPr>
      <w:r>
        <w:rPr>
          <w:rFonts w:hint="eastAsia"/>
        </w:rPr>
        <w:t xml:space="preserve">缺陷等级定义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致命（S1）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系统崩溃、数据丢失、核心流程完全阻断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上线前必须清零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严重（S2）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核心功能异常、数据错误、无规避方案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上线前必须清零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一般（S3）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非核心功能异常，有规避方案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允许遗留，维保期修复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轻微（S4）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UI瑕疵、文案错误、体验优化建议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允许遗留，纳入后续迭代</w:t>
            </w:r>
          </w:p>
        </w:tc>
      </w:tr>
    </w:tbl>
    <w:bookmarkEnd w:id="41"/>
    <w:bookmarkStart w:id="42" w:name="性能验收标准"/>
    <w:p>
      <w:pPr>
        <w:pStyle w:val="Heading4"/>
      </w:pPr>
      <w:r>
        <w:rPr>
          <w:rFonts w:hint="eastAsia"/>
        </w:rPr>
        <w:t xml:space="preserve">性能验收标准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满足本合同第5.2条所列全部性能指标。</w:t>
      </w:r>
    </w:p>
    <w:bookmarkEnd w:id="42"/>
    <w:bookmarkStart w:id="43" w:name="文档验收标准"/>
    <w:p>
      <w:pPr>
        <w:pStyle w:val="Heading4"/>
      </w:pPr>
      <w:r>
        <w:rPr>
          <w:rFonts w:hint="eastAsia"/>
        </w:rPr>
        <w:t xml:space="preserve">文档验收标准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交付物清单（第九条）所列全部文档齐全、内容完整、与系统实际一致。</w:t>
      </w:r>
    </w:p>
    <w:bookmarkEnd w:id="43"/>
    <w:bookmarkEnd w:id="44"/>
    <w:bookmarkStart w:id="45" w:name="验收流程"/>
    <w:p>
      <w:pPr>
        <w:pStyle w:val="Heading3"/>
      </w:pPr>
      <w:r>
        <w:t xml:space="preserve">11.2 </w:t>
      </w:r>
      <w:r>
        <w:rPr>
          <w:rFonts w:hint="eastAsia"/>
        </w:rPr>
        <w:t xml:space="preserve">验收流程</w:t>
      </w:r>
    </w:p>
    <w:p>
      <w:pPr>
        <w:pStyle w:val="FirstParagraph"/>
      </w:pPr>
      <w:r>
        <w:rPr>
          <w:rFonts w:hint="eastAsia"/>
        </w:rPr>
        <w:t xml:space="preserve">项目验收按以下六个阶段依次推进：首先由乙方开展自测（集成测试与回归测试），输出《测试报告》；随后进入甲方UAT测试阶段，测试周期为</w:t>
      </w:r>
      <w:r>
        <w:rPr>
          <w:rFonts w:hint="eastAsia"/>
          <w:b/>
          <w:bCs/>
        </w:rPr>
        <w:t xml:space="preserve">10个工作日</w:t>
      </w:r>
      <w:r>
        <w:rPr>
          <w:rFonts w:hint="eastAsia"/>
        </w:rPr>
        <w:t xml:space="preserve">，输出《UAT测试报告》；之后乙方完成缺陷修复与回归验证；系统进入</w:t>
      </w:r>
      <w:r>
        <w:rPr>
          <w:rFonts w:hint="eastAsia"/>
          <w:b/>
          <w:bCs/>
        </w:rPr>
        <w:t xml:space="preserve">15个自然日</w:t>
      </w:r>
      <w:r>
        <w:rPr>
          <w:rFonts w:hint="eastAsia"/>
        </w:rPr>
        <w:t xml:space="preserve">的试运行阶段；试运行通过后召开终验评审会；最终双方签署《终验报告》，完成项目验收。</w:t>
      </w:r>
    </w:p>
    <w:bookmarkEnd w:id="45"/>
    <w:bookmarkStart w:id="46" w:name="验收结论"/>
    <w:p>
      <w:pPr>
        <w:pStyle w:val="Heading3"/>
      </w:pPr>
      <w:r>
        <w:t xml:space="preserve">11.3 </w:t>
      </w:r>
      <w:r>
        <w:rPr>
          <w:rFonts w:hint="eastAsia"/>
        </w:rPr>
        <w:t xml:space="preserve">验收结论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通过：</w:t>
      </w:r>
      <w:r>
        <w:t xml:space="preserve"> </w:t>
      </w:r>
      <w:r>
        <w:rPr>
          <w:rFonts w:hint="eastAsia"/>
        </w:rPr>
        <w:t xml:space="preserve">满足全部验收标准，签署《终验报告》，触发第四期付款。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有条件通过：</w:t>
      </w:r>
      <w:r>
        <w:t xml:space="preserve"> </w:t>
      </w:r>
      <w:r>
        <w:rPr>
          <w:rFonts w:hint="eastAsia"/>
        </w:rPr>
        <w:t xml:space="preserve">存在少量遗留问题但不影响上线，约定整改期限（≤</w:t>
      </w:r>
      <w:r>
        <w:t xml:space="preserve"> </w:t>
      </w:r>
      <w:r>
        <w:rPr>
          <w:rFonts w:hint="eastAsia"/>
        </w:rPr>
        <w:t xml:space="preserve">15个工作日）。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不通过：</w:t>
      </w:r>
      <w:r>
        <w:t xml:space="preserve"> </w:t>
      </w:r>
      <w:r>
        <w:rPr>
          <w:rFonts w:hint="eastAsia"/>
        </w:rPr>
        <w:t xml:space="preserve">存在重大缺陷，乙方须在15个工作日内整改后重新申请验收。重新验收不超过2次，仍不通过的，甲方有权解除合同。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第十二条-维保服务"/>
    <w:p>
      <w:pPr>
        <w:pStyle w:val="Heading2"/>
      </w:pPr>
      <w:r>
        <w:rPr>
          <w:rFonts w:hint="eastAsia"/>
        </w:rPr>
        <w:t xml:space="preserve">第十二条</w:t>
      </w:r>
      <w:r>
        <w:t xml:space="preserve"> </w:t>
      </w:r>
      <w:r>
        <w:rPr>
          <w:rFonts w:hint="eastAsia"/>
        </w:rPr>
        <w:t xml:space="preserve">维保服务</w:t>
      </w:r>
    </w:p>
    <w:bookmarkStart w:id="48" w:name="免费维保期"/>
    <w:p>
      <w:pPr>
        <w:pStyle w:val="Heading3"/>
      </w:pPr>
      <w:r>
        <w:t xml:space="preserve">12.1 </w:t>
      </w:r>
      <w:r>
        <w:rPr>
          <w:rFonts w:hint="eastAsia"/>
        </w:rPr>
        <w:t xml:space="preserve">免费维保期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自终验通过之日起</w:t>
      </w:r>
      <w:r>
        <w:t xml:space="preserve"> </w:t>
      </w:r>
      <w:r>
        <w:rPr>
          <w:rFonts w:hint="eastAsia"/>
          <w:b/>
          <w:bCs/>
        </w:rPr>
        <w:t xml:space="preserve">12个自然月</w:t>
      </w:r>
      <w:r>
        <w:t xml:space="preserve"> </w:t>
      </w:r>
      <w:r>
        <w:rPr>
          <w:rFonts w:hint="eastAsia"/>
        </w:rPr>
        <w:t xml:space="preserve">为免费维保期。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维保期内免费服务包括：Bug修复、故障排查恢复、安全补丁升级指导、每月1次健康巡检、7×24小时紧急故障响应（S1级）。</w:t>
      </w:r>
    </w:p>
    <w:bookmarkEnd w:id="48"/>
    <w:bookmarkStart w:id="49" w:name="响应时效"/>
    <w:p>
      <w:pPr>
        <w:pStyle w:val="Heading3"/>
      </w:pPr>
      <w:r>
        <w:t xml:space="preserve">12.2 </w:t>
      </w:r>
      <w:r>
        <w:rPr>
          <w:rFonts w:hint="eastAsia"/>
        </w:rPr>
        <w:t xml:space="preserve">响应时效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S1（系统不可用）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4小时内恢复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S2（核心功能受损）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2小时内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8小时内恢复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S3（非核心功能异常）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1个工作日内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5个工作日内修复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S4（体验优化）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3个工作日内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纳入版本计划</w:t>
            </w:r>
          </w:p>
        </w:tc>
      </w:tr>
    </w:tbl>
    <w:bookmarkEnd w:id="49"/>
    <w:bookmarkStart w:id="50" w:name="维保期后服务"/>
    <w:p>
      <w:pPr>
        <w:pStyle w:val="Heading3"/>
      </w:pPr>
      <w:r>
        <w:t xml:space="preserve">12.3 </w:t>
      </w:r>
      <w:r>
        <w:rPr>
          <w:rFonts w:hint="eastAsia"/>
        </w:rPr>
        <w:t xml:space="preserve">维保期后服务</w:t>
      </w:r>
    </w:p>
    <w:p>
      <w:pPr>
        <w:pStyle w:val="FirstParagraph"/>
      </w:pPr>
      <w:r>
        <w:rPr>
          <w:rFonts w:hint="eastAsia"/>
        </w:rPr>
        <w:t xml:space="preserve">免费维保期满后，如甲方需继续维保服务，双方另行签订维保合同，参考费用如下：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维保等级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年费参考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Bug修复</w:t>
            </w:r>
            <w:r>
              <w:t xml:space="preserve"> + </w:t>
            </w:r>
            <w:r>
              <w:rPr>
                <w:rFonts w:hint="eastAsia"/>
              </w:rPr>
              <w:t xml:space="preserve">安全补丁</w:t>
            </w:r>
            <w:r>
              <w:t xml:space="preserve"> + </w:t>
            </w:r>
            <w:r>
              <w:rPr>
                <w:rFonts w:hint="eastAsia"/>
              </w:rPr>
              <w:t xml:space="preserve">月度巡检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合同金额的8%（¥96,000/年）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基础版</w:t>
            </w:r>
            <w:r>
              <w:t xml:space="preserve"> + </w:t>
            </w:r>
            <w:r>
              <w:rPr>
                <w:rFonts w:hint="eastAsia"/>
              </w:rPr>
              <w:t xml:space="preserve">季度小版本优化</w:t>
            </w:r>
            <w:r>
              <w:t xml:space="preserve"> + </w:t>
            </w:r>
            <w:r>
              <w:rPr>
                <w:rFonts w:hint="eastAsia"/>
              </w:rPr>
              <w:t xml:space="preserve">7×12响应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合同金额的12%（¥144,000/年）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尊享版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标准版</w:t>
            </w:r>
            <w:r>
              <w:t xml:space="preserve"> + </w:t>
            </w:r>
            <w:r>
              <w:rPr>
                <w:rFonts w:hint="eastAsia"/>
              </w:rPr>
              <w:t xml:space="preserve">专属运维工程师</w:t>
            </w:r>
            <w:r>
              <w:t xml:space="preserve"> + </w:t>
            </w:r>
            <w:r>
              <w:rPr>
                <w:rFonts w:hint="eastAsia"/>
              </w:rPr>
              <w:t xml:space="preserve">7×24响应</w:t>
            </w:r>
            <w:r>
              <w:t xml:space="preserve"> + </w:t>
            </w:r>
            <w:r>
              <w:rPr>
                <w:rFonts w:hint="eastAsia"/>
              </w:rPr>
              <w:t xml:space="preserve">年度架构评审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合同金额的18%（¥216,000/年）</w:t>
            </w:r>
          </w:p>
        </w:tc>
      </w:tr>
    </w:tbl>
    <w:bookmarkEnd w:id="50"/>
    <w:bookmarkStart w:id="51" w:name="维保排除事项"/>
    <w:p>
      <w:pPr>
        <w:pStyle w:val="Heading3"/>
      </w:pPr>
      <w:r>
        <w:t xml:space="preserve">12.4 </w:t>
      </w:r>
      <w:r>
        <w:rPr>
          <w:rFonts w:hint="eastAsia"/>
        </w:rPr>
        <w:t xml:space="preserve">维保排除事项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甲方自行修改代码或配置导致的问题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甲方基础设施故障导致的问题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不可抗力导致的系统损坏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新增功能需求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第三方系统接口变更导致的适配工作</w:t>
      </w:r>
    </w:p>
    <w:bookmarkEnd w:id="51"/>
    <w:bookmarkStart w:id="52" w:name="维保交接"/>
    <w:p>
      <w:pPr>
        <w:pStyle w:val="Heading3"/>
      </w:pPr>
      <w:r>
        <w:t xml:space="preserve">12.5 </w:t>
      </w:r>
      <w:r>
        <w:rPr>
          <w:rFonts w:hint="eastAsia"/>
        </w:rPr>
        <w:t xml:space="preserve">维保交接</w:t>
      </w:r>
    </w:p>
    <w:p>
      <w:pPr>
        <w:pStyle w:val="FirstParagraph"/>
      </w:pPr>
      <w:r>
        <w:rPr>
          <w:rFonts w:hint="eastAsia"/>
        </w:rPr>
        <w:t xml:space="preserve">免费维保期结束前</w:t>
      </w:r>
      <w:r>
        <w:t xml:space="preserve"> </w:t>
      </w:r>
      <w:r>
        <w:rPr>
          <w:rFonts w:hint="eastAsia"/>
          <w:b/>
          <w:bCs/>
        </w:rPr>
        <w:t xml:space="preserve">30日</w:t>
      </w:r>
      <w:r>
        <w:rPr>
          <w:rFonts w:hint="eastAsia"/>
        </w:rPr>
        <w:t xml:space="preserve">，乙方配合完成运维知识转移、工具账号移交、已知问题清单交接及交接确认书签署。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第十三条-培训"/>
    <w:p>
      <w:pPr>
        <w:pStyle w:val="Heading2"/>
      </w:pPr>
      <w:r>
        <w:rPr>
          <w:rFonts w:hint="eastAsia"/>
        </w:rPr>
        <w:t xml:space="preserve">第十三条</w:t>
      </w:r>
      <w:r>
        <w:t xml:space="preserve"> </w:t>
      </w:r>
      <w:r>
        <w:rPr>
          <w:rFonts w:hint="eastAsia"/>
        </w:rPr>
        <w:t xml:space="preserve">培训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乙方在上线前提供不少于</w:t>
      </w:r>
      <w:r>
        <w:t xml:space="preserve"> </w:t>
      </w:r>
      <w:r>
        <w:rPr>
          <w:rFonts w:hint="eastAsia"/>
          <w:b/>
          <w:bCs/>
        </w:rPr>
        <w:t xml:space="preserve">3次</w:t>
      </w:r>
      <w:r>
        <w:t xml:space="preserve"> </w:t>
      </w:r>
      <w:r>
        <w:rPr>
          <w:rFonts w:hint="eastAsia"/>
        </w:rPr>
        <w:t xml:space="preserve">集中培训（每次不少于半天）。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培训形式：现场培训</w:t>
      </w:r>
      <w:r>
        <w:t xml:space="preserve"> + </w:t>
      </w:r>
      <w:r>
        <w:rPr>
          <w:rFonts w:hint="eastAsia"/>
        </w:rPr>
        <w:t xml:space="preserve">录屏视频</w:t>
      </w:r>
      <w:r>
        <w:t xml:space="preserve"> + </w:t>
      </w:r>
      <w:r>
        <w:rPr>
          <w:rFonts w:hint="eastAsia"/>
        </w:rPr>
        <w:t xml:space="preserve">操作手册。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培训费用已包含在合同总价中。</w:t>
      </w:r>
    </w:p>
    <w:p>
      <w:r>
        <w:pict>
          <v:rect style="width:0;height:1.5pt" o:hralign="center" o:hrstd="t" o:hr="t"/>
        </w:pict>
      </w:r>
    </w:p>
    <w:bookmarkEnd w:id="54"/>
    <w:bookmarkStart w:id="55" w:name="第十四条-保密与数据安全"/>
    <w:p>
      <w:pPr>
        <w:pStyle w:val="Heading2"/>
      </w:pPr>
      <w:r>
        <w:rPr>
          <w:rFonts w:hint="eastAsia"/>
        </w:rPr>
        <w:t xml:space="preserve">第十四条</w:t>
      </w:r>
      <w:r>
        <w:t xml:space="preserve"> </w:t>
      </w:r>
      <w:r>
        <w:rPr>
          <w:rFonts w:hint="eastAsia"/>
        </w:rPr>
        <w:t xml:space="preserve">保密与数据安全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乙方接触的数据仅用于本项目，不得用于其他用途。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测试环境不得使用真实敏感数据，须脱敏处理。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项目结束后</w:t>
      </w:r>
      <w:r>
        <w:t xml:space="preserve"> </w:t>
      </w:r>
      <w:r>
        <w:rPr>
          <w:rFonts w:hint="eastAsia"/>
          <w:b/>
          <w:bCs/>
        </w:rPr>
        <w:t xml:space="preserve">15个工作日内</w:t>
      </w:r>
      <w:r>
        <w:t xml:space="preserve"> </w:t>
      </w:r>
      <w:r>
        <w:rPr>
          <w:rFonts w:hint="eastAsia"/>
        </w:rPr>
        <w:t xml:space="preserve">删除或归还全部甲方数据。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乙方开发人员须签署个人保密承诺书。</w:t>
      </w:r>
    </w:p>
    <w:p>
      <w:r>
        <w:pict>
          <v:rect style="width:0;height:1.5pt" o:hralign="center" o:hrstd="t" o:hr="t"/>
        </w:pict>
      </w:r>
    </w:p>
    <w:bookmarkEnd w:id="55"/>
    <w:bookmarkStart w:id="56" w:name="第十五条-不可抗力"/>
    <w:p>
      <w:pPr>
        <w:pStyle w:val="Heading2"/>
      </w:pPr>
      <w:r>
        <w:rPr>
          <w:rFonts w:hint="eastAsia"/>
        </w:rPr>
        <w:t xml:space="preserve">第十五条</w:t>
      </w:r>
      <w:r>
        <w:t xml:space="preserve"> </w:t>
      </w:r>
      <w:r>
        <w:rPr>
          <w:rFonts w:hint="eastAsia"/>
        </w:rPr>
        <w:t xml:space="preserve">不可抗力</w:t>
      </w:r>
    </w:p>
    <w:p>
      <w:pPr>
        <w:pStyle w:val="FirstParagraph"/>
      </w:pPr>
      <w:r>
        <w:rPr>
          <w:rFonts w:hint="eastAsia"/>
        </w:rPr>
        <w:t xml:space="preserve">因不可抗力导致合同无法履行的，受影响方应在</w:t>
      </w:r>
      <w:r>
        <w:t xml:space="preserve"> </w:t>
      </w:r>
      <w:r>
        <w:rPr>
          <w:rFonts w:hint="eastAsia"/>
          <w:b/>
          <w:bCs/>
        </w:rPr>
        <w:t xml:space="preserve">5日内</w:t>
      </w:r>
      <w:r>
        <w:t xml:space="preserve"> </w:t>
      </w:r>
      <w:r>
        <w:rPr>
          <w:rFonts w:hint="eastAsia"/>
        </w:rPr>
        <w:t xml:space="preserve">书面通知对方，</w:t>
      </w:r>
      <w:r>
        <w:rPr>
          <w:rFonts w:hint="eastAsia"/>
          <w:b/>
          <w:bCs/>
        </w:rPr>
        <w:t xml:space="preserve">15日内</w:t>
      </w:r>
      <w:r>
        <w:t xml:space="preserve"> </w:t>
      </w:r>
      <w:r>
        <w:rPr>
          <w:rFonts w:hint="eastAsia"/>
        </w:rPr>
        <w:t xml:space="preserve">提供证明材料。双方协商处理，互不承担违约责任。</w:t>
      </w:r>
    </w:p>
    <w:p>
      <w:r>
        <w:pict>
          <v:rect style="width:0;height:1.5pt" o:hralign="center" o:hrstd="t" o:hr="t"/>
        </w:pict>
      </w:r>
    </w:p>
    <w:bookmarkEnd w:id="56"/>
    <w:bookmarkStart w:id="57" w:name="第十六条-争议解决"/>
    <w:p>
      <w:pPr>
        <w:pStyle w:val="Heading2"/>
      </w:pPr>
      <w:r>
        <w:rPr>
          <w:rFonts w:hint="eastAsia"/>
        </w:rPr>
        <w:t xml:space="preserve">第十六条</w:t>
      </w:r>
      <w:r>
        <w:t xml:space="preserve"> </w:t>
      </w:r>
      <w:r>
        <w:rPr>
          <w:rFonts w:hint="eastAsia"/>
        </w:rPr>
        <w:t xml:space="preserve">争议解决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争议首先友好协商解决。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协商不成的，向</w:t>
      </w:r>
      <w:r>
        <w:t xml:space="preserve"> </w:t>
      </w:r>
      <w:r>
        <w:rPr>
          <w:rFonts w:hint="eastAsia"/>
          <w:b/>
          <w:bCs/>
        </w:rPr>
        <w:t xml:space="preserve">甲方所在地有管辖权的人民法院</w:t>
      </w:r>
      <w:r>
        <w:t xml:space="preserve"> </w:t>
      </w:r>
      <w:r>
        <w:rPr>
          <w:rFonts w:hint="eastAsia"/>
        </w:rPr>
        <w:t xml:space="preserve">提起诉讼。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本合同适用中华人民共和国法律。</w:t>
      </w:r>
    </w:p>
    <w:p>
      <w:r>
        <w:pict>
          <v:rect style="width:0;height:1.5pt" o:hralign="center" o:hrstd="t" o:hr="t"/>
        </w:pict>
      </w:r>
    </w:p>
    <w:bookmarkEnd w:id="57"/>
    <w:bookmarkStart w:id="58" w:name="第十七条-其他约定"/>
    <w:p>
      <w:pPr>
        <w:pStyle w:val="Heading2"/>
      </w:pPr>
      <w:r>
        <w:rPr>
          <w:rFonts w:hint="eastAsia"/>
        </w:rPr>
        <w:t xml:space="preserve">第十七条</w:t>
      </w:r>
      <w:r>
        <w:t xml:space="preserve"> </w:t>
      </w:r>
      <w:r>
        <w:rPr>
          <w:rFonts w:hint="eastAsia"/>
        </w:rPr>
        <w:t xml:space="preserve">其他约定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本合同一式肆份，甲乙双方各执贰份，具有同等法律效力。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本合同自双方法定代表人或授权代表签字并加盖公章之日起生效。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未尽事宜签订补充协议，与本合同具有同等效力。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附件为本合同不可分割的组成部分。</w:t>
      </w:r>
    </w:p>
    <w:p>
      <w:r>
        <w:pict>
          <v:rect style="width:0;height:1.5pt" o:hralign="center" o:hrstd="t" o:hr="t"/>
        </w:pict>
      </w:r>
    </w:p>
    <w:bookmarkEnd w:id="58"/>
    <w:bookmarkStart w:id="59" w:name="第十八条-附件清单"/>
    <w:p>
      <w:pPr>
        <w:pStyle w:val="Heading2"/>
      </w:pPr>
      <w:r>
        <w:rPr>
          <w:rFonts w:hint="eastAsia"/>
        </w:rPr>
        <w:t xml:space="preserve">第十八条</w:t>
      </w:r>
      <w:r>
        <w:t xml:space="preserve"> </w:t>
      </w:r>
      <w:r>
        <w:rPr>
          <w:rFonts w:hint="eastAsia"/>
        </w:rPr>
        <w:t xml:space="preserve">附件清单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附件一：《项目功能清单及需求说明》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附件二：《技术方案》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附件三：《项目里程碑计划》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附件四：《验收测试用例模板》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附件五：《需求变更申请单（模板）》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附件六：《交付物接收确认单（模板）》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附件七：《终验报告（模板）》</w:t>
      </w:r>
    </w:p>
    <w:p>
      <w:r>
        <w:pict>
          <v:rect style="width:0;height:1.5pt" o:hralign="center" o:hrstd="t" o:hr="t"/>
        </w:pict>
      </w:r>
    </w:p>
    <w:bookmarkEnd w:id="59"/>
    <w:bookmarkStart w:id="60" w:name="签署栏"/>
    <w:p>
      <w:pPr>
        <w:pStyle w:val="Heading2"/>
      </w:pPr>
      <w:r>
        <w:rPr>
          <w:rFonts w:hint="eastAsia"/>
        </w:rPr>
        <w:t xml:space="preserve">签署栏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甲方（盖章）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乙方（盖章）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银河系摸鱼科技有限公司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宇宙尽头写代码有限公司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授权代表（签字）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2026年_</w:t>
            </w:r>
            <w:r>
              <w:rPr>
                <w:rFonts w:hint="eastAsia"/>
                <w:b/>
                <w:b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2026年_</w:t>
            </w:r>
            <w:r>
              <w:rPr>
                <w:rFonts w:hint="eastAsia"/>
                <w:b/>
                <w:b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免责声明：本合同中所有公司名称、地址、电话、统一社会信用代码、银行账户等信息均为虚构，仅用于合同模板演示目的，不代表任何真实存在的法人主体或金融机构。正式使用前请替换为真实信息并由专业法律人士审核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— </w:t>
      </w:r>
      <w:r>
        <w:rPr>
          <w:rFonts w:hint="eastAsia"/>
          <w:b/>
          <w:bCs/>
        </w:rPr>
        <w:t xml:space="preserve">合同正文结束</w:t>
      </w:r>
      <w:r>
        <w:rPr>
          <w:b/>
          <w:bCs/>
        </w:rPr>
        <w:t xml:space="preserve"> —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2026-08-23T11:04:48Z</dcterms:created>
  <dcterms:modified xsi:type="dcterms:W3CDTF">2026-08-23T11:04:48Z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