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Multi-year temporal deep learning and open satellite data lower the detectability floor for low-severity spruce beetle mortality in Southcentral Alaska</w:t>
      </w:r>
    </w:p>
    <w:p>
      <w:pPr>
        <w:pStyle w:val="Author"/>
      </w:pPr>
      <w:r>
        <w:t xml:space="preserve">Seamus Murphy</w:t>
      </w:r>
    </w:p>
    <w:p>
      <w:pPr>
        <w:pStyle w:val="Date"/>
      </w:pPr>
      <w:r>
        <w:t xml:space="preserve">2026-08-12</w:t>
      </w:r>
    </w:p>
    <w:p>
      <w:pPr>
        <w:pStyle w:val="AbstractTitle"/>
      </w:pPr>
      <w:r>
        <w:t xml:space="preserve">Abstract</w:t>
      </w:r>
    </w:p>
    <w:p>
      <w:pPr>
        <w:pStyle w:val="Abstract"/>
      </w:pPr>
      <w:r>
        <w:t xml:space="preserve">Spruce beetle (</w:t>
      </w:r>
      <w:r>
        <w:rPr>
          <w:i/>
          <w:iCs/>
        </w:rPr>
        <w:t xml:space="preserve">Dendroctonus rufipennis</w:t>
      </w:r>
      <w:r>
        <w:t xml:space="preserve">) has killed spruce across Southcentral</w:t>
      </w:r>
      <w:r>
        <w:t xml:space="preserve"> </w:t>
      </w:r>
      <w:r>
        <w:t xml:space="preserve">Alaska since about 2016, yet roughly ninety percent of the mortality sits in</w:t>
      </w:r>
      <w:r>
        <w:t xml:space="preserve"> </w:t>
      </w:r>
      <w:r>
        <w:t xml:space="preserve">stands of areal severity below 0.05, beneath the detection floor of conventional</w:t>
      </w:r>
      <w:r>
        <w:t xml:space="preserve"> </w:t>
      </w:r>
      <w:r>
        <w:t xml:space="preserve">Landsat change analysis, and the aerial survey record understates exactly this</w:t>
      </w:r>
      <w:r>
        <w:t xml:space="preserve"> </w:t>
      </w:r>
      <w:r>
        <w:t xml:space="preserve">dispersed, low-severity damage. We test whether temporal deep learning on freely</w:t>
      </w:r>
      <w:r>
        <w:t xml:space="preserve"> </w:t>
      </w:r>
      <w:r>
        <w:t xml:space="preserve">available satellite time series lowers that floor. Annual Sentinel-2 composites,</w:t>
      </w:r>
      <w:r>
        <w:t xml:space="preserve"> </w:t>
      </w:r>
      <w:r>
        <w:t xml:space="preserve">cloud-screened with Cloud Score+ quality mosaics on a 90 m stand grid, feed</w:t>
      </w:r>
      <w:r>
        <w:t xml:space="preserve"> </w:t>
      </w:r>
      <w:r>
        <w:t xml:space="preserve">subsequence models, a temporal convolutional network and a Transformer encoder,</w:t>
      </w:r>
      <w:r>
        <w:t xml:space="preserve"> </w:t>
      </w:r>
      <w:r>
        <w:t xml:space="preserve">augmented with annual climate variables that govern spruce beetle development</w:t>
      </w:r>
      <w:r>
        <w:t xml:space="preserve"> </w:t>
      </w:r>
      <w:r>
        <w:t xml:space="preserve">and survival, a warmth index built on the 17 °C univoltinism threshold, winter</w:t>
      </w:r>
      <w:r>
        <w:t xml:space="preserve"> </w:t>
      </w:r>
      <w:r>
        <w:t xml:space="preserve">minimum temperature and lagged summer means,</w:t>
      </w:r>
      <w:r>
        <w:t xml:space="preserve"> </w:t>
      </w:r>
      <w:r>
        <w:t xml:space="preserve">trained on dead-spruce crowns digitised from statewide sub-metre image mosaics of</w:t>
      </w:r>
      <w:r>
        <w:t xml:space="preserve"> </w:t>
      </w:r>
      <w:r>
        <w:t xml:space="preserve">2020 and 2023; comparison of the two epochs supplies interval-censored</w:t>
      </w:r>
      <w:r>
        <w:t xml:space="preserve"> </w:t>
      </w:r>
      <w:r>
        <w:t xml:space="preserve">mortality-onset labels, verified pre-mortality trajectories and a cross-epoch</w:t>
      </w:r>
      <w:r>
        <w:t xml:space="preserve"> </w:t>
      </w:r>
      <w:r>
        <w:t xml:space="preserve">consistency check on the labels themselves. Models are benchmarked against the</w:t>
      </w:r>
      <w:r>
        <w:t xml:space="preserve"> </w:t>
      </w:r>
      <w:r>
        <w:t xml:space="preserve">pre- to post-outbreak shortwave-infrared reflectance change that defines the</w:t>
      </w:r>
      <w:r>
        <w:t xml:space="preserve"> </w:t>
      </w:r>
      <w:r>
        <w:t xml:space="preserve">current floor, under block spatial cross-validation, with skill reported per</w:t>
      </w:r>
      <w:r>
        <w:t xml:space="preserve"> </w:t>
      </w:r>
      <w:r>
        <w:t xml:space="preserve">severity stratum and evaluated independently against a published high-resolution</w:t>
      </w:r>
      <w:r>
        <w:t xml:space="preserve"> </w:t>
      </w:r>
      <w:r>
        <w:t xml:space="preserve">severity product whose footprint no training fold touches. [Detection skill in</w:t>
      </w:r>
      <w:r>
        <w:t xml:space="preserve"> </w:t>
      </w:r>
      <w:r>
        <w:t xml:space="preserve">the 0.01 to 0.10 stratum: pending.] [Detectability floor per method: pending.]</w:t>
      </w:r>
      <w:r>
        <w:t xml:space="preserve"> </w:t>
      </w:r>
      <w:r>
        <w:t xml:space="preserve">[Onset-dating error and the effect of interval supervision: pending.]</w:t>
      </w:r>
      <w:r>
        <w:t xml:space="preserve"> </w:t>
      </w:r>
      <w:r>
        <w:t xml:space="preserve">[Contribution of climate variables to detection skill: pending.]</w:t>
      </w:r>
      <w:r>
        <w:t xml:space="preserve"> </w:t>
      </w:r>
      <w:r>
        <w:t xml:space="preserve">[Correspondence of the reconstructed 2016 to 2025 outbreak progression with the</w:t>
      </w:r>
      <w:r>
        <w:t xml:space="preserve"> </w:t>
      </w:r>
      <w:r>
        <w:t xml:space="preserve">aerial survey record: pending.] The severity strata, metrics and decision rules</w:t>
      </w:r>
      <w:r>
        <w:t xml:space="preserve"> </w:t>
      </w:r>
      <w:r>
        <w:t xml:space="preserve">were fixed by pre-registration before outcome data were analysed.</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NormalTok"/>
        </w:rPr>
        <w:t xml:space="preserve">root </w:t>
      </w:r>
      <w:r>
        <w:rPr>
          <w:rStyle w:val="OtherTok"/>
        </w:rPr>
        <w:t xml:space="preserve">&lt;-</w:t>
      </w:r>
      <w:r>
        <w:rPr>
          <w:rStyle w:val="NormalTok"/>
        </w:rPr>
        <w:t xml:space="preserve"> </w:t>
      </w:r>
      <w:r>
        <w:rPr>
          <w:rStyle w:val="FunctionTok"/>
        </w:rPr>
        <w:t xml:space="preserve">normalizePath</w:t>
      </w:r>
      <w:r>
        <w:rPr>
          <w:rStyle w:val="NormalTok"/>
        </w:rPr>
        <w:t xml:space="preserve">(</w:t>
      </w:r>
      <w:r>
        <w:rPr>
          <w:rStyle w:val="StringTok"/>
        </w:rPr>
        <w:t xml:space="preserve">".."</w:t>
      </w:r>
      <w:r>
        <w:rPr>
          <w:rStyle w:val="NormalTok"/>
        </w:rPr>
        <w:t xml:space="preserve">)</w:t>
      </w:r>
      <w:r>
        <w:br/>
      </w:r>
      <w:r>
        <w:rPr>
          <w:rStyle w:val="NormalTok"/>
        </w:rPr>
        <w:t xml:space="preserve">inputs </w:t>
      </w:r>
      <w:r>
        <w:rPr>
          <w:rStyle w:val="OtherTok"/>
        </w:rPr>
        <w:t xml:space="preserve">&lt;-</w:t>
      </w:r>
      <w:r>
        <w:rPr>
          <w:rStyle w:val="NormalTok"/>
        </w:rPr>
        <w:t xml:space="preserve"> </w:t>
      </w:r>
      <w:r>
        <w:rPr>
          <w:rStyle w:val="FunctionTok"/>
        </w:rPr>
        <w:t xml:space="preserve">file.path</w:t>
      </w:r>
      <w:r>
        <w:rPr>
          <w:rStyle w:val="NormalTok"/>
        </w:rPr>
        <w:t xml:space="preserve">(root, </w:t>
      </w:r>
      <w:r>
        <w:rPr>
          <w:rStyle w:val="StringTok"/>
        </w:rPr>
        <w:t xml:space="preserve">"02.inputs"</w:t>
      </w:r>
      <w:r>
        <w:rPr>
          <w:rStyle w:val="NormalTok"/>
        </w:rPr>
        <w:t xml:space="preserve">)</w:t>
      </w:r>
      <w:r>
        <w:br/>
      </w:r>
      <w:r>
        <w:br/>
      </w:r>
      <w:r>
        <w:rPr>
          <w:rStyle w:val="CommentTok"/>
        </w:rPr>
        <w:t xml:space="preserve"># House table format: 9 pt, centred headers, numeric right / text left,</w:t>
      </w:r>
      <w:r>
        <w:br/>
      </w:r>
      <w:r>
        <w:rPr>
          <w:rStyle w:val="CommentTok"/>
        </w:rPr>
        <w:t xml:space="preserve"># single line spacing.</w:t>
      </w:r>
      <w:r>
        <w:br/>
      </w:r>
      <w:r>
        <w:rPr>
          <w:rStyle w:val="NormalTok"/>
        </w:rPr>
        <w:t xml:space="preserve">fmt_tbl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AttributeTok"/>
        </w:rPr>
        <w:t xml:space="preserve">right =</w:t>
      </w:r>
      <w:r>
        <w:rPr>
          <w:rStyle w:val="NormalTok"/>
        </w:rPr>
        <w:t xml:space="preserve"> </w:t>
      </w:r>
      <w:r>
        <w:rPr>
          <w:rStyle w:val="ConstantTok"/>
        </w:rPr>
        <w:t xml:space="preserve">NULL</w:t>
      </w:r>
      <w:r>
        <w:rPr>
          <w:rStyle w:val="NormalTok"/>
        </w:rPr>
        <w:t xml:space="preserve">) {</w:t>
      </w:r>
      <w:r>
        <w:br/>
      </w:r>
      <w:r>
        <w:rPr>
          <w:rStyle w:val="NormalTok"/>
        </w:rPr>
        <w:t xml:space="preserve">  right_cols </w:t>
      </w:r>
      <w:r>
        <w:rPr>
          <w:rStyle w:val="OtherTok"/>
        </w:rPr>
        <w:t xml:space="preserve">&lt;-</w:t>
      </w:r>
      <w:r>
        <w:rPr>
          <w:rStyle w:val="NormalTok"/>
        </w:rPr>
        <w:t xml:space="preserve"> </w:t>
      </w:r>
      <w:r>
        <w:rPr>
          <w:rStyle w:val="FunctionTok"/>
        </w:rPr>
        <w:t xml:space="preserve">union</w:t>
      </w:r>
      <w:r>
        <w:rPr>
          <w:rStyle w:val="NormalTok"/>
        </w:rPr>
        <w:t xml:space="preserve">(</w:t>
      </w:r>
      <w:r>
        <w:rPr>
          <w:rStyle w:val="FunctionTok"/>
        </w:rPr>
        <w:t xml:space="preserve">names</w:t>
      </w:r>
      <w:r>
        <w:rPr>
          <w:rStyle w:val="NormalTok"/>
        </w:rPr>
        <w:t xml:space="preserve">(df)[</w:t>
      </w:r>
      <w:r>
        <w:rPr>
          <w:rStyle w:val="FunctionTok"/>
        </w:rPr>
        <w:t xml:space="preserve">vapply</w:t>
      </w:r>
      <w:r>
        <w:rPr>
          <w:rStyle w:val="NormalTok"/>
        </w:rPr>
        <w:t xml:space="preserve">(df, is.numeric, </w:t>
      </w:r>
      <w:r>
        <w:rPr>
          <w:rStyle w:val="ConstantTok"/>
        </w:rPr>
        <w:t xml:space="preserve">TRUE</w:t>
      </w:r>
      <w:r>
        <w:rPr>
          <w:rStyle w:val="NormalTok"/>
        </w:rPr>
        <w:t xml:space="preserve">)], right)</w:t>
      </w:r>
      <w:r>
        <w:br/>
      </w:r>
      <w:r>
        <w:rPr>
          <w:rStyle w:val="NormalTok"/>
        </w:rPr>
        <w:t xml:space="preserve">  left_cols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(df), right_cols)</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flextable</w:t>
      </w:r>
      <w:r>
        <w:rPr>
          <w:rStyle w:val="NormalTok"/>
        </w:rPr>
        <w:t xml:space="preserve">(df)</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fontsize</w:t>
      </w:r>
      <w:r>
        <w:rPr>
          <w:rStyle w:val="NormalTok"/>
        </w:rPr>
        <w:t xml:space="preserve">(ft,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align</w:t>
      </w:r>
      <w:r>
        <w:rPr>
          <w:rStyle w:val="NormalTok"/>
        </w:rPr>
        <w:t xml:space="preserve">(ft,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"header"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(right_cols))</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align</w:t>
      </w:r>
      <w:r>
        <w:rPr>
          <w:rStyle w:val="NormalTok"/>
        </w:rPr>
        <w:t xml:space="preserve">(ft, </w:t>
      </w:r>
      <w:r>
        <w:rPr>
          <w:rStyle w:val="AttributeTok"/>
        </w:rPr>
        <w:t xml:space="preserve">j =</w:t>
      </w:r>
      <w:r>
        <w:rPr>
          <w:rStyle w:val="NormalTok"/>
        </w:rPr>
        <w:t xml:space="preserve"> right_cols,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(left_cols))</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align</w:t>
      </w:r>
      <w:r>
        <w:rPr>
          <w:rStyle w:val="NormalTok"/>
        </w:rPr>
        <w:t xml:space="preserve">(ft, </w:t>
      </w:r>
      <w:r>
        <w:rPr>
          <w:rStyle w:val="AttributeTok"/>
        </w:rPr>
        <w:t xml:space="preserve">j =</w:t>
      </w:r>
      <w:r>
        <w:rPr>
          <w:rStyle w:val="NormalTok"/>
        </w:rPr>
        <w:t xml:space="preserve"> left_cols,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line_spacing</w:t>
      </w:r>
      <w:r>
        <w:rPr>
          <w:rStyle w:val="NormalTok"/>
        </w:rPr>
        <w:t xml:space="preserve">(ft, </w:t>
      </w:r>
      <w:r>
        <w:rPr>
          <w:rStyle w:val="AttributeTok"/>
        </w:rPr>
        <w:t xml:space="preserve">space =</w:t>
      </w:r>
      <w:r>
        <w:rPr>
          <w:rStyle w:val="NormalTok"/>
        </w:rPr>
        <w:t xml:space="preserve"> </w:t>
      </w:r>
      <w:r>
        <w:rPr>
          <w:rStyle w:val="DecValTok"/>
        </w:rPr>
        <w:t xml:space="preserve">1</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w:t>
      </w:r>
      <w:r>
        <w:br/>
      </w:r>
      <w:r>
        <w:rPr>
          <w:rStyle w:val="NormalTok"/>
        </w:rPr>
        <w:t xml:space="preserve">  ft </w:t>
      </w:r>
      <w:r>
        <w:rPr>
          <w:rStyle w:val="OtherTok"/>
        </w:rPr>
        <w:t xml:space="preserve">&lt;-</w:t>
      </w:r>
      <w:r>
        <w:rPr>
          <w:rStyle w:val="NormalTok"/>
        </w:rPr>
        <w:t xml:space="preserve"> flextable</w:t>
      </w:r>
      <w:r>
        <w:rPr>
          <w:rStyle w:val="SpecialCharTok"/>
        </w:rPr>
        <w:t xml:space="preserve">::</w:t>
      </w:r>
      <w:r>
        <w:rPr>
          <w:rStyle w:val="FunctionTok"/>
        </w:rPr>
        <w:t xml:space="preserve">padding</w:t>
      </w:r>
      <w:r>
        <w:rPr>
          <w:rStyle w:val="NormalTok"/>
        </w:rPr>
        <w:t xml:space="preserve">(ft, </w:t>
      </w:r>
      <w:r>
        <w:rPr>
          <w:rStyle w:val="AttributeTok"/>
        </w:rPr>
        <w:t xml:space="preserve">padding.top =</w:t>
      </w:r>
      <w:r>
        <w:rPr>
          <w:rStyle w:val="NormalTok"/>
        </w:rPr>
        <w:t xml:space="preserve"> </w:t>
      </w:r>
      <w:r>
        <w:rPr>
          <w:rStyle w:val="DecValTok"/>
        </w:rPr>
        <w:t xml:space="preserve">1</w:t>
      </w:r>
      <w:r>
        <w:rPr>
          <w:rStyle w:val="NormalTok"/>
        </w:rPr>
        <w:t xml:space="preserve">, </w:t>
      </w:r>
      <w:r>
        <w:rPr>
          <w:rStyle w:val="AttributeTok"/>
        </w:rPr>
        <w:t xml:space="preserve">padding.bottom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w:t>
      </w:r>
      <w:r>
        <w:br/>
      </w:r>
      <w:r>
        <w:rPr>
          <w:rStyle w:val="NormalTok"/>
        </w:rPr>
        <w:t xml:space="preserve">  flextable</w:t>
      </w:r>
      <w:r>
        <w:rPr>
          <w:rStyle w:val="SpecialCharTok"/>
        </w:rPr>
        <w:t xml:space="preserve">::</w:t>
      </w:r>
      <w:r>
        <w:rPr>
          <w:rStyle w:val="FunctionTok"/>
        </w:rPr>
        <w:t xml:space="preserve">set_table_properties</w:t>
      </w:r>
      <w:r>
        <w:rPr>
          <w:rStyle w:val="NormalTok"/>
        </w:rPr>
        <w:t xml:space="preserve">(ft, </w:t>
      </w:r>
      <w:r>
        <w:rPr>
          <w:rStyle w:val="AttributeTok"/>
        </w:rPr>
        <w:t xml:space="preserve">layout =</w:t>
      </w:r>
      <w:r>
        <w:rPr>
          <w:rStyle w:val="NormalTok"/>
        </w:rPr>
        <w:t xml:space="preserve"> </w:t>
      </w:r>
      <w:r>
        <w:rPr>
          <w:rStyle w:val="StringTok"/>
        </w:rPr>
        <w:t xml:space="preserve">"autofit"</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w:t>
      </w:r>
      <w:r>
        <w:br/>
      </w:r>
      <w:r>
        <w:rPr>
          <w:rStyle w:val="NormalTok"/>
        </w:rPr>
        <w:t xml:space="preserve">}</w:t>
      </w:r>
    </w:p>
    <w:bookmarkStart w:id="20" w:name="introduction"/>
    <w:p>
      <w:pPr>
        <w:pStyle w:val="Heading1"/>
      </w:pPr>
      <w:r>
        <w:t xml:space="preserve">Introduction</w:t>
      </w:r>
    </w:p>
    <w:p>
      <w:pPr>
        <w:pStyle w:val="FirstParagraph"/>
      </w:pPr>
      <w:r>
        <w:t xml:space="preserve">The boreal forest of Southcentral Alaska supplies subsistence resources, timber, wildlife habitat and carbon storage, and its dynamics are governed to an unusual degree by a single biotic agent. Recurrent spruce beetle (</w:t>
      </w:r>
      <w:r>
        <w:rPr>
          <w:i/>
          <w:iCs/>
        </w:rPr>
        <w:t xml:space="preserve">Dendroctonus rufipennis</w:t>
      </w:r>
      <w:r>
        <w:t xml:space="preserve">) outbreaks have shaped the spruce forests of the region for centuries, with outbreak extent linked to summer temperatures</w:t>
      </w:r>
      <w:r>
        <w:t xml:space="preserve"> </w:t>
      </w:r>
      <w:r>
        <w:t xml:space="preserve">(Berg, David Henry, Fastie, De Volder, &amp; Matsuoka, 2006)</w:t>
      </w:r>
      <w:r>
        <w:t xml:space="preserve">. From 1990 to 2000 an extensive outbreak caused spruce mortality across 1.19 million ha of Alaskan forest, roughly 40% more area than had been infested in the previous 70 years</w:t>
      </w:r>
      <w:r>
        <w:t xml:space="preserve"> </w:t>
      </w:r>
      <w:r>
        <w:t xml:space="preserve">(Werner, Holsten, Matsuoka, &amp; Burnside, 2006)</w:t>
      </w:r>
      <w:r>
        <w:t xml:space="preserve">, and a new outbreak under way in Southcentral Alaska since about 2016 has spread from the Susitna lowlands toward the Alaska Range</w:t>
      </w:r>
      <w:r>
        <w:t xml:space="preserve"> </w:t>
      </w:r>
      <w:r>
        <w:t xml:space="preserve">(Zwieback et al., 2024)</w:t>
      </w:r>
      <w:r>
        <w:t xml:space="preserve">. Identifying where and when beetle-caused mortality occurs, and at what severity, is foundational to hazard management, to carbon accounting and to understanding how a warming climate reshapes boreal disturbance regimes</w:t>
      </w:r>
      <w:r>
        <w:t xml:space="preserve"> </w:t>
      </w:r>
      <w:r>
        <w:t xml:space="preserve">(Hicke et al., 2024)</w:t>
      </w:r>
      <w:r>
        <w:t xml:space="preserve">. Yet the operational damage record for Alaska rests on aerial sketch mapping, whose polygons carry coarse positional accuracy, record only what an observer saw from the air that year, and understate dispersed low-severity mortality</w:t>
      </w:r>
      <w:r>
        <w:t xml:space="preserve"> </w:t>
      </w:r>
      <w:r>
        <w:t xml:space="preserve">(Hicke et al., 2024; Zwieback et al., 2024)</w:t>
      </w:r>
      <w:r>
        <w:t xml:space="preserve">.</w:t>
      </w:r>
    </w:p>
    <w:p>
      <w:pPr>
        <w:pStyle w:val="BodyText"/>
      </w:pPr>
      <w:r>
        <w:t xml:space="preserve">The climate dependence of these outbreaks operates through the beetle’s biology, stage by stage. Adults fly in early summer, colonise windthrown, stressed or, at outbreak densities, healthy spruce through pheromone-coordinated mass attack that overwhelms host resin defences, and lay eggs in phloem galleries; larvae develop and overwinter beneath the bark, and populations build in downed and weakened hosts before erupting onto live stands</w:t>
      </w:r>
      <w:r>
        <w:t xml:space="preserve"> </w:t>
      </w:r>
      <w:r>
        <w:t xml:space="preserve">(Werner et al., 2006)</w:t>
      </w:r>
      <w:r>
        <w:t xml:space="preserve">. Temperature regulates every step. The generation normally takes two years, but warm summers shift brood to a one-year cycle, and the univoltine proportion is predictable from cumulative hours above 17 °C in the weeks following peak flight</w:t>
      </w:r>
      <w:r>
        <w:t xml:space="preserve"> </w:t>
      </w:r>
      <w:r>
        <w:t xml:space="preserve">(Hansen, Bentz, &amp; Turner, 2001)</w:t>
      </w:r>
      <w:r>
        <w:t xml:space="preserve">; a halved generation time compounds population growth. Milder winters raise overwinter survival of the life stages beneath the bark, and both mechanisms link bark beetle outbreak likelihood to warming across western North America</w:t>
      </w:r>
      <w:r>
        <w:t xml:space="preserve"> </w:t>
      </w:r>
      <w:r>
        <w:t xml:space="preserve">(Bentz et al., 2010)</w:t>
      </w:r>
      <w:r>
        <w:t xml:space="preserve">. In Southcentral Alaska specifically, tree-ring reconstructions and the survey record tie outbreak extent to running-mean summer temperature over more than two centuries</w:t>
      </w:r>
      <w:r>
        <w:t xml:space="preserve"> </w:t>
      </w:r>
      <w:r>
        <w:t xml:space="preserve">(Berg et al., 2006; Sherriff, Berg, &amp; Miller, 2011)</w:t>
      </w:r>
      <w:r>
        <w:t xml:space="preserve">.</w:t>
      </w:r>
    </w:p>
    <w:p>
      <w:pPr>
        <w:pStyle w:val="BodyText"/>
      </w:pPr>
      <w:r>
        <w:t xml:space="preserve">This biology has a methodological consequence that remote sensing has not exploited. The years in which populations can erupt, and hence the years in which canopy decline can begin, are partially forecastable from air temperature alone; a spectral decline that follows consecutive warm summers and mild winters is more probably beetle-caused than an identical decline that does not, and the converse helps separate beetle mortality from drought stress, whose spectral expression is similar but whose climatic precursors differ. Detection models that see only reflectance discard this information. The models developed here receive the climate variables that the biology nominates, a summer warmth index anchored on the univoltinism threshold, winter minimum temperature, and lagged summer means, as input channels alongside the spectral time series, and the study tests whether that biological information measurably improves detection.</w:t>
      </w:r>
    </w:p>
    <w:p>
      <w:pPr>
        <w:pStyle w:val="BodyText"/>
      </w:pPr>
      <w:r>
        <w:t xml:space="preserve">Satellite remote sensing offers the systematic record that survey flights cannot. The Landsat archive provides four decades of calibrated observation at a resolution suited to stand-scale disturbance</w:t>
      </w:r>
      <w:r>
        <w:t xml:space="preserve"> </w:t>
      </w:r>
      <w:r>
        <w:t xml:space="preserve">(Wulder et al., 2019)</w:t>
      </w:r>
      <w:r>
        <w:t xml:space="preserve">, and its availability in cloud platforms has made time-series analysis routine</w:t>
      </w:r>
      <w:r>
        <w:t xml:space="preserve"> </w:t>
      </w:r>
      <w:r>
        <w:t xml:space="preserve">(Gorelick et al., 2017)</w:t>
      </w:r>
      <w:r>
        <w:t xml:space="preserve">. The established approach extracts temporal features from spectral index trajectories with segmentation algorithms such as LandTrendr</w:t>
      </w:r>
      <w:r>
        <w:t xml:space="preserve"> </w:t>
      </w:r>
      <w:r>
        <w:t xml:space="preserve">(Kennedy, Yang, &amp; Cohen, 2010)</w:t>
      </w:r>
      <w:r>
        <w:t xml:space="preserve"> </w:t>
      </w:r>
      <w:r>
        <w:t xml:space="preserve">or continuous change methods such as CCDC</w:t>
      </w:r>
      <w:r>
        <w:t xml:space="preserve"> </w:t>
      </w:r>
      <w:r>
        <w:t xml:space="preserve">(Zhu &amp; Woodcock, 2014)</w:t>
      </w:r>
      <w:r>
        <w:t xml:space="preserve"> </w:t>
      </w:r>
      <w:r>
        <w:t xml:space="preserve">and classifies them with ensemble learners. These methods detect abrupt, stand-replacing disturbance reliably, but their outputs diverge widely for subtle change, and their skill degrades exactly where insect damage lives: partial, gradual disturbance whose trajectories merge with natural forest variation</w:t>
      </w:r>
      <w:r>
        <w:t xml:space="preserve"> </w:t>
      </w:r>
      <w:r>
        <w:t xml:space="preserve">(Cohen et al., 2017; Senf, Seidl, &amp; Hostert, 2017)</w:t>
      </w:r>
      <w:r>
        <w:t xml:space="preserve">. For bark beetles the mature capability is mapping the red and gray stages of heavily killed stands; low-severity and dispersed mortality remain the recognized frontier</w:t>
      </w:r>
      <w:r>
        <w:t xml:space="preserve"> </w:t>
      </w:r>
      <w:r>
        <w:t xml:space="preserve">(Hicke et al., 2024; Senf et al., 2017)</w:t>
      </w:r>
      <w:r>
        <w:t xml:space="preserve">.</w:t>
      </w:r>
    </w:p>
    <w:p>
      <w:pPr>
        <w:pStyle w:val="BodyText"/>
      </w:pPr>
      <w:r>
        <w:t xml:space="preserve">The size of that gap in Alaska is now quantified.</w:t>
      </w:r>
      <w:r>
        <w:t xml:space="preserve"> </w:t>
      </w:r>
      <w:r>
        <w:t xml:space="preserve">Zwieback et al. (2024)</w:t>
      </w:r>
      <w:r>
        <w:t xml:space="preserve"> </w:t>
      </w:r>
      <w:r>
        <w:t xml:space="preserve">mapped dead spruce at tree scale from 2 m WorldView-2 imagery with a convolutional network at 95% average accuracy, and found that roughly 90% of beetle-killed spruce in their Southcentral study area stood in stands of areal severity below 0.05, while stand-scale Landsat SWIR reflectance change related clearly to severity only above 0.1. In this landscape of mixed forest with low conifer fractions, nearly all mortality therefore sits beneath the detection floor of conventional Landsat change analysis. High-resolution mapping closes that gap but at the cost of proprietary imagery, which constrains both operational reuse and retrospective analysis. Statewide alternatives have not resolved it either: Alaska-wide change attribution has relied on intersecting Landsat trends with the same coarse survey perimeters</w:t>
      </w:r>
      <w:r>
        <w:t xml:space="preserve"> </w:t>
      </w:r>
      <w:r>
        <w:t xml:space="preserve">(Pastick et al., 2018)</w:t>
      </w:r>
      <w:r>
        <w:t xml:space="preserve">, occurrence models predict beetle habitat rather than damage</w:t>
      </w:r>
      <w:r>
        <w:t xml:space="preserve"> </w:t>
      </w:r>
      <w:r>
        <w:t xml:space="preserve">(Zabihi, Huettmann, &amp; Young, 2021)</w:t>
      </w:r>
      <w:r>
        <w:t xml:space="preserve">, and individual-tree mortality benchmarks, which show that spatial resolution outweighs spectral depth for detecting dead crowns, exist only outside Alaska</w:t>
      </w:r>
      <w:r>
        <w:t xml:space="preserve"> </w:t>
      </w:r>
      <w:r>
        <w:t xml:space="preserve">(Khatri-Chhetri, Wagtendonk, Hendryx, &amp; Kane, 2024)</w:t>
      </w:r>
      <w:r>
        <w:t xml:space="preserve">.</w:t>
      </w:r>
    </w:p>
    <w:p>
      <w:pPr>
        <w:pStyle w:val="BodyText"/>
      </w:pPr>
      <w:r>
        <w:t xml:space="preserve">Deep learning applied to the temporal dimension offers a route below the index-based floor. One-dimensional convolutional networks</w:t>
      </w:r>
      <w:r>
        <w:t xml:space="preserve"> </w:t>
      </w:r>
      <w:r>
        <w:t xml:space="preserve">(Pelletier, Webb, &amp; Petitjean, 2019)</w:t>
      </w:r>
      <w:r>
        <w:t xml:space="preserve"> </w:t>
      </w:r>
      <w:r>
        <w:t xml:space="preserve">and self-attention models</w:t>
      </w:r>
      <w:r>
        <w:t xml:space="preserve"> </w:t>
      </w:r>
      <w:r>
        <w:t xml:space="preserve">(Rußwurm &amp; Körner, 2020)</w:t>
      </w:r>
      <w:r>
        <w:t xml:space="preserve"> </w:t>
      </w:r>
      <w:r>
        <w:t xml:space="preserve">classify satellite image time series without handcrafted temporal features, learning which parts of a trajectory discriminate. Applied to annual Landsat subsequences over the boreal forest of eastern Canada, TempCNN and Transformer models detected and dated partial and progressive disturbances that LandTrendr-based classification missed, producing the first satellite-derived epidemic maps for the eastern spruce budworm</w:t>
      </w:r>
      <w:r>
        <w:t xml:space="preserve"> </w:t>
      </w:r>
      <w:r>
        <w:t xml:space="preserve">(Perbet, Guindon, Côté, &amp; Béland, 2024)</w:t>
      </w:r>
      <w:r>
        <w:t xml:space="preserve">. Whether that result transfers from a defoliator in Quebec to a bark beetle in Alaska is unknown, and the transfer is not trivial: agent, host, landscape and label regime all differ, and reviews caution against porting detection results across pest-host systems</w:t>
      </w:r>
      <w:r>
        <w:t xml:space="preserve"> </w:t>
      </w:r>
      <w:r>
        <w:t xml:space="preserve">(Kautz, Feurer, &amp; Adler, 2024)</w:t>
      </w:r>
      <w:r>
        <w:t xml:space="preserve">. The biology, however, favours Alaska. Unlike</w:t>
      </w:r>
      <w:r>
        <w:t xml:space="preserve"> </w:t>
      </w:r>
      <w:r>
        <w:rPr>
          <w:i/>
          <w:iCs/>
        </w:rPr>
        <w:t xml:space="preserve">Ips typographus</w:t>
      </w:r>
      <w:r>
        <w:t xml:space="preserve">, where trees fade within months and detection races beetle emergence</w:t>
      </w:r>
      <w:r>
        <w:t xml:space="preserve"> </w:t>
      </w:r>
      <w:r>
        <w:t xml:space="preserve">(Kautz et al., 2024)</w:t>
      </w:r>
      <w:r>
        <w:t xml:space="preserve">,</w:t>
      </w:r>
      <w:r>
        <w:t xml:space="preserve"> </w:t>
      </w:r>
      <w:r>
        <w:rPr>
          <w:i/>
          <w:iCs/>
        </w:rPr>
        <w:t xml:space="preserve">Dendroctonus</w:t>
      </w:r>
      <w:r>
        <w:t xml:space="preserve">-attacked spruce fade over years, in Alaska from green through red to gray</w:t>
      </w:r>
      <w:r>
        <w:t xml:space="preserve"> </w:t>
      </w:r>
      <w:r>
        <w:t xml:space="preserve">(Hicke et al., 2024)</w:t>
      </w:r>
      <w:r>
        <w:t xml:space="preserve">, so the spectral signal accumulates over time scales that annual composites resolve. What has been missing is a reference severity dataset commensurable with the satellite grid, and that now exists: the tree-scale severity product of</w:t>
      </w:r>
      <w:r>
        <w:t xml:space="preserve"> </w:t>
      </w:r>
      <w:r>
        <w:t xml:space="preserve">Zwieback et al. (2024)</w:t>
      </w:r>
      <w:r>
        <w:t xml:space="preserve">, released openly at 30 to 250 m stand scales, together with sub-metre statewide image mosaics on which additional reference labels can be digitised.</w:t>
      </w:r>
    </w:p>
    <w:p>
      <w:pPr>
        <w:pStyle w:val="BodyText"/>
      </w:pPr>
      <w:r>
        <w:t xml:space="preserve">This study evaluates deep learning methods and open satellite time series against that reference, and tests whether feeding the models the climate variables that govern beetle development and survival improves what they can see. We assemble annual Sentinel-2 and Landsat composites over Southcentral Alaska, train subsequence models</w:t>
      </w:r>
      <w:r>
        <w:t xml:space="preserve"> </w:t>
      </w:r>
      <w:r>
        <w:t xml:space="preserve">(after Perbet et al., 2024)</w:t>
      </w:r>
      <w:r>
        <w:t xml:space="preserve"> </w:t>
      </w:r>
      <w:r>
        <w:t xml:space="preserve">against stand-scale severity reference data, and benchmark them against the pre- to post-outbreak SWIR reflectance change baseline that defines the current detection floor</w:t>
      </w:r>
      <w:r>
        <w:t xml:space="preserve"> </w:t>
      </w:r>
      <w:r>
        <w:t xml:space="preserve">(Zwieback et al., 2024)</w:t>
      </w:r>
      <w:r>
        <w:t xml:space="preserve">. Our objectives are to (1) quantify the skill with which open satellite time series estimate stand-scale areal severity of beetle-associated mortality, reported per severity stratum; (2) determine the detectability floor, the lowest severity stratum at which detection skill exceeds a pre-registered threshold, for each method; (3) estimate the year of mortality onset, supervised by onset intervals triangulated between the two label epochs, and quantify its lag relative to the reference record; (4) quantify the contribution of biologically motivated climate variables to detection skill; and (5) reconstruct the annual progression of the outbreak from its 2016 onset through the present across the Matanuska-Susitna Borough application extent, evaluating the reconstruction against the aerial survey archive.</w:t>
      </w:r>
    </w:p>
    <w:p>
      <w:pPr>
        <w:pStyle w:val="BodyText"/>
      </w:pPr>
      <w:r>
        <w:t xml:space="preserve">We test three hypotheses, all over the complete outbreak trajectory from 2016 through the present rather than the single dates or two-epoch differences of prior work. Under the null (H0), temporal deep learning models do not exceed the skill of the SWIR change baseline below areal severity of 0.1, and the detection floor of</w:t>
      </w:r>
      <w:r>
        <w:t xml:space="preserve"> </w:t>
      </w:r>
      <w:r>
        <w:t xml:space="preserve">Zwieback et al. (2024)</w:t>
      </w:r>
      <w:r>
        <w:t xml:space="preserve"> </w:t>
      </w:r>
      <w:r>
        <w:t xml:space="preserve">stands. Under the alternative (H1), subsequence models achieve significantly higher detection skill than the baseline within the 0.01 to 0.10 severity stratum, lowering the floor at which freely available imagery can monitor spruce beetle mortality. The second hypothesis concerns temporal supervision, which single-date mapping cannot provide: under H2, models trained with mortality-onset intervals triangulated between the 2020 and 2023 label epochs date onset more accurately than the same models trained on single-epoch labels. The third hypothesis carries the climate mechanism into the detection problem: under H3, models receiving annual climate channels, a summer warmth index anchored on the 17 °C univoltinism threshold</w:t>
      </w:r>
      <w:r>
        <w:t xml:space="preserve"> </w:t>
      </w:r>
      <w:r>
        <w:t xml:space="preserve">(Hansen et al., 2001)</w:t>
      </w:r>
      <w:r>
        <w:t xml:space="preserve">, winter minimum temperature, and lagged summer means</w:t>
      </w:r>
      <w:r>
        <w:t xml:space="preserve"> </w:t>
      </w:r>
      <w:r>
        <w:t xml:space="preserve">(Berg et al., 2006)</w:t>
      </w:r>
      <w:r>
        <w:t xml:space="preserve">, detect low-severity mortality better than spectrally identical models without them. Secondarily, we expect estimated onset years to lag true onset by one to two years, as observed for gradual disturbances elsewhere in the boreal</w:t>
      </w:r>
      <w:r>
        <w:t xml:space="preserve"> </w:t>
      </w:r>
      <w:r>
        <w:t xml:space="preserve">(Perbet et al., 2024)</w:t>
      </w:r>
      <w:r>
        <w:t xml:space="preserve">. The severity strata, skill metrics and decision thresholds are fixed by pre-registration before any outcome data are analysed.</w:t>
      </w:r>
    </w:p>
    <w:bookmarkEnd w:id="20"/>
    <w:bookmarkStart w:id="45" w:name="materials-and-methods"/>
    <w:p>
      <w:pPr>
        <w:pStyle w:val="Heading1"/>
      </w:pPr>
      <w:r>
        <w:t xml:space="preserve">Materials and methods</w:t>
      </w:r>
    </w:p>
    <w:p>
      <w:pPr>
        <w:pStyle w:val="FirstParagraph"/>
      </w:pPr>
      <w:r>
        <w:t xml:space="preserve">All inputs are open source; scripted retrieval, integrity checksums and a provenance manifest accompany the analysis code.</w:t>
      </w:r>
    </w:p>
    <w:bookmarkStart w:id="25" w:name="study-area"/>
    <w:p>
      <w:pPr>
        <w:pStyle w:val="Heading2"/>
      </w:pPr>
      <w:r>
        <w:t xml:space="preserve">Study area</w:t>
      </w:r>
    </w:p>
    <w:p>
      <w:pPr>
        <w:pStyle w:val="FirstParagraph"/>
      </w:pPr>
      <w:r>
        <w:t xml:space="preserve">The study area is the Southcentral Alaska outbreak region, centred on the Susitna lowlands and Matanuska-Susitna Valley and bounded by the Talkeetna Mountains and the Alaska Range, in the NAD83 Alaska Albers projection. Forests are boreal mosaics of white spruce (</w:t>
      </w:r>
      <w:r>
        <w:rPr>
          <w:i/>
          <w:iCs/>
        </w:rPr>
        <w:t xml:space="preserve">Picea glauca</w:t>
      </w:r>
      <w:r>
        <w:t xml:space="preserve">), black spruce (</w:t>
      </w:r>
      <w:r>
        <w:rPr>
          <w:i/>
          <w:iCs/>
        </w:rPr>
        <w:t xml:space="preserve">P. mariana</w:t>
      </w:r>
      <w:r>
        <w:t xml:space="preserve">), paper birch (</w:t>
      </w:r>
      <w:r>
        <w:rPr>
          <w:i/>
          <w:iCs/>
        </w:rPr>
        <w:t xml:space="preserve">Betula neoalaskana</w:t>
      </w:r>
      <w:r>
        <w:t xml:space="preserve">) and trembling aspen (</w:t>
      </w:r>
      <w:r>
        <w:rPr>
          <w:i/>
          <w:iCs/>
        </w:rPr>
        <w:t xml:space="preserve">Populus tremuloides</w:t>
      </w:r>
      <w:r>
        <w:t xml:space="preserve">), with wetlands and mixed stands in which conifer fractions of 10 to 30% predominate</w:t>
      </w:r>
      <w:r>
        <w:t xml:space="preserve"> </w:t>
      </w:r>
      <w:r>
        <w:t xml:space="preserve">(Zwieback et al., 2024)</w:t>
      </w:r>
      <w:r>
        <w:t xml:space="preserve">. The ongoing outbreak reached the area around 2016 and had exhausted much of the large white spruce by 2021</w:t>
      </w:r>
      <w:r>
        <w:t xml:space="preserve"> </w:t>
      </w:r>
      <w:r>
        <w:t xml:space="preserve">(Zwieback et al., 2024)</w:t>
      </w:r>
      <w:r>
        <w:t xml:space="preserve">. The temporal window of the study spans the full history of this outbreak, from its onset around 2016 through the most recent survey year, observed by annual Sentinel-2 and Landsat composites; earlier Landsat years enter only as the undisturbed pre-outbreak baseline against which the outbreak trajectory is measured. Model training and cross-validation blocks span the confirmatory study window, a 39,050 km2 frame around the reference footprint; the Talkeetna to Byers Lake footprint of the independent severity reference serves as the held-out evaluation area for the severity product. A larger application extent, the Matanuska-Susitna Borough, receives the trained model’s wall-to-wall severity and progression maps for management use; predictions outside the confirmatory window are application products whose transfer is not confirmed by the cross-validation, and are labelled accordingly. Severity summaries are additionally reported per stand of the state Mat-Su Borough forest inventory for use by forest managers.</w:t>
      </w:r>
    </w:p>
    <w:p>
      <w:pPr>
        <w:pStyle w:val="BodyText"/>
      </w:pPr>
      <w:r>
        <w:t xml:space="preserve">All spatial figures share one cartographic standard: the working grid is WGS 84 UTM zone 5N, matching the severity reference grid, graticules are drawn in the same projected grid, and every map declares its coordinate reference system and representative fraction.</w:t>
      </w:r>
      <w:r>
        <w:t xml:space="preserve"> </w:t>
      </w:r>
      <w:hyperlink w:anchor="fig-studyarea">
        <w:r>
          <w:rPr>
            <w:rStyle w:val="Hyperlink"/>
          </w:rPr>
          <w:t xml:space="preserve">Figure 1</w:t>
        </w:r>
      </w:hyperlink>
      <w:r>
        <w:t xml:space="preserve"> </w:t>
      </w:r>
      <w:r>
        <w:t xml:space="preserve">locates the study area and the recorded outbreak footprint.</w:t>
      </w:r>
    </w:p>
    <w:p>
      <w:pPr>
        <w:pStyle w:val="SourceCode"/>
      </w:pPr>
      <w:r>
        <w:rPr>
          <w:rStyle w:val="FunctionTok"/>
        </w:rPr>
        <w:t xml:space="preserve">library</w:t>
      </w:r>
      <w:r>
        <w:rPr>
          <w:rStyle w:val="NormalTok"/>
        </w:rPr>
        <w:t xml:space="preserve">(ggplot2); </w:t>
      </w:r>
      <w:r>
        <w:rPr>
          <w:rStyle w:val="FunctionTok"/>
        </w:rPr>
        <w:t xml:space="preserve">library</w:t>
      </w:r>
      <w:r>
        <w:rPr>
          <w:rStyle w:val="NormalTok"/>
        </w:rPr>
        <w:t xml:space="preserve">(ggspatial)</w:t>
      </w:r>
      <w:r>
        <w:br/>
      </w:r>
      <w:r>
        <w:rPr>
          <w:rStyle w:val="NormalTok"/>
        </w:rPr>
        <w:t xml:space="preserve">tpl_map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file.path</w:t>
      </w:r>
      <w:r>
        <w:rPr>
          <w:rStyle w:val="NormalTok"/>
        </w:rPr>
        <w:t xml:space="preserve">(inputs, </w:t>
      </w:r>
      <w:r>
        <w:rPr>
          <w:rStyle w:val="StringTok"/>
        </w:rPr>
        <w:t xml:space="preserve">"zwieback-severity"</w:t>
      </w:r>
      <w:r>
        <w:rPr>
          <w:rStyle w:val="NormalTok"/>
        </w:rPr>
        <w:t xml:space="preserve">, </w:t>
      </w:r>
      <w:r>
        <w:rPr>
          <w:rStyle w:val="StringTok"/>
        </w:rPr>
        <w:t xml:space="preserve">"merged_ref_h_c90c.tif"</w:t>
      </w:r>
      <w:r>
        <w:rPr>
          <w:rStyle w:val="NormalTok"/>
        </w:rPr>
        <w:t xml:space="preserve">))</w:t>
      </w:r>
      <w:r>
        <w:br/>
      </w:r>
      <w:r>
        <w:rPr>
          <w:rStyle w:val="NormalTok"/>
        </w:rPr>
        <w:t xml:space="preserve">foot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(tpl_map), </w:t>
      </w:r>
      <w:r>
        <w:rPr>
          <w:rStyle w:val="AttributeTok"/>
        </w:rPr>
        <w:t xml:space="preserve">crs =</w:t>
      </w:r>
      <w:r>
        <w:rPr>
          <w:rStyle w:val="NormalTok"/>
        </w:rPr>
        <w:t xml:space="preserve"> </w:t>
      </w:r>
      <w:r>
        <w:rPr>
          <w:rStyle w:val="FunctionTok"/>
        </w:rPr>
        <w:t xml:space="preserve">crs</w:t>
      </w:r>
      <w:r>
        <w:rPr>
          <w:rStyle w:val="NormalTok"/>
        </w:rPr>
        <w:t xml:space="preserve">(tpl_map)))</w:t>
      </w:r>
      <w:r>
        <w:br/>
      </w:r>
      <w:r>
        <w:rPr>
          <w:rStyle w:val="NormalTok"/>
        </w:rPr>
        <w:t xml:space="preserve">ctx </w:t>
      </w:r>
      <w:r>
        <w:rPr>
          <w:rStyle w:val="OtherTok"/>
        </w:rPr>
        <w:t xml:space="preserve">&lt;-</w:t>
      </w:r>
      <w:r>
        <w:rPr>
          <w:rStyle w:val="NormalTok"/>
        </w:rPr>
        <w:t xml:space="preserve"> </w:t>
      </w:r>
      <w:r>
        <w:rPr>
          <w:rStyle w:val="FunctionTok"/>
        </w:rPr>
        <w:t xml:space="preserve">file.path</w:t>
      </w:r>
      <w:r>
        <w:rPr>
          <w:rStyle w:val="NormalTok"/>
        </w:rPr>
        <w:t xml:space="preserve">(inputs, </w:t>
      </w:r>
      <w:r>
        <w:rPr>
          <w:rStyle w:val="StringTok"/>
        </w:rPr>
        <w:t xml:space="preserve">"context"</w:t>
      </w:r>
      <w:r>
        <w:rPr>
          <w:rStyle w:val="NormalTok"/>
        </w:rPr>
        <w:t xml:space="preserve">, </w:t>
      </w:r>
      <w:r>
        <w:rPr>
          <w:rStyle w:val="StringTok"/>
        </w:rPr>
        <w:t xml:space="preserve">"naturalearth.gpkg"</w:t>
      </w:r>
      <w:r>
        <w:rPr>
          <w:rStyle w:val="NormalTok"/>
        </w:rPr>
        <w:t xml:space="preserve">)</w:t>
      </w:r>
      <w:r>
        <w:br/>
      </w:r>
      <w:r>
        <w:rPr>
          <w:rStyle w:val="NormalTok"/>
        </w:rPr>
        <w:t xml:space="preserve">matsu38 </w:t>
      </w:r>
      <w:r>
        <w:rPr>
          <w:rStyle w:val="OtherTok"/>
        </w:rPr>
        <w:t xml:space="preserve">&lt;-</w:t>
      </w:r>
      <w:r>
        <w:rPr>
          <w:rStyle w:val="NormalTok"/>
        </w:rPr>
        <w:t xml:space="preserve"> </w:t>
      </w:r>
      <w:r>
        <w:rPr>
          <w:rStyle w:val="FunctionTok"/>
        </w:rPr>
        <w:t xml:space="preserve">st_transform</w:t>
      </w:r>
      <w:r>
        <w:rPr>
          <w:rStyle w:val="NormalTok"/>
        </w:rPr>
        <w:t xml:space="preserve">(</w:t>
      </w:r>
      <w:r>
        <w:rPr>
          <w:rStyle w:val="FunctionTok"/>
        </w:rPr>
        <w:t xml:space="preserve">st_read</w:t>
      </w:r>
      <w:r>
        <w:rPr>
          <w:rStyle w:val="NormalTok"/>
        </w:rPr>
        <w:t xml:space="preserve">(ctx, </w:t>
      </w:r>
      <w:r>
        <w:rPr>
          <w:rStyle w:val="StringTok"/>
        </w:rPr>
        <w:t xml:space="preserve">"matsu_borough"</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DecValTok"/>
        </w:rPr>
        <w:t xml:space="preserve">3338</w:t>
      </w:r>
      <w:r>
        <w:rPr>
          <w:rStyle w:val="NormalTok"/>
        </w:rPr>
        <w:t xml:space="preserve">)</w:t>
      </w:r>
      <w:r>
        <w:br/>
      </w:r>
      <w:r>
        <w:rPr>
          <w:rStyle w:val="NormalTok"/>
        </w:rPr>
        <w:t xml:space="preserve">bb3338 </w:t>
      </w:r>
      <w:r>
        <w:rPr>
          <w:rStyle w:val="OtherTok"/>
        </w:rPr>
        <w:t xml:space="preserve">&lt;-</w:t>
      </w:r>
      <w:r>
        <w:rPr>
          <w:rStyle w:val="NormalTok"/>
        </w:rPr>
        <w:t xml:space="preserve"> </w:t>
      </w:r>
      <w:r>
        <w:rPr>
          <w:rStyle w:val="FunctionTok"/>
        </w:rPr>
        <w:t xml:space="preserve">ext</w:t>
      </w:r>
      <w:r>
        <w:rPr>
          <w:rStyle w:val="NormalTok"/>
        </w:rPr>
        <w:t xml:space="preserve">(</w:t>
      </w:r>
      <w:r>
        <w:rPr>
          <w:rStyle w:val="FunctionTok"/>
        </w:rPr>
        <w:t xml:space="preserve">vect</w:t>
      </w:r>
      <w:r>
        <w:rPr>
          <w:rStyle w:val="NormalTok"/>
        </w:rPr>
        <w:t xml:space="preserve">(matsu38)) </w:t>
      </w:r>
      <w:r>
        <w:rPr>
          <w:rStyle w:val="SpecialCharTok"/>
        </w:rPr>
        <w:t xml:space="preserve">+</w:t>
      </w:r>
      <w:r>
        <w:rPr>
          <w:rStyle w:val="NormalTok"/>
        </w:rPr>
        <w:t xml:space="preserve"> </w:t>
      </w:r>
      <w:r>
        <w:rPr>
          <w:rStyle w:val="DecValTok"/>
        </w:rPr>
        <w:t xml:space="preserve">20000</w:t>
      </w:r>
      <w:r>
        <w:br/>
      </w:r>
      <w:r>
        <w:rPr>
          <w:rStyle w:val="NormalTok"/>
        </w:rPr>
        <w:t xml:space="preserve">tmp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".gpkg"</w:t>
      </w:r>
      <w:r>
        <w:rPr>
          <w:rStyle w:val="NormalTok"/>
        </w:rPr>
        <w:t xml:space="preserve">)</w:t>
      </w:r>
      <w:r>
        <w:br/>
      </w:r>
      <w:r>
        <w:rPr>
          <w:rStyle w:val="FunctionTok"/>
        </w:rPr>
        <w:t xml:space="preserve">gdal_utils</w:t>
      </w:r>
      <w:r>
        <w:rPr>
          <w:rStyle w:val="NormalTok"/>
        </w:rPr>
        <w:t xml:space="preserve">(</w:t>
      </w:r>
      <w:r>
        <w:rPr>
          <w:rStyle w:val="StringTok"/>
        </w:rPr>
        <w:t xml:space="preserve">"vectortranslate"</w:t>
      </w:r>
      <w:r>
        <w:rPr>
          <w:rStyle w:val="NormalTok"/>
        </w:rPr>
        <w:t xml:space="preserve">,</w:t>
      </w:r>
      <w:r>
        <w:br/>
      </w:r>
      <w:r>
        <w:rPr>
          <w:rStyle w:val="NormalTok"/>
        </w:rPr>
        <w:t xml:space="preserve">           </w:t>
      </w:r>
      <w:r>
        <w:rPr>
          <w:rStyle w:val="FunctionTok"/>
        </w:rPr>
        <w:t xml:space="preserve">file.path</w:t>
      </w:r>
      <w:r>
        <w:rPr>
          <w:rStyle w:val="NormalTok"/>
        </w:rPr>
        <w:t xml:space="preserve">(inputs, </w:t>
      </w:r>
      <w:r>
        <w:rPr>
          <w:rStyle w:val="StringTok"/>
        </w:rPr>
        <w:t xml:space="preserve">"ids-region10"</w:t>
      </w:r>
      <w:r>
        <w:rPr>
          <w:rStyle w:val="NormalTok"/>
        </w:rPr>
        <w:t xml:space="preserve">, </w:t>
      </w:r>
      <w:r>
        <w:rPr>
          <w:rStyle w:val="StringTok"/>
        </w:rPr>
        <w:t xml:space="preserve">"AK_Region10_AllYears.gdb"</w:t>
      </w:r>
      <w:r>
        <w:rPr>
          <w:rStyle w:val="NormalTok"/>
        </w:rPr>
        <w:t xml:space="preserve">), tmp,</w:t>
      </w:r>
      <w:r>
        <w:br/>
      </w:r>
      <w:r>
        <w:rPr>
          <w:rStyle w:val="NormalTok"/>
        </w:rPr>
        <w:t xml:space="preserve">           </w:t>
      </w:r>
      <w:r>
        <w:rPr>
          <w:rStyle w:val="AttributeTok"/>
        </w:rPr>
        <w:t xml:space="preserve">options =</w:t>
      </w:r>
      <w:r>
        <w:rPr>
          <w:rStyle w:val="NormalTok"/>
        </w:rPr>
        <w:t xml:space="preserve"> </w:t>
      </w:r>
      <w:r>
        <w:rPr>
          <w:rStyle w:val="FunctionTok"/>
        </w:rPr>
        <w:t xml:space="preserve">c</w:t>
      </w:r>
      <w:r>
        <w:rPr>
          <w:rStyle w:val="NormalTok"/>
        </w:rPr>
        <w:t xml:space="preserve">(</w:t>
      </w:r>
      <w:r>
        <w:rPr>
          <w:rStyle w:val="StringTok"/>
        </w:rPr>
        <w:t xml:space="preserve">"-where"</w:t>
      </w:r>
      <w:r>
        <w:rPr>
          <w:rStyle w:val="NormalTok"/>
        </w:rPr>
        <w:t xml:space="preserve">,</w:t>
      </w:r>
      <w:r>
        <w:br/>
      </w:r>
      <w:r>
        <w:rPr>
          <w:rStyle w:val="NormalTok"/>
        </w:rPr>
        <w:t xml:space="preserve">                       </w:t>
      </w:r>
      <w:r>
        <w:rPr>
          <w:rStyle w:val="StringTok"/>
        </w:rPr>
        <w:t xml:space="preserve">"SURVEY_YEAR &gt;= 2016 AND DCA_CODE IN (11009,80007)"</w:t>
      </w:r>
      <w:r>
        <w:rPr>
          <w:rStyle w:val="NormalTok"/>
        </w:rPr>
        <w:t xml:space="preserve">,</w:t>
      </w:r>
      <w:r>
        <w:br/>
      </w:r>
      <w:r>
        <w:rPr>
          <w:rStyle w:val="NormalTok"/>
        </w:rPr>
        <w:t xml:space="preserve">                       </w:t>
      </w:r>
      <w:r>
        <w:rPr>
          <w:rStyle w:val="StringTok"/>
        </w:rPr>
        <w:t xml:space="preserve">"-spat"</w:t>
      </w:r>
      <w:r>
        <w:rPr>
          <w:rStyle w:val="NormalTok"/>
        </w:rPr>
        <w:t xml:space="preserve">, bb3338[</w:t>
      </w:r>
      <w:r>
        <w:rPr>
          <w:rStyle w:val="DecValTok"/>
        </w:rPr>
        <w:t xml:space="preserve">1</w:t>
      </w:r>
      <w:r>
        <w:rPr>
          <w:rStyle w:val="NormalTok"/>
        </w:rPr>
        <w:t xml:space="preserve">], bb3338[</w:t>
      </w:r>
      <w:r>
        <w:rPr>
          <w:rStyle w:val="DecValTok"/>
        </w:rPr>
        <w:t xml:space="preserve">3</w:t>
      </w:r>
      <w:r>
        <w:rPr>
          <w:rStyle w:val="NormalTok"/>
        </w:rPr>
        <w:t xml:space="preserve">], bb3338[</w:t>
      </w:r>
      <w:r>
        <w:rPr>
          <w:rStyle w:val="DecValTok"/>
        </w:rPr>
        <w:t xml:space="preserve">2</w:t>
      </w:r>
      <w:r>
        <w:rPr>
          <w:rStyle w:val="NormalTok"/>
        </w:rPr>
        <w:t xml:space="preserve">], bb3338[</w:t>
      </w:r>
      <w:r>
        <w:rPr>
          <w:rStyle w:val="DecValTok"/>
        </w:rPr>
        <w:t xml:space="preserve">4</w:t>
      </w:r>
      <w:r>
        <w:rPr>
          <w:rStyle w:val="NormalTok"/>
        </w:rPr>
        <w:t xml:space="preserve">],</w:t>
      </w:r>
      <w:r>
        <w:br/>
      </w:r>
      <w:r>
        <w:rPr>
          <w:rStyle w:val="NormalTok"/>
        </w:rPr>
        <w:t xml:space="preserve">                       </w:t>
      </w:r>
      <w:r>
        <w:rPr>
          <w:rStyle w:val="StringTok"/>
        </w:rPr>
        <w:t xml:space="preserve">"DAMAGE_AREAS_FLAT_AllYears_AK_Rgn10"</w:t>
      </w:r>
      <w:r>
        <w:rPr>
          <w:rStyle w:val="NormalTok"/>
        </w:rPr>
        <w:t xml:space="preserve">))</w:t>
      </w:r>
      <w:r>
        <w:br/>
      </w:r>
      <w:r>
        <w:rPr>
          <w:rStyle w:val="NormalTok"/>
        </w:rPr>
        <w:t xml:space="preserve">ids_map </w:t>
      </w:r>
      <w:r>
        <w:rPr>
          <w:rStyle w:val="OtherTok"/>
        </w:rPr>
        <w:t xml:space="preserve">&lt;-</w:t>
      </w:r>
      <w:r>
        <w:rPr>
          <w:rStyle w:val="NormalTok"/>
        </w:rPr>
        <w:t xml:space="preserve"> </w:t>
      </w:r>
      <w:r>
        <w:rPr>
          <w:rStyle w:val="FunctionTok"/>
        </w:rPr>
        <w:t xml:space="preserve">st_transform</w:t>
      </w:r>
      <w:r>
        <w:rPr>
          <w:rStyle w:val="NormalTok"/>
        </w:rPr>
        <w:t xml:space="preserve">(</w:t>
      </w:r>
      <w:r>
        <w:rPr>
          <w:rStyle w:val="FunctionTok"/>
        </w:rPr>
        <w:t xml:space="preserve">st_read</w:t>
      </w:r>
      <w:r>
        <w:rPr>
          <w:rStyle w:val="NormalTok"/>
        </w:rPr>
        <w:t xml:space="preserve">(tmp,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FunctionTok"/>
        </w:rPr>
        <w:t xml:space="preserve">st_crs</w:t>
      </w:r>
      <w:r>
        <w:rPr>
          <w:rStyle w:val="NormalTok"/>
        </w:rPr>
        <w:t xml:space="preserve">(foot))</w:t>
      </w:r>
      <w:r>
        <w:br/>
      </w:r>
      <w:r>
        <w:rPr>
          <w:rStyle w:val="NormalTok"/>
        </w:rPr>
        <w:t xml:space="preserve">matsu </w:t>
      </w:r>
      <w:r>
        <w:rPr>
          <w:rStyle w:val="OtherTok"/>
        </w:rPr>
        <w:t xml:space="preserve">&lt;-</w:t>
      </w:r>
      <w:r>
        <w:rPr>
          <w:rStyle w:val="NormalTok"/>
        </w:rPr>
        <w:t xml:space="preserve"> </w:t>
      </w:r>
      <w:r>
        <w:rPr>
          <w:rStyle w:val="FunctionTok"/>
        </w:rPr>
        <w:t xml:space="preserve">st_transform</w:t>
      </w:r>
      <w:r>
        <w:rPr>
          <w:rStyle w:val="NormalTok"/>
        </w:rPr>
        <w:t xml:space="preserve">(</w:t>
      </w:r>
      <w:r>
        <w:rPr>
          <w:rStyle w:val="FunctionTok"/>
        </w:rPr>
        <w:t xml:space="preserve">st_read</w:t>
      </w:r>
      <w:r>
        <w:rPr>
          <w:rStyle w:val="NormalTok"/>
        </w:rPr>
        <w:t xml:space="preserve">(ctx, </w:t>
      </w:r>
      <w:r>
        <w:rPr>
          <w:rStyle w:val="StringTok"/>
        </w:rPr>
        <w:t xml:space="preserve">"matsu_borough"</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DecValTok"/>
        </w:rPr>
        <w:t xml:space="preserve">32605</w:t>
      </w:r>
      <w:r>
        <w:rPr>
          <w:rStyle w:val="NormalTok"/>
        </w:rPr>
        <w:t xml:space="preserve">)</w:t>
      </w:r>
      <w:r>
        <w:br/>
      </w:r>
      <w:r>
        <w:rPr>
          <w:rStyle w:val="NormalTok"/>
        </w:rPr>
        <w:t xml:space="preserve">win_rect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st_buffer</w:t>
      </w:r>
      <w:r>
        <w:rPr>
          <w:rStyle w:val="NormalTok"/>
        </w:rPr>
        <w:t xml:space="preserve">(foot, </w:t>
      </w:r>
      <w:r>
        <w:rPr>
          <w:rStyle w:val="DecValTok"/>
        </w:rPr>
        <w:t xml:space="preserve">50000</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(ctx)) {</w:t>
      </w:r>
      <w:r>
        <w:br/>
      </w:r>
      <w:r>
        <w:rPr>
          <w:rStyle w:val="NormalTok"/>
        </w:rPr>
        <w:t xml:space="preserve">  </w:t>
      </w:r>
      <w:r>
        <w:rPr>
          <w:rStyle w:val="FunctionTok"/>
        </w:rPr>
        <w:t xml:space="preserve">dir.create</w:t>
      </w:r>
      <w:r>
        <w:rPr>
          <w:rStyle w:val="NormalTok"/>
        </w:rPr>
        <w:t xml:space="preserve">(</w:t>
      </w:r>
      <w:r>
        <w:rPr>
          <w:rStyle w:val="FunctionTok"/>
        </w:rPr>
        <w:t xml:space="preserve">dirname</w:t>
      </w:r>
      <w:r>
        <w:rPr>
          <w:rStyle w:val="NormalTok"/>
        </w:rPr>
        <w:t xml:space="preserve">(ctx),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grab </w:t>
      </w:r>
      <w:r>
        <w:rPr>
          <w:rStyle w:val="OtherTok"/>
        </w:rPr>
        <w:t xml:space="preserve">&lt;-</w:t>
      </w:r>
      <w:r>
        <w:rPr>
          <w:rStyle w:val="NormalTok"/>
        </w:rPr>
        <w:t xml:space="preserve"> </w:t>
      </w:r>
      <w:r>
        <w:rPr>
          <w:rStyle w:val="ControlFlowTok"/>
        </w:rPr>
        <w:t xml:space="preserve">function</w:t>
      </w:r>
      <w:r>
        <w:rPr>
          <w:rStyle w:val="NormalTok"/>
        </w:rPr>
        <w:t xml:space="preserve">(type, cat) {</w:t>
      </w:r>
      <w:r>
        <w:br/>
      </w:r>
      <w:r>
        <w:rPr>
          <w:rStyle w:val="NormalTok"/>
        </w:rPr>
        <w:t xml:space="preserve">    x </w:t>
      </w:r>
      <w:r>
        <w:rPr>
          <w:rStyle w:val="OtherTok"/>
        </w:rPr>
        <w:t xml:space="preserve">&lt;-</w:t>
      </w:r>
      <w:r>
        <w:rPr>
          <w:rStyle w:val="NormalTok"/>
        </w:rPr>
        <w:t xml:space="preserve"> rnaturalearth</w:t>
      </w:r>
      <w:r>
        <w:rPr>
          <w:rStyle w:val="SpecialCharTok"/>
        </w:rPr>
        <w:t xml:space="preserve">::</w:t>
      </w:r>
      <w:r>
        <w:rPr>
          <w:rStyle w:val="FunctionTok"/>
        </w:rPr>
        <w:t xml:space="preserve">ne_download</w:t>
      </w:r>
      <w:r>
        <w:rPr>
          <w:rStyle w:val="NormalTok"/>
        </w:rPr>
        <w:t xml:space="preserve">(</w:t>
      </w:r>
      <w:r>
        <w:rPr>
          <w:rStyle w:val="DecValTok"/>
        </w:rPr>
        <w:t xml:space="preserve">10</w:t>
      </w:r>
      <w:r>
        <w:rPr>
          <w:rStyle w:val="NormalTok"/>
        </w:rPr>
        <w:t xml:space="preserve">, type, cat, </w:t>
      </w:r>
      <w:r>
        <w:rPr>
          <w:rStyle w:val="AttributeTok"/>
        </w:rPr>
        <w:t xml:space="preserve">returnclass =</w:t>
      </w:r>
      <w:r>
        <w:rPr>
          <w:rStyle w:val="NormalTok"/>
        </w:rPr>
        <w:t xml:space="preserve"> </w:t>
      </w:r>
      <w:r>
        <w:rPr>
          <w:rStyle w:val="StringTok"/>
        </w:rPr>
        <w:t xml:space="preserve">"sf"</w:t>
      </w:r>
      <w:r>
        <w:rPr>
          <w:rStyle w:val="NormalTok"/>
        </w:rPr>
        <w:t xml:space="preserve">)</w:t>
      </w:r>
      <w:r>
        <w:br/>
      </w:r>
      <w:r>
        <w:rPr>
          <w:rStyle w:val="NormalTok"/>
        </w:rPr>
        <w:t xml:space="preserve">    x</w:t>
      </w:r>
      <w:r>
        <w:rPr>
          <w:rStyle w:val="SpecialCharTok"/>
        </w:rPr>
        <w:t xml:space="preserve">$</w:t>
      </w:r>
      <w:r>
        <w:rPr>
          <w:rStyle w:val="NormalTok"/>
        </w:rPr>
        <w:t xml:space="preserve">name </w:t>
      </w:r>
      <w:r>
        <w:rPr>
          <w:rStyle w:val="OtherTok"/>
        </w:rPr>
        <w:t xml:space="preserve">&lt;-</w:t>
      </w:r>
      <w:r>
        <w:rPr>
          <w:rStyle w:val="NormalTok"/>
        </w:rPr>
        <w:t xml:space="preserve"> x[[</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"name"</w:t>
      </w:r>
      <w:r>
        <w:rPr>
          <w:rStyle w:val="NormalTok"/>
        </w:rPr>
        <w:t xml:space="preserve">, </w:t>
      </w:r>
      <w:r>
        <w:rPr>
          <w:rStyle w:val="StringTok"/>
        </w:rPr>
        <w:t xml:space="preserve">"NAME"</w:t>
      </w:r>
      <w:r>
        <w:rPr>
          <w:rStyle w:val="NormalTok"/>
        </w:rPr>
        <w:t xml:space="preserve">), </w:t>
      </w:r>
      <w:r>
        <w:rPr>
          <w:rStyle w:val="FunctionTok"/>
        </w:rPr>
        <w:t xml:space="preserve">names</w:t>
      </w:r>
      <w:r>
        <w:rPr>
          <w:rStyle w:val="NormalTok"/>
        </w:rPr>
        <w:t xml:space="preserve">(x))[</w:t>
      </w:r>
      <w:r>
        <w:rPr>
          <w:rStyle w:val="DecValTok"/>
        </w:rPr>
        <w:t xml:space="preserve">1</w:t>
      </w:r>
      <w:r>
        <w:rPr>
          <w:rStyle w:val="NormalTok"/>
        </w:rPr>
        <w:t xml:space="preserve">]]]</w:t>
      </w:r>
      <w:r>
        <w:br/>
      </w:r>
      <w:r>
        <w:rPr>
          <w:rStyle w:val="NormalTok"/>
        </w:rPr>
        <w:t xml:space="preserve">    x[</w:t>
      </w:r>
      <w:r>
        <w:rPr>
          <w:rStyle w:val="StringTok"/>
        </w:rPr>
        <w:t xml:space="preserve">"name"</w:t>
      </w:r>
      <w:r>
        <w:rPr>
          <w:rStyle w:val="NormalTok"/>
        </w:rPr>
        <w:t xml:space="preserve">]</w:t>
      </w:r>
      <w:r>
        <w:br/>
      </w:r>
      <w:r>
        <w:rPr>
          <w:rStyle w:val="NormalTok"/>
        </w:rPr>
        <w:t xml:space="preserve">  }</w:t>
      </w:r>
      <w:r>
        <w:br/>
      </w:r>
      <w:r>
        <w:rPr>
          <w:rStyle w:val="NormalTok"/>
        </w:rPr>
        <w:t xml:space="preserve">  </w:t>
      </w:r>
      <w:r>
        <w:rPr>
          <w:rStyle w:val="FunctionTok"/>
        </w:rPr>
        <w:t xml:space="preserve">st_write</w:t>
      </w:r>
      <w:r>
        <w:rPr>
          <w:rStyle w:val="NormalTok"/>
        </w:rPr>
        <w:t xml:space="preserve">(</w:t>
      </w:r>
      <w:r>
        <w:rPr>
          <w:rStyle w:val="FunctionTok"/>
        </w:rPr>
        <w:t xml:space="preserve">grab</w:t>
      </w:r>
      <w:r>
        <w:rPr>
          <w:rStyle w:val="NormalTok"/>
        </w:rPr>
        <w:t xml:space="preserve">(</w:t>
      </w:r>
      <w:r>
        <w:rPr>
          <w:rStyle w:val="StringTok"/>
        </w:rPr>
        <w:t xml:space="preserve">"rivers_lake_centerlines"</w:t>
      </w:r>
      <w:r>
        <w:rPr>
          <w:rStyle w:val="NormalTok"/>
        </w:rPr>
        <w:t xml:space="preserve">, </w:t>
      </w:r>
      <w:r>
        <w:rPr>
          <w:rStyle w:val="StringTok"/>
        </w:rPr>
        <w:t xml:space="preserve">"physical"</w:t>
      </w:r>
      <w:r>
        <w:rPr>
          <w:rStyle w:val="NormalTok"/>
        </w:rPr>
        <w:t xml:space="preserve">), ctx, </w:t>
      </w:r>
      <w:r>
        <w:rPr>
          <w:rStyle w:val="StringTok"/>
        </w:rPr>
        <w:t xml:space="preserve">"rivers"</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st_write</w:t>
      </w:r>
      <w:r>
        <w:rPr>
          <w:rStyle w:val="NormalTok"/>
        </w:rPr>
        <w:t xml:space="preserve">(</w:t>
      </w:r>
      <w:r>
        <w:rPr>
          <w:rStyle w:val="FunctionTok"/>
        </w:rPr>
        <w:t xml:space="preserve">grab</w:t>
      </w:r>
      <w:r>
        <w:rPr>
          <w:rStyle w:val="NormalTok"/>
        </w:rPr>
        <w:t xml:space="preserve">(</w:t>
      </w:r>
      <w:r>
        <w:rPr>
          <w:rStyle w:val="StringTok"/>
        </w:rPr>
        <w:t xml:space="preserve">"roads"</w:t>
      </w:r>
      <w:r>
        <w:rPr>
          <w:rStyle w:val="NormalTok"/>
        </w:rPr>
        <w:t xml:space="preserve">, </w:t>
      </w:r>
      <w:r>
        <w:rPr>
          <w:rStyle w:val="StringTok"/>
        </w:rPr>
        <w:t xml:space="preserve">"cultural"</w:t>
      </w:r>
      <w:r>
        <w:rPr>
          <w:rStyle w:val="NormalTok"/>
        </w:rPr>
        <w:t xml:space="preserve">), ctx, </w:t>
      </w:r>
      <w:r>
        <w:rPr>
          <w:rStyle w:val="StringTok"/>
        </w:rPr>
        <w:t xml:space="preserve">"roads"</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st_write</w:t>
      </w:r>
      <w:r>
        <w:rPr>
          <w:rStyle w:val="NormalTok"/>
        </w:rPr>
        <w:t xml:space="preserve">(</w:t>
      </w:r>
      <w:r>
        <w:rPr>
          <w:rStyle w:val="FunctionTok"/>
        </w:rPr>
        <w:t xml:space="preserve">grab</w:t>
      </w:r>
      <w:r>
        <w:rPr>
          <w:rStyle w:val="NormalTok"/>
        </w:rPr>
        <w:t xml:space="preserve">(</w:t>
      </w:r>
      <w:r>
        <w:rPr>
          <w:rStyle w:val="StringTok"/>
        </w:rPr>
        <w:t xml:space="preserve">"populated_places"</w:t>
      </w:r>
      <w:r>
        <w:rPr>
          <w:rStyle w:val="NormalTok"/>
        </w:rPr>
        <w:t xml:space="preserve">, </w:t>
      </w:r>
      <w:r>
        <w:rPr>
          <w:rStyle w:val="StringTok"/>
        </w:rPr>
        <w:t xml:space="preserve">"cultural"</w:t>
      </w:r>
      <w:r>
        <w:rPr>
          <w:rStyle w:val="NormalTok"/>
        </w:rPr>
        <w:t xml:space="preserve">), ctx, </w:t>
      </w:r>
      <w:r>
        <w:rPr>
          <w:rStyle w:val="StringTok"/>
        </w:rPr>
        <w:t xml:space="preserve">"places"</w:t>
      </w:r>
      <w:r>
        <w:rPr>
          <w:rStyle w:val="NormalTok"/>
        </w:rPr>
        <w:t xml:space="preserve">,</w:t>
      </w:r>
      <w:r>
        <w:br/>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 </w:t>
      </w:r>
      <w:r>
        <w:rPr>
          <w:rStyle w:val="AttributeTok"/>
        </w:rPr>
        <w:t xml:space="preserve">append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StringTok"/>
        </w:rPr>
        <w:t xml:space="preserve">"places_census"</w:t>
      </w:r>
      <w:r>
        <w:rPr>
          <w:rStyle w:val="NormalTok"/>
        </w:rPr>
        <w:t xml:space="preserve"> </w:t>
      </w:r>
      <w:r>
        <w:rPr>
          <w:rStyle w:val="SpecialCharTok"/>
        </w:rPr>
        <w:t xml:space="preserve">%in%</w:t>
      </w:r>
      <w:r>
        <w:rPr>
          <w:rStyle w:val="NormalTok"/>
        </w:rPr>
        <w:t xml:space="preserve"> </w:t>
      </w:r>
      <w:r>
        <w:rPr>
          <w:rStyle w:val="FunctionTok"/>
        </w:rPr>
        <w:t xml:space="preserve">st_layers</w:t>
      </w:r>
      <w:r>
        <w:rPr>
          <w:rStyle w:val="NormalTok"/>
        </w:rPr>
        <w:t xml:space="preserve">(ctx)</w:t>
      </w:r>
      <w:r>
        <w:rPr>
          <w:rStyle w:val="SpecialCharTok"/>
        </w:rPr>
        <w:t xml:space="preserve">$</w:t>
      </w:r>
      <w:r>
        <w:rPr>
          <w:rStyle w:val="NormalTok"/>
        </w:rPr>
        <w:t xml:space="preserve">name) {</w:t>
      </w:r>
      <w:r>
        <w:br/>
      </w:r>
      <w:r>
        <w:rPr>
          <w:rStyle w:val="NormalTok"/>
        </w:rPr>
        <w:t xml:space="preserve">  pl </w:t>
      </w:r>
      <w:r>
        <w:rPr>
          <w:rStyle w:val="OtherTok"/>
        </w:rPr>
        <w:t xml:space="preserve">&lt;-</w:t>
      </w:r>
      <w:r>
        <w:rPr>
          <w:rStyle w:val="NormalTok"/>
        </w:rPr>
        <w:t xml:space="preserve"> tigris</w:t>
      </w:r>
      <w:r>
        <w:rPr>
          <w:rStyle w:val="SpecialCharTok"/>
        </w:rPr>
        <w:t xml:space="preserve">::</w:t>
      </w:r>
      <w:r>
        <w:rPr>
          <w:rStyle w:val="FunctionTok"/>
        </w:rPr>
        <w:t xml:space="preserve">places</w:t>
      </w:r>
      <w:r>
        <w:rPr>
          <w:rStyle w:val="NormalTok"/>
        </w:rPr>
        <w:t xml:space="preserve">(</w:t>
      </w:r>
      <w:r>
        <w:rPr>
          <w:rStyle w:val="AttributeTok"/>
        </w:rPr>
        <w:t xml:space="preserve">state =</w:t>
      </w:r>
      <w:r>
        <w:rPr>
          <w:rStyle w:val="NormalTok"/>
        </w:rPr>
        <w:t xml:space="preserve"> </w:t>
      </w:r>
      <w:r>
        <w:rPr>
          <w:rStyle w:val="StringTok"/>
        </w:rPr>
        <w:t xml:space="preserve">"AK"</w:t>
      </w:r>
      <w:r>
        <w:rPr>
          <w:rStyle w:val="NormalTok"/>
        </w:rPr>
        <w:t xml:space="preserve">, </w:t>
      </w:r>
      <w:r>
        <w:rPr>
          <w:rStyle w:val="AttributeTok"/>
        </w:rPr>
        <w:t xml:space="preserve">year =</w:t>
      </w:r>
      <w:r>
        <w:rPr>
          <w:rStyle w:val="NormalTok"/>
        </w:rPr>
        <w:t xml:space="preserve"> </w:t>
      </w:r>
      <w:r>
        <w:rPr>
          <w:rStyle w:val="DecValTok"/>
        </w:rPr>
        <w:t xml:space="preserve">2023</w:t>
      </w:r>
      <w:r>
        <w:rPr>
          <w:rStyle w:val="NormalTok"/>
        </w:rPr>
        <w:t xml:space="preserve">, </w:t>
      </w:r>
      <w:r>
        <w:rPr>
          <w:rStyle w:val="AttributeTok"/>
        </w:rPr>
        <w:t xml:space="preserve">progress_bar =</w:t>
      </w:r>
      <w:r>
        <w:rPr>
          <w:rStyle w:val="NormalTok"/>
        </w:rPr>
        <w:t xml:space="preserve"> </w:t>
      </w:r>
      <w:r>
        <w:rPr>
          <w:rStyle w:val="ConstantTok"/>
        </w:rPr>
        <w:t xml:space="preserve">FALSE</w:t>
      </w:r>
      <w:r>
        <w:rPr>
          <w:rStyle w:val="NormalTok"/>
        </w:rPr>
        <w:t xml:space="preserve">)</w:t>
      </w:r>
      <w:r>
        <w:br/>
      </w:r>
      <w:r>
        <w:rPr>
          <w:rStyle w:val="NormalTok"/>
        </w:rPr>
        <w:t xml:space="preserve">  pl</w:t>
      </w:r>
      <w:r>
        <w:rPr>
          <w:rStyle w:val="SpecialCharTok"/>
        </w:rPr>
        <w:t xml:space="preserve">$</w:t>
      </w:r>
      <w:r>
        <w:rPr>
          <w:rStyle w:val="NormalTok"/>
        </w:rPr>
        <w:t xml:space="preserve">name </w:t>
      </w:r>
      <w:r>
        <w:rPr>
          <w:rStyle w:val="OtherTok"/>
        </w:rPr>
        <w:t xml:space="preserve">&lt;-</w:t>
      </w:r>
      <w:r>
        <w:rPr>
          <w:rStyle w:val="NormalTok"/>
        </w:rPr>
        <w:t xml:space="preserve"> pl</w:t>
      </w:r>
      <w:r>
        <w:rPr>
          <w:rStyle w:val="SpecialCharTok"/>
        </w:rPr>
        <w:t xml:space="preserve">$</w:t>
      </w:r>
      <w:r>
        <w:rPr>
          <w:rStyle w:val="NormalTok"/>
        </w:rPr>
        <w:t xml:space="preserve">NAME</w:t>
      </w:r>
      <w:r>
        <w:br/>
      </w:r>
      <w:r>
        <w:rPr>
          <w:rStyle w:val="NormalTok"/>
        </w:rPr>
        <w:t xml:space="preserve">  </w:t>
      </w:r>
      <w:r>
        <w:rPr>
          <w:rStyle w:val="FunctionTok"/>
        </w:rPr>
        <w:t xml:space="preserve">st_write</w:t>
      </w:r>
      <w:r>
        <w:rPr>
          <w:rStyle w:val="NormalTok"/>
        </w:rPr>
        <w:t xml:space="preserve">(</w:t>
      </w:r>
      <w:r>
        <w:rPr>
          <w:rStyle w:val="FunctionTok"/>
        </w:rPr>
        <w:t xml:space="preserve">st_centroid</w:t>
      </w:r>
      <w:r>
        <w:rPr>
          <w:rStyle w:val="NormalTok"/>
        </w:rPr>
        <w:t xml:space="preserve">(pl[</w:t>
      </w:r>
      <w:r>
        <w:rPr>
          <w:rStyle w:val="StringTok"/>
        </w:rPr>
        <w:t xml:space="preserve">"name"</w:t>
      </w:r>
      <w:r>
        <w:rPr>
          <w:rStyle w:val="NormalTok"/>
        </w:rPr>
        <w:t xml:space="preserve">]), ctx, </w:t>
      </w:r>
      <w:r>
        <w:rPr>
          <w:rStyle w:val="StringTok"/>
        </w:rPr>
        <w:t xml:space="preserve">"places_census"</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ev </w:t>
      </w:r>
      <w:r>
        <w:rPr>
          <w:rStyle w:val="OtherTok"/>
        </w:rPr>
        <w:t xml:space="preserve">&lt;-</w:t>
      </w:r>
      <w:r>
        <w:rPr>
          <w:rStyle w:val="NormalTok"/>
        </w:rPr>
        <w:t xml:space="preserve"> </w:t>
      </w:r>
      <w:r>
        <w:rPr>
          <w:rStyle w:val="FunctionTok"/>
        </w:rPr>
        <w:t xml:space="preserve">st_bbox</w:t>
      </w:r>
      <w:r>
        <w:rPr>
          <w:rStyle w:val="NormalTok"/>
        </w:rPr>
        <w:t xml:space="preserve">(</w:t>
      </w:r>
      <w:r>
        <w:rPr>
          <w:rStyle w:val="FunctionTok"/>
        </w:rPr>
        <w:t xml:space="preserve">st_buffer</w:t>
      </w:r>
      <w:r>
        <w:rPr>
          <w:rStyle w:val="NormalTok"/>
        </w:rPr>
        <w:t xml:space="preserve">(matsu, </w:t>
      </w:r>
      <w:r>
        <w:rPr>
          <w:rStyle w:val="DecValTok"/>
        </w:rPr>
        <w:t xml:space="preserve">15000</w:t>
      </w:r>
      <w:r>
        <w:rPr>
          <w:rStyle w:val="NormalTok"/>
        </w:rPr>
        <w:t xml:space="preserve">))</w:t>
      </w:r>
      <w:r>
        <w:br/>
      </w:r>
      <w:r>
        <w:rPr>
          <w:rStyle w:val="NormalTok"/>
        </w:rPr>
        <w:t xml:space="preserve">clipctx </w:t>
      </w:r>
      <w:r>
        <w:rPr>
          <w:rStyle w:val="OtherTok"/>
        </w:rPr>
        <w:t xml:space="preserve">&lt;-</w:t>
      </w:r>
      <w:r>
        <w:rPr>
          <w:rStyle w:val="NormalTok"/>
        </w:rPr>
        <w:t xml:space="preserve"> </w:t>
      </w:r>
      <w:r>
        <w:rPr>
          <w:rStyle w:val="ControlFlowTok"/>
        </w:rPr>
        <w:t xml:space="preserve">function</w:t>
      </w:r>
      <w:r>
        <w:rPr>
          <w:rStyle w:val="NormalTok"/>
        </w:rPr>
        <w:t xml:space="preserve">(layer) {</w:t>
      </w:r>
      <w:r>
        <w:br/>
      </w:r>
      <w:r>
        <w:rPr>
          <w:rStyle w:val="NormalTok"/>
        </w:rPr>
        <w:t xml:space="preserve">  x </w:t>
      </w:r>
      <w:r>
        <w:rPr>
          <w:rStyle w:val="OtherTok"/>
        </w:rPr>
        <w:t xml:space="preserve">&lt;-</w:t>
      </w:r>
      <w:r>
        <w:rPr>
          <w:rStyle w:val="NormalTok"/>
        </w:rPr>
        <w:t xml:space="preserve"> </w:t>
      </w:r>
      <w:r>
        <w:rPr>
          <w:rStyle w:val="FunctionTok"/>
        </w:rPr>
        <w:t xml:space="preserve">st_read</w:t>
      </w:r>
      <w:r>
        <w:rPr>
          <w:rStyle w:val="NormalTok"/>
        </w:rPr>
        <w:t xml:space="preserve">(ctx, layer,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x </w:t>
      </w:r>
      <w:r>
        <w:rPr>
          <w:rStyle w:val="OtherTok"/>
        </w:rPr>
        <w:t xml:space="preserve">&lt;-</w:t>
      </w:r>
      <w:r>
        <w:rPr>
          <w:rStyle w:val="NormalTok"/>
        </w:rPr>
        <w:t xml:space="preserve"> x[</w:t>
      </w:r>
      <w:r>
        <w:rPr>
          <w:rStyle w:val="FunctionTok"/>
        </w:rPr>
        <w:t xml:space="preserve">st_transform</w:t>
      </w:r>
      <w:r>
        <w:rPr>
          <w:rStyle w:val="NormalTok"/>
        </w:rPr>
        <w:t xml:space="preserve">(</w:t>
      </w:r>
      <w:r>
        <w:rPr>
          <w:rStyle w:val="FunctionTok"/>
        </w:rPr>
        <w:t xml:space="preserve">st_as_sfc</w:t>
      </w:r>
      <w:r>
        <w:rPr>
          <w:rStyle w:val="NormalTok"/>
        </w:rPr>
        <w:t xml:space="preserve">(ev), </w:t>
      </w:r>
      <w:r>
        <w:rPr>
          <w:rStyle w:val="FunctionTok"/>
        </w:rPr>
        <w:t xml:space="preserve">st_crs</w:t>
      </w:r>
      <w:r>
        <w:rPr>
          <w:rStyle w:val="NormalTok"/>
        </w:rPr>
        <w:t xml:space="preserve">(x)), ]</w:t>
      </w:r>
      <w:r>
        <w:br/>
      </w:r>
      <w:r>
        <w:rPr>
          <w:rStyle w:val="NormalTok"/>
        </w:rPr>
        <w:t xml:space="preserve">  </w:t>
      </w:r>
      <w:r>
        <w:rPr>
          <w:rStyle w:val="FunctionTok"/>
        </w:rPr>
        <w:t xml:space="preserve">suppressWarnings</w:t>
      </w:r>
      <w:r>
        <w:rPr>
          <w:rStyle w:val="NormalTok"/>
        </w:rPr>
        <w:t xml:space="preserve">(</w:t>
      </w:r>
      <w:r>
        <w:rPr>
          <w:rStyle w:val="FunctionTok"/>
        </w:rPr>
        <w:t xml:space="preserve">st_crop</w:t>
      </w:r>
      <w:r>
        <w:rPr>
          <w:rStyle w:val="NormalTok"/>
        </w:rPr>
        <w:t xml:space="preserve">(</w:t>
      </w:r>
      <w:r>
        <w:rPr>
          <w:rStyle w:val="FunctionTok"/>
        </w:rPr>
        <w:t xml:space="preserve">st_transform</w:t>
      </w:r>
      <w:r>
        <w:rPr>
          <w:rStyle w:val="NormalTok"/>
        </w:rPr>
        <w:t xml:space="preserve">(x, </w:t>
      </w:r>
      <w:r>
        <w:rPr>
          <w:rStyle w:val="DecValTok"/>
        </w:rPr>
        <w:t xml:space="preserve">32605</w:t>
      </w:r>
      <w:r>
        <w:rPr>
          <w:rStyle w:val="NormalTok"/>
        </w:rPr>
        <w:t xml:space="preserve">), ev))</w:t>
      </w:r>
      <w:r>
        <w:br/>
      </w:r>
      <w:r>
        <w:rPr>
          <w:rStyle w:val="NormalTok"/>
        </w:rPr>
        <w:t xml:space="preserve">}</w:t>
      </w:r>
      <w:r>
        <w:br/>
      </w:r>
      <w:r>
        <w:rPr>
          <w:rStyle w:val="NormalTok"/>
        </w:rPr>
        <w:t xml:space="preserve">riv </w:t>
      </w:r>
      <w:r>
        <w:rPr>
          <w:rStyle w:val="OtherTok"/>
        </w:rPr>
        <w:t xml:space="preserve">&lt;-</w:t>
      </w:r>
      <w:r>
        <w:rPr>
          <w:rStyle w:val="NormalTok"/>
        </w:rPr>
        <w:t xml:space="preserve"> </w:t>
      </w:r>
      <w:r>
        <w:rPr>
          <w:rStyle w:val="FunctionTok"/>
        </w:rPr>
        <w:t xml:space="preserve">clipctx</w:t>
      </w:r>
      <w:r>
        <w:rPr>
          <w:rStyle w:val="NormalTok"/>
        </w:rPr>
        <w:t xml:space="preserve">(</w:t>
      </w:r>
      <w:r>
        <w:rPr>
          <w:rStyle w:val="StringTok"/>
        </w:rPr>
        <w:t xml:space="preserve">"rivers"</w:t>
      </w:r>
      <w:r>
        <w:rPr>
          <w:rStyle w:val="NormalTok"/>
        </w:rPr>
        <w:t xml:space="preserve">); rds </w:t>
      </w:r>
      <w:r>
        <w:rPr>
          <w:rStyle w:val="OtherTok"/>
        </w:rPr>
        <w:t xml:space="preserve">&lt;-</w:t>
      </w:r>
      <w:r>
        <w:rPr>
          <w:rStyle w:val="NormalTok"/>
        </w:rPr>
        <w:t xml:space="preserve"> </w:t>
      </w:r>
      <w:r>
        <w:rPr>
          <w:rStyle w:val="FunctionTok"/>
        </w:rPr>
        <w:t xml:space="preserve">clipctx</w:t>
      </w:r>
      <w:r>
        <w:rPr>
          <w:rStyle w:val="NormalTok"/>
        </w:rPr>
        <w:t xml:space="preserve">(</w:t>
      </w:r>
      <w:r>
        <w:rPr>
          <w:rStyle w:val="StringTok"/>
        </w:rPr>
        <w:t xml:space="preserve">"roads"</w:t>
      </w:r>
      <w:r>
        <w:rPr>
          <w:rStyle w:val="NormalTok"/>
        </w:rPr>
        <w:t xml:space="preserve">)</w:t>
      </w:r>
      <w:r>
        <w:br/>
      </w:r>
      <w:r>
        <w:rPr>
          <w:rStyle w:val="NormalTok"/>
        </w:rPr>
        <w:t xml:space="preserve">plc </w:t>
      </w:r>
      <w:r>
        <w:rPr>
          <w:rStyle w:val="OtherTok"/>
        </w:rPr>
        <w:t xml:space="preserve">&lt;-</w:t>
      </w:r>
      <w:r>
        <w:rPr>
          <w:rStyle w:val="NormalTok"/>
        </w:rPr>
        <w:t xml:space="preserve"> </w:t>
      </w:r>
      <w:r>
        <w:rPr>
          <w:rStyle w:val="FunctionTok"/>
        </w:rPr>
        <w:t xml:space="preserve">clipctx</w:t>
      </w:r>
      <w:r>
        <w:rPr>
          <w:rStyle w:val="NormalTok"/>
        </w:rPr>
        <w:t xml:space="preserve">(</w:t>
      </w:r>
      <w:r>
        <w:rPr>
          <w:rStyle w:val="StringTok"/>
        </w:rPr>
        <w:t xml:space="preserve">"places_census"</w:t>
      </w:r>
      <w:r>
        <w:rPr>
          <w:rStyle w:val="NormalTok"/>
        </w:rPr>
        <w:t xml:space="preserve">)</w:t>
      </w:r>
      <w:r>
        <w:br/>
      </w:r>
      <w:r>
        <w:rPr>
          <w:rStyle w:val="NormalTok"/>
        </w:rPr>
        <w:t xml:space="preserve">plc </w:t>
      </w:r>
      <w:r>
        <w:rPr>
          <w:rStyle w:val="OtherTok"/>
        </w:rPr>
        <w:t xml:space="preserve">&lt;-</w:t>
      </w:r>
      <w:r>
        <w:rPr>
          <w:rStyle w:val="NormalTok"/>
        </w:rPr>
        <w:t xml:space="preserve"> plc[plc</w:t>
      </w:r>
      <w:r>
        <w:rPr>
          <w:rStyle w:val="SpecialCharTok"/>
        </w:rPr>
        <w:t xml:space="preserve">$</w:t>
      </w:r>
      <w:r>
        <w:rPr>
          <w:rStyle w:val="NormalTok"/>
        </w:rPr>
        <w:t xml:space="preserve">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"Cantwell"</w:t>
      </w:r>
      <w:r>
        <w:rPr>
          <w:rStyle w:val="NormalTok"/>
        </w:rPr>
        <w:t xml:space="preserve">, </w:t>
      </w:r>
      <w:r>
        <w:rPr>
          <w:rStyle w:val="StringTok"/>
        </w:rPr>
        <w:t xml:space="preserve">"Talkeetna"</w:t>
      </w:r>
      <w:r>
        <w:rPr>
          <w:rStyle w:val="NormalTok"/>
        </w:rPr>
        <w:t xml:space="preserve">, </w:t>
      </w:r>
      <w:r>
        <w:rPr>
          <w:rStyle w:val="StringTok"/>
        </w:rPr>
        <w:t xml:space="preserve">"Trapper Creek"</w:t>
      </w:r>
      <w:r>
        <w:rPr>
          <w:rStyle w:val="NormalTok"/>
        </w:rPr>
        <w:t xml:space="preserve">,</w:t>
      </w:r>
      <w:r>
        <w:br/>
      </w:r>
      <w:r>
        <w:rPr>
          <w:rStyle w:val="NormalTok"/>
        </w:rPr>
        <w:t xml:space="preserve">                           </w:t>
      </w:r>
      <w:r>
        <w:rPr>
          <w:rStyle w:val="StringTok"/>
        </w:rPr>
        <w:t xml:space="preserve">"Petersville"</w:t>
      </w:r>
      <w:r>
        <w:rPr>
          <w:rStyle w:val="NormalTok"/>
        </w:rPr>
        <w:t xml:space="preserve">, </w:t>
      </w:r>
      <w:r>
        <w:rPr>
          <w:rStyle w:val="StringTok"/>
        </w:rPr>
        <w:t xml:space="preserve">"Skwentna"</w:t>
      </w:r>
      <w:r>
        <w:rPr>
          <w:rStyle w:val="NormalTok"/>
        </w:rPr>
        <w:t xml:space="preserve">, </w:t>
      </w:r>
      <w:r>
        <w:rPr>
          <w:rStyle w:val="StringTok"/>
        </w:rPr>
        <w:t xml:space="preserve">"Willow"</w:t>
      </w:r>
      <w:r>
        <w:rPr>
          <w:rStyle w:val="NormalTok"/>
        </w:rPr>
        <w:t xml:space="preserve">, </w:t>
      </w:r>
      <w:r>
        <w:rPr>
          <w:rStyle w:val="StringTok"/>
        </w:rPr>
        <w:t xml:space="preserve">"Houston"</w:t>
      </w:r>
      <w:r>
        <w:rPr>
          <w:rStyle w:val="NormalTok"/>
        </w:rPr>
        <w:t xml:space="preserve">,</w:t>
      </w:r>
      <w:r>
        <w:br/>
      </w:r>
      <w:r>
        <w:rPr>
          <w:rStyle w:val="NormalTok"/>
        </w:rPr>
        <w:t xml:space="preserve">                           </w:t>
      </w:r>
      <w:r>
        <w:rPr>
          <w:rStyle w:val="StringTok"/>
        </w:rPr>
        <w:t xml:space="preserve">"Big Lake"</w:t>
      </w:r>
      <w:r>
        <w:rPr>
          <w:rStyle w:val="NormalTok"/>
        </w:rPr>
        <w:t xml:space="preserve">, </w:t>
      </w:r>
      <w:r>
        <w:rPr>
          <w:rStyle w:val="StringTok"/>
        </w:rPr>
        <w:t xml:space="preserve">"Sutton-Alpine"</w:t>
      </w:r>
      <w:r>
        <w:rPr>
          <w:rStyle w:val="NormalTok"/>
        </w:rPr>
        <w:t xml:space="preserve">, </w:t>
      </w:r>
      <w:r>
        <w:rPr>
          <w:rStyle w:val="StringTok"/>
        </w:rPr>
        <w:t xml:space="preserve">"Wasilla"</w:t>
      </w:r>
      <w:r>
        <w:rPr>
          <w:rStyle w:val="NormalTok"/>
        </w:rPr>
        <w:t xml:space="preserve">, </w:t>
      </w:r>
      <w:r>
        <w:rPr>
          <w:rStyle w:val="StringTok"/>
        </w:rPr>
        <w:t xml:space="preserve">"Palmer"</w:t>
      </w:r>
      <w:r>
        <w:rPr>
          <w:rStyle w:val="NormalTok"/>
        </w:rPr>
        <w:t xml:space="preserve">), ]</w:t>
      </w:r>
      <w:r>
        <w:br/>
      </w:r>
      <w:r>
        <w:rPr>
          <w:rStyle w:val="NormalTok"/>
        </w:rPr>
        <w:t xml:space="preserve">plc </w:t>
      </w:r>
      <w:r>
        <w:rPr>
          <w:rStyle w:val="OtherTok"/>
        </w:rPr>
        <w:t xml:space="preserve">&lt;-</w:t>
      </w:r>
      <w:r>
        <w:rPr>
          <w:rStyle w:val="NormalTok"/>
        </w:rPr>
        <w:t xml:space="preserve"> </w:t>
      </w:r>
      <w:r>
        <w:rPr>
          <w:rStyle w:val="FunctionTok"/>
        </w:rPr>
        <w:t xml:space="preserve">st_sf</w:t>
      </w:r>
      <w:r>
        <w:rPr>
          <w:rStyle w:val="NormalTok"/>
        </w:rPr>
        <w:t xml:space="preserve">(</w:t>
      </w:r>
      <w:r>
        <w:rPr>
          <w:rStyle w:val="FunctionTok"/>
        </w:rPr>
        <w:t xml:space="preserve">st_drop_geometry</w:t>
      </w:r>
      <w:r>
        <w:rPr>
          <w:rStyle w:val="NormalTok"/>
        </w:rPr>
        <w:t xml:space="preserve">(plc), </w:t>
      </w:r>
      <w:r>
        <w:rPr>
          <w:rStyle w:val="AttributeTok"/>
        </w:rPr>
        <w:t xml:space="preserve">geometry =</w:t>
      </w:r>
      <w:r>
        <w:rPr>
          <w:rStyle w:val="NormalTok"/>
        </w:rPr>
        <w:t xml:space="preserve"> </w:t>
      </w:r>
      <w:r>
        <w:rPr>
          <w:rStyle w:val="FunctionTok"/>
        </w:rPr>
        <w:t xml:space="preserve">st_geometry</w:t>
      </w:r>
      <w:r>
        <w:rPr>
          <w:rStyle w:val="NormalTok"/>
        </w:rPr>
        <w:t xml:space="preserve">(plc))</w:t>
      </w:r>
      <w:r>
        <w:br/>
      </w:r>
      <w:r>
        <w:rPr>
          <w:rStyle w:val="NormalTok"/>
        </w:rPr>
        <w:t xml:space="preserve">gw </w:t>
      </w:r>
      <w:r>
        <w:rPr>
          <w:rStyle w:val="OtherTok"/>
        </w:rPr>
        <w:t xml:space="preserve">&lt;-</w:t>
      </w:r>
      <w:r>
        <w:rPr>
          <w:rStyle w:val="NormalTok"/>
        </w:rPr>
        <w:t xml:space="preserve"> ev[</w:t>
      </w:r>
      <w:r>
        <w:rPr>
          <w:rStyle w:val="StringTok"/>
        </w:rPr>
        <w:t xml:space="preserve">"xmax"</w:t>
      </w:r>
      <w:r>
        <w:rPr>
          <w:rStyle w:val="NormalTok"/>
        </w:rPr>
        <w:t xml:space="preserve">] </w:t>
      </w:r>
      <w:r>
        <w:rPr>
          <w:rStyle w:val="SpecialCharTok"/>
        </w:rPr>
        <w:t xml:space="preserve">-</w:t>
      </w:r>
      <w:r>
        <w:rPr>
          <w:rStyle w:val="NormalTok"/>
        </w:rPr>
        <w:t xml:space="preserve"> ev[</w:t>
      </w:r>
      <w:r>
        <w:rPr>
          <w:rStyle w:val="StringTok"/>
        </w:rPr>
        <w:t xml:space="preserve">"xmin"</w:t>
      </w:r>
      <w:r>
        <w:rPr>
          <w:rStyle w:val="NormalTok"/>
        </w:rPr>
        <w:t xml:space="preserve">]; gh </w:t>
      </w:r>
      <w:r>
        <w:rPr>
          <w:rStyle w:val="OtherTok"/>
        </w:rPr>
        <w:t xml:space="preserve">&lt;-</w:t>
      </w:r>
      <w:r>
        <w:rPr>
          <w:rStyle w:val="NormalTok"/>
        </w:rPr>
        <w:t xml:space="preserve"> ev[</w:t>
      </w:r>
      <w:r>
        <w:rPr>
          <w:rStyle w:val="StringTok"/>
        </w:rPr>
        <w:t xml:space="preserve">"ymax"</w:t>
      </w:r>
      <w:r>
        <w:rPr>
          <w:rStyle w:val="NormalTok"/>
        </w:rPr>
        <w:t xml:space="preserve">] </w:t>
      </w:r>
      <w:r>
        <w:rPr>
          <w:rStyle w:val="SpecialCharTok"/>
        </w:rPr>
        <w:t xml:space="preserve">-</w:t>
      </w:r>
      <w:r>
        <w:rPr>
          <w:rStyle w:val="NormalTok"/>
        </w:rPr>
        <w:t xml:space="preserve"> ev[</w:t>
      </w:r>
      <w:r>
        <w:rPr>
          <w:rStyle w:val="StringTok"/>
        </w:rPr>
        <w:t xml:space="preserve">"ymin"</w:t>
      </w:r>
      <w:r>
        <w:rPr>
          <w:rStyle w:val="NormalTok"/>
        </w:rPr>
        <w:t xml:space="preserve">]</w:t>
      </w:r>
      <w:r>
        <w:br/>
      </w:r>
      <w:r>
        <w:rPr>
          <w:rStyle w:val="NormalTok"/>
        </w:rPr>
        <w:t xml:space="preserve">sub_utm </w:t>
      </w:r>
      <w:r>
        <w:rPr>
          <w:rStyle w:val="OtherTok"/>
        </w:rPr>
        <w:t xml:space="preserve">&lt;-</w:t>
      </w:r>
      <w:r>
        <w:rPr>
          <w:rStyle w:val="NormalTok"/>
        </w:rPr>
        <w:t xml:space="preserve"> </w:t>
      </w:r>
      <w:r>
        <w:rPr>
          <w:rStyle w:val="FunctionTok"/>
        </w:rPr>
        <w:t xml:space="preserve">sprintf</w:t>
      </w:r>
      <w:r>
        <w:rPr>
          <w:rStyle w:val="NormalTok"/>
        </w:rPr>
        <w:t xml:space="preserve">(</w:t>
      </w:r>
      <w:r>
        <w:rPr>
          <w:rStyle w:val="StringTok"/>
        </w:rPr>
        <w:t xml:space="preserve">"1:%s  ·  UTM zone 5N (EPSG:32605)"</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w:t>
      </w:r>
      <w:r>
        <w:rPr>
          <w:rStyle w:val="FunctionTok"/>
        </w:rPr>
        <w:t xml:space="preserve">as.numeric</w:t>
      </w:r>
      <w:r>
        <w:rPr>
          <w:rStyle w:val="NormalTok"/>
        </w:rPr>
        <w:t xml:space="preserve">(gw) </w:t>
      </w:r>
      <w:r>
        <w:rPr>
          <w:rStyle w:val="SpecialCharTok"/>
        </w:rPr>
        <w:t xml:space="preserve">/</w:t>
      </w:r>
      <w:r>
        <w:rPr>
          <w:rStyle w:val="NormalTok"/>
        </w:rPr>
        <w:t xml:space="preserve"> </w:t>
      </w:r>
      <w:r>
        <w:rPr>
          <w:rStyle w:val="FloatTok"/>
        </w:rPr>
        <w:t xml:space="preserve">0.170</w:t>
      </w:r>
      <w:r>
        <w:rPr>
          <w:rStyle w:val="NormalTok"/>
        </w:rPr>
        <w:t xml:space="preserve">, </w:t>
      </w:r>
      <w:r>
        <w:rPr>
          <w:rStyle w:val="SpecialCharTok"/>
        </w:rPr>
        <w:t xml:space="preserve">-</w:t>
      </w:r>
      <w:r>
        <w:rPr>
          <w:rStyle w:val="DecValTok"/>
        </w:rPr>
        <w:t xml:space="preserve">5</w:t>
      </w:r>
      <w:r>
        <w:rPr>
          <w:rStyle w:val="NormalTok"/>
        </w:rPr>
        <w:t xml:space="preserve">), </w:t>
      </w:r>
      <w:r>
        <w:rPr>
          <w:rStyle w:val="AttributeTok"/>
        </w:rPr>
        <w:t xml:space="preserve">big.mark =</w:t>
      </w:r>
      <w:r>
        <w:rPr>
          <w:rStyle w:val="NormalTok"/>
        </w:rPr>
        <w:t xml:space="preserve"> </w:t>
      </w:r>
      <w:r>
        <w:rPr>
          <w:rStyle w:val="StringTok"/>
        </w:rPr>
        <w:t xml:space="preserve">" "</w:t>
      </w:r>
      <w:r>
        <w:rPr>
          <w:rStyle w:val="NormalTok"/>
        </w:rPr>
        <w:t xml:space="preserve">))</w:t>
      </w:r>
      <w:r>
        <w:br/>
      </w:r>
      <w:r>
        <w:br/>
      </w:r>
      <w:r>
        <w:rPr>
          <w:rStyle w:val="NormalTok"/>
        </w:rPr>
        <w:t xml:space="preserve">map_theme </w:t>
      </w:r>
      <w:r>
        <w:rPr>
          <w:rStyle w:val="OtherTok"/>
        </w:rPr>
        <w:t xml:space="preserve">&lt;-</w:t>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AttributeTok"/>
        </w:rPr>
        <w:t xml:space="preserve">colour =</w:t>
      </w:r>
      <w:r>
        <w:rPr>
          <w:rStyle w:val="NormalTok"/>
        </w:rPr>
        <w:t xml:space="preserve"> </w:t>
      </w:r>
      <w:r>
        <w:rPr>
          <w:rStyle w:val="StringTok"/>
        </w:rPr>
        <w:t xml:space="preserve">"grey25"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8.5</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AttributeTok"/>
        </w:rPr>
        <w:t xml:space="preserve">colour =</w:t>
      </w:r>
      <w:r>
        <w:rPr>
          <w:rStyle w:val="NormalTok"/>
        </w:rPr>
        <w:t xml:space="preserve"> </w:t>
      </w:r>
      <w:r>
        <w:rPr>
          <w:rStyle w:val="StringTok"/>
        </w:rPr>
        <w:t xml:space="preserve">"grey35"</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FloatTok"/>
        </w:rPr>
        <w:t xml:space="preserve">6.5</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north </w:t>
      </w:r>
      <w:r>
        <w:rPr>
          <w:rStyle w:val="OtherTok"/>
        </w:rPr>
        <w:t xml:space="preserve">&lt;-</w:t>
      </w:r>
      <w:r>
        <w:rPr>
          <w:rStyle w:val="NormalTok"/>
        </w:rPr>
        <w:t xml:space="preserve"> </w:t>
      </w:r>
      <w:r>
        <w:rPr>
          <w:rStyle w:val="FunctionTok"/>
        </w:rPr>
        <w:t xml:space="preserve">annotation_north_arrow</w:t>
      </w:r>
      <w:r>
        <w:rPr>
          <w:rStyle w:val="NormalTok"/>
        </w:rPr>
        <w:t xml:space="preserve">(</w:t>
      </w:r>
      <w:r>
        <w:rPr>
          <w:rStyle w:val="AttributeTok"/>
        </w:rPr>
        <w:t xml:space="preserve">location =</w:t>
      </w:r>
      <w:r>
        <w:rPr>
          <w:rStyle w:val="NormalTok"/>
        </w:rPr>
        <w:t xml:space="preserve"> </w:t>
      </w:r>
      <w:r>
        <w:rPr>
          <w:rStyle w:val="StringTok"/>
        </w:rPr>
        <w:t xml:space="preserve">"tr"</w:t>
      </w:r>
      <w:r>
        <w:rPr>
          <w:rStyle w:val="NormalTok"/>
        </w:rPr>
        <w:t xml:space="preserve">, </w:t>
      </w:r>
      <w:r>
        <w:rPr>
          <w:rStyle w:val="AttributeTok"/>
        </w:rPr>
        <w:t xml:space="preserve">which_north =</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FunctionTok"/>
        </w:rPr>
        <w:t xml:space="preserve">unit</w:t>
      </w:r>
      <w:r>
        <w:rPr>
          <w:rStyle w:val="NormalTok"/>
        </w:rPr>
        <w:t xml:space="preserve">(</w:t>
      </w:r>
      <w:r>
        <w:rPr>
          <w:rStyle w:val="DecValTok"/>
        </w:rPr>
        <w:t xml:space="preserve">6</w:t>
      </w:r>
      <w:r>
        <w:rPr>
          <w:rStyle w:val="NormalTok"/>
        </w:rPr>
        <w:t xml:space="preserve">, </w:t>
      </w:r>
      <w:r>
        <w:rPr>
          <w:rStyle w:val="StringTok"/>
        </w:rPr>
        <w:t xml:space="preserve">"mm"</w:t>
      </w:r>
      <w:r>
        <w:rPr>
          <w:rStyle w:val="NormalTok"/>
        </w:rPr>
        <w:t xml:space="preserve">), </w:t>
      </w:r>
      <w:r>
        <w:rPr>
          <w:rStyle w:val="AttributeTok"/>
        </w:rPr>
        <w:t xml:space="preserve">width =</w:t>
      </w:r>
      <w:r>
        <w:rPr>
          <w:rStyle w:val="NormalTok"/>
        </w:rPr>
        <w:t xml:space="preserve"> </w:t>
      </w:r>
      <w:r>
        <w:rPr>
          <w:rStyle w:val="FunctionTok"/>
        </w:rPr>
        <w:t xml:space="preserve">unit</w:t>
      </w:r>
      <w:r>
        <w:rPr>
          <w:rStyle w:val="NormalTok"/>
        </w:rPr>
        <w:t xml:space="preserve">(</w:t>
      </w:r>
      <w:r>
        <w:rPr>
          <w:rStyle w:val="DecValTok"/>
        </w:rPr>
        <w:t xml:space="preserve">5</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pad_x =</w:t>
      </w:r>
      <w:r>
        <w:rPr>
          <w:rStyle w:val="NormalTok"/>
        </w:rPr>
        <w:t xml:space="preserve"> </w:t>
      </w:r>
      <w:r>
        <w:rPr>
          <w:rStyle w:val="FunctionTok"/>
        </w:rPr>
        <w:t xml:space="preserve">unit</w:t>
      </w:r>
      <w:r>
        <w:rPr>
          <w:rStyle w:val="NormalTok"/>
        </w:rPr>
        <w:t xml:space="preserve">(</w:t>
      </w:r>
      <w:r>
        <w:rPr>
          <w:rStyle w:val="FloatTok"/>
        </w:rPr>
        <w:t xml:space="preserve">1.2</w:t>
      </w:r>
      <w:r>
        <w:rPr>
          <w:rStyle w:val="NormalTok"/>
        </w:rPr>
        <w:t xml:space="preserve">, </w:t>
      </w:r>
      <w:r>
        <w:rPr>
          <w:rStyle w:val="StringTok"/>
        </w:rPr>
        <w:t xml:space="preserve">"mm"</w:t>
      </w:r>
      <w:r>
        <w:rPr>
          <w:rStyle w:val="NormalTok"/>
        </w:rPr>
        <w:t xml:space="preserve">), </w:t>
      </w:r>
      <w:r>
        <w:rPr>
          <w:rStyle w:val="AttributeTok"/>
        </w:rPr>
        <w:t xml:space="preserve">pad_y =</w:t>
      </w:r>
      <w:r>
        <w:rPr>
          <w:rStyle w:val="NormalTok"/>
        </w:rPr>
        <w:t xml:space="preserve"> </w:t>
      </w:r>
      <w:r>
        <w:rPr>
          <w:rStyle w:val="FunctionTok"/>
        </w:rPr>
        <w:t xml:space="preserve">unit</w:t>
      </w:r>
      <w:r>
        <w:rPr>
          <w:rStyle w:val="NormalTok"/>
        </w:rPr>
        <w:t xml:space="preserve">(</w:t>
      </w:r>
      <w:r>
        <w:rPr>
          <w:rStyle w:val="FloatTok"/>
        </w:rPr>
        <w:t xml:space="preserve">1.2</w:t>
      </w:r>
      <w:r>
        <w:rPr>
          <w:rStyle w:val="NormalTok"/>
        </w:rPr>
        <w:t xml:space="preserve">, </w:t>
      </w:r>
      <w:r>
        <w:rPr>
          <w:rStyle w:val="StringTok"/>
        </w:rPr>
        <w:t xml:space="preserve">"mm"</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north_arrow_orienteering</w:t>
      </w:r>
      <w:r>
        <w:rPr>
          <w:rStyle w:val="NormalTok"/>
        </w:rPr>
        <w:t xml:space="preserve">(</w:t>
      </w:r>
      <w:r>
        <w:rPr>
          <w:rStyle w:val="AttributeTok"/>
        </w:rPr>
        <w:t xml:space="preserve">text_size =</w:t>
      </w:r>
      <w:r>
        <w:rPr>
          <w:rStyle w:val="NormalTok"/>
        </w:rPr>
        <w:t xml:space="preserve"> </w:t>
      </w:r>
      <w:r>
        <w:rPr>
          <w:rStyle w:val="DecValTok"/>
        </w:rPr>
        <w:t xml:space="preserve">5</w:t>
      </w:r>
      <w:r>
        <w:rPr>
          <w:rStyle w:val="NormalTok"/>
        </w:rPr>
        <w:t xml:space="preserve">, </w:t>
      </w:r>
      <w:r>
        <w:rPr>
          <w:rStyle w:val="AttributeTok"/>
        </w:rPr>
        <w:t xml:space="preserve">line_width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"grey20"</w:t>
      </w:r>
      <w:r>
        <w:rPr>
          <w:rStyle w:val="NormalTok"/>
        </w:rPr>
        <w:t xml:space="preserve">), </w:t>
      </w:r>
      <w:r>
        <w:rPr>
          <w:rStyle w:val="AttributeTok"/>
        </w:rPr>
        <w:t xml:space="preserve">text_col =</w:t>
      </w:r>
      <w:r>
        <w:rPr>
          <w:rStyle w:val="NormalTok"/>
        </w:rPr>
        <w:t xml:space="preserve"> </w:t>
      </w:r>
      <w:r>
        <w:rPr>
          <w:rStyle w:val="StringTok"/>
        </w:rPr>
        <w:t xml:space="preserve">"grey20"</w:t>
      </w:r>
      <w:r>
        <w:rPr>
          <w:rStyle w:val="NormalTok"/>
        </w:rPr>
        <w:t xml:space="preserve">))</w:t>
      </w:r>
      <w:r>
        <w:br/>
      </w:r>
      <w:r>
        <w:rPr>
          <w:rStyle w:val="NormalTok"/>
        </w:rPr>
        <w:t xml:space="preserve">plate </w:t>
      </w:r>
      <w:r>
        <w:rPr>
          <w:rStyle w:val="OtherTok"/>
        </w:rPr>
        <w:t xml:space="preserve">&lt;-</w:t>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 </w:t>
      </w:r>
      <w:r>
        <w:rPr>
          <w:rStyle w:val="AttributeTok"/>
        </w:rPr>
        <w:t xml:space="preserve">xmin =</w:t>
      </w:r>
      <w:r>
        <w:rPr>
          <w:rStyle w:val="NormalTok"/>
        </w:rPr>
        <w:t xml:space="preserve"> ev[</w:t>
      </w:r>
      <w:r>
        <w:rPr>
          <w:rStyle w:val="StringTok"/>
        </w:rPr>
        <w:t xml:space="preserve">"xmin"</w:t>
      </w:r>
      <w:r>
        <w:rPr>
          <w:rStyle w:val="NormalTok"/>
        </w:rPr>
        <w:t xml:space="preserve">] </w:t>
      </w:r>
      <w:r>
        <w:rPr>
          <w:rStyle w:val="SpecialCharTok"/>
        </w:rPr>
        <w:t xml:space="preserve">+</w:t>
      </w:r>
      <w:r>
        <w:rPr>
          <w:rStyle w:val="NormalTok"/>
        </w:rPr>
        <w:t xml:space="preserve"> .</w:t>
      </w:r>
      <w:r>
        <w:rPr>
          <w:rStyle w:val="DecValTok"/>
        </w:rPr>
        <w:t xml:space="preserve">885</w:t>
      </w:r>
      <w:r>
        <w:rPr>
          <w:rStyle w:val="NormalTok"/>
        </w:rPr>
        <w:t xml:space="preserve"> </w:t>
      </w:r>
      <w:r>
        <w:rPr>
          <w:rStyle w:val="SpecialCharTok"/>
        </w:rPr>
        <w:t xml:space="preserve">*</w:t>
      </w:r>
      <w:r>
        <w:rPr>
          <w:rStyle w:val="NormalTok"/>
        </w:rPr>
        <w:t xml:space="preserve"> gw, </w:t>
      </w:r>
      <w:r>
        <w:rPr>
          <w:rStyle w:val="AttributeTok"/>
        </w:rPr>
        <w:t xml:space="preserve">xmax =</w:t>
      </w:r>
      <w:r>
        <w:rPr>
          <w:rStyle w:val="NormalTok"/>
        </w:rPr>
        <w:t xml:space="preserve"> ev[</w:t>
      </w:r>
      <w:r>
        <w:rPr>
          <w:rStyle w:val="StringTok"/>
        </w:rPr>
        <w:t xml:space="preserve">"xmax"</w:t>
      </w:r>
      <w:r>
        <w:rPr>
          <w:rStyle w:val="NormalTok"/>
        </w:rPr>
        <w:t xml:space="preserve">],</w:t>
      </w:r>
      <w:r>
        <w:br/>
      </w:r>
      <w:r>
        <w:rPr>
          <w:rStyle w:val="NormalTok"/>
        </w:rPr>
        <w:t xml:space="preserve">                  </w:t>
      </w:r>
      <w:r>
        <w:rPr>
          <w:rStyle w:val="AttributeTok"/>
        </w:rPr>
        <w:t xml:space="preserve">ymin =</w:t>
      </w:r>
      <w:r>
        <w:rPr>
          <w:rStyle w:val="NormalTok"/>
        </w:rPr>
        <w:t xml:space="preserve"> ev[</w:t>
      </w:r>
      <w:r>
        <w:rPr>
          <w:rStyle w:val="StringTok"/>
        </w:rPr>
        <w:t xml:space="preserve">"ymax"</w:t>
      </w:r>
      <w:r>
        <w:rPr>
          <w:rStyle w:val="NormalTok"/>
        </w:rPr>
        <w:t xml:space="preserve">] </w:t>
      </w:r>
      <w:r>
        <w:rPr>
          <w:rStyle w:val="SpecialCharTok"/>
        </w:rPr>
        <w:t xml:space="preserve">-</w:t>
      </w:r>
      <w:r>
        <w:rPr>
          <w:rStyle w:val="NormalTok"/>
        </w:rPr>
        <w:t xml:space="preserve"> .</w:t>
      </w:r>
      <w:r>
        <w:rPr>
          <w:rStyle w:val="DecValTok"/>
        </w:rPr>
        <w:t xml:space="preserve">115</w:t>
      </w:r>
      <w:r>
        <w:rPr>
          <w:rStyle w:val="NormalTok"/>
        </w:rPr>
        <w:t xml:space="preserve"> </w:t>
      </w:r>
      <w:r>
        <w:rPr>
          <w:rStyle w:val="SpecialCharTok"/>
        </w:rPr>
        <w:t xml:space="preserve">*</w:t>
      </w:r>
      <w:r>
        <w:rPr>
          <w:rStyle w:val="NormalTok"/>
        </w:rPr>
        <w:t xml:space="preserve"> gh, </w:t>
      </w:r>
      <w:r>
        <w:rPr>
          <w:rStyle w:val="AttributeTok"/>
        </w:rPr>
        <w:t xml:space="preserve">ymax =</w:t>
      </w:r>
      <w:r>
        <w:rPr>
          <w:rStyle w:val="NormalTok"/>
        </w:rPr>
        <w:t xml:space="preserve"> ev[</w:t>
      </w:r>
      <w:r>
        <w:rPr>
          <w:rStyle w:val="StringTok"/>
        </w:rPr>
        <w:t xml:space="preserve">"ymax"</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DecValTok"/>
        </w:rPr>
        <w:t xml:space="preserve">72</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w:t>
      </w:r>
      <w:r>
        <w:br/>
      </w:r>
      <w:r>
        <w:br/>
      </w:r>
      <w:r>
        <w:rPr>
          <w:rStyle w:val="NormalTok"/>
        </w:rPr>
        <w:t xml:space="preserve">fig_study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ids_map,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"Aerial survey spruce beetle damage"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riv,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"River"</w:t>
      </w:r>
      <w:r>
        <w:rPr>
          <w:rStyle w:val="NormalTok"/>
        </w:rPr>
        <w:t xml:space="preserve">), </w:t>
      </w:r>
      <w:r>
        <w:rPr>
          <w:rStyle w:val="AttributeTok"/>
        </w:rPr>
        <w:t xml:space="preserve">linewidth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rds,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"Highway"</w:t>
      </w:r>
      <w:r>
        <w:rPr>
          <w:rStyle w:val="NormalTok"/>
        </w:rPr>
        <w:t xml:space="preserve">), </w:t>
      </w:r>
      <w:r>
        <w:rPr>
          <w:rStyle w:val="AttributeTok"/>
        </w:rPr>
        <w:t xml:space="preserve">linewidth =</w:t>
      </w:r>
      <w:r>
        <w:rPr>
          <w:rStyle w:val="NormalTok"/>
        </w:rPr>
        <w:t xml:space="preserve"> .</w:t>
      </w:r>
      <w:r>
        <w:rPr>
          <w:rStyle w:val="DecValTok"/>
        </w:rPr>
        <w:t xml:space="preserve">45</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matsu,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"Application extent, Mat-Su Borough"</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win_rect,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"Confirmatory study window"</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5</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foot, </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StringTok"/>
        </w:rPr>
        <w:t xml:space="preserve">"Severity reference footprint"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linewidth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plc, </w:t>
      </w:r>
      <w:r>
        <w:rPr>
          <w:rStyle w:val="FunctionTok"/>
        </w:rPr>
        <w:t xml:space="preserve">aes</w:t>
      </w:r>
      <w:r>
        <w:rPr>
          <w:rStyle w:val="NormalTok"/>
        </w:rPr>
        <w:t xml:space="preserve">(</w:t>
      </w:r>
      <w:r>
        <w:rPr>
          <w:rStyle w:val="AttributeTok"/>
        </w:rPr>
        <w:t xml:space="preserve">shape =</w:t>
      </w:r>
      <w:r>
        <w:rPr>
          <w:rStyle w:val="NormalTok"/>
        </w:rPr>
        <w:t xml:space="preserve"> </w:t>
      </w:r>
      <w:r>
        <w:rPr>
          <w:rStyle w:val="StringTok"/>
        </w:rPr>
        <w:t xml:space="preserve">"Settlement"</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w:t>
      </w:r>
      <w:r>
        <w:br/>
      </w:r>
      <w:r>
        <w:rPr>
          <w:rStyle w:val="NormalTok"/>
        </w:rPr>
        <w:t xml:space="preserve">    </w:t>
      </w:r>
      <w:r>
        <w:rPr>
          <w:rStyle w:val="AttributeTok"/>
        </w:rPr>
        <w:t xml:space="preserve">data =</w:t>
      </w:r>
      <w:r>
        <w:rPr>
          <w:rStyle w:val="NormalTok"/>
        </w:rPr>
        <w:t xml:space="preserve"> plc, </w:t>
      </w:r>
      <w:r>
        <w:rPr>
          <w:rStyle w:val="FunctionTok"/>
        </w:rPr>
        <w:t xml:space="preserve">aes</w:t>
      </w:r>
      <w:r>
        <w:rPr>
          <w:rStyle w:val="NormalTok"/>
        </w:rPr>
        <w:t xml:space="preserve">(</w:t>
      </w:r>
      <w:r>
        <w:rPr>
          <w:rStyle w:val="AttributeTok"/>
        </w:rPr>
        <w:t xml:space="preserve">label =</w:t>
      </w:r>
      <w:r>
        <w:rPr>
          <w:rStyle w:val="NormalTok"/>
        </w:rPr>
        <w:t xml:space="preserve"> name, </w:t>
      </w:r>
      <w:r>
        <w:rPr>
          <w:rStyle w:val="AttributeTok"/>
        </w:rPr>
        <w:t xml:space="preserve">geometry =</w:t>
      </w:r>
      <w:r>
        <w:rPr>
          <w:rStyle w:val="NormalTok"/>
        </w:rPr>
        <w:t xml:space="preserve"> geometry),</w:t>
      </w:r>
      <w:r>
        <w:br/>
      </w:r>
      <w:r>
        <w:rPr>
          <w:rStyle w:val="NormalTok"/>
        </w:rPr>
        <w:t xml:space="preserve">    </w:t>
      </w:r>
      <w:r>
        <w:rPr>
          <w:rStyle w:val="AttributeTok"/>
        </w:rPr>
        <w:t xml:space="preserve">stat =</w:t>
      </w:r>
      <w:r>
        <w:rPr>
          <w:rStyle w:val="NormalTok"/>
        </w:rPr>
        <w:t xml:space="preserve"> </w:t>
      </w:r>
      <w:r>
        <w:rPr>
          <w:rStyle w:val="StringTok"/>
        </w:rPr>
        <w:t xml:space="preserve">"sf_coordinates"</w:t>
      </w:r>
      <w:r>
        <w:rPr>
          <w:rStyle w:val="NormalTok"/>
        </w:rPr>
        <w:t xml:space="preserve">, </w:t>
      </w:r>
      <w:r>
        <w:rPr>
          <w:rStyle w:val="AttributeTok"/>
        </w:rPr>
        <w:t xml:space="preserve">size =</w:t>
      </w:r>
      <w:r>
        <w:rPr>
          <w:rStyle w:val="NormalTok"/>
        </w:rPr>
        <w:t xml:space="preserve"> </w:t>
      </w:r>
      <w:r>
        <w:rPr>
          <w:rStyle w:val="FloatTok"/>
        </w:rPr>
        <w:t xml:space="preserve">2.3</w:t>
      </w:r>
      <w:r>
        <w:rPr>
          <w:rStyle w:val="NormalTok"/>
        </w:rPr>
        <w:t xml:space="preserve">, </w:t>
      </w:r>
      <w:r>
        <w:rPr>
          <w:rStyle w:val="AttributeTok"/>
        </w:rPr>
        <w:t xml:space="preserve">colour =</w:t>
      </w:r>
      <w:r>
        <w:rPr>
          <w:rStyle w:val="NormalTok"/>
        </w:rPr>
        <w:t xml:space="preserve"> </w:t>
      </w:r>
      <w:r>
        <w:rPr>
          <w:rStyle w:val="StringTok"/>
        </w:rPr>
        <w:t xml:space="preserve">"grey15"</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"italic"</w:t>
      </w:r>
      <w:r>
        <w:rPr>
          <w:rStyle w:val="NormalTok"/>
        </w:rPr>
        <w:t xml:space="preserve">, </w:t>
      </w:r>
      <w:r>
        <w:rPr>
          <w:rStyle w:val="AttributeTok"/>
        </w:rPr>
        <w:t xml:space="preserve">seed =</w:t>
      </w:r>
      <w:r>
        <w:rPr>
          <w:rStyle w:val="NormalTok"/>
        </w:rPr>
        <w:t xml:space="preserve"> </w:t>
      </w:r>
      <w:r>
        <w:rPr>
          <w:rStyle w:val="DecValTok"/>
        </w:rPr>
        <w:t xml:space="preserve">7</w:t>
      </w:r>
      <w:r>
        <w:rPr>
          <w:rStyle w:val="NormalTok"/>
        </w:rPr>
        <w:t xml:space="preserve">, </w:t>
      </w:r>
      <w:r>
        <w:rPr>
          <w:rStyle w:val="AttributeTok"/>
        </w:rPr>
        <w:t xml:space="preserve">box.padding =</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AttributeTok"/>
        </w:rPr>
        <w:t xml:space="preserve">bg.color =</w:t>
      </w:r>
      <w:r>
        <w:rPr>
          <w:rStyle w:val="NormalTok"/>
        </w:rPr>
        <w:t xml:space="preserve"> </w:t>
      </w:r>
      <w:r>
        <w:rPr>
          <w:rStyle w:val="StringTok"/>
        </w:rPr>
        <w:t xml:space="preserve">"white"</w:t>
      </w:r>
      <w:r>
        <w:rPr>
          <w:rStyle w:val="NormalTok"/>
        </w:rPr>
        <w:t xml:space="preserve">, </w:t>
      </w:r>
      <w:r>
        <w:rPr>
          <w:rStyle w:val="AttributeTok"/>
        </w:rPr>
        <w:t xml:space="preserve">bg.r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ConstantTok"/>
        </w:rPr>
        <w:t xml:space="preserve">NULL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"Aerial survey spruce beetle damage"</w:t>
      </w:r>
      <w:r>
        <w:rPr>
          <w:rStyle w:val="NormalTok"/>
        </w:rPr>
        <w:t xml:space="preserve"> </w:t>
      </w:r>
      <w:r>
        <w:rPr>
          <w:rStyle w:val="OtherTok"/>
        </w:rPr>
        <w:t xml:space="preserve">=</w:t>
      </w:r>
      <w:r>
        <w:br/>
      </w:r>
      <w:r>
        <w:rPr>
          <w:rStyle w:val="NormalTok"/>
        </w:rPr>
        <w:t xml:space="preserve">                                       </w:t>
      </w:r>
      <w:r>
        <w:rPr>
          <w:rStyle w:val="StringTok"/>
        </w:rPr>
        <w:t xml:space="preserve">"grey82"</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ConstantTok"/>
        </w:rPr>
        <w:t xml:space="preserve">NULL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"Application extent, Mat-Su Borough"</w:t>
      </w:r>
      <w:r>
        <w:rPr>
          <w:rStyle w:val="NormalTok"/>
        </w:rPr>
        <w:t xml:space="preserve"> </w:t>
      </w:r>
      <w:r>
        <w:rPr>
          <w:rStyle w:val="OtherTok"/>
        </w:rPr>
        <w:t xml:space="preserve">=</w:t>
      </w:r>
      <w:r>
        <w:rPr>
          <w:rStyle w:val="NormalTok"/>
        </w:rPr>
        <w:t xml:space="preserve"> </w:t>
      </w:r>
      <w:r>
        <w:rPr>
          <w:rStyle w:val="StringTok"/>
        </w:rPr>
        <w:t xml:space="preserve">"grey10"</w:t>
      </w:r>
      <w:r>
        <w:rPr>
          <w:rStyle w:val="NormalTok"/>
        </w:rPr>
        <w:t xml:space="preserve">,</w:t>
      </w:r>
      <w:r>
        <w:br/>
      </w:r>
      <w:r>
        <w:rPr>
          <w:rStyle w:val="NormalTok"/>
        </w:rPr>
        <w:t xml:space="preserve">    </w:t>
      </w:r>
      <w:r>
        <w:rPr>
          <w:rStyle w:val="StringTok"/>
        </w:rPr>
        <w:t xml:space="preserve">"Confirmatory study window"</w:t>
      </w:r>
      <w:r>
        <w:rPr>
          <w:rStyle w:val="NormalTok"/>
        </w:rPr>
        <w:t xml:space="preserve"> </w:t>
      </w:r>
      <w:r>
        <w:rPr>
          <w:rStyle w:val="OtherTok"/>
        </w:rPr>
        <w:t xml:space="preserve">=</w:t>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StringTok"/>
        </w:rPr>
        <w:t xml:space="preserve">"Severity reference footprint"</w:t>
      </w:r>
      <w:r>
        <w:rPr>
          <w:rStyle w:val="NormalTok"/>
        </w:rPr>
        <w:t xml:space="preserve"> </w:t>
      </w:r>
      <w:r>
        <w:rPr>
          <w:rStyle w:val="OtherTok"/>
        </w:rPr>
        <w:t xml:space="preserve">=</w:t>
      </w:r>
      <w:r>
        <w:rPr>
          <w:rStyle w:val="NormalTok"/>
        </w:rPr>
        <w:t xml:space="preserve"> </w:t>
      </w:r>
      <w:r>
        <w:rPr>
          <w:rStyle w:val="StringTok"/>
        </w:rPr>
        <w:t xml:space="preserve">"#C0392B"</w:t>
      </w:r>
      <w:r>
        <w:rPr>
          <w:rStyle w:val="NormalTok"/>
        </w:rPr>
        <w:t xml:space="preserve">,</w:t>
      </w:r>
      <w:r>
        <w:br/>
      </w:r>
      <w:r>
        <w:rPr>
          <w:rStyle w:val="NormalTok"/>
        </w:rPr>
        <w:t xml:space="preserve">    </w:t>
      </w:r>
      <w:r>
        <w:rPr>
          <w:rStyle w:val="StringTok"/>
        </w:rPr>
        <w:t xml:space="preserve">"River"</w:t>
      </w:r>
      <w:r>
        <w:rPr>
          <w:rStyle w:val="NormalTok"/>
        </w:rPr>
        <w:t xml:space="preserve"> </w:t>
      </w:r>
      <w:r>
        <w:rPr>
          <w:rStyle w:val="OtherTok"/>
        </w:rPr>
        <w:t xml:space="preserve">=</w:t>
      </w:r>
      <w:r>
        <w:rPr>
          <w:rStyle w:val="NormalTok"/>
        </w:rPr>
        <w:t xml:space="preserve"> </w:t>
      </w:r>
      <w:r>
        <w:rPr>
          <w:rStyle w:val="StringTok"/>
        </w:rPr>
        <w:t xml:space="preserve">"steelblue3"</w:t>
      </w:r>
      <w:r>
        <w:rPr>
          <w:rStyle w:val="NormalTok"/>
        </w:rPr>
        <w:t xml:space="preserve">, </w:t>
      </w:r>
      <w:r>
        <w:rPr>
          <w:rStyle w:val="StringTok"/>
        </w:rPr>
        <w:t xml:space="preserve">"Highway"</w:t>
      </w:r>
      <w:r>
        <w:rPr>
          <w:rStyle w:val="NormalTok"/>
        </w:rPr>
        <w:t xml:space="preserve"> </w:t>
      </w:r>
      <w:r>
        <w:rPr>
          <w:rStyle w:val="OtherTok"/>
        </w:rPr>
        <w:t xml:space="preserve">=</w:t>
      </w:r>
      <w:r>
        <w:rPr>
          <w:rStyle w:val="NormalTok"/>
        </w:rPr>
        <w:t xml:space="preserve"> </w:t>
      </w:r>
      <w:r>
        <w:rPr>
          <w:rStyle w:val="StringTok"/>
        </w:rPr>
        <w:t xml:space="preserve">"grey35"</w:t>
      </w:r>
      <w:r>
        <w:rPr>
          <w:rStyle w:val="NormalTok"/>
        </w:rPr>
        <w:t xml:space="preserve">)) </w:t>
      </w:r>
      <w:r>
        <w:rPr>
          <w:rStyle w:val="SpecialCharTok"/>
        </w:rPr>
        <w:t xml:space="preserve">+</w:t>
      </w:r>
      <w:r>
        <w:br/>
      </w:r>
      <w:r>
        <w:rPr>
          <w:rStyle w:val="NormalTok"/>
        </w:rPr>
        <w:t xml:space="preserve">  </w:t>
      </w:r>
      <w:r>
        <w:rPr>
          <w:rStyle w:val="FunctionTok"/>
        </w:rPr>
        <w:t xml:space="preserve">scale_shape_manual</w:t>
      </w:r>
      <w:r>
        <w:rPr>
          <w:rStyle w:val="NormalTok"/>
        </w:rPr>
        <w:t xml:space="preserve">(</w:t>
      </w:r>
      <w:r>
        <w:rPr>
          <w:rStyle w:val="ConstantTok"/>
        </w:rPr>
        <w:t xml:space="preserve">NULL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"Settlement"</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1</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guide_legend</w:t>
      </w:r>
      <w:r>
        <w:rPr>
          <w:rStyle w:val="NormalTok"/>
        </w:rPr>
        <w:t xml:space="preserve">(</w:t>
      </w:r>
      <w:r>
        <w:rPr>
          <w:rStyle w:val="AttributeTok"/>
        </w:rPr>
        <w:t xml:space="preserve">order =</w:t>
      </w:r>
      <w:r>
        <w:rPr>
          <w:rStyle w:val="NormalTok"/>
        </w:rPr>
        <w:t xml:space="preserve"> </w:t>
      </w:r>
      <w:r>
        <w:rPr>
          <w:rStyle w:val="DecValTok"/>
        </w:rPr>
        <w:t xml:space="preserve">3</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coord_sf</w:t>
      </w:r>
      <w:r>
        <w:rPr>
          <w:rStyle w:val="NormalTok"/>
        </w:rPr>
        <w:t xml:space="preserve">(</w:t>
      </w:r>
      <w:r>
        <w:rPr>
          <w:rStyle w:val="AttributeTok"/>
        </w:rPr>
        <w:t xml:space="preserve">crs =</w:t>
      </w:r>
      <w:r>
        <w:rPr>
          <w:rStyle w:val="NormalTok"/>
        </w:rPr>
        <w:t xml:space="preserve"> </w:t>
      </w:r>
      <w:r>
        <w:rPr>
          <w:rStyle w:val="DecValTok"/>
        </w:rPr>
        <w:t xml:space="preserve">32605</w:t>
      </w:r>
      <w:r>
        <w:rPr>
          <w:rStyle w:val="NormalTok"/>
        </w:rPr>
        <w:t xml:space="preserve">, </w:t>
      </w:r>
      <w:r>
        <w:rPr>
          <w:rStyle w:val="AttributeTok"/>
        </w:rPr>
        <w:t xml:space="preserve">datum =</w:t>
      </w:r>
      <w:r>
        <w:rPr>
          <w:rStyle w:val="NormalTok"/>
        </w:rPr>
        <w:t xml:space="preserve"> </w:t>
      </w:r>
      <w:r>
        <w:rPr>
          <w:rStyle w:val="FunctionTok"/>
        </w:rPr>
        <w:t xml:space="preserve">st_crs</w:t>
      </w:r>
      <w:r>
        <w:rPr>
          <w:rStyle w:val="NormalTok"/>
        </w:rPr>
        <w:t xml:space="preserve">(</w:t>
      </w:r>
      <w:r>
        <w:rPr>
          <w:rStyle w:val="DecValTok"/>
        </w:rPr>
        <w:t xml:space="preserve">32605</w:t>
      </w:r>
      <w:r>
        <w:rPr>
          <w:rStyle w:val="NormalTok"/>
        </w:rPr>
        <w:t xml:space="preserve">), </w:t>
      </w:r>
      <w:r>
        <w:rPr>
          <w:rStyle w:val="AttributeTok"/>
        </w:rPr>
        <w:t xml:space="preserve">expand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xlim =</w:t>
      </w:r>
      <w:r>
        <w:rPr>
          <w:rStyle w:val="NormalTok"/>
        </w:rPr>
        <w:t xml:space="preserve"> ev[</w:t>
      </w:r>
      <w:r>
        <w:rPr>
          <w:rStyle w:val="FunctionTok"/>
        </w:rPr>
        <w:t xml:space="preserve">c</w:t>
      </w:r>
      <w:r>
        <w:rPr>
          <w:rStyle w:val="NormalTok"/>
        </w:rPr>
        <w:t xml:space="preserve">(</w:t>
      </w:r>
      <w:r>
        <w:rPr>
          <w:rStyle w:val="StringTok"/>
        </w:rPr>
        <w:t xml:space="preserve">"xmin"</w:t>
      </w:r>
      <w:r>
        <w:rPr>
          <w:rStyle w:val="NormalTok"/>
        </w:rPr>
        <w:t xml:space="preserve">, </w:t>
      </w:r>
      <w:r>
        <w:rPr>
          <w:rStyle w:val="StringTok"/>
        </w:rPr>
        <w:t xml:space="preserve">"xmax"</w:t>
      </w:r>
      <w:r>
        <w:rPr>
          <w:rStyle w:val="NormalTok"/>
        </w:rPr>
        <w:t xml:space="preserve">)], </w:t>
      </w:r>
      <w:r>
        <w:rPr>
          <w:rStyle w:val="AttributeTok"/>
        </w:rPr>
        <w:t xml:space="preserve">ylim =</w:t>
      </w:r>
      <w:r>
        <w:rPr>
          <w:rStyle w:val="NormalTok"/>
        </w:rPr>
        <w:t xml:space="preserve"> ev[</w:t>
      </w:r>
      <w:r>
        <w:rPr>
          <w:rStyle w:val="FunctionTok"/>
        </w:rPr>
        <w:t xml:space="preserve">c</w:t>
      </w:r>
      <w:r>
        <w:rPr>
          <w:rStyle w:val="NormalTok"/>
        </w:rPr>
        <w:t xml:space="preserve">(</w:t>
      </w:r>
      <w:r>
        <w:rPr>
          <w:rStyle w:val="StringTok"/>
        </w:rPr>
        <w:t xml:space="preserve">"ymin"</w:t>
      </w:r>
      <w:r>
        <w:rPr>
          <w:rStyle w:val="NormalTok"/>
        </w:rPr>
        <w:t xml:space="preserve">, </w:t>
      </w:r>
      <w:r>
        <w:rPr>
          <w:rStyle w:val="StringTok"/>
        </w:rPr>
        <w:t xml:space="preserve">"ymax"</w:t>
      </w:r>
      <w:r>
        <w:rPr>
          <w:rStyle w:val="NormalTok"/>
        </w:rPr>
        <w:t xml:space="preserve">)]) </w:t>
      </w:r>
      <w:r>
        <w:rPr>
          <w:rStyle w:val="SpecialCharTok"/>
        </w:rPr>
        <w:t xml:space="preserve">+</w:t>
      </w:r>
      <w:r>
        <w:br/>
      </w:r>
      <w:r>
        <w:rPr>
          <w:rStyle w:val="NormalTok"/>
        </w:rPr>
        <w:t xml:space="preserve">  plate </w:t>
      </w:r>
      <w:r>
        <w:rPr>
          <w:rStyle w:val="SpecialCharTok"/>
        </w:rPr>
        <w:t xml:space="preserve">+</w:t>
      </w:r>
      <w:r>
        <w:rPr>
          <w:rStyle w:val="NormalTok"/>
        </w:rPr>
        <w:t xml:space="preserve"> north </w:t>
      </w:r>
      <w:r>
        <w:rPr>
          <w:rStyle w:val="SpecialCharTok"/>
        </w:rPr>
        <w:t xml:space="preserve">+</w:t>
      </w:r>
      <w:r>
        <w:rPr>
          <w:rStyle w:val="NormalTok"/>
        </w:rPr>
        <w:t xml:space="preserve"> map_theme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"Analysis extents"</w:t>
      </w:r>
      <w:r>
        <w:rPr>
          <w:rStyle w:val="NormalTok"/>
        </w:rPr>
        <w:t xml:space="preserve">, </w:t>
      </w:r>
      <w:r>
        <w:rPr>
          <w:rStyle w:val="AttributeTok"/>
        </w:rPr>
        <w:t xml:space="preserve">subtitle =</w:t>
      </w:r>
      <w:r>
        <w:rPr>
          <w:rStyle w:val="NormalTok"/>
        </w:rPr>
        <w:t xml:space="preserve"> sub_utm)</w:t>
      </w:r>
      <w:r>
        <w:br/>
      </w:r>
      <w:r>
        <w:rPr>
          <w:rStyle w:val="NormalTok"/>
        </w:rPr>
        <w:t xml:space="preserve">fig_study</w:t>
      </w:r>
      <w:r>
        <w:br/>
      </w:r>
      <w:r>
        <w:rPr>
          <w:rStyle w:val="FunctionTok"/>
        </w:rPr>
        <w:t xml:space="preserve">dir.create</w:t>
      </w:r>
      <w:r>
        <w:rPr>
          <w:rStyle w:val="NormalTok"/>
        </w:rPr>
        <w:t xml:space="preserve">(</w:t>
      </w:r>
      <w:r>
        <w:rPr>
          <w:rStyle w:val="FunctionTok"/>
        </w:rPr>
        <w:t xml:space="preserve">file.path</w:t>
      </w:r>
      <w:r>
        <w:rPr>
          <w:rStyle w:val="NormalTok"/>
        </w:rPr>
        <w:t xml:space="preserve">(root, </w:t>
      </w:r>
      <w:r>
        <w:rPr>
          <w:rStyle w:val="StringTok"/>
        </w:rPr>
        <w:t xml:space="preserve">"03.outputs"</w:t>
      </w:r>
      <w:r>
        <w:rPr>
          <w:rStyle w:val="NormalTok"/>
        </w:rPr>
        <w:t xml:space="preserve">, </w:t>
      </w:r>
      <w:r>
        <w:rPr>
          <w:rStyle w:val="StringTok"/>
        </w:rPr>
        <w:t xml:space="preserve">"figures"</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ggsave</w:t>
      </w:r>
      <w:r>
        <w:rPr>
          <w:rStyle w:val="NormalTok"/>
        </w:rPr>
        <w:t xml:space="preserve">(</w:t>
      </w:r>
      <w:r>
        <w:rPr>
          <w:rStyle w:val="FunctionTok"/>
        </w:rPr>
        <w:t xml:space="preserve">file.path</w:t>
      </w:r>
      <w:r>
        <w:rPr>
          <w:rStyle w:val="NormalTok"/>
        </w:rPr>
        <w:t xml:space="preserve">(root, </w:t>
      </w:r>
      <w:r>
        <w:rPr>
          <w:rStyle w:val="StringTok"/>
        </w:rPr>
        <w:t xml:space="preserve">"03.outputs"</w:t>
      </w:r>
      <w:r>
        <w:rPr>
          <w:rStyle w:val="NormalTok"/>
        </w:rPr>
        <w:t xml:space="preserve">, </w:t>
      </w:r>
      <w:r>
        <w:rPr>
          <w:rStyle w:val="StringTok"/>
        </w:rPr>
        <w:t xml:space="preserve">"figures"</w:t>
      </w:r>
      <w:r>
        <w:rPr>
          <w:rStyle w:val="NormalTok"/>
        </w:rPr>
        <w:t xml:space="preserve">, </w:t>
      </w:r>
      <w:r>
        <w:rPr>
          <w:rStyle w:val="StringTok"/>
        </w:rPr>
        <w:t xml:space="preserve">"fig-studyarea.png"</w:t>
      </w:r>
      <w:r>
        <w:rPr>
          <w:rStyle w:val="NormalTok"/>
        </w:rPr>
        <w:t xml:space="preserve">),</w:t>
      </w:r>
      <w:r>
        <w:br/>
      </w:r>
      <w:r>
        <w:rPr>
          <w:rStyle w:val="NormalTok"/>
        </w:rPr>
        <w:t xml:space="preserve">       fig_study, </w:t>
      </w:r>
      <w:r>
        <w:rPr>
          <w:rStyle w:val="AttributeTok"/>
        </w:rPr>
        <w:t xml:space="preserve">width =</w:t>
      </w:r>
      <w:r>
        <w:rPr>
          <w:rStyle w:val="NormalTok"/>
        </w:rPr>
        <w:t xml:space="preserve"> </w:t>
      </w:r>
      <w:r>
        <w:rPr>
          <w:rStyle w:val="DecValTok"/>
        </w:rPr>
        <w:t xml:space="preserve">170</w:t>
      </w:r>
      <w:r>
        <w:rPr>
          <w:rStyle w:val="NormalTok"/>
        </w:rPr>
        <w:t xml:space="preserve">, </w:t>
      </w:r>
      <w:r>
        <w:rPr>
          <w:rStyle w:val="AttributeTok"/>
        </w:rPr>
        <w:t xml:space="preserve">height =</w:t>
      </w:r>
      <w:r>
        <w:rPr>
          <w:rStyle w:val="NormalTok"/>
        </w:rPr>
        <w:t xml:space="preserve"> </w:t>
      </w:r>
      <w:r>
        <w:rPr>
          <w:rStyle w:val="DecValTok"/>
        </w:rPr>
        <w:t xml:space="preserve">195</w:t>
      </w:r>
      <w:r>
        <w:rPr>
          <w:rStyle w:val="NormalTok"/>
        </w:rPr>
        <w:t xml:space="preserve">, </w:t>
      </w:r>
      <w:r>
        <w:rPr>
          <w:rStyle w:val="AttributeTok"/>
        </w:rPr>
        <w:t xml:space="preserve">units =</w:t>
      </w:r>
      <w:r>
        <w:rPr>
          <w:rStyle w:val="NormalTok"/>
        </w:rPr>
        <w:t xml:space="preserve"> </w:t>
      </w:r>
      <w:r>
        <w:rPr>
          <w:rStyle w:val="StringTok"/>
        </w:rPr>
        <w:t xml:space="preserve">"mm"</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 w:name="fig-studyarea"/>
          <w:p>
            <w:pPr>
              <w:pStyle w:val="Compact"/>
              <w:jc w:val="center"/>
            </w:pPr>
            <w:r>
              <w:drawing>
                <wp:inline>
                  <wp:extent cx="5943600" cy="6905064"/>
                  <wp:effectExtent b="0" l="0" r="0" t="0"/>
                  <wp:docPr descr="" title="" id="22" name="Picture"/>
                  <a:graphic>
                    <a:graphicData uri="http://schemas.openxmlformats.org/drawingml/2006/picture">
                      <pic:pic>
                        <pic:nvPicPr>
                          <pic:cNvPr descr="manuscript_files/figure-docx/fig-studyarea-1.png" id="23" name="Picture"/>
                          <pic:cNvPicPr>
                            <a:picLocks noChangeArrowheads="1" noChangeAspect="1"/>
                          </pic:cNvPicPr>
                        </pic:nvPicPr>
                        <pic:blipFill>
                          <a:blip r:embed="rId21"/>
                          <a:stretch>
                            <a:fillRect/>
                          </a:stretch>
                        </pic:blipFill>
                        <pic:spPr bwMode="auto">
                          <a:xfrm>
                            <a:off x="0" y="0"/>
                            <a:ext cx="5943600" cy="69050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Analysis extents in Southcentral Alaska. The black outline is the application extent, the Matanuska-Susitna Borough (United States Census Bureau boundary); the dashed orange rectangle is the confirmatory study window holding all training blocks and cross-validation folds; the red rectangle is the footprint of the independent severity reference. Grey polygons are aerial detection survey records of spruce beetle damage, 2016 to 2025. Blue lines are rivers, dark grey lines are highways, and labelled points are settlements (United States Census Bureau TIGER places; rivers and highways from Natural Earth 10 m). Representative fraction and coordinate reference system as titled; graticule in UTM zone 5N eastings and northings.</w:t>
            </w:r>
          </w:p>
          <w:bookmarkEnd w:id="24"/>
        </w:tc>
      </w:tr>
    </w:tbl>
    <w:bookmarkEnd w:id="25"/>
    <w:bookmarkStart w:id="27" w:name="input-datasets"/>
    <w:p>
      <w:pPr>
        <w:pStyle w:val="Heading2"/>
      </w:pPr>
      <w:r>
        <w:t xml:space="preserve">Input datasets</w:t>
      </w:r>
    </w:p>
    <w:p>
      <w:pPr>
        <w:pStyle w:val="FirstParagraph"/>
      </w:pPr>
      <w:r>
        <w:t xml:space="preserve">The study draws on nine input datasets in four roles (</w:t>
      </w:r>
      <w:hyperlink w:anchor="tbl-inputs">
        <w:r>
          <w:rPr>
            <w:rStyle w:val="Hyperlink"/>
          </w:rPr>
          <w:t xml:space="preserve">Table 1</w:t>
        </w:r>
      </w:hyperlink>
      <w:r>
        <w:t xml:space="preserve">). Reference data are what the models learn from and are judged against: our own crown delineations digitised on the two State of Alaska Maxar mosaic epochs, seeded by the released labels and network of</w:t>
      </w:r>
      <w:r>
        <w:t xml:space="preserve"> </w:t>
      </w:r>
      <w:r>
        <w:t xml:space="preserve">Zwieback et al. (2024)</w:t>
      </w:r>
      <w:r>
        <w:t xml:space="preserve">, and the independent severity rasters of the same study. Predictor data are what the models see: annual Sentinel-2 and Landsat composites. Covariates condition sampling and interpretation: terrain and conifer fraction</w:t>
      </w:r>
      <w:r>
        <w:t xml:space="preserve"> </w:t>
      </w:r>
      <w:r>
        <w:t xml:space="preserve">(Macander et al., 2022)</w:t>
      </w:r>
      <w:r>
        <w:t xml:space="preserve">. Weak spatial context stratifies the sample and separates surveyed absence from non-survey: the aerial detection survey polygons and their flown-area footprints. The downloadable reference and context datasets are checksum-verified at retrieval; predictor assembly precedes no outcome analysis, which waits behind pre-registration.</w:t>
      </w:r>
    </w:p>
    <w:p>
      <w:pPr>
        <w:pStyle w:val="SourceCode"/>
      </w:pPr>
      <w:r>
        <w:rPr>
          <w:rStyle w:val="NormalTok"/>
        </w:rPr>
        <w:t xml:space="preserve">inp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"Severity rasters (Zwieback)"</w:t>
      </w:r>
      <w:r>
        <w:rPr>
          <w:rStyle w:val="NormalTok"/>
        </w:rPr>
        <w:t xml:space="preserve">, </w:t>
      </w:r>
      <w:r>
        <w:rPr>
          <w:rStyle w:val="StringTok"/>
        </w:rPr>
        <w:t xml:space="preserve">"Crown labels (Zwieback)"</w:t>
      </w:r>
      <w:r>
        <w:rPr>
          <w:rStyle w:val="NormalTok"/>
        </w:rPr>
        <w:t xml:space="preserve">,</w:t>
      </w:r>
      <w:r>
        <w:br/>
      </w:r>
      <w:r>
        <w:rPr>
          <w:rStyle w:val="NormalTok"/>
        </w:rPr>
        <w:t xml:space="preserve">    </w:t>
      </w:r>
      <w:r>
        <w:rPr>
          <w:rStyle w:val="StringTok"/>
        </w:rPr>
        <w:t xml:space="preserve">"Trained CNN (Zwieback)"</w:t>
      </w:r>
      <w:r>
        <w:rPr>
          <w:rStyle w:val="NormalTok"/>
        </w:rPr>
        <w:t xml:space="preserve">, </w:t>
      </w:r>
      <w:r>
        <w:rPr>
          <w:rStyle w:val="StringTok"/>
        </w:rPr>
        <w:t xml:space="preserve">"Maxar mosaics (AK Geoportal)"</w:t>
      </w:r>
      <w:r>
        <w:rPr>
          <w:rStyle w:val="NormalTok"/>
        </w:rPr>
        <w:t xml:space="preserve">,</w:t>
      </w:r>
      <w:r>
        <w:br/>
      </w:r>
      <w:r>
        <w:rPr>
          <w:rStyle w:val="NormalTok"/>
        </w:rPr>
        <w:t xml:space="preserve">    </w:t>
      </w:r>
      <w:r>
        <w:rPr>
          <w:rStyle w:val="StringTok"/>
        </w:rPr>
        <w:t xml:space="preserve">"IDS damage polygons"</w:t>
      </w:r>
      <w:r>
        <w:rPr>
          <w:rStyle w:val="NormalTok"/>
        </w:rPr>
        <w:t xml:space="preserve">, </w:t>
      </w:r>
      <w:r>
        <w:rPr>
          <w:rStyle w:val="StringTok"/>
        </w:rPr>
        <w:t xml:space="preserve">"Sentinel-2 L2A"</w:t>
      </w:r>
      <w:r>
        <w:rPr>
          <w:rStyle w:val="NormalTok"/>
        </w:rPr>
        <w:t xml:space="preserve">, </w:t>
      </w:r>
      <w:r>
        <w:rPr>
          <w:rStyle w:val="StringTok"/>
        </w:rPr>
        <w:t xml:space="preserve">"Landsat Collection 2"</w:t>
      </w:r>
      <w:r>
        <w:rPr>
          <w:rStyle w:val="NormalTok"/>
        </w:rPr>
        <w:t xml:space="preserve">,</w:t>
      </w:r>
      <w:r>
        <w:br/>
      </w:r>
      <w:r>
        <w:rPr>
          <w:rStyle w:val="NormalTok"/>
        </w:rPr>
        <w:t xml:space="preserve">    </w:t>
      </w:r>
      <w:r>
        <w:rPr>
          <w:rStyle w:val="StringTok"/>
        </w:rPr>
        <w:t xml:space="preserve">"IFSAR DEM"</w:t>
      </w:r>
      <w:r>
        <w:rPr>
          <w:rStyle w:val="NormalTok"/>
        </w:rPr>
        <w:t xml:space="preserve">, </w:t>
      </w:r>
      <w:r>
        <w:rPr>
          <w:rStyle w:val="StringTok"/>
        </w:rPr>
        <w:t xml:space="preserve">"Conifer fraction (Macander)"</w:t>
      </w:r>
      <w:r>
        <w:rPr>
          <w:rStyle w:val="NormalTok"/>
        </w:rPr>
        <w:t xml:space="preserve">),</w:t>
      </w:r>
      <w:r>
        <w:br/>
      </w:r>
      <w:r>
        <w:rPr>
          <w:rStyle w:val="NormalTok"/>
        </w:rPr>
        <w:t xml:space="preserve">  </w:t>
      </w:r>
      <w:r>
        <w:rPr>
          <w:rStyle w:val="AttributeTok"/>
        </w:rPr>
        <w:t xml:space="preserve">Role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"Independent severity reference"</w:t>
      </w:r>
      <w:r>
        <w:rPr>
          <w:rStyle w:val="NormalTok"/>
        </w:rPr>
        <w:t xml:space="preserve">, </w:t>
      </w:r>
      <w:r>
        <w:rPr>
          <w:rStyle w:val="StringTok"/>
        </w:rPr>
        <w:t xml:space="preserve">"Seed labels for digitisation"</w:t>
      </w:r>
      <w:r>
        <w:rPr>
          <w:rStyle w:val="NormalTok"/>
        </w:rPr>
        <w:t xml:space="preserve">,</w:t>
      </w:r>
      <w:r>
        <w:br/>
      </w:r>
      <w:r>
        <w:rPr>
          <w:rStyle w:val="NormalTok"/>
        </w:rPr>
        <w:t xml:space="preserve">    </w:t>
      </w:r>
      <w:r>
        <w:rPr>
          <w:rStyle w:val="StringTok"/>
        </w:rPr>
        <w:t xml:space="preserve">"Pre-labelling model"</w:t>
      </w:r>
      <w:r>
        <w:rPr>
          <w:rStyle w:val="NormalTok"/>
        </w:rPr>
        <w:t xml:space="preserve">, </w:t>
      </w:r>
      <w:r>
        <w:rPr>
          <w:rStyle w:val="StringTok"/>
        </w:rPr>
        <w:t xml:space="preserve">"Label imagery (crown digitisation)"</w:t>
      </w:r>
      <w:r>
        <w:rPr>
          <w:rStyle w:val="NormalTok"/>
        </w:rPr>
        <w:t xml:space="preserve">,</w:t>
      </w:r>
      <w:r>
        <w:br/>
      </w:r>
      <w:r>
        <w:rPr>
          <w:rStyle w:val="NormalTok"/>
        </w:rPr>
        <w:t xml:space="preserve">    </w:t>
      </w:r>
      <w:r>
        <w:rPr>
          <w:rStyle w:val="StringTok"/>
        </w:rPr>
        <w:t xml:space="preserve">"Sample stratification; surveyed-absence masks"</w:t>
      </w:r>
      <w:r>
        <w:rPr>
          <w:rStyle w:val="NormalTok"/>
        </w:rPr>
        <w:t xml:space="preserve">,</w:t>
      </w:r>
      <w:r>
        <w:br/>
      </w:r>
      <w:r>
        <w:rPr>
          <w:rStyle w:val="NormalTok"/>
        </w:rPr>
        <w:t xml:space="preserve">    </w:t>
      </w:r>
      <w:r>
        <w:rPr>
          <w:rStyle w:val="StringTok"/>
        </w:rPr>
        <w:t xml:space="preserve">"Predictor time series"</w:t>
      </w:r>
      <w:r>
        <w:rPr>
          <w:rStyle w:val="NormalTok"/>
        </w:rPr>
        <w:t xml:space="preserve">, </w:t>
      </w:r>
      <w:r>
        <w:rPr>
          <w:rStyle w:val="StringTok"/>
        </w:rPr>
        <w:t xml:space="preserve">"Predictor time series; pre-outbreak baseline"</w:t>
      </w:r>
      <w:r>
        <w:rPr>
          <w:rStyle w:val="NormalTok"/>
        </w:rPr>
        <w:t xml:space="preserve">,</w:t>
      </w:r>
      <w:r>
        <w:br/>
      </w:r>
      <w:r>
        <w:rPr>
          <w:rStyle w:val="NormalTok"/>
        </w:rPr>
        <w:t xml:space="preserve">    </w:t>
      </w:r>
      <w:r>
        <w:rPr>
          <w:rStyle w:val="StringTok"/>
        </w:rPr>
        <w:t xml:space="preserve">"Static covariate"</w:t>
      </w:r>
      <w:r>
        <w:rPr>
          <w:rStyle w:val="NormalTok"/>
        </w:rPr>
        <w:t xml:space="preserve">, </w:t>
      </w:r>
      <w:r>
        <w:rPr>
          <w:rStyle w:val="StringTok"/>
        </w:rPr>
        <w:t xml:space="preserve">"Static covariate"</w:t>
      </w:r>
      <w:r>
        <w:rPr>
          <w:rStyle w:val="NormalTok"/>
        </w:rPr>
        <w:t xml:space="preserve">),</w:t>
      </w:r>
      <w:r>
        <w:br/>
      </w:r>
      <w:r>
        <w:rPr>
          <w:rStyle w:val="NormalTok"/>
        </w:rPr>
        <w:t xml:space="preserve">  </w:t>
      </w:r>
      <w:r>
        <w:rPr>
          <w:rStyle w:val="AttributeTok"/>
        </w:rPr>
        <w:t xml:space="preserve">Resolution =</w:t>
      </w:r>
      <w:r>
        <w:rPr>
          <w:rStyle w:val="NormalTok"/>
        </w:rPr>
        <w:t xml:space="preserve"> </w:t>
      </w:r>
      <w:r>
        <w:rPr>
          <w:rStyle w:val="FunctionTok"/>
        </w:rPr>
        <w:t xml:space="preserve">c</w:t>
      </w:r>
      <w:r>
        <w:rPr>
          <w:rStyle w:val="NormalTok"/>
        </w:rPr>
        <w:t xml:space="preserve">(</w:t>
      </w:r>
      <w:r>
        <w:rPr>
          <w:rStyle w:val="StringTok"/>
        </w:rPr>
        <w:t xml:space="preserve">"30 / 90 / 250 m"</w:t>
      </w:r>
      <w:r>
        <w:rPr>
          <w:rStyle w:val="NormalTok"/>
        </w:rPr>
        <w:t xml:space="preserve">, </w:t>
      </w:r>
      <w:r>
        <w:rPr>
          <w:rStyle w:val="StringTok"/>
        </w:rPr>
        <w:t xml:space="preserve">"vector"</w:t>
      </w:r>
      <w:r>
        <w:rPr>
          <w:rStyle w:val="NormalTok"/>
        </w:rPr>
        <w:t xml:space="preserve">, </w:t>
      </w:r>
      <w:r>
        <w:rPr>
          <w:rStyle w:val="StringTok"/>
        </w:rPr>
        <w:t xml:space="preserve">"n.a."</w:t>
      </w:r>
      <w:r>
        <w:rPr>
          <w:rStyle w:val="NormalTok"/>
        </w:rPr>
        <w:t xml:space="preserve">, </w:t>
      </w:r>
      <w:r>
        <w:rPr>
          <w:rStyle w:val="StringTok"/>
        </w:rPr>
        <w:t xml:space="preserve">"0.5 m (2020); 0.3 m (2023)"</w:t>
      </w:r>
      <w:r>
        <w:rPr>
          <w:rStyle w:val="NormalTok"/>
        </w:rPr>
        <w:t xml:space="preserve">,</w:t>
      </w:r>
      <w:r>
        <w:br/>
      </w:r>
      <w:r>
        <w:rPr>
          <w:rStyle w:val="NormalTok"/>
        </w:rPr>
        <w:t xml:space="preserve">                 </w:t>
      </w:r>
      <w:r>
        <w:rPr>
          <w:rStyle w:val="StringTok"/>
        </w:rPr>
        <w:t xml:space="preserve">"polygon"</w:t>
      </w:r>
      <w:r>
        <w:rPr>
          <w:rStyle w:val="NormalTok"/>
        </w:rPr>
        <w:t xml:space="preserve">, </w:t>
      </w:r>
      <w:r>
        <w:rPr>
          <w:rStyle w:val="StringTok"/>
        </w:rPr>
        <w:t xml:space="preserve">"10-20 m"</w:t>
      </w:r>
      <w:r>
        <w:rPr>
          <w:rStyle w:val="NormalTok"/>
        </w:rPr>
        <w:t xml:space="preserve">, </w:t>
      </w:r>
      <w:r>
        <w:rPr>
          <w:rStyle w:val="StringTok"/>
        </w:rPr>
        <w:t xml:space="preserve">"30 m"</w:t>
      </w:r>
      <w:r>
        <w:rPr>
          <w:rStyle w:val="NormalTok"/>
        </w:rPr>
        <w:t xml:space="preserve">, </w:t>
      </w:r>
      <w:r>
        <w:rPr>
          <w:rStyle w:val="StringTok"/>
        </w:rPr>
        <w:t xml:space="preserve">"5 m"</w:t>
      </w:r>
      <w:r>
        <w:rPr>
          <w:rStyle w:val="NormalTok"/>
        </w:rPr>
        <w:t xml:space="preserve">, </w:t>
      </w:r>
      <w:r>
        <w:rPr>
          <w:rStyle w:val="StringTok"/>
        </w:rPr>
        <w:t xml:space="preserve">"30 m"</w:t>
      </w:r>
      <w:r>
        <w:rPr>
          <w:rStyle w:val="NormalTok"/>
        </w:rPr>
        <w:t xml:space="preserve">),</w:t>
      </w:r>
      <w:r>
        <w:br/>
      </w:r>
      <w:r>
        <w:rPr>
          <w:rStyle w:val="NormalTok"/>
        </w:rPr>
        <w:t xml:space="preserve">  </w:t>
      </w:r>
      <w:r>
        <w:rPr>
          <w:rStyle w:val="AttributeTok"/>
        </w:rPr>
        <w:t xml:space="preserve">Epoch =</w:t>
      </w:r>
      <w:r>
        <w:rPr>
          <w:rStyle w:val="NormalTok"/>
        </w:rPr>
        <w:t xml:space="preserve"> </w:t>
      </w:r>
      <w:r>
        <w:rPr>
          <w:rStyle w:val="FunctionTok"/>
        </w:rPr>
        <w:t xml:space="preserve">c</w:t>
      </w:r>
      <w:r>
        <w:rPr>
          <w:rStyle w:val="NormalTok"/>
        </w:rPr>
        <w:t xml:space="preserve">(</w:t>
      </w:r>
      <w:r>
        <w:rPr>
          <w:rStyle w:val="StringTok"/>
        </w:rPr>
        <w:t xml:space="preserve">"2021"</w:t>
      </w:r>
      <w:r>
        <w:rPr>
          <w:rStyle w:val="NormalTok"/>
        </w:rPr>
        <w:t xml:space="preserve">, </w:t>
      </w:r>
      <w:r>
        <w:rPr>
          <w:rStyle w:val="StringTok"/>
        </w:rPr>
        <w:t xml:space="preserve">"c. 2021"</w:t>
      </w:r>
      <w:r>
        <w:rPr>
          <w:rStyle w:val="NormalTok"/>
        </w:rPr>
        <w:t xml:space="preserve">, </w:t>
      </w:r>
      <w:r>
        <w:rPr>
          <w:rStyle w:val="StringTok"/>
        </w:rPr>
        <w:t xml:space="preserve">"n.a."</w:t>
      </w:r>
      <w:r>
        <w:rPr>
          <w:rStyle w:val="NormalTok"/>
        </w:rPr>
        <w:t xml:space="preserve">, </w:t>
      </w:r>
      <w:r>
        <w:rPr>
          <w:rStyle w:val="StringTok"/>
        </w:rPr>
        <w:t xml:space="preserve">"2020; 2023"</w:t>
      </w:r>
      <w:r>
        <w:rPr>
          <w:rStyle w:val="NormalTok"/>
        </w:rPr>
        <w:t xml:space="preserve">, </w:t>
      </w:r>
      <w:r>
        <w:rPr>
          <w:rStyle w:val="StringTok"/>
        </w:rPr>
        <w:t xml:space="preserve">"1997-2025"</w:t>
      </w:r>
      <w:r>
        <w:rPr>
          <w:rStyle w:val="NormalTok"/>
        </w:rPr>
        <w:t xml:space="preserve">,</w:t>
      </w:r>
      <w:r>
        <w:br/>
      </w:r>
      <w:r>
        <w:rPr>
          <w:rStyle w:val="NormalTok"/>
        </w:rPr>
        <w:t xml:space="preserve">            </w:t>
      </w:r>
      <w:r>
        <w:rPr>
          <w:rStyle w:val="StringTok"/>
        </w:rPr>
        <w:t xml:space="preserve">"2016-present"</w:t>
      </w:r>
      <w:r>
        <w:rPr>
          <w:rStyle w:val="NormalTok"/>
        </w:rPr>
        <w:t xml:space="preserve">, </w:t>
      </w:r>
      <w:r>
        <w:rPr>
          <w:rStyle w:val="StringTok"/>
        </w:rPr>
        <w:t xml:space="preserve">"1984-present"</w:t>
      </w:r>
      <w:r>
        <w:rPr>
          <w:rStyle w:val="NormalTok"/>
        </w:rPr>
        <w:t xml:space="preserve">, </w:t>
      </w:r>
      <w:r>
        <w:rPr>
          <w:rStyle w:val="StringTok"/>
        </w:rPr>
        <w:t xml:space="preserve">"static"</w:t>
      </w:r>
      <w:r>
        <w:rPr>
          <w:rStyle w:val="NormalTok"/>
        </w:rPr>
        <w:t xml:space="preserve">, </w:t>
      </w:r>
      <w:r>
        <w:rPr>
          <w:rStyle w:val="StringTok"/>
        </w:rPr>
        <w:t xml:space="preserve">"2020"</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"Zenodo 10.5281/zenodo.8423568"</w:t>
      </w:r>
      <w:r>
        <w:rPr>
          <w:rStyle w:val="NormalTok"/>
        </w:rPr>
        <w:t xml:space="preserve">, </w:t>
      </w:r>
      <w:r>
        <w:rPr>
          <w:rStyle w:val="StringTok"/>
        </w:rPr>
        <w:t xml:space="preserve">"Zenodo 10.5281/zenodo.10569990"</w:t>
      </w:r>
      <w:r>
        <w:rPr>
          <w:rStyle w:val="NormalTok"/>
        </w:rPr>
        <w:t xml:space="preserve">,</w:t>
      </w:r>
      <w:r>
        <w:br/>
      </w:r>
      <w:r>
        <w:rPr>
          <w:rStyle w:val="NormalTok"/>
        </w:rPr>
        <w:t xml:space="preserve">    </w:t>
      </w:r>
      <w:r>
        <w:rPr>
          <w:rStyle w:val="StringTok"/>
        </w:rPr>
        <w:t xml:space="preserve">"Zenodo 10.5281/zenodo.10569975"</w:t>
      </w:r>
      <w:r>
        <w:rPr>
          <w:rStyle w:val="NormalTok"/>
        </w:rPr>
        <w:t xml:space="preserve">, </w:t>
      </w:r>
      <w:r>
        <w:rPr>
          <w:rStyle w:val="StringTok"/>
        </w:rPr>
        <w:t xml:space="preserve">"gis.data.alaska.gov (streaming)"</w:t>
      </w:r>
      <w:r>
        <w:rPr>
          <w:rStyle w:val="NormalTok"/>
        </w:rPr>
        <w:t xml:space="preserve">,</w:t>
      </w:r>
      <w:r>
        <w:br/>
      </w:r>
      <w:r>
        <w:rPr>
          <w:rStyle w:val="NormalTok"/>
        </w:rPr>
        <w:t xml:space="preserve">    </w:t>
      </w:r>
      <w:r>
        <w:rPr>
          <w:rStyle w:val="StringTok"/>
        </w:rPr>
        <w:t xml:space="preserve">"USFS FHP, Region 10 geodatabase"</w:t>
      </w:r>
      <w:r>
        <w:rPr>
          <w:rStyle w:val="NormalTok"/>
        </w:rPr>
        <w:t xml:space="preserve">, </w:t>
      </w:r>
      <w:r>
        <w:rPr>
          <w:rStyle w:val="StringTok"/>
        </w:rPr>
        <w:t xml:space="preserve">"Copernicus / GEE"</w:t>
      </w:r>
      <w:r>
        <w:rPr>
          <w:rStyle w:val="NormalTok"/>
        </w:rPr>
        <w:t xml:space="preserve">, </w:t>
      </w:r>
      <w:r>
        <w:rPr>
          <w:rStyle w:val="StringTok"/>
        </w:rPr>
        <w:t xml:space="preserve">"USGS / GEE"</w:t>
      </w:r>
      <w:r>
        <w:rPr>
          <w:rStyle w:val="NormalTok"/>
        </w:rPr>
        <w:t xml:space="preserve">,</w:t>
      </w:r>
      <w:r>
        <w:br/>
      </w:r>
      <w:r>
        <w:rPr>
          <w:rStyle w:val="NormalTok"/>
        </w:rPr>
        <w:t xml:space="preserve">    </w:t>
      </w:r>
      <w:r>
        <w:rPr>
          <w:rStyle w:val="StringTok"/>
        </w:rPr>
        <w:t xml:space="preserve">"elevation.alaska.gov"</w:t>
      </w:r>
      <w:r>
        <w:rPr>
          <w:rStyle w:val="NormalTok"/>
        </w:rPr>
        <w:t xml:space="preserve">, </w:t>
      </w:r>
      <w:r>
        <w:rPr>
          <w:rStyle w:val="StringTok"/>
        </w:rPr>
        <w:t xml:space="preserve">"ORNL DAAC / GEE"</w:t>
      </w:r>
      <w:r>
        <w:rPr>
          <w:rStyle w:val="NormalTok"/>
        </w:rPr>
        <w:t xml:space="preserve">),</w:t>
      </w:r>
      <w:r>
        <w:br/>
      </w:r>
      <w:r>
        <w:rPr>
          <w:rStyle w:val="NormalTok"/>
        </w:rPr>
        <w:t xml:space="preserve">  </w:t>
      </w:r>
      <w:r>
        <w:rPr>
          <w:rStyle w:val="AttributeTok"/>
        </w:rPr>
        <w:t xml:space="preserve">Licence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"None declared; clarification pending"</w:t>
      </w:r>
      <w:r>
        <w:rPr>
          <w:rStyle w:val="NormalTok"/>
        </w:rPr>
        <w:t xml:space="preserve">, </w:t>
      </w:r>
      <w:r>
        <w:rPr>
          <w:rStyle w:val="StringTok"/>
        </w:rPr>
        <w:t xml:space="preserve">"CC-BY 4.0"</w:t>
      </w:r>
      <w:r>
        <w:rPr>
          <w:rStyle w:val="NormalTok"/>
        </w:rPr>
        <w:t xml:space="preserve">, </w:t>
      </w:r>
      <w:r>
        <w:rPr>
          <w:rStyle w:val="StringTok"/>
        </w:rPr>
        <w:t xml:space="preserve">"CC-BY 4.0"</w:t>
      </w:r>
      <w:r>
        <w:rPr>
          <w:rStyle w:val="NormalTok"/>
        </w:rPr>
        <w:t xml:space="preserve">,</w:t>
      </w:r>
      <w:r>
        <w:br/>
      </w:r>
      <w:r>
        <w:rPr>
          <w:rStyle w:val="NormalTok"/>
        </w:rPr>
        <w:t xml:space="preserve">    </w:t>
      </w:r>
      <w:r>
        <w:rPr>
          <w:rStyle w:val="StringTok"/>
        </w:rPr>
        <w:t xml:space="preserve">"Non-commercial streaming, no redistribution"</w:t>
      </w:r>
      <w:r>
        <w:rPr>
          <w:rStyle w:val="NormalTok"/>
        </w:rPr>
        <w:t xml:space="preserve">, </w:t>
      </w:r>
      <w:r>
        <w:rPr>
          <w:rStyle w:val="StringTok"/>
        </w:rPr>
        <w:t xml:space="preserve">"Public domain"</w:t>
      </w:r>
      <w:r>
        <w:rPr>
          <w:rStyle w:val="NormalTok"/>
        </w:rPr>
        <w:t xml:space="preserve">,</w:t>
      </w:r>
      <w:r>
        <w:br/>
      </w:r>
      <w:r>
        <w:rPr>
          <w:rStyle w:val="NormalTok"/>
        </w:rPr>
        <w:t xml:space="preserve">    </w:t>
      </w:r>
      <w:r>
        <w:rPr>
          <w:rStyle w:val="StringTok"/>
        </w:rPr>
        <w:t xml:space="preserve">"Open (Copernicus)"</w:t>
      </w:r>
      <w:r>
        <w:rPr>
          <w:rStyle w:val="NormalTok"/>
        </w:rPr>
        <w:t xml:space="preserve">, </w:t>
      </w:r>
      <w:r>
        <w:rPr>
          <w:rStyle w:val="StringTok"/>
        </w:rPr>
        <w:t xml:space="preserve">"Public domain"</w:t>
      </w:r>
      <w:r>
        <w:rPr>
          <w:rStyle w:val="NormalTok"/>
        </w:rPr>
        <w:t xml:space="preserve">, </w:t>
      </w:r>
      <w:r>
        <w:rPr>
          <w:rStyle w:val="StringTok"/>
        </w:rPr>
        <w:t xml:space="preserve">"Public domain"</w:t>
      </w:r>
      <w:r>
        <w:rPr>
          <w:rStyle w:val="NormalTok"/>
        </w:rPr>
        <w:t xml:space="preserve">, </w:t>
      </w:r>
      <w:r>
        <w:rPr>
          <w:rStyle w:val="StringTok"/>
        </w:rPr>
        <w:t xml:space="preserve">"Open"</w:t>
      </w:r>
      <w:r>
        <w:rPr>
          <w:rStyle w:val="NormalTok"/>
        </w:rPr>
        <w:t xml:space="preserve">))</w:t>
      </w:r>
      <w:r>
        <w:br/>
      </w:r>
      <w:r>
        <w:rPr>
          <w:rStyle w:val="FunctionTok"/>
        </w:rPr>
        <w:t xml:space="preserve">names</w:t>
      </w:r>
      <w:r>
        <w:rPr>
          <w:rStyle w:val="NormalTok"/>
        </w:rPr>
        <w:t xml:space="preserve">(inp)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"Role"</w:t>
      </w:r>
      <w:r>
        <w:rPr>
          <w:rStyle w:val="NormalTok"/>
        </w:rPr>
        <w:t xml:space="preserve">, </w:t>
      </w:r>
      <w:r>
        <w:rPr>
          <w:rStyle w:val="StringTok"/>
        </w:rPr>
        <w:t xml:space="preserve">"Resolution"</w:t>
      </w:r>
      <w:r>
        <w:rPr>
          <w:rStyle w:val="NormalTok"/>
        </w:rPr>
        <w:t xml:space="preserve">, </w:t>
      </w:r>
      <w:r>
        <w:rPr>
          <w:rStyle w:val="StringTok"/>
        </w:rPr>
        <w:t xml:space="preserve">"Epoch"</w:t>
      </w:r>
      <w:r>
        <w:rPr>
          <w:rStyle w:val="NormalTok"/>
        </w:rPr>
        <w:t xml:space="preserve">, </w:t>
      </w:r>
      <w:r>
        <w:rPr>
          <w:rStyle w:val="StringTok"/>
        </w:rPr>
        <w:t xml:space="preserve">"Source"</w:t>
      </w:r>
      <w:r>
        <w:rPr>
          <w:rStyle w:val="NormalTok"/>
        </w:rPr>
        <w:t xml:space="preserve">, </w:t>
      </w:r>
      <w:r>
        <w:rPr>
          <w:rStyle w:val="StringTok"/>
        </w:rPr>
        <w:t xml:space="preserve">"Licence"</w:t>
      </w:r>
      <w:r>
        <w:rPr>
          <w:rStyle w:val="NormalTok"/>
        </w:rPr>
        <w:t xml:space="preserve">)</w:t>
      </w:r>
      <w:r>
        <w:br/>
      </w:r>
      <w:r>
        <w:rPr>
          <w:rStyle w:val="FunctionTok"/>
        </w:rPr>
        <w:t xml:space="preserve">fmt_tbl</w:t>
      </w:r>
      <w:r>
        <w:rPr>
          <w:rStyle w:val="NormalTok"/>
        </w:rPr>
        <w:t xml:space="preserve">(inp)</w:t>
      </w:r>
    </w:p>
    <w:tbl>
      <w:tblPr>
        <w:tblStyle w:val="Table"/>
        <w:tblW w:type="pct" w:w="5000"/>
        <w:tblLayout w:type="fixed"/>
        <w:tblLook w:firstRow="0" w:lastRow="0" w:firstColumn="0" w:lastColumn="0" w:noHBand="0" w:noVBand="0" w:val="0000"/>
      </w:tblPr>
      <w:tblGrid>
        <w:gridCol w:w="7920"/>
      </w:tblGrid>
      <w:tr>
        <w:tc>
          <w:tcPr/>
          <w:bookmarkStart w:id="26" w:name="tbl-inputs"/>
          <w:p>
            <w:pPr>
              <w:jc w:val="center"/>
            </w:pPr>
            <w:pPr>
              <w:jc w:val="start"/>
              <w:spacing w:before="200"/>
              <w:pStyle w:val="ImageCaption"/>
            </w:pPr>
            <w:r>
              <w:t xml:space="preserve">Table 1: Input datasets, their roles, and access terms.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Role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Resolution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Epoch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Licence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Severity rasters (Zwieback)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Independent severity reference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 90 / 250 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Zenodo 10.5281/zenodo.8423568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declared; clarification 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Crown labels (Zwieback)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Seed labels for digitisation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Zenodo 10.5281/zenodo.10569990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CC-BY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Trained CNN (Zwieback)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Pre-labelling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Zenodo 10.5281/zenodo.10569975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CC-BY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Maxar mosaics (AK Geoportal)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Label imagery (crown digitisation)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 m (2020); 0.3 m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2020;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gis.data.alaska.gov (streaming)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Non-commercial streaming, no redistribution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IDS damage polygons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Sample stratification; surveyed-absence masks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polygon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1997-2025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USFS FHP, Region 10 geodatabase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Public domain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 L2A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Predictor time series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10-20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2016-present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Copernicus / GEE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Open (Copernicus)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Collection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Predictor time series; pre-outbreak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1984-present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USGS / GEE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Public domain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IFSAR DEM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Static covariate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elevation.alaska.gov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Public domain</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Conifer fraction (Macander)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Static covariate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ORNL DAAC / GEE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Open</w:t>
                  </w:r>
                </w:p>
              </w:tc>
            </w:tr>
          </w:tbl>
          <w:bookmarkEnd w:id="26"/>
        </w:tc>
      </w:tr>
    </w:tbl>
    <w:bookmarkEnd w:id="27"/>
    <w:bookmarkStart w:id="28" w:name="training-data"/>
    <w:p>
      <w:pPr>
        <w:pStyle w:val="Heading2"/>
      </w:pPr>
      <w:r>
        <w:t xml:space="preserve">Training data</w:t>
      </w:r>
    </w:p>
    <w:p>
      <w:pPr>
        <w:pStyle w:val="FirstParagraph"/>
      </w:pPr>
      <w:r>
        <w:t xml:space="preserve">Stand-scale areal severity of beetle-associated dead spruce for the Talkeetna to Byers Lake area in 2021, derived by</w:t>
      </w:r>
      <w:r>
        <w:t xml:space="preserve"> </w:t>
      </w:r>
      <w:r>
        <w:t xml:space="preserve">Zwieback et al. (2024)</w:t>
      </w:r>
      <w:r>
        <w:t xml:space="preserve"> </w:t>
      </w:r>
      <w:r>
        <w:t xml:space="preserve">from a convolutional network applied to WorldView-2 imagery, is used at three released stand scales solely for independent evaluation. Metadata are inspected here; values are neither summarised nor plotted before pre-registration.</w:t>
      </w:r>
    </w:p>
    <w:p>
      <w:pPr>
        <w:pStyle w:val="SourceCode"/>
      </w:pPr>
      <w:r>
        <w:rPr>
          <w:rStyle w:val="NormalTok"/>
        </w:rPr>
        <w:t xml:space="preserve">sev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"merged_ref_h_c30c.tif"</w:t>
      </w:r>
      <w:r>
        <w:rPr>
          <w:rStyle w:val="NormalTok"/>
        </w:rPr>
        <w:t xml:space="preserve">, </w:t>
      </w:r>
      <w:r>
        <w:rPr>
          <w:rStyle w:val="StringTok"/>
        </w:rPr>
        <w:t xml:space="preserve">"merged_ref_h_c90c.tif"</w:t>
      </w:r>
      <w:r>
        <w:rPr>
          <w:rStyle w:val="NormalTok"/>
        </w:rPr>
        <w:t xml:space="preserve">,</w:t>
      </w:r>
      <w:r>
        <w:br/>
      </w:r>
      <w:r>
        <w:rPr>
          <w:rStyle w:val="NormalTok"/>
        </w:rPr>
        <w:t xml:space="preserve">                </w:t>
      </w:r>
      <w:r>
        <w:rPr>
          <w:rStyle w:val="StringTok"/>
        </w:rPr>
        <w:t xml:space="preserve">"merged_ref_h_c250c.tif"</w:t>
      </w:r>
      <w:r>
        <w:rPr>
          <w:rStyle w:val="NormalTok"/>
        </w:rPr>
        <w:t xml:space="preserve">),</w:t>
      </w:r>
      <w:r>
        <w:br/>
      </w:r>
      <w:r>
        <w:rPr>
          <w:rStyle w:val="NormalTok"/>
        </w:rPr>
        <w:t xml:space="preserve">              </w:t>
      </w:r>
      <w:r>
        <w:rPr>
          <w:rStyle w:val="ControlFlowTok"/>
        </w:rPr>
        <w:t xml:space="preserve">function</w:t>
      </w:r>
      <w:r>
        <w:rPr>
          <w:rStyle w:val="NormalTok"/>
        </w:rPr>
        <w:t xml:space="preserve">(f) </w:t>
      </w:r>
      <w:r>
        <w:rPr>
          <w:rStyle w:val="FunctionTok"/>
        </w:rPr>
        <w:t xml:space="preserve">rast</w:t>
      </w:r>
      <w:r>
        <w:rPr>
          <w:rStyle w:val="NormalTok"/>
        </w:rPr>
        <w:t xml:space="preserve">(</w:t>
      </w:r>
      <w:r>
        <w:rPr>
          <w:rStyle w:val="FunctionTok"/>
        </w:rPr>
        <w:t xml:space="preserve">file.path</w:t>
      </w:r>
      <w:r>
        <w:rPr>
          <w:rStyle w:val="NormalTok"/>
        </w:rPr>
        <w:t xml:space="preserve">(inputs, </w:t>
      </w:r>
      <w:r>
        <w:rPr>
          <w:rStyle w:val="StringTok"/>
        </w:rPr>
        <w:t xml:space="preserve">"zwieback-severity"</w:t>
      </w:r>
      <w:r>
        <w:rPr>
          <w:rStyle w:val="NormalTok"/>
        </w:rPr>
        <w:t xml:space="preserve">, f)))</w:t>
      </w:r>
      <w:r>
        <w:br/>
      </w:r>
      <w:r>
        <w:rPr>
          <w:rStyle w:val="FunctionTok"/>
        </w:rPr>
        <w:t xml:space="preserve">data.frame</w:t>
      </w:r>
      <w:r>
        <w:rPr>
          <w:rStyle w:val="NormalTok"/>
        </w:rPr>
        <w:t xml:space="preserve">(</w:t>
      </w:r>
      <w:r>
        <w:br/>
      </w:r>
      <w:r>
        <w:rPr>
          <w:rStyle w:val="NormalTok"/>
        </w:rPr>
        <w:t xml:space="preserve">  </w:t>
      </w:r>
      <w:r>
        <w:rPr>
          <w:rStyle w:val="AttributeTok"/>
        </w:rPr>
        <w:t xml:space="preserve">file       =</w:t>
      </w:r>
      <w:r>
        <w:rPr>
          <w:rStyle w:val="NormalTok"/>
        </w:rPr>
        <w:t xml:space="preserve"> </w:t>
      </w:r>
      <w:r>
        <w:rPr>
          <w:rStyle w:val="FunctionTok"/>
        </w:rPr>
        <w:t xml:space="preserve">vapply</w:t>
      </w:r>
      <w:r>
        <w:rPr>
          <w:rStyle w:val="NormalTok"/>
        </w:rPr>
        <w:t xml:space="preserve">(sev, </w:t>
      </w:r>
      <w:r>
        <w:rPr>
          <w:rStyle w:val="ControlFlowTok"/>
        </w:rPr>
        <w:t xml:space="preserve">function</w:t>
      </w:r>
      <w:r>
        <w:rPr>
          <w:rStyle w:val="NormalTok"/>
        </w:rPr>
        <w:t xml:space="preserve">(r) </w:t>
      </w:r>
      <w:r>
        <w:rPr>
          <w:rStyle w:val="FunctionTok"/>
        </w:rPr>
        <w:t xml:space="preserve">basename</w:t>
      </w:r>
      <w:r>
        <w:rPr>
          <w:rStyle w:val="NormalTok"/>
        </w:rPr>
        <w:t xml:space="preserve">(</w:t>
      </w:r>
      <w:r>
        <w:rPr>
          <w:rStyle w:val="FunctionTok"/>
        </w:rPr>
        <w:t xml:space="preserve">sources</w:t>
      </w:r>
      <w:r>
        <w:rPr>
          <w:rStyle w:val="NormalTok"/>
        </w:rPr>
        <w:t xml:space="preserve">(r)), </w:t>
      </w:r>
      <w:r>
        <w:rPr>
          <w:rStyle w:val="StringTok"/>
        </w:rPr>
        <w:t xml:space="preserve">""</w:t>
      </w:r>
      <w:r>
        <w:rPr>
          <w:rStyle w:val="NormalTok"/>
        </w:rPr>
        <w:t xml:space="preserve">),</w:t>
      </w:r>
      <w:r>
        <w:br/>
      </w:r>
      <w:r>
        <w:rPr>
          <w:rStyle w:val="NormalTok"/>
        </w:rPr>
        <w:t xml:space="preserve">  </w:t>
      </w:r>
      <w:r>
        <w:rPr>
          <w:rStyle w:val="AttributeTok"/>
        </w:rPr>
        <w:t xml:space="preserve">resolution =</w:t>
      </w:r>
      <w:r>
        <w:rPr>
          <w:rStyle w:val="NormalTok"/>
        </w:rPr>
        <w:t xml:space="preserve"> </w:t>
      </w:r>
      <w:r>
        <w:rPr>
          <w:rStyle w:val="FunctionTok"/>
        </w:rPr>
        <w:t xml:space="preserve">vapply</w:t>
      </w:r>
      <w:r>
        <w:rPr>
          <w:rStyle w:val="NormalTok"/>
        </w:rPr>
        <w:t xml:space="preserve">(sev, </w:t>
      </w:r>
      <w:r>
        <w:rPr>
          <w:rStyle w:val="ControlFlowTok"/>
        </w:rPr>
        <w:t xml:space="preserve">function</w:t>
      </w:r>
      <w:r>
        <w:rPr>
          <w:rStyle w:val="NormalTok"/>
        </w:rPr>
        <w:t xml:space="preserve">(r) </w:t>
      </w:r>
      <w:r>
        <w:rPr>
          <w:rStyle w:val="FunctionTok"/>
        </w:rPr>
        <w:t xml:space="preserve">paste</w:t>
      </w:r>
      <w:r>
        <w:rPr>
          <w:rStyle w:val="NormalTok"/>
        </w:rPr>
        <w:t xml:space="preserve">(</w:t>
      </w:r>
      <w:r>
        <w:rPr>
          <w:rStyle w:val="FunctionTok"/>
        </w:rPr>
        <w:t xml:space="preserve">round</w:t>
      </w:r>
      <w:r>
        <w:rPr>
          <w:rStyle w:val="NormalTok"/>
        </w:rPr>
        <w:t xml:space="preserve">(</w:t>
      </w:r>
      <w:r>
        <w:rPr>
          <w:rStyle w:val="FunctionTok"/>
        </w:rPr>
        <w:t xml:space="preserve">res</w:t>
      </w:r>
      <w:r>
        <w:rPr>
          <w:rStyle w:val="NormalTok"/>
        </w:rPr>
        <w:t xml:space="preserve">(r)), </w:t>
      </w:r>
      <w:r>
        <w:rPr>
          <w:rStyle w:val="AttributeTok"/>
        </w:rPr>
        <w:t xml:space="preserve">collapse =</w:t>
      </w:r>
      <w:r>
        <w:rPr>
          <w:rStyle w:val="NormalTok"/>
        </w:rPr>
        <w:t xml:space="preserve"> </w:t>
      </w:r>
      <w:r>
        <w:rPr>
          <w:rStyle w:val="StringTok"/>
        </w:rPr>
        <w:t xml:space="preserve">" 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ncell      =</w:t>
      </w:r>
      <w:r>
        <w:rPr>
          <w:rStyle w:val="NormalTok"/>
        </w:rPr>
        <w:t xml:space="preserve"> </w:t>
      </w:r>
      <w:r>
        <w:rPr>
          <w:rStyle w:val="FunctionTok"/>
        </w:rPr>
        <w:t xml:space="preserve">vapply</w:t>
      </w:r>
      <w:r>
        <w:rPr>
          <w:rStyle w:val="NormalTok"/>
        </w:rPr>
        <w:t xml:space="preserve">(sev, ncell,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vapply</w:t>
      </w:r>
      <w:r>
        <w:rPr>
          <w:rStyle w:val="NormalTok"/>
        </w:rPr>
        <w:t xml:space="preserve">(sev, </w:t>
      </w:r>
      <w:r>
        <w:rPr>
          <w:rStyle w:val="ControlFlowTok"/>
        </w:rPr>
        <w:t xml:space="preserve">function</w:t>
      </w:r>
      <w:r>
        <w:rPr>
          <w:rStyle w:val="NormalTok"/>
        </w:rPr>
        <w:t xml:space="preserve">(r) </w:t>
      </w:r>
      <w:r>
        <w:rPr>
          <w:rStyle w:val="FunctionTok"/>
        </w:rPr>
        <w:t xml:space="preserve">st_crs</w:t>
      </w:r>
      <w:r>
        <w:rPr>
          <w:rStyle w:val="NormalTok"/>
        </w:rPr>
        <w:t xml:space="preserve">(</w:t>
      </w:r>
      <w:r>
        <w:rPr>
          <w:rStyle w:val="FunctionTok"/>
        </w:rPr>
        <w:t xml:space="preserve">crs</w:t>
      </w:r>
      <w:r>
        <w:rPr>
          <w:rStyle w:val="NormalTok"/>
        </w:rPr>
        <w:t xml:space="preserve">(r))</w:t>
      </w:r>
      <w:r>
        <w:rPr>
          <w:rStyle w:val="SpecialCharTok"/>
        </w:rPr>
        <w:t xml:space="preserve">$</w:t>
      </w:r>
      <w:r>
        <w:rPr>
          <w:rStyle w:val="NormalTok"/>
        </w:rPr>
        <w:t xml:space="preserve">Name, </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file resolution    ncell                  crs</w:t>
      </w:r>
      <w:r>
        <w:br/>
      </w:r>
      <w:r>
        <w:rPr>
          <w:rStyle w:val="VerbatimChar"/>
        </w:rPr>
        <w:t xml:space="preserve">1  merged_ref_h_c30c.tif    30 x 30 10442793 WGS 84 / UTM zone 5N</w:t>
      </w:r>
      <w:r>
        <w:br/>
      </w:r>
      <w:r>
        <w:rPr>
          <w:rStyle w:val="VerbatimChar"/>
        </w:rPr>
        <w:t xml:space="preserve">2  merged_ref_h_c90c.tif    90 x 90  1159703 WGS 84 / UTM zone 5N</w:t>
      </w:r>
      <w:r>
        <w:br/>
      </w:r>
      <w:r>
        <w:rPr>
          <w:rStyle w:val="VerbatimChar"/>
        </w:rPr>
        <w:t xml:space="preserve">3 merged_ref_h_c250c.tif  250 x 250   151011 WGS 84 / UTM zone 5N</w:t>
      </w:r>
    </w:p>
    <w:bookmarkEnd w:id="28"/>
    <w:bookmarkStart w:id="29" w:name="crown-labels"/>
    <w:p>
      <w:pPr>
        <w:pStyle w:val="Heading2"/>
      </w:pPr>
      <w:r>
        <w:t xml:space="preserve">Crown labels</w:t>
      </w:r>
    </w:p>
    <w:p>
      <w:pPr>
        <w:pStyle w:val="FirstParagraph"/>
      </w:pPr>
      <w:r>
        <w:t xml:space="preserve">Reference labels are produced by machine-assisted digitisation of dead spruce crowns on the State of Alaska Geoportal Maxar mosaics, acquired in 2020 at 0.5 m and in 2023 at 0.3 m resolution, streamed under the state’s non-commercial licence and processed locally, over sample blocks stratified by conifer fraction and survey-recorded damage history. Label preparation runs in four stages.</w:t>
      </w:r>
    </w:p>
    <w:p>
      <w:pPr>
        <w:pStyle w:val="Compact"/>
        <w:numPr>
          <w:ilvl w:val="0"/>
          <w:numId w:val="1001"/>
        </w:numPr>
      </w:pPr>
      <w:r>
        <w:rPr>
          <w:b/>
          <w:bCs/>
        </w:rPr>
        <w:t xml:space="preserve">Pre-labelling.</w:t>
      </w:r>
      <w:r>
        <w:t xml:space="preserve"> </w:t>
      </w:r>
      <w:r>
        <w:t xml:space="preserve">The released dead-spruce network of</w:t>
      </w:r>
      <w:r>
        <w:t xml:space="preserve"> </w:t>
      </w:r>
      <w:r>
        <w:t xml:space="preserve">Zwieback et al. (2024)</w:t>
      </w:r>
      <w:r>
        <w:t xml:space="preserve">, the only domain-tuned component available, generates a dead-spruce probability surface for each block; the published crown labels of the same study provide the tuning reference.</w:t>
      </w:r>
    </w:p>
    <w:p>
      <w:pPr>
        <w:pStyle w:val="Compact"/>
        <w:numPr>
          <w:ilvl w:val="0"/>
          <w:numId w:val="1001"/>
        </w:numPr>
      </w:pPr>
      <w:r>
        <w:rPr>
          <w:b/>
          <w:bCs/>
        </w:rPr>
        <w:t xml:space="preserve">Crown segmentation.</w:t>
      </w:r>
      <w:r>
        <w:t xml:space="preserve"> </w:t>
      </w:r>
      <w:r>
        <w:t xml:space="preserve">Candidate detections are refined into crown polygons with general-purpose segmentation models: DeepForest crown detection</w:t>
      </w:r>
      <w:r>
        <w:t xml:space="preserve"> </w:t>
      </w:r>
      <w:r>
        <w:t xml:space="preserve">(Weinstein, Marconi, Bohlman, Zare, &amp; White, 2019)</w:t>
      </w:r>
      <w:r>
        <w:t xml:space="preserve"> </w:t>
      </w:r>
      <w:r>
        <w:t xml:space="preserve">supplying box prompts to the Segment Anything Model (SAM2) through the segment-geospatial toolchain</w:t>
      </w:r>
      <w:r>
        <w:t xml:space="preserve"> </w:t>
      </w:r>
      <w:r>
        <w:t xml:space="preserve">(Wu &amp; Osco, 2023)</w:t>
      </w:r>
      <w:r>
        <w:t xml:space="preserve">, an established zero-shot pipeline for tree delineation. Segmentation runs on the project’s cloud GPU; outputs are vector crown candidates scored by the dead-spruce probability.</w:t>
      </w:r>
    </w:p>
    <w:p>
      <w:pPr>
        <w:pStyle w:val="Compact"/>
        <w:numPr>
          <w:ilvl w:val="0"/>
          <w:numId w:val="1001"/>
        </w:numPr>
      </w:pPr>
      <w:r>
        <w:rPr>
          <w:b/>
          <w:bCs/>
        </w:rPr>
        <w:t xml:space="preserve">Cleaning and triage.</w:t>
      </w:r>
      <w:r>
        <w:t xml:space="preserve"> </w:t>
      </w:r>
      <w:r>
        <w:t xml:space="preserve">Candidates below a minimum crown area or outside plausible crown geometry are dropped; overlapping detections are merged. Two annotators then accept, edit or reject each candidate independently in QGIS, with a third adjudicating disagreements</w:t>
      </w:r>
      <w:r>
        <w:t xml:space="preserve"> </w:t>
      </w:r>
      <w:r>
        <w:t xml:space="preserve">(after Khatri-Chhetri et al., 2024)</w:t>
      </w:r>
      <w:r>
        <w:t xml:space="preserve">. Fully occluded dead spruce under closed deciduous canopy remain undetectable in RGB imagery and are an acknowledged limitation carried forward from</w:t>
      </w:r>
      <w:r>
        <w:t xml:space="preserve"> </w:t>
      </w:r>
      <w:r>
        <w:t xml:space="preserve">Zwieback et al. (2024)</w:t>
      </w:r>
      <w:r>
        <w:t xml:space="preserve">.</w:t>
      </w:r>
    </w:p>
    <w:p>
      <w:pPr>
        <w:pStyle w:val="Compact"/>
        <w:numPr>
          <w:ilvl w:val="0"/>
          <w:numId w:val="1001"/>
        </w:numPr>
      </w:pPr>
      <w:r>
        <w:rPr>
          <w:b/>
          <w:bCs/>
        </w:rPr>
        <w:t xml:space="preserve">Aggregation, triangulation and classification.</w:t>
      </w:r>
      <w:r>
        <w:t xml:space="preserve"> </w:t>
      </w:r>
      <w:r>
        <w:t xml:space="preserve">Accepted crowns are rasterised to stand-cell areal severity fractions at 30 and 90 m, and each labelled stand is classified as low, medium or high disturbance at the pre-registered severity breaks. Cross-epoch triangulation then assigns every crown a temporal state: dead by 2020, died between 2020 and 2023, or alive through 2023, yielding interval-censored onset labels for the dating head, verified pre-mortality trajectories for exploratory green-stage analysis, and confirmed-alive negatives. The same comparison cleans the labels: a crown dead in 2020 must remain dead in 2023, and violations are returned to triage, a consistency check unavailable to single-epoch designs.</w:t>
      </w:r>
    </w:p>
    <w:p>
      <w:pPr>
        <w:pStyle w:val="FirstParagraph"/>
      </w:pPr>
      <w:r>
        <w:t xml:space="preserve">The published crown labels of</w:t>
      </w:r>
      <w:r>
        <w:t xml:space="preserve"> </w:t>
      </w:r>
      <w:r>
        <w:t xml:space="preserve">Zwieback et al. (2024)</w:t>
      </w:r>
      <w:r>
        <w:t xml:space="preserve">, distributed under an attribution licence, additionally enter the training pool within their delineation areas, contributing temporal cuts at their image dates of 2018 and 2021. Combined with the 2020 and 2023 mosaic epochs, four temporal cuts are available in the Talkeetna to Byers Lake area, narrowing onset brackets there to one to two years. The severity rasters of</w:t>
      </w:r>
      <w:r>
        <w:t xml:space="preserve"> </w:t>
      </w:r>
      <w:r>
        <w:t xml:space="preserve">Zwieback et al. (2024)</w:t>
      </w:r>
      <w:r>
        <w:t xml:space="preserve">, by contrast, take no part in label preparation; they remain the untouched independent evaluation dataset described under Model evaluation.</w:t>
      </w:r>
    </w:p>
    <w:bookmarkEnd w:id="29"/>
    <w:bookmarkStart w:id="30" w:name="spectral-separability"/>
    <w:p>
      <w:pPr>
        <w:pStyle w:val="Heading2"/>
      </w:pPr>
      <w:r>
        <w:t xml:space="preserve">Spectral separability</w:t>
      </w:r>
    </w:p>
    <w:p>
      <w:pPr>
        <w:pStyle w:val="FirstParagraph"/>
      </w:pPr>
      <w:r>
        <w:t xml:space="preserve">Before any label enters training, the spectral basis of the visual classes is tested on the mosaic imagery itself. From the accepted delineations, samples of dead spruce crowns, live conifer crowns and non-forest background are drawn per epoch, and class separability in the available mosaic bands is quantified by pairwise Jeffries-Matusita distance and transformed divergence, with values above 1.9 on the Jeffries-Matusita scale of 0 to 2 taken as strong separability. A principal component analysis of the same samples summarises the band space: component loadings identify which bands carry the dead-crown contrast, and class scores on the first two components are inspected for overlap. Classes that fail separability in an epoch are flagged, and their labels weighted or excluded at the pre-registered decision rule. The assessment runs when label digitisation begins; the code below is inert until then.</w:t>
      </w:r>
    </w:p>
    <w:p>
      <w:pPr>
        <w:pStyle w:val="SourceCode"/>
      </w:pPr>
      <w:r>
        <w:rPr>
          <w:rStyle w:val="CommentTok"/>
        </w:rPr>
        <w:t xml:space="preserve"># Activated with label digitisation. chips: data.frame of band values with</w:t>
      </w:r>
      <w:r>
        <w:br/>
      </w:r>
      <w:r>
        <w:rPr>
          <w:rStyle w:val="CommentTok"/>
        </w:rPr>
        <w:t xml:space="preserve"># class in {dead, live, background} and epoch in {2020, 2023}.</w:t>
      </w:r>
      <w:r>
        <w:br/>
      </w:r>
      <w:r>
        <w:rPr>
          <w:rStyle w:val="NormalTok"/>
        </w:rPr>
        <w:t xml:space="preserve">jm </w:t>
      </w:r>
      <w:r>
        <w:rPr>
          <w:rStyle w:val="OtherTok"/>
        </w:rPr>
        <w:t xml:space="preserve">&lt;-</w:t>
      </w:r>
      <w:r>
        <w:rPr>
          <w:rStyle w:val="NormalTok"/>
        </w:rPr>
        <w:t xml:space="preserve"> </w:t>
      </w:r>
      <w:r>
        <w:rPr>
          <w:rStyle w:val="ControlFlowTok"/>
        </w:rPr>
        <w:t xml:space="preserve">function</w:t>
      </w:r>
      <w:r>
        <w:rPr>
          <w:rStyle w:val="NormalTok"/>
        </w:rPr>
        <w:t xml:space="preserve">(a, b) {</w:t>
      </w:r>
      <w:r>
        <w:br/>
      </w:r>
      <w:r>
        <w:rPr>
          <w:rStyle w:val="NormalTok"/>
        </w:rPr>
        <w:t xml:space="preserve">  ma </w:t>
      </w:r>
      <w:r>
        <w:rPr>
          <w:rStyle w:val="OtherTok"/>
        </w:rPr>
        <w:t xml:space="preserve">&lt;-</w:t>
      </w:r>
      <w:r>
        <w:rPr>
          <w:rStyle w:val="NormalTok"/>
        </w:rPr>
        <w:t xml:space="preserve"> </w:t>
      </w:r>
      <w:r>
        <w:rPr>
          <w:rStyle w:val="FunctionTok"/>
        </w:rPr>
        <w:t xml:space="preserve">colMeans</w:t>
      </w:r>
      <w:r>
        <w:rPr>
          <w:rStyle w:val="NormalTok"/>
        </w:rPr>
        <w:t xml:space="preserve">(a); mb </w:t>
      </w:r>
      <w:r>
        <w:rPr>
          <w:rStyle w:val="OtherTok"/>
        </w:rPr>
        <w:t xml:space="preserve">&lt;-</w:t>
      </w:r>
      <w:r>
        <w:rPr>
          <w:rStyle w:val="NormalTok"/>
        </w:rPr>
        <w:t xml:space="preserve"> </w:t>
      </w:r>
      <w:r>
        <w:rPr>
          <w:rStyle w:val="FunctionTok"/>
        </w:rPr>
        <w:t xml:space="preserve">colMeans</w:t>
      </w:r>
      <w:r>
        <w:rPr>
          <w:rStyle w:val="NormalTok"/>
        </w:rPr>
        <w:t xml:space="preserve">(b)</w:t>
      </w:r>
      <w:r>
        <w:br/>
      </w:r>
      <w:r>
        <w:rPr>
          <w:rStyle w:val="NormalTok"/>
        </w:rPr>
        <w:t xml:space="preserve">  Sa </w:t>
      </w:r>
      <w:r>
        <w:rPr>
          <w:rStyle w:val="OtherTok"/>
        </w:rPr>
        <w:t xml:space="preserve">&lt;-</w:t>
      </w:r>
      <w:r>
        <w:rPr>
          <w:rStyle w:val="NormalTok"/>
        </w:rPr>
        <w:t xml:space="preserve"> </w:t>
      </w:r>
      <w:r>
        <w:rPr>
          <w:rStyle w:val="FunctionTok"/>
        </w:rPr>
        <w:t xml:space="preserve">cov</w:t>
      </w:r>
      <w:r>
        <w:rPr>
          <w:rStyle w:val="NormalTok"/>
        </w:rPr>
        <w:t xml:space="preserve">(a); Sb </w:t>
      </w:r>
      <w:r>
        <w:rPr>
          <w:rStyle w:val="OtherTok"/>
        </w:rPr>
        <w:t xml:space="preserve">&lt;-</w:t>
      </w:r>
      <w:r>
        <w:rPr>
          <w:rStyle w:val="NormalTok"/>
        </w:rPr>
        <w:t xml:space="preserve"> </w:t>
      </w:r>
      <w:r>
        <w:rPr>
          <w:rStyle w:val="FunctionTok"/>
        </w:rPr>
        <w:t xml:space="preserve">cov</w:t>
      </w:r>
      <w:r>
        <w:rPr>
          <w:rStyle w:val="NormalTok"/>
        </w:rPr>
        <w:t xml:space="preserve">(b); S </w:t>
      </w:r>
      <w:r>
        <w:rPr>
          <w:rStyle w:val="OtherTok"/>
        </w:rPr>
        <w:t xml:space="preserve">&lt;-</w:t>
      </w:r>
      <w:r>
        <w:rPr>
          <w:rStyle w:val="NormalTok"/>
        </w:rPr>
        <w:t xml:space="preserve"> (Sa </w:t>
      </w:r>
      <w:r>
        <w:rPr>
          <w:rStyle w:val="SpecialCharTok"/>
        </w:rPr>
        <w:t xml:space="preserve">+</w:t>
      </w:r>
      <w:r>
        <w:rPr>
          <w:rStyle w:val="NormalTok"/>
        </w:rPr>
        <w:t xml:space="preserve"> Sb) </w:t>
      </w:r>
      <w:r>
        <w:rPr>
          <w:rStyle w:val="SpecialCharTok"/>
        </w:rPr>
        <w:t xml:space="preserve">/</w:t>
      </w:r>
      <w:r>
        <w:rPr>
          <w:rStyle w:val="NormalTok"/>
        </w:rPr>
        <w:t xml:space="preserve"> </w:t>
      </w:r>
      <w:r>
        <w:rPr>
          <w:rStyle w:val="DecValTok"/>
        </w:rPr>
        <w:t xml:space="preserve">2</w:t>
      </w:r>
      <w:r>
        <w:br/>
      </w:r>
      <w:r>
        <w:rPr>
          <w:rStyle w:val="NormalTok"/>
        </w:rPr>
        <w:t xml:space="preserve">  B </w:t>
      </w:r>
      <w:r>
        <w:rPr>
          <w:rStyle w:val="OtherTok"/>
        </w:rPr>
        <w:t xml:space="preserve">&lt;-</w:t>
      </w:r>
      <w:r>
        <w:rPr>
          <w:rStyle w:val="NormalTok"/>
        </w:rPr>
        <w:t xml:space="preserve"> </w:t>
      </w:r>
      <w:r>
        <w:rPr>
          <w:rStyle w:val="FunctionTok"/>
        </w:rPr>
        <w:t xml:space="preserve">t</w:t>
      </w:r>
      <w:r>
        <w:rPr>
          <w:rStyle w:val="NormalTok"/>
        </w:rPr>
        <w:t xml:space="preserve">(ma </w:t>
      </w:r>
      <w:r>
        <w:rPr>
          <w:rStyle w:val="SpecialCharTok"/>
        </w:rPr>
        <w:t xml:space="preserve">-</w:t>
      </w:r>
      <w:r>
        <w:rPr>
          <w:rStyle w:val="NormalTok"/>
        </w:rPr>
        <w:t xml:space="preserve"> mb) </w:t>
      </w:r>
      <w:r>
        <w:rPr>
          <w:rStyle w:val="SpecialCharTok"/>
        </w:rPr>
        <w:t xml:space="preserve">%*%</w:t>
      </w:r>
      <w:r>
        <w:rPr>
          <w:rStyle w:val="NormalTok"/>
        </w:rPr>
        <w:t xml:space="preserve"> </w:t>
      </w:r>
      <w:r>
        <w:rPr>
          <w:rStyle w:val="FunctionTok"/>
        </w:rPr>
        <w:t xml:space="preserve">solve</w:t>
      </w:r>
      <w:r>
        <w:rPr>
          <w:rStyle w:val="NormalTok"/>
        </w:rPr>
        <w:t xml:space="preserve">(S) </w:t>
      </w:r>
      <w:r>
        <w:rPr>
          <w:rStyle w:val="SpecialCharTok"/>
        </w:rPr>
        <w:t xml:space="preserve">%*%</w:t>
      </w:r>
      <w:r>
        <w:rPr>
          <w:rStyle w:val="NormalTok"/>
        </w:rPr>
        <w:t xml:space="preserve"> (ma </w:t>
      </w:r>
      <w:r>
        <w:rPr>
          <w:rStyle w:val="SpecialCharTok"/>
        </w:rPr>
        <w:t xml:space="preserve">-</w:t>
      </w:r>
      <w:r>
        <w:rPr>
          <w:rStyle w:val="NormalTok"/>
        </w:rPr>
        <w:t xml:space="preserve"> mb)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log</w:t>
      </w:r>
      <w:r>
        <w:rPr>
          <w:rStyle w:val="NormalTok"/>
        </w:rPr>
        <w:t xml:space="preserve">(</w:t>
      </w:r>
      <w:r>
        <w:rPr>
          <w:rStyle w:val="FunctionTok"/>
        </w:rPr>
        <w:t xml:space="preserve">det</w:t>
      </w:r>
      <w:r>
        <w:rPr>
          <w:rStyle w:val="NormalTok"/>
        </w:rPr>
        <w:t xml:space="preserve">(S)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det</w:t>
      </w:r>
      <w:r>
        <w:rPr>
          <w:rStyle w:val="NormalTok"/>
        </w:rPr>
        <w:t xml:space="preserve">(Sa) </w:t>
      </w:r>
      <w:r>
        <w:rPr>
          <w:rStyle w:val="SpecialCharTok"/>
        </w:rPr>
        <w:t xml:space="preserve">*</w:t>
      </w:r>
      <w:r>
        <w:rPr>
          <w:rStyle w:val="NormalTok"/>
        </w:rPr>
        <w:t xml:space="preserve"> </w:t>
      </w:r>
      <w:r>
        <w:rPr>
          <w:rStyle w:val="FunctionTok"/>
        </w:rPr>
        <w:t xml:space="preserve">det</w:t>
      </w:r>
      <w:r>
        <w:rPr>
          <w:rStyle w:val="NormalTok"/>
        </w:rPr>
        <w:t xml:space="preserve">(Sb))) </w:t>
      </w:r>
      <w:r>
        <w:rPr>
          <w:rStyle w:val="SpecialCharTok"/>
        </w:rPr>
        <w:t xml:space="preserve">/</w:t>
      </w:r>
      <w:r>
        <w:rPr>
          <w:rStyle w:val="NormalTok"/>
        </w:rPr>
        <w:t xml:space="preserve"> </w:t>
      </w:r>
      <w:r>
        <w:rPr>
          <w:rStyle w:val="DecValTok"/>
        </w:rPr>
        <w:t xml:space="preserve">2</w:t>
      </w:r>
      <w:r>
        <w:br/>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B))</w:t>
      </w:r>
      <w:r>
        <w:br/>
      </w:r>
      <w:r>
        <w:rPr>
          <w:rStyle w:val="NormalTok"/>
        </w:rPr>
        <w:t xml:space="preserve">}</w:t>
      </w:r>
      <w:r>
        <w:br/>
      </w:r>
      <w:r>
        <w:rPr>
          <w:rStyle w:val="NormalTok"/>
        </w:rPr>
        <w:t xml:space="preserve">sep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split</w:t>
      </w:r>
      <w:r>
        <w:rPr>
          <w:rStyle w:val="NormalTok"/>
        </w:rPr>
        <w:t xml:space="preserve">(chips, chips</w:t>
      </w:r>
      <w:r>
        <w:rPr>
          <w:rStyle w:val="SpecialCharTok"/>
        </w:rPr>
        <w:t xml:space="preserve">$</w:t>
      </w:r>
      <w:r>
        <w:rPr>
          <w:rStyle w:val="NormalTok"/>
        </w:rPr>
        <w:t xml:space="preserve">epoch), </w:t>
      </w:r>
      <w:r>
        <w:rPr>
          <w:rStyle w:val="ControlFlowTok"/>
        </w:rPr>
        <w:t xml:space="preserve">function</w:t>
      </w:r>
      <w:r>
        <w:rPr>
          <w:rStyle w:val="NormalTok"/>
        </w:rPr>
        <w:t xml:space="preserve">(e) {</w:t>
      </w:r>
      <w:r>
        <w:br/>
      </w:r>
      <w:r>
        <w:rPr>
          <w:rStyle w:val="NormalTok"/>
        </w:rPr>
        <w:t xml:space="preserve">  cl </w:t>
      </w:r>
      <w:r>
        <w:rPr>
          <w:rStyle w:val="OtherTok"/>
        </w:rPr>
        <w:t xml:space="preserve">&lt;-</w:t>
      </w:r>
      <w:r>
        <w:rPr>
          <w:rStyle w:val="NormalTok"/>
        </w:rPr>
        <w:t xml:space="preserve"> </w:t>
      </w:r>
      <w:r>
        <w:rPr>
          <w:rStyle w:val="FunctionTok"/>
        </w:rPr>
        <w:t xml:space="preserve">split</w:t>
      </w:r>
      <w:r>
        <w:rPr>
          <w:rStyle w:val="NormalTok"/>
        </w:rPr>
        <w:t xml:space="preserve">(e[bands_rgb], e</w:t>
      </w:r>
      <w:r>
        <w:rPr>
          <w:rStyle w:val="SpecialCharTok"/>
        </w:rPr>
        <w:t xml:space="preserve">$</w:t>
      </w:r>
      <w:r>
        <w:rPr>
          <w:rStyle w:val="NormalTok"/>
        </w:rPr>
        <w:t xml:space="preserve">class)</w:t>
      </w:r>
      <w:r>
        <w:br/>
      </w:r>
      <w:r>
        <w:rPr>
          <w:rStyle w:val="NormalTok"/>
        </w:rPr>
        <w:t xml:space="preserve">  </w:t>
      </w:r>
      <w:r>
        <w:rPr>
          <w:rStyle w:val="FunctionTok"/>
        </w:rPr>
        <w:t xml:space="preserve">outer</w:t>
      </w:r>
      <w:r>
        <w:rPr>
          <w:rStyle w:val="NormalTok"/>
        </w:rPr>
        <w:t xml:space="preserve">(</w:t>
      </w:r>
      <w:r>
        <w:rPr>
          <w:rStyle w:val="FunctionTok"/>
        </w:rPr>
        <w:t xml:space="preserve">names</w:t>
      </w:r>
      <w:r>
        <w:rPr>
          <w:rStyle w:val="NormalTok"/>
        </w:rPr>
        <w:t xml:space="preserve">(cl), </w:t>
      </w:r>
      <w:r>
        <w:rPr>
          <w:rStyle w:val="FunctionTok"/>
        </w:rPr>
        <w:t xml:space="preserve">names</w:t>
      </w:r>
      <w:r>
        <w:rPr>
          <w:rStyle w:val="NormalTok"/>
        </w:rPr>
        <w:t xml:space="preserve">(cl),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jm</w:t>
      </w:r>
      <w:r>
        <w:rPr>
          <w:rStyle w:val="NormalTok"/>
        </w:rPr>
        <w:t xml:space="preserve">(cl[[i]], cl[[j]])))</w:t>
      </w:r>
      <w:r>
        <w:br/>
      </w:r>
      <w:r>
        <w:rPr>
          <w:rStyle w:val="NormalTok"/>
        </w:rPr>
        <w:t xml:space="preserve">})</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(chips[bands_rgb], </w:t>
      </w:r>
      <w:r>
        <w:rPr>
          <w:rStyle w:val="AttributeTok"/>
        </w:rPr>
        <w:t xml:space="preserve">scale.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lab_dir </w:t>
      </w:r>
      <w:r>
        <w:rPr>
          <w:rStyle w:val="OtherTok"/>
        </w:rPr>
        <w:t xml:space="preserve">&lt;-</w:t>
      </w:r>
      <w:r>
        <w:rPr>
          <w:rStyle w:val="NormalTok"/>
        </w:rPr>
        <w:t xml:space="preserve"> </w:t>
      </w:r>
      <w:r>
        <w:rPr>
          <w:rStyle w:val="FunctionTok"/>
        </w:rPr>
        <w:t xml:space="preserve">file.path</w:t>
      </w:r>
      <w:r>
        <w:rPr>
          <w:rStyle w:val="NormalTok"/>
        </w:rPr>
        <w:t xml:space="preserve">(inputs, </w:t>
      </w:r>
      <w:r>
        <w:rPr>
          <w:rStyle w:val="StringTok"/>
        </w:rPr>
        <w:t xml:space="preserve">"zwieback-labels"</w:t>
      </w:r>
      <w:r>
        <w:rPr>
          <w:rStyle w:val="NormalTok"/>
        </w:rPr>
        <w:t xml:space="preserve">, </w:t>
      </w:r>
      <w:r>
        <w:rPr>
          <w:rStyle w:val="StringTok"/>
        </w:rPr>
        <w:t xml:space="preserve">"gpkg"</w:t>
      </w:r>
      <w:r>
        <w:rPr>
          <w:rStyle w:val="NormalTok"/>
        </w:rPr>
        <w:t xml:space="preserve">)</w:t>
      </w:r>
      <w:r>
        <w:br/>
      </w:r>
      <w:r>
        <w:rPr>
          <w:rStyle w:val="NormalTok"/>
        </w:rPr>
        <w:t xml:space="preserve">labs </w:t>
      </w:r>
      <w:r>
        <w:rPr>
          <w:rStyle w:val="OtherTok"/>
        </w:rPr>
        <w:t xml:space="preserve">&lt;-</w:t>
      </w:r>
      <w:r>
        <w:rPr>
          <w:rStyle w:val="NormalTok"/>
        </w:rPr>
        <w:t xml:space="preserve"> </w:t>
      </w:r>
      <w:r>
        <w:rPr>
          <w:rStyle w:val="FunctionTok"/>
        </w:rPr>
        <w:t xml:space="preserve">list.files</w:t>
      </w:r>
      <w:r>
        <w:rPr>
          <w:rStyle w:val="NormalTok"/>
        </w:rPr>
        <w:t xml:space="preserve">(lab_dir, </w:t>
      </w:r>
      <w:r>
        <w:rPr>
          <w:rStyle w:val="AttributeTok"/>
        </w:rPr>
        <w:t xml:space="preserve">pattern =</w:t>
      </w:r>
      <w:r>
        <w:rPr>
          <w:rStyle w:val="NormalTok"/>
        </w:rPr>
        <w:t xml:space="preserve"> </w:t>
      </w:r>
      <w:r>
        <w:rPr>
          <w:rStyle w:val="StringTok"/>
        </w:rPr>
        <w:t xml:space="preserve">"_labels</w:t>
      </w:r>
      <w:r>
        <w:rPr>
          <w:rStyle w:val="SpecialCharTok"/>
        </w:rPr>
        <w:t xml:space="preserve">\\</w:t>
      </w:r>
      <w:r>
        <w:rPr>
          <w:rStyle w:val="StringTok"/>
        </w:rPr>
        <w:t xml:space="preserve">.gpkg$"</w:t>
      </w:r>
      <w:r>
        <w:rPr>
          <w:rStyle w:val="NormalTok"/>
        </w:rPr>
        <w:t xml:space="preserve">)</w:t>
      </w:r>
      <w:r>
        <w:br/>
      </w:r>
      <w:r>
        <w:rPr>
          <w:rStyle w:val="NormalTok"/>
        </w:rPr>
        <w:t xml:space="preserve">exts </w:t>
      </w:r>
      <w:r>
        <w:rPr>
          <w:rStyle w:val="OtherTok"/>
        </w:rPr>
        <w:t xml:space="preserve">&lt;-</w:t>
      </w:r>
      <w:r>
        <w:rPr>
          <w:rStyle w:val="NormalTok"/>
        </w:rPr>
        <w:t xml:space="preserve"> </w:t>
      </w:r>
      <w:r>
        <w:rPr>
          <w:rStyle w:val="FunctionTok"/>
        </w:rPr>
        <w:t xml:space="preserve">list.files</w:t>
      </w:r>
      <w:r>
        <w:rPr>
          <w:rStyle w:val="NormalTok"/>
        </w:rPr>
        <w:t xml:space="preserve">(lab_dir, </w:t>
      </w:r>
      <w:r>
        <w:rPr>
          <w:rStyle w:val="AttributeTok"/>
        </w:rPr>
        <w:t xml:space="preserve">pattern =</w:t>
      </w:r>
      <w:r>
        <w:rPr>
          <w:rStyle w:val="NormalTok"/>
        </w:rPr>
        <w:t xml:space="preserve"> </w:t>
      </w:r>
      <w:r>
        <w:rPr>
          <w:rStyle w:val="StringTok"/>
        </w:rPr>
        <w:t xml:space="preserve">"_extent</w:t>
      </w:r>
      <w:r>
        <w:rPr>
          <w:rStyle w:val="SpecialCharTok"/>
        </w:rPr>
        <w:t xml:space="preserve">\\</w:t>
      </w:r>
      <w:r>
        <w:rPr>
          <w:rStyle w:val="StringTok"/>
        </w:rPr>
        <w:t xml:space="preserve">.gpkg$"</w:t>
      </w:r>
      <w:r>
        <w:rPr>
          <w:rStyle w:val="NormalTok"/>
        </w:rPr>
        <w:t xml:space="preserve">)</w:t>
      </w:r>
      <w:r>
        <w:br/>
      </w:r>
      <w:r>
        <w:rPr>
          <w:rStyle w:val="FunctionTok"/>
        </w:rPr>
        <w:t xml:space="preserve">c</w:t>
      </w:r>
      <w:r>
        <w:rPr>
          <w:rStyle w:val="NormalTok"/>
        </w:rPr>
        <w:t xml:space="preserve">(</w:t>
      </w:r>
      <w:r>
        <w:rPr>
          <w:rStyle w:val="AttributeTok"/>
        </w:rPr>
        <w:t xml:space="preserve">label_areas =</w:t>
      </w:r>
      <w:r>
        <w:rPr>
          <w:rStyle w:val="NormalTok"/>
        </w:rPr>
        <w:t xml:space="preserve"> </w:t>
      </w:r>
      <w:r>
        <w:rPr>
          <w:rStyle w:val="FunctionTok"/>
        </w:rPr>
        <w:t xml:space="preserve">length</w:t>
      </w:r>
      <w:r>
        <w:rPr>
          <w:rStyle w:val="NormalTok"/>
        </w:rPr>
        <w:t xml:space="preserve">(labs), </w:t>
      </w:r>
      <w:r>
        <w:rPr>
          <w:rStyle w:val="AttributeTok"/>
        </w:rPr>
        <w:t xml:space="preserve">extent_files =</w:t>
      </w:r>
      <w:r>
        <w:rPr>
          <w:rStyle w:val="NormalTok"/>
        </w:rPr>
        <w:t xml:space="preserve"> </w:t>
      </w:r>
      <w:r>
        <w:rPr>
          <w:rStyle w:val="FunctionTok"/>
        </w:rPr>
        <w:t xml:space="preserve">length</w:t>
      </w:r>
      <w:r>
        <w:rPr>
          <w:rStyle w:val="NormalTok"/>
        </w:rPr>
        <w:t xml:space="preserve">(exts))</w:t>
      </w:r>
    </w:p>
    <w:p>
      <w:pPr>
        <w:pStyle w:val="SourceCode"/>
      </w:pPr>
      <w:r>
        <w:rPr>
          <w:rStyle w:val="VerbatimChar"/>
        </w:rPr>
        <w:t xml:space="preserve"> label_areas extent_files </w:t>
      </w:r>
      <w:r>
        <w:br/>
      </w:r>
      <w:r>
        <w:rPr>
          <w:rStyle w:val="VerbatimChar"/>
        </w:rPr>
        <w:t xml:space="preserve">         111          111 </w:t>
      </w:r>
    </w:p>
    <w:bookmarkEnd w:id="30"/>
    <w:bookmarkStart w:id="31" w:name="survey-polygons"/>
    <w:p>
      <w:pPr>
        <w:pStyle w:val="Heading2"/>
      </w:pPr>
      <w:r>
        <w:t xml:space="preserve">Survey polygons</w:t>
      </w:r>
    </w:p>
    <w:p>
      <w:pPr>
        <w:pStyle w:val="FirstParagraph"/>
      </w:pPr>
      <w:r>
        <w:t xml:space="preserve">Sketch-mapped damage polygons for Alaska, all survey years, US public domain. These are not labels: positional accuracy is coarse, low-severity damage is under-recorded, and the intensity attribute counts faded trees per treed area, which is not commensurable with pixel-fraction severity</w:t>
      </w:r>
      <w:r>
        <w:t xml:space="preserve"> </w:t>
      </w:r>
      <w:r>
        <w:t xml:space="preserve">(Zwieback et al., 2024)</w:t>
      </w:r>
      <w:r>
        <w:t xml:space="preserve">. They serve two supporting roles: stratifying the label-block sample by recorded damage history, and, through the flown-area footprints, distinguishing surveyed absence from non-survey. Annual spruce beetle extent is tabulated here as published descriptive context, not as an outcome.</w:t>
      </w:r>
    </w:p>
    <w:p>
      <w:pPr>
        <w:pStyle w:val="SourceCode"/>
      </w:pPr>
      <w:r>
        <w:rPr>
          <w:rStyle w:val="NormalTok"/>
        </w:rPr>
        <w:t xml:space="preserve">gdb </w:t>
      </w:r>
      <w:r>
        <w:rPr>
          <w:rStyle w:val="OtherTok"/>
        </w:rPr>
        <w:t xml:space="preserve">&lt;-</w:t>
      </w:r>
      <w:r>
        <w:rPr>
          <w:rStyle w:val="NormalTok"/>
        </w:rPr>
        <w:t xml:space="preserve"> </w:t>
      </w:r>
      <w:r>
        <w:rPr>
          <w:rStyle w:val="FunctionTok"/>
        </w:rPr>
        <w:t xml:space="preserve">file.path</w:t>
      </w:r>
      <w:r>
        <w:rPr>
          <w:rStyle w:val="NormalTok"/>
        </w:rPr>
        <w:t xml:space="preserve">(inputs, </w:t>
      </w:r>
      <w:r>
        <w:rPr>
          <w:rStyle w:val="StringTok"/>
        </w:rPr>
        <w:t xml:space="preserve">"ids-region10"</w:t>
      </w:r>
      <w:r>
        <w:rPr>
          <w:rStyle w:val="NormalTok"/>
        </w:rPr>
        <w:t xml:space="preserve">, </w:t>
      </w:r>
      <w:r>
        <w:rPr>
          <w:rStyle w:val="StringTok"/>
        </w:rPr>
        <w:t xml:space="preserve">"AK_Region10_AllYears.gdb"</w:t>
      </w:r>
      <w:r>
        <w:rPr>
          <w:rStyle w:val="NormalTok"/>
        </w:rPr>
        <w:t xml:space="preserve">)</w:t>
      </w:r>
      <w:r>
        <w:br/>
      </w:r>
      <w:r>
        <w:rPr>
          <w:rStyle w:val="FunctionTok"/>
        </w:rPr>
        <w:t xml:space="preserve">st_layers</w:t>
      </w:r>
      <w:r>
        <w:rPr>
          <w:rStyle w:val="NormalTok"/>
        </w:rPr>
        <w:t xml:space="preserve">(gdb)</w:t>
      </w:r>
    </w:p>
    <w:p>
      <w:pPr>
        <w:pStyle w:val="SourceCode"/>
      </w:pPr>
      <w:r>
        <w:rPr>
          <w:rStyle w:val="VerbatimChar"/>
        </w:rPr>
        <w:t xml:space="preserve">Driver: OpenFileGDB </w:t>
      </w:r>
      <w:r>
        <w:br/>
      </w:r>
      <w:r>
        <w:rPr>
          <w:rStyle w:val="VerbatimChar"/>
        </w:rPr>
        <w:t xml:space="preserve">Available layers:</w:t>
      </w:r>
      <w:r>
        <w:br/>
      </w:r>
      <w:r>
        <w:rPr>
          <w:rStyle w:val="VerbatimChar"/>
        </w:rPr>
        <w:t xml:space="preserve">                             layer_name geometry_type features fields</w:t>
      </w:r>
      <w:r>
        <w:br/>
      </w:r>
      <w:r>
        <w:rPr>
          <w:rStyle w:val="VerbatimChar"/>
        </w:rPr>
        <w:t xml:space="preserve">1   DAMAGE_AREAS_FLAT_AllYears_AK_Rgn10 Multi Polygon   151309     42</w:t>
      </w:r>
      <w:r>
        <w:br/>
      </w:r>
      <w:r>
        <w:rPr>
          <w:rStyle w:val="VerbatimChar"/>
        </w:rPr>
        <w:t xml:space="preserve">2  DAMAGE_POINTS_FLAT_Allyears_AK_Rgn10         Point     5066     30</w:t>
      </w:r>
      <w:r>
        <w:br/>
      </w:r>
      <w:r>
        <w:rPr>
          <w:rStyle w:val="VerbatimChar"/>
        </w:rPr>
        <w:t xml:space="preserve">3 SURVEYED_AREAS_FLAT_AllYears_AK_Rgn10 Multi Polygon     6253     23</w:t>
      </w:r>
      <w:r>
        <w:br/>
      </w:r>
      <w:r>
        <w:rPr>
          <w:rStyle w:val="VerbatimChar"/>
        </w:rPr>
        <w:t xml:space="preserve">               crs_name</w:t>
      </w:r>
      <w:r>
        <w:br/>
      </w:r>
      <w:r>
        <w:rPr>
          <w:rStyle w:val="VerbatimChar"/>
        </w:rPr>
        <w:t xml:space="preserve">1 NAD83 / Alaska Albers</w:t>
      </w:r>
      <w:r>
        <w:br/>
      </w:r>
      <w:r>
        <w:rPr>
          <w:rStyle w:val="VerbatimChar"/>
        </w:rPr>
        <w:t xml:space="preserve">2 NAD83 / Alaska Albers</w:t>
      </w:r>
      <w:r>
        <w:br/>
      </w:r>
      <w:r>
        <w:rPr>
          <w:rStyle w:val="VerbatimChar"/>
        </w:rPr>
        <w:t xml:space="preserve">3 NAD83 / Alaska Albers</w:t>
      </w:r>
    </w:p>
    <w:p>
      <w:pPr>
        <w:pStyle w:val="SourceCode"/>
      </w:pPr>
      <w:r>
        <w:rPr>
          <w:rStyle w:val="CommentTok"/>
        </w:rPr>
        <w:t xml:space="preserve"># The OGR SQL dialect has no GROUP BY; aggregate through GDAL's SQLite dialect</w:t>
      </w:r>
      <w:r>
        <w:br/>
      </w:r>
      <w:r>
        <w:rPr>
          <w:rStyle w:val="CommentTok"/>
        </w:rPr>
        <w:t xml:space="preserve"># instead, which also avoids loading 151k polygon geometries on this machine.</w:t>
      </w:r>
      <w:r>
        <w:br/>
      </w:r>
      <w:r>
        <w:rPr>
          <w:rStyle w:val="NormalTok"/>
        </w:rPr>
        <w:t xml:space="preserve">ids_sql </w:t>
      </w:r>
      <w:r>
        <w:rPr>
          <w:rStyle w:val="OtherTok"/>
        </w:rPr>
        <w:t xml:space="preserve">&lt;-</w:t>
      </w:r>
      <w:r>
        <w:rPr>
          <w:rStyle w:val="NormalTok"/>
        </w:rPr>
        <w:t xml:space="preserve"> </w:t>
      </w:r>
      <w:r>
        <w:rPr>
          <w:rStyle w:val="ControlFlowTok"/>
        </w:rPr>
        <w:t xml:space="preserve">function</w:t>
      </w:r>
      <w:r>
        <w:rPr>
          <w:rStyle w:val="NormalTok"/>
        </w:rPr>
        <w:t xml:space="preserve">(sql) {</w:t>
      </w:r>
      <w:r>
        <w:br/>
      </w:r>
      <w:r>
        <w:rPr>
          <w:rStyle w:val="NormalTok"/>
        </w:rPr>
        <w:t xml:space="preserve">  tmp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FunctionTok"/>
        </w:rPr>
        <w:t xml:space="preserve">gdal_utils</w:t>
      </w:r>
      <w:r>
        <w:rPr>
          <w:rStyle w:val="NormalTok"/>
        </w:rPr>
        <w:t xml:space="preserve">(</w:t>
      </w:r>
      <w:r>
        <w:rPr>
          <w:rStyle w:val="StringTok"/>
        </w:rPr>
        <w:t xml:space="preserve">"vectortranslate"</w:t>
      </w:r>
      <w:r>
        <w:rPr>
          <w:rStyle w:val="NormalTok"/>
        </w:rPr>
        <w:t xml:space="preserve">, gdb, tmp,</w:t>
      </w:r>
      <w:r>
        <w:br/>
      </w:r>
      <w:r>
        <w:rPr>
          <w:rStyle w:val="NormalTok"/>
        </w:rPr>
        <w:t xml:space="preserve">             </w:t>
      </w:r>
      <w:r>
        <w:rPr>
          <w:rStyle w:val="AttributeTok"/>
        </w:rPr>
        <w:t xml:space="preserve">options =</w:t>
      </w:r>
      <w:r>
        <w:rPr>
          <w:rStyle w:val="NormalTok"/>
        </w:rPr>
        <w:t xml:space="preserve"> </w:t>
      </w:r>
      <w:r>
        <w:rPr>
          <w:rStyle w:val="FunctionTok"/>
        </w:rPr>
        <w:t xml:space="preserve">c</w:t>
      </w:r>
      <w:r>
        <w:rPr>
          <w:rStyle w:val="NormalTok"/>
        </w:rPr>
        <w:t xml:space="preserve">(</w:t>
      </w:r>
      <w:r>
        <w:rPr>
          <w:rStyle w:val="StringTok"/>
        </w:rPr>
        <w:t xml:space="preserve">"-dialect"</w:t>
      </w:r>
      <w:r>
        <w:rPr>
          <w:rStyle w:val="NormalTok"/>
        </w:rPr>
        <w:t xml:space="preserve">, </w:t>
      </w:r>
      <w:r>
        <w:rPr>
          <w:rStyle w:val="StringTok"/>
        </w:rPr>
        <w:t xml:space="preserve">"SQLite"</w:t>
      </w:r>
      <w:r>
        <w:rPr>
          <w:rStyle w:val="NormalTok"/>
        </w:rPr>
        <w:t xml:space="preserve">, </w:t>
      </w:r>
      <w:r>
        <w:rPr>
          <w:rStyle w:val="StringTok"/>
        </w:rPr>
        <w:t xml:space="preserve">"-sql"</w:t>
      </w:r>
      <w:r>
        <w:rPr>
          <w:rStyle w:val="NormalTok"/>
        </w:rPr>
        <w:t xml:space="preserve">, sql))</w:t>
      </w:r>
      <w:r>
        <w:br/>
      </w:r>
      <w:r>
        <w:rPr>
          <w:rStyle w:val="NormalTok"/>
        </w:rPr>
        <w:t xml:space="preserve">  </w:t>
      </w:r>
      <w:r>
        <w:rPr>
          <w:rStyle w:val="FunctionTok"/>
        </w:rPr>
        <w:t xml:space="preserve">read.csv</w:t>
      </w:r>
      <w:r>
        <w:rPr>
          <w:rStyle w:val="NormalTok"/>
        </w:rPr>
        <w:t xml:space="preserve">(tmp)</w:t>
      </w:r>
      <w:r>
        <w:br/>
      </w:r>
      <w:r>
        <w:rPr>
          <w:rStyle w:val="NormalTok"/>
        </w:rPr>
        <w:t xml:space="preserve">}</w:t>
      </w:r>
      <w:r>
        <w:br/>
      </w:r>
      <w:r>
        <w:rPr>
          <w:rStyle w:val="NormalTok"/>
        </w:rPr>
        <w:t xml:space="preserve">sb </w:t>
      </w:r>
      <w:r>
        <w:rPr>
          <w:rStyle w:val="OtherTok"/>
        </w:rPr>
        <w:t xml:space="preserve">&lt;-</w:t>
      </w:r>
      <w:r>
        <w:rPr>
          <w:rStyle w:val="NormalTok"/>
        </w:rPr>
        <w:t xml:space="preserve"> </w:t>
      </w:r>
      <w:r>
        <w:rPr>
          <w:rStyle w:val="FunctionTok"/>
        </w:rPr>
        <w:t xml:space="preserve">ids_sql</w:t>
      </w:r>
      <w:r>
        <w:rPr>
          <w:rStyle w:val="NormalTok"/>
        </w:rPr>
        <w:t xml:space="preserve">(</w:t>
      </w:r>
      <w:r>
        <w:rPr>
          <w:rStyle w:val="StringTok"/>
        </w:rPr>
        <w:t xml:space="preserve">'</w:t>
      </w:r>
      <w:r>
        <w:br/>
      </w:r>
      <w:r>
        <w:rPr>
          <w:rStyle w:val="StringTok"/>
        </w:rPr>
        <w:t xml:space="preserve">  SELECT SURVEY_YEAR, DCA_CODE, DCA_COMMON_NAME,</w:t>
      </w:r>
      <w:r>
        <w:br/>
      </w:r>
      <w:r>
        <w:rPr>
          <w:rStyle w:val="StringTok"/>
        </w:rPr>
        <w:t xml:space="preserve">         COUNT(*) AS n_polygons, SUM(ACRES) AS acres</w:t>
      </w:r>
      <w:r>
        <w:br/>
      </w:r>
      <w:r>
        <w:rPr>
          <w:rStyle w:val="StringTok"/>
        </w:rPr>
        <w:t xml:space="preserve">  FROM DAMAGE_AREAS_FLAT_AllYears_AK_Rgn10</w:t>
      </w:r>
      <w:r>
        <w:br/>
      </w:r>
      <w:r>
        <w:rPr>
          <w:rStyle w:val="StringTok"/>
        </w:rPr>
        <w:t xml:space="preserve">  WHERE DCA_COMMON_NAME LIKE "%spruce beetle%"</w:t>
      </w:r>
      <w:r>
        <w:br/>
      </w:r>
      <w:r>
        <w:rPr>
          <w:rStyle w:val="StringTok"/>
        </w:rPr>
        <w:t xml:space="preserve">  GROUP BY SURVEY_YEAR, DCA_CODE'</w:t>
      </w:r>
      <w:r>
        <w:rPr>
          <w:rStyle w:val="NormalTok"/>
        </w:rPr>
        <w:t xml:space="preserve">)</w:t>
      </w:r>
      <w:r>
        <w:br/>
      </w:r>
      <w:r>
        <w:rPr>
          <w:rStyle w:val="FunctionTok"/>
        </w:rPr>
        <w:t xml:space="preserve">aggregate</w:t>
      </w:r>
      <w:r>
        <w:rPr>
          <w:rStyle w:val="NormalTok"/>
        </w:rPr>
        <w:t xml:space="preserve">(</w:t>
      </w:r>
      <w:r>
        <w:rPr>
          <w:rStyle w:val="FunctionTok"/>
        </w:rPr>
        <w:t xml:space="preserve">cbind</w:t>
      </w:r>
      <w:r>
        <w:rPr>
          <w:rStyle w:val="NormalTok"/>
        </w:rPr>
        <w:t xml:space="preserve">(</w:t>
      </w:r>
      <w:r>
        <w:rPr>
          <w:rStyle w:val="AttributeTok"/>
        </w:rPr>
        <w:t xml:space="preserve">n_polygons =</w:t>
      </w:r>
      <w:r>
        <w:rPr>
          <w:rStyle w:val="NormalTok"/>
        </w:rPr>
        <w:t xml:space="preserve"> sb</w:t>
      </w:r>
      <w:r>
        <w:rPr>
          <w:rStyle w:val="SpecialCharTok"/>
        </w:rPr>
        <w:t xml:space="preserve">$</w:t>
      </w:r>
      <w:r>
        <w:rPr>
          <w:rStyle w:val="NormalTok"/>
        </w:rPr>
        <w:t xml:space="preserve">n_polygons,</w:t>
      </w:r>
      <w:r>
        <w:br/>
      </w:r>
      <w:r>
        <w:rPr>
          <w:rStyle w:val="NormalTok"/>
        </w:rPr>
        <w:t xml:space="preserve">                </w:t>
      </w:r>
      <w:r>
        <w:rPr>
          <w:rStyle w:val="AttributeTok"/>
        </w:rPr>
        <w:t xml:space="preserve">hectares =</w:t>
      </w:r>
      <w:r>
        <w:rPr>
          <w:rStyle w:val="NormalTok"/>
        </w:rPr>
        <w:t xml:space="preserve"> </w:t>
      </w:r>
      <w:r>
        <w:rPr>
          <w:rStyle w:val="FunctionTok"/>
        </w:rPr>
        <w:t xml:space="preserve">round</w:t>
      </w:r>
      <w:r>
        <w:rPr>
          <w:rStyle w:val="NormalTok"/>
        </w:rPr>
        <w:t xml:space="preserve">(sb</w:t>
      </w:r>
      <w:r>
        <w:rPr>
          <w:rStyle w:val="SpecialCharTok"/>
        </w:rPr>
        <w:t xml:space="preserve">$</w:t>
      </w:r>
      <w:r>
        <w:rPr>
          <w:rStyle w:val="NormalTok"/>
        </w:rPr>
        <w:t xml:space="preserve">acres </w:t>
      </w:r>
      <w:r>
        <w:rPr>
          <w:rStyle w:val="SpecialCharTok"/>
        </w:rPr>
        <w:t xml:space="preserve">*</w:t>
      </w:r>
      <w:r>
        <w:rPr>
          <w:rStyle w:val="NormalTok"/>
        </w:rPr>
        <w:t xml:space="preserve"> </w:t>
      </w:r>
      <w:r>
        <w:rPr>
          <w:rStyle w:val="FloatTok"/>
        </w:rPr>
        <w:t xml:space="preserve">0.40468564</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w:t>
      </w:r>
      <w:r>
        <w:rPr>
          <w:rStyle w:val="AttributeTok"/>
        </w:rPr>
        <w:t xml:space="preserve">agent =</w:t>
      </w:r>
      <w:r>
        <w:rPr>
          <w:rStyle w:val="NormalTok"/>
        </w:rPr>
        <w:t xml:space="preserve"> sb</w:t>
      </w:r>
      <w:r>
        <w:rPr>
          <w:rStyle w:val="SpecialCharTok"/>
        </w:rPr>
        <w:t xml:space="preserve">$</w:t>
      </w:r>
      <w:r>
        <w:rPr>
          <w:rStyle w:val="NormalTok"/>
        </w:rPr>
        <w:t xml:space="preserve">DCA_COMMON_NAME), </w:t>
      </w:r>
      <w:r>
        <w:rPr>
          <w:rStyle w:val="AttributeTok"/>
        </w:rPr>
        <w:t xml:space="preserve">FUN =</w:t>
      </w:r>
      <w:r>
        <w:rPr>
          <w:rStyle w:val="NormalTok"/>
        </w:rPr>
        <w:t xml:space="preserve"> sum)</w:t>
      </w:r>
    </w:p>
    <w:p>
      <w:pPr>
        <w:pStyle w:val="SourceCode"/>
      </w:pPr>
      <w:r>
        <w:rPr>
          <w:rStyle w:val="VerbatimChar"/>
        </w:rPr>
        <w:t xml:space="preserve">                                       agent n_polygons hectares</w:t>
      </w:r>
      <w:r>
        <w:br/>
      </w:r>
      <w:r>
        <w:rPr>
          <w:rStyle w:val="VerbatimChar"/>
        </w:rPr>
        <w:t xml:space="preserve">1 northern spruce engraver and spruce beetle        111      389</w:t>
      </w:r>
      <w:r>
        <w:br/>
      </w:r>
      <w:r>
        <w:rPr>
          <w:rStyle w:val="VerbatimChar"/>
        </w:rPr>
        <w:t xml:space="preserve">2                              spruce beetle      32904  2122121</w:t>
      </w:r>
    </w:p>
    <w:p>
      <w:pPr>
        <w:pStyle w:val="SourceCode"/>
      </w:pPr>
      <w:r>
        <w:rPr>
          <w:rStyle w:val="FunctionTok"/>
        </w:rPr>
        <w:t xml:space="preserve">data.frame</w:t>
      </w:r>
      <w:r>
        <w:rPr>
          <w:rStyle w:val="NormalTok"/>
        </w:rPr>
        <w:t xml:space="preserve">(</w:t>
      </w:r>
      <w:r>
        <w:rPr>
          <w:rStyle w:val="AttributeTok"/>
        </w:rPr>
        <w:t xml:space="preserve">year =</w:t>
      </w:r>
      <w:r>
        <w:rPr>
          <w:rStyle w:val="NormalTok"/>
        </w:rPr>
        <w:t xml:space="preserve"> sb</w:t>
      </w:r>
      <w:r>
        <w:rPr>
          <w:rStyle w:val="SpecialCharTok"/>
        </w:rPr>
        <w:t xml:space="preserve">$</w:t>
      </w:r>
      <w:r>
        <w:rPr>
          <w:rStyle w:val="NormalTok"/>
        </w:rPr>
        <w:t xml:space="preserve">SURVEY_YEAR[sb</w:t>
      </w:r>
      <w:r>
        <w:rPr>
          <w:rStyle w:val="SpecialCharTok"/>
        </w:rPr>
        <w:t xml:space="preserve">$</w:t>
      </w:r>
      <w:r>
        <w:rPr>
          <w:rStyle w:val="NormalTok"/>
        </w:rPr>
        <w:t xml:space="preserve">DCA_CODE </w:t>
      </w:r>
      <w:r>
        <w:rPr>
          <w:rStyle w:val="SpecialCharTok"/>
        </w:rPr>
        <w:t xml:space="preserve">==</w:t>
      </w:r>
      <w:r>
        <w:rPr>
          <w:rStyle w:val="NormalTok"/>
        </w:rPr>
        <w:t xml:space="preserve"> </w:t>
      </w:r>
      <w:r>
        <w:rPr>
          <w:rStyle w:val="DecValTok"/>
        </w:rPr>
        <w:t xml:space="preserve">11009</w:t>
      </w:r>
      <w:r>
        <w:rPr>
          <w:rStyle w:val="NormalTok"/>
        </w:rPr>
        <w:t xml:space="preserve">],</w:t>
      </w:r>
      <w:r>
        <w:br/>
      </w:r>
      <w:r>
        <w:rPr>
          <w:rStyle w:val="NormalTok"/>
        </w:rPr>
        <w:t xml:space="preserve">           </w:t>
      </w:r>
      <w:r>
        <w:rPr>
          <w:rStyle w:val="AttributeTok"/>
        </w:rPr>
        <w:t xml:space="preserve">n_polygons =</w:t>
      </w:r>
      <w:r>
        <w:rPr>
          <w:rStyle w:val="NormalTok"/>
        </w:rPr>
        <w:t xml:space="preserve"> sb</w:t>
      </w:r>
      <w:r>
        <w:rPr>
          <w:rStyle w:val="SpecialCharTok"/>
        </w:rPr>
        <w:t xml:space="preserve">$</w:t>
      </w:r>
      <w:r>
        <w:rPr>
          <w:rStyle w:val="NormalTok"/>
        </w:rPr>
        <w:t xml:space="preserve">n_polygons[sb</w:t>
      </w:r>
      <w:r>
        <w:rPr>
          <w:rStyle w:val="SpecialCharTok"/>
        </w:rPr>
        <w:t xml:space="preserve">$</w:t>
      </w:r>
      <w:r>
        <w:rPr>
          <w:rStyle w:val="NormalTok"/>
        </w:rPr>
        <w:t xml:space="preserve">DCA_CODE </w:t>
      </w:r>
      <w:r>
        <w:rPr>
          <w:rStyle w:val="SpecialCharTok"/>
        </w:rPr>
        <w:t xml:space="preserve">==</w:t>
      </w:r>
      <w:r>
        <w:rPr>
          <w:rStyle w:val="NormalTok"/>
        </w:rPr>
        <w:t xml:space="preserve"> </w:t>
      </w:r>
      <w:r>
        <w:rPr>
          <w:rStyle w:val="DecValTok"/>
        </w:rPr>
        <w:t xml:space="preserve">11009</w:t>
      </w:r>
      <w:r>
        <w:rPr>
          <w:rStyle w:val="NormalTok"/>
        </w:rPr>
        <w:t xml:space="preserve">],</w:t>
      </w:r>
      <w:r>
        <w:br/>
      </w:r>
      <w:r>
        <w:rPr>
          <w:rStyle w:val="NormalTok"/>
        </w:rPr>
        <w:t xml:space="preserve">           </w:t>
      </w:r>
      <w:r>
        <w:rPr>
          <w:rStyle w:val="AttributeTok"/>
        </w:rPr>
        <w:t xml:space="preserve">hectares =</w:t>
      </w:r>
      <w:r>
        <w:rPr>
          <w:rStyle w:val="NormalTok"/>
        </w:rPr>
        <w:t xml:space="preserve"> </w:t>
      </w:r>
      <w:r>
        <w:rPr>
          <w:rStyle w:val="FunctionTok"/>
        </w:rPr>
        <w:t xml:space="preserve">round</w:t>
      </w:r>
      <w:r>
        <w:rPr>
          <w:rStyle w:val="NormalTok"/>
        </w:rPr>
        <w:t xml:space="preserve">(sb</w:t>
      </w:r>
      <w:r>
        <w:rPr>
          <w:rStyle w:val="SpecialCharTok"/>
        </w:rPr>
        <w:t xml:space="preserve">$</w:t>
      </w:r>
      <w:r>
        <w:rPr>
          <w:rStyle w:val="NormalTok"/>
        </w:rPr>
        <w:t xml:space="preserve">acres[sb</w:t>
      </w:r>
      <w:r>
        <w:rPr>
          <w:rStyle w:val="SpecialCharTok"/>
        </w:rPr>
        <w:t xml:space="preserve">$</w:t>
      </w:r>
      <w:r>
        <w:rPr>
          <w:rStyle w:val="NormalTok"/>
        </w:rPr>
        <w:t xml:space="preserve">DCA_CODE </w:t>
      </w:r>
      <w:r>
        <w:rPr>
          <w:rStyle w:val="SpecialCharTok"/>
        </w:rPr>
        <w:t xml:space="preserve">==</w:t>
      </w:r>
      <w:r>
        <w:rPr>
          <w:rStyle w:val="NormalTok"/>
        </w:rPr>
        <w:t xml:space="preserve"> </w:t>
      </w:r>
      <w:r>
        <w:rPr>
          <w:rStyle w:val="DecValTok"/>
        </w:rPr>
        <w:t xml:space="preserve">11009</w:t>
      </w:r>
      <w:r>
        <w:rPr>
          <w:rStyle w:val="NormalTok"/>
        </w:rPr>
        <w:t xml:space="preserve">] </w:t>
      </w:r>
      <w:r>
        <w:rPr>
          <w:rStyle w:val="SpecialCharTok"/>
        </w:rPr>
        <w:t xml:space="preserve">*</w:t>
      </w:r>
      <w:r>
        <w:rPr>
          <w:rStyle w:val="NormalTok"/>
        </w:rPr>
        <w:t xml:space="preserve"> </w:t>
      </w:r>
      <w:r>
        <w:rPr>
          <w:rStyle w:val="FloatTok"/>
        </w:rPr>
        <w:t xml:space="preserve">0.40468564</w:t>
      </w:r>
      <w:r>
        <w:rPr>
          <w:rStyle w:val="NormalTok"/>
        </w:rPr>
        <w:t xml:space="preserve">))</w:t>
      </w:r>
    </w:p>
    <w:p>
      <w:pPr>
        <w:pStyle w:val="SourceCode"/>
      </w:pPr>
      <w:r>
        <w:rPr>
          <w:rStyle w:val="VerbatimChar"/>
        </w:rPr>
        <w:t xml:space="preserve">   year n_polygons hectares</w:t>
      </w:r>
      <w:r>
        <w:br/>
      </w:r>
      <w:r>
        <w:rPr>
          <w:rStyle w:val="VerbatimChar"/>
        </w:rPr>
        <w:t xml:space="preserve">1  1997       2068   228465</w:t>
      </w:r>
      <w:r>
        <w:br/>
      </w:r>
      <w:r>
        <w:rPr>
          <w:rStyle w:val="VerbatimChar"/>
        </w:rPr>
        <w:t xml:space="preserve">2  1998        758   130167</w:t>
      </w:r>
      <w:r>
        <w:br/>
      </w:r>
      <w:r>
        <w:rPr>
          <w:rStyle w:val="VerbatimChar"/>
        </w:rPr>
        <w:t xml:space="preserve">3  1999       1231   102833</w:t>
      </w:r>
      <w:r>
        <w:br/>
      </w:r>
      <w:r>
        <w:rPr>
          <w:rStyle w:val="VerbatimChar"/>
        </w:rPr>
        <w:t xml:space="preserve">4  2000        359    39581</w:t>
      </w:r>
      <w:r>
        <w:br/>
      </w:r>
      <w:r>
        <w:rPr>
          <w:rStyle w:val="VerbatimChar"/>
        </w:rPr>
        <w:t xml:space="preserve">5  2001        502    42128</w:t>
      </w:r>
      <w:r>
        <w:br/>
      </w:r>
      <w:r>
        <w:rPr>
          <w:rStyle w:val="VerbatimChar"/>
        </w:rPr>
        <w:t xml:space="preserve">6  2002        377    21200</w:t>
      </w:r>
      <w:r>
        <w:br/>
      </w:r>
      <w:r>
        <w:rPr>
          <w:rStyle w:val="VerbatimChar"/>
        </w:rPr>
        <w:t xml:space="preserve">7  2003        555    37354</w:t>
      </w:r>
      <w:r>
        <w:br/>
      </w:r>
      <w:r>
        <w:rPr>
          <w:rStyle w:val="VerbatimChar"/>
        </w:rPr>
        <w:t xml:space="preserve">8  2004        255    52231</w:t>
      </w:r>
      <w:r>
        <w:br/>
      </w:r>
      <w:r>
        <w:rPr>
          <w:rStyle w:val="VerbatimChar"/>
        </w:rPr>
        <w:t xml:space="preserve">9  2005        735    36716</w:t>
      </w:r>
      <w:r>
        <w:br/>
      </w:r>
      <w:r>
        <w:rPr>
          <w:rStyle w:val="VerbatimChar"/>
        </w:rPr>
        <w:t xml:space="preserve">10 2006        895    49752</w:t>
      </w:r>
      <w:r>
        <w:br/>
      </w:r>
      <w:r>
        <w:rPr>
          <w:rStyle w:val="VerbatimChar"/>
        </w:rPr>
        <w:t xml:space="preserve">11 2007       1039    61108</w:t>
      </w:r>
      <w:r>
        <w:br/>
      </w:r>
      <w:r>
        <w:rPr>
          <w:rStyle w:val="VerbatimChar"/>
        </w:rPr>
        <w:t xml:space="preserve">12 2008        540    28115</w:t>
      </w:r>
      <w:r>
        <w:br/>
      </w:r>
      <w:r>
        <w:rPr>
          <w:rStyle w:val="VerbatimChar"/>
        </w:rPr>
        <w:t xml:space="preserve">13 2009        509    40707</w:t>
      </w:r>
      <w:r>
        <w:br/>
      </w:r>
      <w:r>
        <w:rPr>
          <w:rStyle w:val="VerbatimChar"/>
        </w:rPr>
        <w:t xml:space="preserve">14 2010        294    31547</w:t>
      </w:r>
      <w:r>
        <w:br/>
      </w:r>
      <w:r>
        <w:rPr>
          <w:rStyle w:val="VerbatimChar"/>
        </w:rPr>
        <w:t xml:space="preserve">15 2011        390    19772</w:t>
      </w:r>
      <w:r>
        <w:br/>
      </w:r>
      <w:r>
        <w:rPr>
          <w:rStyle w:val="VerbatimChar"/>
        </w:rPr>
        <w:t xml:space="preserve">16 2012        165     6727</w:t>
      </w:r>
      <w:r>
        <w:br/>
      </w:r>
      <w:r>
        <w:rPr>
          <w:rStyle w:val="VerbatimChar"/>
        </w:rPr>
        <w:t xml:space="preserve">17 2013        166    10932</w:t>
      </w:r>
      <w:r>
        <w:br/>
      </w:r>
      <w:r>
        <w:rPr>
          <w:rStyle w:val="VerbatimChar"/>
        </w:rPr>
        <w:t xml:space="preserve">18 2014        203     5987</w:t>
      </w:r>
      <w:r>
        <w:br/>
      </w:r>
      <w:r>
        <w:rPr>
          <w:rStyle w:val="VerbatimChar"/>
        </w:rPr>
        <w:t xml:space="preserve">19 2015        338    12587</w:t>
      </w:r>
      <w:r>
        <w:br/>
      </w:r>
      <w:r>
        <w:rPr>
          <w:rStyle w:val="VerbatimChar"/>
        </w:rPr>
        <w:t xml:space="preserve">20 2016        987    76108</w:t>
      </w:r>
      <w:r>
        <w:br/>
      </w:r>
      <w:r>
        <w:rPr>
          <w:rStyle w:val="VerbatimChar"/>
        </w:rPr>
        <w:t xml:space="preserve">21 2017       1496   164279</w:t>
      </w:r>
      <w:r>
        <w:br/>
      </w:r>
      <w:r>
        <w:rPr>
          <w:rStyle w:val="VerbatimChar"/>
        </w:rPr>
        <w:t xml:space="preserve">22 2018       2684   239828</w:t>
      </w:r>
      <w:r>
        <w:br/>
      </w:r>
      <w:r>
        <w:rPr>
          <w:rStyle w:val="VerbatimChar"/>
        </w:rPr>
        <w:t xml:space="preserve">23 2019       2409    56454</w:t>
      </w:r>
      <w:r>
        <w:br/>
      </w:r>
      <w:r>
        <w:rPr>
          <w:rStyle w:val="VerbatimChar"/>
        </w:rPr>
        <w:t xml:space="preserve">24 2020       4760    49046</w:t>
      </w:r>
      <w:r>
        <w:br/>
      </w:r>
      <w:r>
        <w:rPr>
          <w:rStyle w:val="VerbatimChar"/>
        </w:rPr>
        <w:t xml:space="preserve">25 2021       2162   240969</w:t>
      </w:r>
      <w:r>
        <w:br/>
      </w:r>
      <w:r>
        <w:rPr>
          <w:rStyle w:val="VerbatimChar"/>
        </w:rPr>
        <w:t xml:space="preserve">26 2022       2308   131198</w:t>
      </w:r>
      <w:r>
        <w:br/>
      </w:r>
      <w:r>
        <w:rPr>
          <w:rStyle w:val="VerbatimChar"/>
        </w:rPr>
        <w:t xml:space="preserve">27 2023       2555   158273</w:t>
      </w:r>
      <w:r>
        <w:br/>
      </w:r>
      <w:r>
        <w:rPr>
          <w:rStyle w:val="VerbatimChar"/>
        </w:rPr>
        <w:t xml:space="preserve">28 2024       1364    42384</w:t>
      </w:r>
      <w:r>
        <w:br/>
      </w:r>
      <w:r>
        <w:rPr>
          <w:rStyle w:val="VerbatimChar"/>
        </w:rPr>
        <w:t xml:space="preserve">29 2025        800     5673</w:t>
      </w:r>
    </w:p>
    <w:bookmarkEnd w:id="31"/>
    <w:bookmarkStart w:id="32" w:name="satellite-composites"/>
    <w:p>
      <w:pPr>
        <w:pStyle w:val="Heading2"/>
      </w:pPr>
      <w:r>
        <w:t xml:space="preserve">Satellite composites</w:t>
      </w:r>
    </w:p>
    <w:p>
      <w:pPr>
        <w:pStyle w:val="FirstParagraph"/>
      </w:pPr>
      <w:r>
        <w:t xml:space="preserve">Annual peak-growing-season composites are assembled in Google Earth Engine</w:t>
      </w:r>
      <w:r>
        <w:t xml:space="preserve"> </w:t>
      </w:r>
      <w:r>
        <w:t xml:space="preserve">(Gorelick et al., 2017)</w:t>
      </w:r>
      <w:r>
        <w:t xml:space="preserve">, with the complete compilation code executing within this manuscript. Sentinel-2 Level-2A surface reflectance from 2016 onward supplies ten-metre visible, red-edge, NIR and SWIR bands; Landsat Collection 2 Level-2 surface reflectance from Landsat 5 through 9 extends the record to the pre-outbreak baseline at 30 m, with bands harmonized across sensors as in</w:t>
      </w:r>
      <w:r>
        <w:t xml:space="preserve"> </w:t>
      </w:r>
      <w:r>
        <w:t xml:space="preserve">Perbet et al. (2024)</w:t>
      </w:r>
      <w:r>
        <w:t xml:space="preserve">. Compositing follows the July to August window standard for boreal disturbance work</w:t>
      </w:r>
      <w:r>
        <w:t xml:space="preserve"> </w:t>
      </w:r>
      <w:r>
        <w:t xml:space="preserve">(Perbet et al., 2024)</w:t>
      </w:r>
      <w:r>
        <w:t xml:space="preserve">. Cloud and shadow are masked with the Cloud Score+ quality dataset</w:t>
      </w:r>
      <w:r>
        <w:t xml:space="preserve"> </w:t>
      </w:r>
      <w:r>
        <w:t xml:space="preserve">(Pasquarella, Brown, Czerwinski, &amp; Rucklidge, 2023)</w:t>
      </w:r>
      <w:r>
        <w:t xml:space="preserve">, retaining pixels whose cs score meets or exceeds 0.40, and each annual composite is a quality mosaic that selects the clearest observation per cell as ranked by the same score; where a summer yields no clear observation, the cell is gap-filled from the prior year. Southcentral Alaska’s persistent cloud cover makes the per-cell count of clear observations itself a covariate. Composites are reduced to stand cells on the reference grid before any model sees them. The IFSAR 5 m DEM and the conifer-fraction map of</w:t>
      </w:r>
      <w:r>
        <w:t xml:space="preserve"> </w:t>
      </w:r>
      <w:r>
        <w:t xml:space="preserve">Macander et al. (2022)</w:t>
      </w:r>
      <w:r>
        <w:t xml:space="preserve"> </w:t>
      </w:r>
      <w:r>
        <w:t xml:space="preserve">enter as static covariates. Predictor composites are assembled below without reference to any severity label; no predictor-outcome relationship is examined before pre-registration.</w:t>
      </w:r>
    </w:p>
    <w:bookmarkEnd w:id="32"/>
    <w:bookmarkStart w:id="34" w:name="composite-assembly"/>
    <w:p>
      <w:pPr>
        <w:pStyle w:val="Heading2"/>
      </w:pPr>
      <w:r>
        <w:t xml:space="preserve">Composite assembly</w:t>
      </w:r>
    </w:p>
    <w:p>
      <w:pPr>
        <w:pStyle w:val="FirstParagraph"/>
      </w:pPr>
      <w:r>
        <w:t xml:space="preserve">Annual composites are built on the 90 m reference grid in Google Earth Engine. For each July to August season, the harmonized Sentinel-2 surface reflectance collection is joined to its Cloud Score+ quality companion</w:t>
      </w:r>
      <w:r>
        <w:t xml:space="preserve"> </w:t>
      </w:r>
      <w:r>
        <w:t xml:space="preserve">(Pasquarella et al., 2023)</w:t>
      </w:r>
      <w:r>
        <w:t xml:space="preserve">; pixels below the clear-sky threshold of 0.40 on the cs band are masked, the quality mosaic retains the clearest observation per cell, and red, near-infrared and both shortwave-infrared bands are exported on the reference grid together with the count of clear observations as a data-density layer. Results are cached to disk, so the chunk rebuilds only missing years.</w:t>
      </w:r>
    </w:p>
    <w:p>
      <w:pPr>
        <w:pStyle w:val="SourceCode"/>
      </w:pPr>
      <w:r>
        <w:rPr>
          <w:rStyle w:val="FunctionTok"/>
        </w:rPr>
        <w:t xml:space="preserve">library</w:t>
      </w:r>
      <w:r>
        <w:rPr>
          <w:rStyle w:val="NormalTok"/>
        </w:rPr>
        <w:t xml:space="preserve">(rgee)</w:t>
      </w:r>
      <w:r>
        <w:br/>
      </w:r>
      <w:r>
        <w:rPr>
          <w:rStyle w:val="NormalTok"/>
        </w:rPr>
        <w:t xml:space="preserve">comp_dir </w:t>
      </w:r>
      <w:r>
        <w:rPr>
          <w:rStyle w:val="OtherTok"/>
        </w:rPr>
        <w:t xml:space="preserve">&lt;-</w:t>
      </w:r>
      <w:r>
        <w:rPr>
          <w:rStyle w:val="NormalTok"/>
        </w:rPr>
        <w:t xml:space="preserve"> </w:t>
      </w:r>
      <w:r>
        <w:rPr>
          <w:rStyle w:val="FunctionTok"/>
        </w:rPr>
        <w:t xml:space="preserve">file.path</w:t>
      </w:r>
      <w:r>
        <w:rPr>
          <w:rStyle w:val="NormalTok"/>
        </w:rPr>
        <w:t xml:space="preserve">(inputs, </w:t>
      </w:r>
      <w:r>
        <w:rPr>
          <w:rStyle w:val="StringTok"/>
        </w:rPr>
        <w:t xml:space="preserve">"composites"</w:t>
      </w:r>
      <w:r>
        <w:rPr>
          <w:rStyle w:val="NormalTok"/>
        </w:rPr>
        <w:t xml:space="preserve">)</w:t>
      </w:r>
      <w:r>
        <w:br/>
      </w:r>
      <w:r>
        <w:rPr>
          <w:rStyle w:val="FunctionTok"/>
        </w:rPr>
        <w:t xml:space="preserve">dir.create</w:t>
      </w:r>
      <w:r>
        <w:rPr>
          <w:rStyle w:val="NormalTok"/>
        </w:rPr>
        <w:t xml:space="preserve">(comp_dir,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tpl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file.path</w:t>
      </w:r>
      <w:r>
        <w:rPr>
          <w:rStyle w:val="NormalTok"/>
        </w:rPr>
        <w:t xml:space="preserve">(inputs, </w:t>
      </w:r>
      <w:r>
        <w:rPr>
          <w:rStyle w:val="StringTok"/>
        </w:rPr>
        <w:t xml:space="preserve">"zwieback-severity"</w:t>
      </w:r>
      <w:r>
        <w:rPr>
          <w:rStyle w:val="NormalTok"/>
        </w:rPr>
        <w:t xml:space="preserve">, </w:t>
      </w:r>
      <w:r>
        <w:rPr>
          <w:rStyle w:val="StringTok"/>
        </w:rPr>
        <w:t xml:space="preserve">"merged_ref_h_c90c.tif"</w:t>
      </w:r>
      <w:r>
        <w:rPr>
          <w:rStyle w:val="NormalTok"/>
        </w:rPr>
        <w:t xml:space="preserve">))</w:t>
      </w:r>
      <w:r>
        <w:br/>
      </w:r>
      <w:r>
        <w:rPr>
          <w:rStyle w:val="NormalTok"/>
        </w:rPr>
        <w:t xml:space="preserve">years </w:t>
      </w:r>
      <w:r>
        <w:rPr>
          <w:rStyle w:val="OtherTok"/>
        </w:rPr>
        <w:t xml:space="preserve">&lt;-</w:t>
      </w:r>
      <w:r>
        <w:rPr>
          <w:rStyle w:val="NormalTok"/>
        </w:rPr>
        <w:t xml:space="preserve"> </w:t>
      </w:r>
      <w:r>
        <w:rPr>
          <w:rStyle w:val="DecValTok"/>
        </w:rPr>
        <w:t xml:space="preserve">2016</w:t>
      </w:r>
      <w:r>
        <w:rPr>
          <w:rStyle w:val="SpecialCharTok"/>
        </w:rPr>
        <w:t xml:space="preserve">:</w:t>
      </w:r>
      <w:r>
        <w:rPr>
          <w:rStyle w:val="DecValTok"/>
        </w:rPr>
        <w:t xml:space="preserve">2025</w:t>
      </w:r>
      <w:r>
        <w:br/>
      </w:r>
      <w:r>
        <w:rPr>
          <w:rStyle w:val="NormalTok"/>
        </w:rPr>
        <w:t xml:space="preserve">todo </w:t>
      </w:r>
      <w:r>
        <w:rPr>
          <w:rStyle w:val="OtherTok"/>
        </w:rPr>
        <w:t xml:space="preserve">&lt;-</w:t>
      </w:r>
      <w:r>
        <w:rPr>
          <w:rStyle w:val="NormalTok"/>
        </w:rPr>
        <w:t xml:space="preserve"> years[</w:t>
      </w:r>
      <w:r>
        <w:rPr>
          <w:rStyle w:val="SpecialCharTok"/>
        </w:rPr>
        <w:t xml:space="preserve">!</w:t>
      </w:r>
      <w:r>
        <w:rPr>
          <w:rStyle w:val="FunctionTok"/>
        </w:rPr>
        <w:t xml:space="preserve">file.exists</w:t>
      </w:r>
      <w:r>
        <w:rPr>
          <w:rStyle w:val="NormalTok"/>
        </w:rPr>
        <w:t xml:space="preserve">(</w:t>
      </w:r>
      <w:r>
        <w:rPr>
          <w:rStyle w:val="FunctionTok"/>
        </w:rPr>
        <w:t xml:space="preserve">file.path</w:t>
      </w:r>
      <w:r>
        <w:rPr>
          <w:rStyle w:val="NormalTok"/>
        </w:rPr>
        <w:t xml:space="preserve">(comp_dir, </w:t>
      </w:r>
      <w:r>
        <w:rPr>
          <w:rStyle w:val="FunctionTok"/>
        </w:rPr>
        <w:t xml:space="preserve">sprintf</w:t>
      </w:r>
      <w:r>
        <w:rPr>
          <w:rStyle w:val="NormalTok"/>
        </w:rPr>
        <w:t xml:space="preserve">(</w:t>
      </w:r>
      <w:r>
        <w:rPr>
          <w:rStyle w:val="StringTok"/>
        </w:rPr>
        <w:t xml:space="preserve">"s2_%d.tif"</w:t>
      </w:r>
      <w:r>
        <w:rPr>
          <w:rStyle w:val="NormalTok"/>
        </w:rPr>
        <w:t xml:space="preserve">, years)))]</w:t>
      </w:r>
      <w:r>
        <w:br/>
      </w:r>
      <w:r>
        <w:br/>
      </w:r>
      <w:r>
        <w:rPr>
          <w:rStyle w:val="ControlFlowTok"/>
        </w:rPr>
        <w:t xml:space="preserve">if</w:t>
      </w:r>
      <w:r>
        <w:rPr>
          <w:rStyle w:val="NormalTok"/>
        </w:rPr>
        <w:t xml:space="preserve"> (</w:t>
      </w:r>
      <w:r>
        <w:rPr>
          <w:rStyle w:val="FunctionTok"/>
        </w:rPr>
        <w:t xml:space="preserve">length</w:t>
      </w:r>
      <w:r>
        <w:rPr>
          <w:rStyle w:val="NormalTok"/>
        </w:rPr>
        <w:t xml:space="preserve">(todo)) {</w:t>
      </w:r>
      <w:r>
        <w:br/>
      </w:r>
      <w:r>
        <w:rPr>
          <w:rStyle w:val="NormalTok"/>
        </w:rPr>
        <w:t xml:space="preserve">  </w:t>
      </w:r>
      <w:r>
        <w:rPr>
          <w:rStyle w:val="FunctionTok"/>
        </w:rPr>
        <w:t xml:space="preserve">ee_Initialize</w:t>
      </w:r>
      <w:r>
        <w:rPr>
          <w:rStyle w:val="NormalTok"/>
        </w:rPr>
        <w:t xml:space="preserve">(</w:t>
      </w:r>
      <w:r>
        <w:rPr>
          <w:rStyle w:val="AttributeTok"/>
        </w:rPr>
        <w:t xml:space="preserve">project =</w:t>
      </w:r>
      <w:r>
        <w:rPr>
          <w:rStyle w:val="NormalTok"/>
        </w:rPr>
        <w:t xml:space="preserve"> </w:t>
      </w:r>
      <w:r>
        <w:rPr>
          <w:rStyle w:val="StringTok"/>
        </w:rPr>
        <w:t xml:space="preserve">"murphys-deforisk"</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bb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ext</w:t>
      </w:r>
      <w:r>
        <w:rPr>
          <w:rStyle w:val="NormalTok"/>
        </w:rPr>
        <w:t xml:space="preserve">(</w:t>
      </w:r>
      <w:r>
        <w:rPr>
          <w:rStyle w:val="FunctionTok"/>
        </w:rPr>
        <w:t xml:space="preserve">project</w:t>
      </w:r>
      <w:r>
        <w:rPr>
          <w:rStyle w:val="NormalTok"/>
        </w:rPr>
        <w:t xml:space="preserve">(tpl, </w:t>
      </w:r>
      <w:r>
        <w:rPr>
          <w:rStyle w:val="StringTok"/>
        </w:rPr>
        <w:t xml:space="preserve">"EPSG:4326"</w:t>
      </w:r>
      <w:r>
        <w:rPr>
          <w:rStyle w:val="NormalTok"/>
        </w:rPr>
        <w:t xml:space="preserve">)))</w:t>
      </w:r>
      <w:r>
        <w:br/>
      </w:r>
      <w:r>
        <w:rPr>
          <w:rStyle w:val="NormalTok"/>
        </w:rPr>
        <w:t xml:space="preserve">  roi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c</w:t>
      </w:r>
      <w:r>
        <w:rPr>
          <w:rStyle w:val="NormalTok"/>
        </w:rPr>
        <w:t xml:space="preserve">(bb[</w:t>
      </w:r>
      <w:r>
        <w:rPr>
          <w:rStyle w:val="DecValTok"/>
        </w:rPr>
        <w:t xml:space="preserve">1</w:t>
      </w:r>
      <w:r>
        <w:rPr>
          <w:rStyle w:val="NormalTok"/>
        </w:rPr>
        <w:t xml:space="preserve">], bb[</w:t>
      </w:r>
      <w:r>
        <w:rPr>
          <w:rStyle w:val="DecValTok"/>
        </w:rPr>
        <w:t xml:space="preserve">3</w:t>
      </w:r>
      <w:r>
        <w:rPr>
          <w:rStyle w:val="NormalTok"/>
        </w:rPr>
        <w:t xml:space="preserve">], bb[</w:t>
      </w:r>
      <w:r>
        <w:rPr>
          <w:rStyle w:val="DecValTok"/>
        </w:rPr>
        <w:t xml:space="preserve">2</w:t>
      </w:r>
      <w:r>
        <w:rPr>
          <w:rStyle w:val="NormalTok"/>
        </w:rPr>
        <w:t xml:space="preserve">], bb[</w:t>
      </w:r>
      <w:r>
        <w:rPr>
          <w:rStyle w:val="DecValTok"/>
        </w:rPr>
        <w:t xml:space="preserve">4</w:t>
      </w:r>
      <w:r>
        <w:rPr>
          <w:rStyle w:val="NormalTok"/>
        </w:rPr>
        <w:t xml:space="preserve">]))</w:t>
      </w:r>
      <w:r>
        <w:br/>
      </w:r>
      <w:r>
        <w:rPr>
          <w:rStyle w:val="NormalTok"/>
        </w:rPr>
        <w:t xml:space="preserve">  csp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"GOOGLE/CLOUD_SCORE_PLUS/V1/S2_HARMONIZED"</w:t>
      </w:r>
      <w:r>
        <w:rPr>
          <w:rStyle w:val="NormalTok"/>
        </w:rPr>
        <w:t xml:space="preserve">)</w:t>
      </w:r>
      <w:r>
        <w:br/>
      </w:r>
      <w:r>
        <w:rPr>
          <w:rStyle w:val="NormalTok"/>
        </w:rPr>
        <w:t xml:space="preserve">  clear_threshold </w:t>
      </w:r>
      <w:r>
        <w:rPr>
          <w:rStyle w:val="OtherTok"/>
        </w:rPr>
        <w:t xml:space="preserve">&lt;-</w:t>
      </w:r>
      <w:r>
        <w:rPr>
          <w:rStyle w:val="NormalTok"/>
        </w:rPr>
        <w:t xml:space="preserve"> </w:t>
      </w:r>
      <w:r>
        <w:rPr>
          <w:rStyle w:val="FloatTok"/>
        </w:rPr>
        <w:t xml:space="preserve">0.40</w:t>
      </w:r>
      <w:r>
        <w:br/>
      </w:r>
      <w:r>
        <w:br/>
      </w:r>
      <w:r>
        <w:rPr>
          <w:rStyle w:val="NormalTok"/>
        </w:rPr>
        <w:t xml:space="preserve">  </w:t>
      </w:r>
      <w:r>
        <w:rPr>
          <w:rStyle w:val="ControlFlowTok"/>
        </w:rPr>
        <w:t xml:space="preserve">for</w:t>
      </w:r>
      <w:r>
        <w:rPr>
          <w:rStyle w:val="NormalTok"/>
        </w:rPr>
        <w:t xml:space="preserve"> (y </w:t>
      </w:r>
      <w:r>
        <w:rPr>
          <w:rStyle w:val="ControlFlowTok"/>
        </w:rPr>
        <w:t xml:space="preserve">in</w:t>
      </w:r>
      <w:r>
        <w:rPr>
          <w:rStyle w:val="NormalTok"/>
        </w:rPr>
        <w:t xml:space="preserve"> todo) {</w:t>
      </w:r>
      <w:r>
        <w:br/>
      </w:r>
      <w:r>
        <w:rPr>
          <w:rStyle w:val="NormalTok"/>
        </w:rPr>
        <w:t xml:space="preserve">    s2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"COPERNICUS/S2_SR_HARMONIZED"</w:t>
      </w:r>
      <w:r>
        <w:rPr>
          <w:rStyle w:val="NormalTok"/>
        </w:rPr>
        <w:t xml:space="preserve">)</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FunctionTok"/>
        </w:rPr>
        <w:t xml:space="preserve">sprintf</w:t>
      </w:r>
      <w:r>
        <w:rPr>
          <w:rStyle w:val="NormalTok"/>
        </w:rPr>
        <w:t xml:space="preserve">(</w:t>
      </w:r>
      <w:r>
        <w:rPr>
          <w:rStyle w:val="StringTok"/>
        </w:rPr>
        <w:t xml:space="preserve">"%d-07-01"</w:t>
      </w:r>
      <w:r>
        <w:rPr>
          <w:rStyle w:val="NormalTok"/>
        </w:rPr>
        <w:t xml:space="preserve">, y), </w:t>
      </w:r>
      <w:r>
        <w:rPr>
          <w:rStyle w:val="FunctionTok"/>
        </w:rPr>
        <w:t xml:space="preserve">sprintf</w:t>
      </w:r>
      <w:r>
        <w:rPr>
          <w:rStyle w:val="NormalTok"/>
        </w:rPr>
        <w:t xml:space="preserve">(</w:t>
      </w:r>
      <w:r>
        <w:rPr>
          <w:rStyle w:val="StringTok"/>
        </w:rPr>
        <w:t xml:space="preserve">"%d-09-01"</w:t>
      </w:r>
      <w:r>
        <w:rPr>
          <w:rStyle w:val="NormalTok"/>
        </w:rPr>
        <w:t xml:space="preserve">, y))</w:t>
      </w:r>
      <w:r>
        <w:rPr>
          <w:rStyle w:val="SpecialCharTok"/>
        </w:rPr>
        <w:t xml:space="preserve">$</w:t>
      </w:r>
      <w:r>
        <w:br/>
      </w:r>
      <w:r>
        <w:rPr>
          <w:rStyle w:val="NormalTok"/>
        </w:rPr>
        <w:t xml:space="preserve">      </w:t>
      </w:r>
      <w:r>
        <w:rPr>
          <w:rStyle w:val="FunctionTok"/>
        </w:rPr>
        <w:t xml:space="preserve">filterBounds</w:t>
      </w:r>
      <w:r>
        <w:rPr>
          <w:rStyle w:val="NormalTok"/>
        </w:rPr>
        <w:t xml:space="preserve">(roi)</w:t>
      </w:r>
      <w:r>
        <w:rPr>
          <w:rStyle w:val="SpecialCharTok"/>
        </w:rPr>
        <w:t xml:space="preserve">$</w:t>
      </w:r>
      <w:r>
        <w:br/>
      </w:r>
      <w:r>
        <w:rPr>
          <w:rStyle w:val="NormalTok"/>
        </w:rPr>
        <w:t xml:space="preserve">      </w:t>
      </w:r>
      <w:r>
        <w:rPr>
          <w:rStyle w:val="FunctionTok"/>
        </w:rPr>
        <w:t xml:space="preserve">linkCollection</w:t>
      </w:r>
      <w:r>
        <w:rPr>
          <w:rStyle w:val="NormalTok"/>
        </w:rPr>
        <w:t xml:space="preserve">(csp, </w:t>
      </w:r>
      <w:r>
        <w:rPr>
          <w:rStyle w:val="FunctionTok"/>
        </w:rPr>
        <w:t xml:space="preserve">list</w:t>
      </w:r>
      <w:r>
        <w:rPr>
          <w:rStyle w:val="NormalTok"/>
        </w:rPr>
        <w:t xml:space="preserve">(</w:t>
      </w:r>
      <w:r>
        <w:rPr>
          <w:rStyle w:val="StringTok"/>
        </w:rPr>
        <w:t xml:space="preserve">"cs"</w:t>
      </w:r>
      <w:r>
        <w:rPr>
          <w:rStyle w:val="NormalTok"/>
        </w:rPr>
        <w:t xml:space="preserve">))</w:t>
      </w:r>
      <w:r>
        <w:br/>
      </w:r>
      <w:r>
        <w:rPr>
          <w:rStyle w:val="NormalTok"/>
        </w:rPr>
        <w:t xml:space="preserve">    masked </w:t>
      </w:r>
      <w:r>
        <w:rPr>
          <w:rStyle w:val="OtherTok"/>
        </w:rPr>
        <w:t xml:space="preserve">&lt;-</w:t>
      </w:r>
      <w:r>
        <w:rPr>
          <w:rStyle w:val="NormalTok"/>
        </w:rPr>
        <w:t xml:space="preserve"> s2</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updateMask</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"cs"</w:t>
      </w:r>
      <w:r>
        <w:rPr>
          <w:rStyle w:val="NormalTok"/>
        </w:rPr>
        <w:t xml:space="preserve">)</w:t>
      </w:r>
      <w:r>
        <w:rPr>
          <w:rStyle w:val="SpecialCharTok"/>
        </w:rPr>
        <w:t xml:space="preserve">$</w:t>
      </w:r>
      <w:r>
        <w:rPr>
          <w:rStyle w:val="FunctionTok"/>
        </w:rPr>
        <w:t xml:space="preserve">gte</w:t>
      </w:r>
      <w:r>
        <w:rPr>
          <w:rStyle w:val="NormalTok"/>
        </w:rPr>
        <w:t xml:space="preserve">(clear_threshold)))</w:t>
      </w:r>
      <w:r>
        <w:br/>
      </w:r>
      <w:r>
        <w:rPr>
          <w:rStyle w:val="NormalTok"/>
        </w:rPr>
        <w:t xml:space="preserve">    comp </w:t>
      </w:r>
      <w:r>
        <w:rPr>
          <w:rStyle w:val="OtherTok"/>
        </w:rPr>
        <w:t xml:space="preserve">&lt;-</w:t>
      </w:r>
      <w:r>
        <w:rPr>
          <w:rStyle w:val="NormalTok"/>
        </w:rPr>
        <w:t xml:space="preserve"> masked</w:t>
      </w:r>
      <w:r>
        <w:rPr>
          <w:rStyle w:val="SpecialCharTok"/>
        </w:rPr>
        <w:t xml:space="preserve">$</w:t>
      </w:r>
      <w:r>
        <w:rPr>
          <w:rStyle w:val="FunctionTok"/>
        </w:rPr>
        <w:t xml:space="preserve">qualityMosaic</w:t>
      </w:r>
      <w:r>
        <w:rPr>
          <w:rStyle w:val="NormalTok"/>
        </w:rPr>
        <w:t xml:space="preserve">(</w:t>
      </w:r>
      <w:r>
        <w:rPr>
          <w:rStyle w:val="StringTok"/>
        </w:rPr>
        <w:t xml:space="preserve">"cs"</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"B4"</w:t>
      </w:r>
      <w:r>
        <w:rPr>
          <w:rStyle w:val="NormalTok"/>
        </w:rPr>
        <w:t xml:space="preserve">, </w:t>
      </w:r>
      <w:r>
        <w:rPr>
          <w:rStyle w:val="StringTok"/>
        </w:rPr>
        <w:t xml:space="preserve">"B8"</w:t>
      </w:r>
      <w:r>
        <w:rPr>
          <w:rStyle w:val="NormalTok"/>
        </w:rPr>
        <w:t xml:space="preserve">, </w:t>
      </w:r>
      <w:r>
        <w:rPr>
          <w:rStyle w:val="StringTok"/>
        </w:rPr>
        <w:t xml:space="preserve">"B11"</w:t>
      </w:r>
      <w:r>
        <w:rPr>
          <w:rStyle w:val="NormalTok"/>
        </w:rPr>
        <w:t xml:space="preserve">, </w:t>
      </w:r>
      <w:r>
        <w:rPr>
          <w:rStyle w:val="StringTok"/>
        </w:rPr>
        <w:t xml:space="preserve">"B12"</w:t>
      </w:r>
      <w:r>
        <w:rPr>
          <w:rStyle w:val="NormalTok"/>
        </w:rPr>
        <w:t xml:space="preserve">))</w:t>
      </w:r>
      <w:r>
        <w:rPr>
          <w:rStyle w:val="SpecialCharTok"/>
        </w:rPr>
        <w:t xml:space="preserve">$</w:t>
      </w:r>
      <w:r>
        <w:rPr>
          <w:rStyle w:val="FunctionTok"/>
        </w:rPr>
        <w:t xml:space="preserve">divide</w:t>
      </w:r>
      <w:r>
        <w:rPr>
          <w:rStyle w:val="NormalTok"/>
        </w:rPr>
        <w:t xml:space="preserve">(</w:t>
      </w:r>
      <w:r>
        <w:rPr>
          <w:rStyle w:val="DecValTok"/>
        </w:rPr>
        <w:t xml:space="preserve">10000</w:t>
      </w:r>
      <w:r>
        <w:rPr>
          <w:rStyle w:val="NormalTok"/>
        </w:rPr>
        <w:t xml:space="preserve">)</w:t>
      </w:r>
      <w:r>
        <w:br/>
      </w:r>
      <w:r>
        <w:rPr>
          <w:rStyle w:val="NormalTok"/>
        </w:rPr>
        <w:t xml:space="preserve">    n_clear </w:t>
      </w:r>
      <w:r>
        <w:rPr>
          <w:rStyle w:val="OtherTok"/>
        </w:rPr>
        <w:t xml:space="preserve">&lt;-</w:t>
      </w:r>
      <w:r>
        <w:rPr>
          <w:rStyle w:val="NormalTok"/>
        </w:rPr>
        <w:t xml:space="preserve"> masked</w:t>
      </w:r>
      <w:r>
        <w:rPr>
          <w:rStyle w:val="SpecialCharTok"/>
        </w:rPr>
        <w:t xml:space="preserve">$</w:t>
      </w:r>
      <w:r>
        <w:rPr>
          <w:rStyle w:val="FunctionTok"/>
        </w:rPr>
        <w:t xml:space="preserve">select</w:t>
      </w:r>
      <w:r>
        <w:rPr>
          <w:rStyle w:val="NormalTok"/>
        </w:rPr>
        <w:t xml:space="preserve">(</w:t>
      </w:r>
      <w:r>
        <w:rPr>
          <w:rStyle w:val="StringTok"/>
        </w:rPr>
        <w:t xml:space="preserve">"B4"</w:t>
      </w:r>
      <w:r>
        <w:rPr>
          <w:rStyle w:val="NormalTok"/>
        </w:rPr>
        <w:t xml:space="preserve">)</w:t>
      </w:r>
      <w:r>
        <w:rPr>
          <w:rStyle w:val="SpecialCharTok"/>
        </w:rPr>
        <w:t xml:space="preserve">$</w:t>
      </w:r>
      <w:r>
        <w:rPr>
          <w:rStyle w:val="FunctionTok"/>
        </w:rPr>
        <w:t xml:space="preserve">count</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"n_clear"</w:t>
      </w:r>
      <w:r>
        <w:rPr>
          <w:rStyle w:val="NormalTok"/>
        </w:rPr>
        <w:t xml:space="preserve">)</w:t>
      </w:r>
      <w:r>
        <w:br/>
      </w:r>
      <w:r>
        <w:rPr>
          <w:rStyle w:val="NormalTok"/>
        </w:rPr>
        <w:t xml:space="preserve">    url </w:t>
      </w:r>
      <w:r>
        <w:rPr>
          <w:rStyle w:val="OtherTok"/>
        </w:rPr>
        <w:t xml:space="preserve">&lt;-</w:t>
      </w:r>
      <w:r>
        <w:rPr>
          <w:rStyle w:val="NormalTok"/>
        </w:rPr>
        <w:t xml:space="preserve"> comp</w:t>
      </w:r>
      <w:r>
        <w:rPr>
          <w:rStyle w:val="SpecialCharTok"/>
        </w:rPr>
        <w:t xml:space="preserve">$</w:t>
      </w:r>
      <w:r>
        <w:rPr>
          <w:rStyle w:val="FunctionTok"/>
        </w:rPr>
        <w:t xml:space="preserve">addBands</w:t>
      </w:r>
      <w:r>
        <w:rPr>
          <w:rStyle w:val="NormalTok"/>
        </w:rPr>
        <w:t xml:space="preserve">(n_clear)</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roi, </w:t>
      </w:r>
      <w:r>
        <w:rPr>
          <w:rStyle w:val="AttributeTok"/>
        </w:rPr>
        <w:t xml:space="preserve">crs =</w:t>
      </w:r>
      <w:r>
        <w:rPr>
          <w:rStyle w:val="NormalTok"/>
        </w:rPr>
        <w:t xml:space="preserve"> </w:t>
      </w:r>
      <w:r>
        <w:rPr>
          <w:rStyle w:val="StringTok"/>
        </w:rPr>
        <w:t xml:space="preserve">"EPSG:32605"</w:t>
      </w:r>
      <w:r>
        <w:rPr>
          <w:rStyle w:val="NormalTok"/>
        </w:rPr>
        <w:t xml:space="preserve">,</w:t>
      </w:r>
      <w:r>
        <w:br/>
      </w:r>
      <w:r>
        <w:rPr>
          <w:rStyle w:val="NormalTok"/>
        </w:rPr>
        <w:t xml:space="preserve">      </w:t>
      </w:r>
      <w:r>
        <w:rPr>
          <w:rStyle w:val="AttributeTok"/>
        </w:rPr>
        <w:t xml:space="preserve">crs_transform =</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0</w:t>
      </w:r>
      <w:r>
        <w:rPr>
          <w:rStyle w:val="NormalTok"/>
        </w:rPr>
        <w:t xml:space="preserve">, </w:t>
      </w:r>
      <w:r>
        <w:rPr>
          <w:rStyle w:val="FunctionTok"/>
        </w:rPr>
        <w:t xml:space="preserve">xmin</w:t>
      </w:r>
      <w:r>
        <w:rPr>
          <w:rStyle w:val="NormalTok"/>
        </w:rPr>
        <w:t xml:space="preserve">(tpl), </w:t>
      </w:r>
      <w:r>
        <w:rPr>
          <w:rStyle w:val="DecValTok"/>
        </w:rPr>
        <w:t xml:space="preserve">0</w:t>
      </w:r>
      <w:r>
        <w:rPr>
          <w:rStyle w:val="NormalTok"/>
        </w:rPr>
        <w:t xml:space="preserve">, </w:t>
      </w:r>
      <w:r>
        <w:rPr>
          <w:rStyle w:val="SpecialCharTok"/>
        </w:rPr>
        <w:t xml:space="preserve">-</w:t>
      </w:r>
      <w:r>
        <w:rPr>
          <w:rStyle w:val="DecValTok"/>
        </w:rPr>
        <w:t xml:space="preserve">90</w:t>
      </w:r>
      <w:r>
        <w:rPr>
          <w:rStyle w:val="NormalTok"/>
        </w:rPr>
        <w:t xml:space="preserve">, </w:t>
      </w:r>
      <w:r>
        <w:rPr>
          <w:rStyle w:val="FunctionTok"/>
        </w:rPr>
        <w:t xml:space="preserve">ymax</w:t>
      </w:r>
      <w:r>
        <w:rPr>
          <w:rStyle w:val="NormalTok"/>
        </w:rPr>
        <w:t xml:space="preserve">(tpl)),</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tmp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".tif"</w:t>
      </w:r>
      <w:r>
        <w:rPr>
          <w:rStyle w:val="NormalTok"/>
        </w:rPr>
        <w:t xml:space="preserve">)</w:t>
      </w:r>
      <w:r>
        <w:br/>
      </w:r>
      <w:r>
        <w:rPr>
          <w:rStyle w:val="NormalTok"/>
        </w:rPr>
        <w:t xml:space="preserve">    old_to </w:t>
      </w:r>
      <w:r>
        <w:rPr>
          <w:rStyle w:val="OtherTok"/>
        </w:rPr>
        <w:t xml:space="preserve">&lt;-</w:t>
      </w:r>
      <w:r>
        <w:rPr>
          <w:rStyle w:val="NormalTok"/>
        </w:rPr>
        <w:t xml:space="preserve"> </w:t>
      </w:r>
      <w:r>
        <w:rPr>
          <w:rStyle w:val="FunctionTok"/>
        </w:rPr>
        <w:t xml:space="preserve">options</w:t>
      </w:r>
      <w:r>
        <w:rPr>
          <w:rStyle w:val="NormalTok"/>
        </w:rPr>
        <w:t xml:space="preserve">(</w:t>
      </w:r>
      <w:r>
        <w:rPr>
          <w:rStyle w:val="AttributeTok"/>
        </w:rPr>
        <w:t xml:space="preserve">timeout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ControlFlowTok"/>
        </w:rPr>
        <w:t xml:space="preserve">for</w:t>
      </w:r>
      <w:r>
        <w:rPr>
          <w:rStyle w:val="NormalTok"/>
        </w:rPr>
        <w:t xml:space="preserve"> (try_i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inherits</w:t>
      </w:r>
      <w:r>
        <w:rPr>
          <w:rStyle w:val="NormalTok"/>
        </w:rPr>
        <w:t xml:space="preserve">(</w:t>
      </w:r>
      <w:r>
        <w:rPr>
          <w:rStyle w:val="FunctionTok"/>
        </w:rPr>
        <w:t xml:space="preserve">try</w:t>
      </w:r>
      <w:r>
        <w:rPr>
          <w:rStyle w:val="NormalTok"/>
        </w:rPr>
        <w:t xml:space="preserve">(</w:t>
      </w:r>
      <w:r>
        <w:rPr>
          <w:rStyle w:val="FunctionTok"/>
        </w:rPr>
        <w:t xml:space="preserve">download.file</w:t>
      </w:r>
      <w:r>
        <w:rPr>
          <w:rStyle w:val="NormalTok"/>
        </w:rPr>
        <w:t xml:space="preserve">(url, tmp,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silent =</w:t>
      </w:r>
      <w:r>
        <w:rPr>
          <w:rStyle w:val="NormalTok"/>
        </w:rPr>
        <w:t xml:space="preserve"> </w:t>
      </w:r>
      <w:r>
        <w:rPr>
          <w:rStyle w:val="ConstantTok"/>
        </w:rPr>
        <w:t xml:space="preserve">TRUE</w:t>
      </w:r>
      <w:r>
        <w:rPr>
          <w:rStyle w:val="NormalTok"/>
        </w:rPr>
        <w:t xml:space="preserve">), </w:t>
      </w:r>
      <w:r>
        <w:rPr>
          <w:rStyle w:val="StringTok"/>
        </w:rPr>
        <w:t xml:space="preserve">"try-error"</w:t>
      </w:r>
      <w:r>
        <w:rPr>
          <w:rStyle w:val="NormalTok"/>
        </w:rPr>
        <w:t xml:space="preserve">)</w:t>
      </w:r>
      <w:r>
        <w:br/>
      </w:r>
      <w:r>
        <w:rPr>
          <w:rStyle w:val="NormalTok"/>
        </w:rPr>
        <w:t xml:space="preserve">      </w:t>
      </w:r>
      <w:r>
        <w:rPr>
          <w:rStyle w:val="ControlFlowTok"/>
        </w:rPr>
        <w:t xml:space="preserve">if</w:t>
      </w:r>
      <w:r>
        <w:rPr>
          <w:rStyle w:val="NormalTok"/>
        </w:rPr>
        <w:t xml:space="preserve"> (ok) </w:t>
      </w:r>
      <w:r>
        <w:rPr>
          <w:rStyle w:val="ControlFlowTok"/>
        </w:rPr>
        <w:t xml:space="preserve">break</w:t>
      </w:r>
      <w:r>
        <w:br/>
      </w:r>
      <w:r>
        <w:rPr>
          <w:rStyle w:val="NormalTok"/>
        </w:rPr>
        <w:t xml:space="preserve">    }</w:t>
      </w:r>
      <w:r>
        <w:br/>
      </w:r>
      <w:r>
        <w:rPr>
          <w:rStyle w:val="NormalTok"/>
        </w:rPr>
        <w:t xml:space="preserve">    </w:t>
      </w:r>
      <w:r>
        <w:rPr>
          <w:rStyle w:val="FunctionTok"/>
        </w:rPr>
        <w:t xml:space="preserve">options</w:t>
      </w:r>
      <w:r>
        <w:rPr>
          <w:rStyle w:val="NormalTok"/>
        </w:rPr>
        <w:t xml:space="preserve">(old_to)</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ok) </w:t>
      </w:r>
      <w:r>
        <w:rPr>
          <w:rStyle w:val="ControlFlowTok"/>
        </w:rPr>
        <w:t xml:space="preserve">next</w:t>
      </w:r>
      <w:r>
        <w:br/>
      </w:r>
      <w:r>
        <w:rPr>
          <w:rStyle w:val="NormalTok"/>
        </w:rPr>
        <w:t xml:space="preserve">    out </w:t>
      </w:r>
      <w:r>
        <w:rPr>
          <w:rStyle w:val="OtherTok"/>
        </w:rPr>
        <w:t xml:space="preserve">&lt;-</w:t>
      </w:r>
      <w:r>
        <w:rPr>
          <w:rStyle w:val="NormalTok"/>
        </w:rPr>
        <w:t xml:space="preserve"> </w:t>
      </w:r>
      <w:r>
        <w:rPr>
          <w:rStyle w:val="FunctionTok"/>
        </w:rPr>
        <w:t xml:space="preserve">rast</w:t>
      </w:r>
      <w:r>
        <w:rPr>
          <w:rStyle w:val="NormalTok"/>
        </w:rPr>
        <w:t xml:space="preserve">(tmp)</w:t>
      </w:r>
      <w:r>
        <w:br/>
      </w:r>
      <w:r>
        <w:rPr>
          <w:rStyle w:val="NormalTok"/>
        </w:rPr>
        <w:t xml:space="preserve">    </w:t>
      </w:r>
      <w:r>
        <w:rPr>
          <w:rStyle w:val="FunctionTok"/>
        </w:rPr>
        <w:t xml:space="preserve">names</w:t>
      </w:r>
      <w:r>
        <w:rPr>
          <w:rStyle w:val="NormalTok"/>
        </w:rPr>
        <w:t xml:space="preserve">(out)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"swir16"</w:t>
      </w:r>
      <w:r>
        <w:rPr>
          <w:rStyle w:val="NormalTok"/>
        </w:rPr>
        <w:t xml:space="preserve">, </w:t>
      </w:r>
      <w:r>
        <w:rPr>
          <w:rStyle w:val="StringTok"/>
        </w:rPr>
        <w:t xml:space="preserve">"swir22"</w:t>
      </w:r>
      <w:r>
        <w:rPr>
          <w:rStyle w:val="NormalTok"/>
        </w:rPr>
        <w:t xml:space="preserve">, </w:t>
      </w:r>
      <w:r>
        <w:rPr>
          <w:rStyle w:val="StringTok"/>
        </w:rPr>
        <w:t xml:space="preserve">"n_clear"</w:t>
      </w:r>
      <w:r>
        <w:rPr>
          <w:rStyle w:val="NormalTok"/>
        </w:rPr>
        <w:t xml:space="preserve">)</w:t>
      </w:r>
      <w:r>
        <w:br/>
      </w:r>
      <w:r>
        <w:rPr>
          <w:rStyle w:val="NormalTok"/>
        </w:rPr>
        <w:t xml:space="preserve">    </w:t>
      </w:r>
      <w:r>
        <w:rPr>
          <w:rStyle w:val="FunctionTok"/>
        </w:rPr>
        <w:t xml:space="preserve">writeRaster</w:t>
      </w:r>
      <w:r>
        <w:rPr>
          <w:rStyle w:val="NormalTok"/>
        </w:rPr>
        <w:t xml:space="preserve">(out, </w:t>
      </w:r>
      <w:r>
        <w:rPr>
          <w:rStyle w:val="FunctionTok"/>
        </w:rPr>
        <w:t xml:space="preserve">file.path</w:t>
      </w:r>
      <w:r>
        <w:rPr>
          <w:rStyle w:val="NormalTok"/>
        </w:rPr>
        <w:t xml:space="preserve">(comp_dir, </w:t>
      </w:r>
      <w:r>
        <w:rPr>
          <w:rStyle w:val="FunctionTok"/>
        </w:rPr>
        <w:t xml:space="preserve">sprintf</w:t>
      </w:r>
      <w:r>
        <w:rPr>
          <w:rStyle w:val="NormalTok"/>
        </w:rPr>
        <w:t xml:space="preserve">(</w:t>
      </w:r>
      <w:r>
        <w:rPr>
          <w:rStyle w:val="StringTok"/>
        </w:rPr>
        <w:t xml:space="preserve">"s2_%d.tif"</w:t>
      </w:r>
      <w:r>
        <w:rPr>
          <w:rStyle w:val="NormalTok"/>
        </w:rPr>
        <w:t xml:space="preserve">, y)),</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gdal =</w:t>
      </w:r>
      <w:r>
        <w:rPr>
          <w:rStyle w:val="NormalTok"/>
        </w:rPr>
        <w:t xml:space="preserve"> </w:t>
      </w:r>
      <w:r>
        <w:rPr>
          <w:rStyle w:val="StringTok"/>
        </w:rPr>
        <w:t xml:space="preserve">"COMPRESS=DEFLATE"</w:t>
      </w:r>
      <w:r>
        <w:rPr>
          <w:rStyle w:val="NormalTok"/>
        </w:rPr>
        <w:t xml:space="preserve">)</w:t>
      </w:r>
      <w:r>
        <w:br/>
      </w:r>
      <w:r>
        <w:rPr>
          <w:rStyle w:val="NormalTok"/>
        </w:rPr>
        <w:t xml:space="preserve">    </w:t>
      </w:r>
      <w:r>
        <w:rPr>
          <w:rStyle w:val="FunctionTok"/>
        </w:rPr>
        <w:t xml:space="preserve">unlink</w:t>
      </w:r>
      <w:r>
        <w:rPr>
          <w:rStyle w:val="NormalTok"/>
        </w:rPr>
        <w:t xml:space="preserve">(tmp)</w:t>
      </w:r>
      <w:r>
        <w:br/>
      </w:r>
      <w:r>
        <w:rPr>
          <w:rStyle w:val="NormalTok"/>
        </w:rPr>
        <w:t xml:space="preserve">  }</w:t>
      </w:r>
      <w:r>
        <w:br/>
      </w:r>
      <w:r>
        <w:rPr>
          <w:rStyle w:val="NormalTok"/>
        </w:rPr>
        <w:t xml:space="preserve">}</w:t>
      </w:r>
    </w:p>
    <w:p>
      <w:pPr>
        <w:pStyle w:val="FirstParagraph"/>
      </w:pPr>
      <w:r>
        <w:t xml:space="preserve">The Landsat baseline composites cover 2014 to 2018, the pre-outbreak reference state and the early outbreak years that precede dense Sentinel-2 coverage. Landsat 8 Collection 2 Level-2 surface reflectance is masked to clear observations with the QA pixel band, scaled, and reduced to July to August medians on the same grid.</w:t>
      </w:r>
    </w:p>
    <w:p>
      <w:pPr>
        <w:pStyle w:val="SourceCode"/>
      </w:pPr>
      <w:r>
        <w:rPr>
          <w:rStyle w:val="ControlFlowTok"/>
        </w:rPr>
        <w:t xml:space="preserve">for</w:t>
      </w:r>
      <w:r>
        <w:rPr>
          <w:rStyle w:val="NormalTok"/>
        </w:rPr>
        <w:t xml:space="preserve"> (y </w:t>
      </w:r>
      <w:r>
        <w:rPr>
          <w:rStyle w:val="ControlFlowTok"/>
        </w:rPr>
        <w:t xml:space="preserve">in</w:t>
      </w:r>
      <w:r>
        <w:rPr>
          <w:rStyle w:val="NormalTok"/>
        </w:rPr>
        <w:t xml:space="preserve"> </w:t>
      </w:r>
      <w:r>
        <w:rPr>
          <w:rStyle w:val="DecValTok"/>
        </w:rPr>
        <w:t xml:space="preserve">2014</w:t>
      </w:r>
      <w:r>
        <w:rPr>
          <w:rStyle w:val="SpecialCharTok"/>
        </w:rPr>
        <w:t xml:space="preserve">:</w:t>
      </w:r>
      <w:r>
        <w:rPr>
          <w:rStyle w:val="DecValTok"/>
        </w:rPr>
        <w:t xml:space="preserve">2018</w:t>
      </w:r>
      <w:r>
        <w:rPr>
          <w:rStyle w:val="NormalTok"/>
        </w:rPr>
        <w:t xml:space="preserve">) {</w:t>
      </w:r>
      <w:r>
        <w:br/>
      </w:r>
      <w:r>
        <w:rPr>
          <w:rStyle w:val="NormalTok"/>
        </w:rPr>
        <w:t xml:space="preserve">  f </w:t>
      </w:r>
      <w:r>
        <w:rPr>
          <w:rStyle w:val="OtherTok"/>
        </w:rPr>
        <w:t xml:space="preserve">&lt;-</w:t>
      </w:r>
      <w:r>
        <w:rPr>
          <w:rStyle w:val="NormalTok"/>
        </w:rPr>
        <w:t xml:space="preserve"> </w:t>
      </w:r>
      <w:r>
        <w:rPr>
          <w:rStyle w:val="FunctionTok"/>
        </w:rPr>
        <w:t xml:space="preserve">file.path</w:t>
      </w:r>
      <w:r>
        <w:rPr>
          <w:rStyle w:val="NormalTok"/>
        </w:rPr>
        <w:t xml:space="preserve">(comp_dir, </w:t>
      </w:r>
      <w:r>
        <w:rPr>
          <w:rStyle w:val="FunctionTok"/>
        </w:rPr>
        <w:t xml:space="preserve">sprintf</w:t>
      </w:r>
      <w:r>
        <w:rPr>
          <w:rStyle w:val="NormalTok"/>
        </w:rPr>
        <w:t xml:space="preserve">(</w:t>
      </w:r>
      <w:r>
        <w:rPr>
          <w:rStyle w:val="StringTok"/>
        </w:rPr>
        <w:t xml:space="preserve">"ls_%d.tif"</w:t>
      </w:r>
      <w:r>
        <w:rPr>
          <w:rStyle w:val="NormalTok"/>
        </w:rPr>
        <w:t xml:space="preserve">, y))</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(f)) </w:t>
      </w:r>
      <w:r>
        <w:rPr>
          <w:rStyle w:val="ControlFlowTok"/>
        </w:rPr>
        <w:t xml:space="preserve">next</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"roi"</w:t>
      </w:r>
      <w:r>
        <w:rPr>
          <w:rStyle w:val="NormalTok"/>
        </w:rPr>
        <w:t xml:space="preserve">)) {</w:t>
      </w:r>
      <w:r>
        <w:br/>
      </w:r>
      <w:r>
        <w:rPr>
          <w:rStyle w:val="NormalTok"/>
        </w:rPr>
        <w:t xml:space="preserve">    </w:t>
      </w:r>
      <w:r>
        <w:rPr>
          <w:rStyle w:val="FunctionTok"/>
        </w:rPr>
        <w:t xml:space="preserve">ee_Initialize</w:t>
      </w:r>
      <w:r>
        <w:rPr>
          <w:rStyle w:val="NormalTok"/>
        </w:rPr>
        <w:t xml:space="preserve">(</w:t>
      </w:r>
      <w:r>
        <w:rPr>
          <w:rStyle w:val="AttributeTok"/>
        </w:rPr>
        <w:t xml:space="preserve">project =</w:t>
      </w:r>
      <w:r>
        <w:rPr>
          <w:rStyle w:val="NormalTok"/>
        </w:rPr>
        <w:t xml:space="preserve"> </w:t>
      </w:r>
      <w:r>
        <w:rPr>
          <w:rStyle w:val="StringTok"/>
        </w:rPr>
        <w:t xml:space="preserve">"murphys-deforisk"</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bb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ext</w:t>
      </w:r>
      <w:r>
        <w:rPr>
          <w:rStyle w:val="NormalTok"/>
        </w:rPr>
        <w:t xml:space="preserve">(</w:t>
      </w:r>
      <w:r>
        <w:rPr>
          <w:rStyle w:val="FunctionTok"/>
        </w:rPr>
        <w:t xml:space="preserve">project</w:t>
      </w:r>
      <w:r>
        <w:rPr>
          <w:rStyle w:val="NormalTok"/>
        </w:rPr>
        <w:t xml:space="preserve">(tpl, </w:t>
      </w:r>
      <w:r>
        <w:rPr>
          <w:rStyle w:val="StringTok"/>
        </w:rPr>
        <w:t xml:space="preserve">"EPSG:4326"</w:t>
      </w:r>
      <w:r>
        <w:rPr>
          <w:rStyle w:val="NormalTok"/>
        </w:rPr>
        <w:t xml:space="preserve">)))</w:t>
      </w:r>
      <w:r>
        <w:br/>
      </w:r>
      <w:r>
        <w:rPr>
          <w:rStyle w:val="NormalTok"/>
        </w:rPr>
        <w:t xml:space="preserve">    roi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c</w:t>
      </w:r>
      <w:r>
        <w:rPr>
          <w:rStyle w:val="NormalTok"/>
        </w:rPr>
        <w:t xml:space="preserve">(bb[</w:t>
      </w:r>
      <w:r>
        <w:rPr>
          <w:rStyle w:val="DecValTok"/>
        </w:rPr>
        <w:t xml:space="preserve">1</w:t>
      </w:r>
      <w:r>
        <w:rPr>
          <w:rStyle w:val="NormalTok"/>
        </w:rPr>
        <w:t xml:space="preserve">], bb[</w:t>
      </w:r>
      <w:r>
        <w:rPr>
          <w:rStyle w:val="DecValTok"/>
        </w:rPr>
        <w:t xml:space="preserve">3</w:t>
      </w:r>
      <w:r>
        <w:rPr>
          <w:rStyle w:val="NormalTok"/>
        </w:rPr>
        <w:t xml:space="preserve">], bb[</w:t>
      </w:r>
      <w:r>
        <w:rPr>
          <w:rStyle w:val="DecValTok"/>
        </w:rPr>
        <w:t xml:space="preserve">2</w:t>
      </w:r>
      <w:r>
        <w:rPr>
          <w:rStyle w:val="NormalTok"/>
        </w:rPr>
        <w:t xml:space="preserve">], bb[</w:t>
      </w:r>
      <w:r>
        <w:rPr>
          <w:rStyle w:val="DecValTok"/>
        </w:rPr>
        <w:t xml:space="preserve">4</w:t>
      </w:r>
      <w:r>
        <w:rPr>
          <w:rStyle w:val="NormalTok"/>
        </w:rPr>
        <w:t xml:space="preserve">]))</w:t>
      </w:r>
      <w:r>
        <w:br/>
      </w:r>
      <w:r>
        <w:rPr>
          <w:rStyle w:val="NormalTok"/>
        </w:rPr>
        <w:t xml:space="preserve">  }</w:t>
      </w:r>
      <w:r>
        <w:br/>
      </w:r>
      <w:r>
        <w:rPr>
          <w:rStyle w:val="NormalTok"/>
        </w:rPr>
        <w:t xml:space="preserve">  ls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FunctionTok"/>
        </w:rPr>
        <w:t xml:space="preserve">sprintf</w:t>
      </w:r>
      <w:r>
        <w:rPr>
          <w:rStyle w:val="NormalTok"/>
        </w:rPr>
        <w:t xml:space="preserve">(</w:t>
      </w:r>
      <w:r>
        <w:rPr>
          <w:rStyle w:val="StringTok"/>
        </w:rPr>
        <w:t xml:space="preserve">"%d-07-01"</w:t>
      </w:r>
      <w:r>
        <w:rPr>
          <w:rStyle w:val="NormalTok"/>
        </w:rPr>
        <w:t xml:space="preserve">, y), </w:t>
      </w:r>
      <w:r>
        <w:rPr>
          <w:rStyle w:val="FunctionTok"/>
        </w:rPr>
        <w:t xml:space="preserve">sprintf</w:t>
      </w:r>
      <w:r>
        <w:rPr>
          <w:rStyle w:val="NormalTok"/>
        </w:rPr>
        <w:t xml:space="preserve">(</w:t>
      </w:r>
      <w:r>
        <w:rPr>
          <w:rStyle w:val="StringTok"/>
        </w:rPr>
        <w:t xml:space="preserve">"%d-09-01"</w:t>
      </w:r>
      <w:r>
        <w:rPr>
          <w:rStyle w:val="NormalTok"/>
        </w:rPr>
        <w:t xml:space="preserve">, y))</w:t>
      </w:r>
      <w:r>
        <w:rPr>
          <w:rStyle w:val="SpecialCharTok"/>
        </w:rPr>
        <w:t xml:space="preserve">$</w:t>
      </w:r>
      <w:r>
        <w:br/>
      </w:r>
      <w:r>
        <w:rPr>
          <w:rStyle w:val="NormalTok"/>
        </w:rPr>
        <w:t xml:space="preserve">    </w:t>
      </w:r>
      <w:r>
        <w:rPr>
          <w:rStyle w:val="FunctionTok"/>
        </w:rPr>
        <w:t xml:space="preserve">filterBounds</w:t>
      </w:r>
      <w:r>
        <w:rPr>
          <w:rStyle w:val="NormalTok"/>
        </w:rPr>
        <w:t xml:space="preserve">(roi)</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br/>
      </w:r>
      <w:r>
        <w:rPr>
          <w:rStyle w:val="NormalTok"/>
        </w:rPr>
        <w:t xml:space="preserve">      qa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clear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w:t>
      </w:r>
      <w:r>
        <w:rPr>
          <w:rStyle w:val="DecValTok"/>
        </w:rPr>
        <w:t xml:space="preserve">31</w:t>
      </w:r>
      <w:r>
        <w:rPr>
          <w:rStyle w:val="NormalTok"/>
        </w:rPr>
        <w:t xml:space="preserve">L)</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"SR_B4"</w:t>
      </w:r>
      <w:r>
        <w:rPr>
          <w:rStyle w:val="NormalTok"/>
        </w:rPr>
        <w:t xml:space="preserve">, </w:t>
      </w:r>
      <w:r>
        <w:rPr>
          <w:rStyle w:val="StringTok"/>
        </w:rPr>
        <w:t xml:space="preserve">"SR_B5"</w:t>
      </w:r>
      <w:r>
        <w:rPr>
          <w:rStyle w:val="NormalTok"/>
        </w:rPr>
        <w:t xml:space="preserve">, </w:t>
      </w:r>
      <w:r>
        <w:rPr>
          <w:rStyle w:val="StringTok"/>
        </w:rPr>
        <w:t xml:space="preserve">"SR_B6"</w:t>
      </w:r>
      <w:r>
        <w:rPr>
          <w:rStyle w:val="NormalTok"/>
        </w:rPr>
        <w:t xml:space="preserve">, </w:t>
      </w:r>
      <w:r>
        <w:rPr>
          <w:rStyle w:val="StringTok"/>
        </w:rPr>
        <w:t xml:space="preserve">"SR_B7"</w:t>
      </w:r>
      <w:r>
        <w:rPr>
          <w:rStyle w:val="NormalTok"/>
        </w:rPr>
        <w:t xml:space="preserve">))</w:t>
      </w:r>
      <w:r>
        <w:rPr>
          <w:rStyle w:val="SpecialCharTok"/>
        </w:rPr>
        <w:t xml:space="preserve">$</w:t>
      </w:r>
      <w:r>
        <w:br/>
      </w:r>
      <w:r>
        <w:rPr>
          <w:rStyle w:val="NormalTok"/>
        </w:rPr>
        <w:t xml:space="preserve">        </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rPr>
          <w:rStyle w:val="SpecialCharTok"/>
        </w:rPr>
        <w:t xml:space="preserve">$</w:t>
      </w:r>
      <w:r>
        <w:rPr>
          <w:rStyle w:val="FunctionTok"/>
        </w:rPr>
        <w:t xml:space="preserve">updateMask</w:t>
      </w:r>
      <w:r>
        <w:rPr>
          <w:rStyle w:val="NormalTok"/>
        </w:rPr>
        <w:t xml:space="preserve">(clear)</w:t>
      </w:r>
      <w:r>
        <w:br/>
      </w:r>
      <w:r>
        <w:rPr>
          <w:rStyle w:val="NormalTok"/>
        </w:rPr>
        <w:t xml:space="preserve">    })</w:t>
      </w:r>
      <w:r>
        <w:br/>
      </w:r>
      <w:r>
        <w:rPr>
          <w:rStyle w:val="NormalTok"/>
        </w:rPr>
        <w:t xml:space="preserve">  comp </w:t>
      </w:r>
      <w:r>
        <w:rPr>
          <w:rStyle w:val="OtherTok"/>
        </w:rPr>
        <w:t xml:space="preserve">&lt;-</w:t>
      </w:r>
      <w:r>
        <w:rPr>
          <w:rStyle w:val="NormalTok"/>
        </w:rPr>
        <w:t xml:space="preserve"> ls</w:t>
      </w:r>
      <w:r>
        <w:rPr>
          <w:rStyle w:val="SpecialCharTok"/>
        </w:rPr>
        <w:t xml:space="preserve">$</w:t>
      </w:r>
      <w:r>
        <w:rPr>
          <w:rStyle w:val="FunctionTok"/>
        </w:rPr>
        <w:t xml:space="preserve">median</w:t>
      </w:r>
      <w:r>
        <w:rPr>
          <w:rStyle w:val="NormalTok"/>
        </w:rPr>
        <w:t xml:space="preserve">()</w:t>
      </w:r>
      <w:r>
        <w:br/>
      </w:r>
      <w:r>
        <w:rPr>
          <w:rStyle w:val="NormalTok"/>
        </w:rPr>
        <w:t xml:space="preserve">  n_clear </w:t>
      </w:r>
      <w:r>
        <w:rPr>
          <w:rStyle w:val="OtherTok"/>
        </w:rPr>
        <w:t xml:space="preserve">&lt;-</w:t>
      </w:r>
      <w:r>
        <w:rPr>
          <w:rStyle w:val="NormalTok"/>
        </w:rPr>
        <w:t xml:space="preserve"> ls</w:t>
      </w:r>
      <w:r>
        <w:rPr>
          <w:rStyle w:val="SpecialCharTok"/>
        </w:rPr>
        <w:t xml:space="preserve">$</w:t>
      </w:r>
      <w:r>
        <w:rPr>
          <w:rStyle w:val="FunctionTok"/>
        </w:rPr>
        <w:t xml:space="preserve">select</w:t>
      </w:r>
      <w:r>
        <w:rPr>
          <w:rStyle w:val="NormalTok"/>
        </w:rPr>
        <w:t xml:space="preserve">(</w:t>
      </w:r>
      <w:r>
        <w:rPr>
          <w:rStyle w:val="StringTok"/>
        </w:rPr>
        <w:t xml:space="preserve">"SR_B4"</w:t>
      </w:r>
      <w:r>
        <w:rPr>
          <w:rStyle w:val="NormalTok"/>
        </w:rPr>
        <w:t xml:space="preserve">)</w:t>
      </w:r>
      <w:r>
        <w:rPr>
          <w:rStyle w:val="SpecialCharTok"/>
        </w:rPr>
        <w:t xml:space="preserve">$</w:t>
      </w:r>
      <w:r>
        <w:rPr>
          <w:rStyle w:val="FunctionTok"/>
        </w:rPr>
        <w:t xml:space="preserve">count</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"n_clear"</w:t>
      </w:r>
      <w:r>
        <w:rPr>
          <w:rStyle w:val="NormalTok"/>
        </w:rPr>
        <w:t xml:space="preserve">)</w:t>
      </w:r>
      <w:r>
        <w:br/>
      </w:r>
      <w:r>
        <w:rPr>
          <w:rStyle w:val="NormalTok"/>
        </w:rPr>
        <w:t xml:space="preserve">  url </w:t>
      </w:r>
      <w:r>
        <w:rPr>
          <w:rStyle w:val="OtherTok"/>
        </w:rPr>
        <w:t xml:space="preserve">&lt;-</w:t>
      </w:r>
      <w:r>
        <w:rPr>
          <w:rStyle w:val="NormalTok"/>
        </w:rPr>
        <w:t xml:space="preserve"> comp</w:t>
      </w:r>
      <w:r>
        <w:rPr>
          <w:rStyle w:val="SpecialCharTok"/>
        </w:rPr>
        <w:t xml:space="preserve">$</w:t>
      </w:r>
      <w:r>
        <w:rPr>
          <w:rStyle w:val="FunctionTok"/>
        </w:rPr>
        <w:t xml:space="preserve">addBands</w:t>
      </w:r>
      <w:r>
        <w:rPr>
          <w:rStyle w:val="NormalTok"/>
        </w:rPr>
        <w:t xml:space="preserve">(n_clear)</w:t>
      </w:r>
      <w:r>
        <w:rPr>
          <w:rStyle w:val="SpecialCharTok"/>
        </w:rPr>
        <w:t xml:space="preserve">$</w:t>
      </w:r>
      <w:r>
        <w:rPr>
          <w:rStyle w:val="FunctionTok"/>
        </w:rPr>
        <w:t xml:space="preserve">toFloat</w:t>
      </w:r>
      <w:r>
        <w:rPr>
          <w:rStyle w:val="NormalTok"/>
        </w:rPr>
        <w:t xml:space="preserve">()</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roi, </w:t>
      </w:r>
      <w:r>
        <w:rPr>
          <w:rStyle w:val="AttributeTok"/>
        </w:rPr>
        <w:t xml:space="preserve">crs =</w:t>
      </w:r>
      <w:r>
        <w:rPr>
          <w:rStyle w:val="NormalTok"/>
        </w:rPr>
        <w:t xml:space="preserve"> </w:t>
      </w:r>
      <w:r>
        <w:rPr>
          <w:rStyle w:val="StringTok"/>
        </w:rPr>
        <w:t xml:space="preserve">"EPSG:32605"</w:t>
      </w:r>
      <w:r>
        <w:rPr>
          <w:rStyle w:val="NormalTok"/>
        </w:rPr>
        <w:t xml:space="preserve">,</w:t>
      </w:r>
      <w:r>
        <w:br/>
      </w:r>
      <w:r>
        <w:rPr>
          <w:rStyle w:val="NormalTok"/>
        </w:rPr>
        <w:t xml:space="preserve">    </w:t>
      </w:r>
      <w:r>
        <w:rPr>
          <w:rStyle w:val="AttributeTok"/>
        </w:rPr>
        <w:t xml:space="preserve">crs_transform =</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0</w:t>
      </w:r>
      <w:r>
        <w:rPr>
          <w:rStyle w:val="NormalTok"/>
        </w:rPr>
        <w:t xml:space="preserve">, </w:t>
      </w:r>
      <w:r>
        <w:rPr>
          <w:rStyle w:val="FunctionTok"/>
        </w:rPr>
        <w:t xml:space="preserve">xmin</w:t>
      </w:r>
      <w:r>
        <w:rPr>
          <w:rStyle w:val="NormalTok"/>
        </w:rPr>
        <w:t xml:space="preserve">(tpl), </w:t>
      </w:r>
      <w:r>
        <w:rPr>
          <w:rStyle w:val="DecValTok"/>
        </w:rPr>
        <w:t xml:space="preserve">0</w:t>
      </w:r>
      <w:r>
        <w:rPr>
          <w:rStyle w:val="NormalTok"/>
        </w:rPr>
        <w:t xml:space="preserve">, </w:t>
      </w:r>
      <w:r>
        <w:rPr>
          <w:rStyle w:val="SpecialCharTok"/>
        </w:rPr>
        <w:t xml:space="preserve">-</w:t>
      </w:r>
      <w:r>
        <w:rPr>
          <w:rStyle w:val="DecValTok"/>
        </w:rPr>
        <w:t xml:space="preserve">90</w:t>
      </w:r>
      <w:r>
        <w:rPr>
          <w:rStyle w:val="NormalTok"/>
        </w:rPr>
        <w:t xml:space="preserve">, </w:t>
      </w:r>
      <w:r>
        <w:rPr>
          <w:rStyle w:val="FunctionTok"/>
        </w:rPr>
        <w:t xml:space="preserve">ymax</w:t>
      </w:r>
      <w:r>
        <w:rPr>
          <w:rStyle w:val="NormalTok"/>
        </w:rPr>
        <w:t xml:space="preserve">(tpl)),</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tmp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".tif"</w:t>
      </w:r>
      <w:r>
        <w:rPr>
          <w:rStyle w:val="NormalTok"/>
        </w:rPr>
        <w:t xml:space="preserve">)</w:t>
      </w:r>
      <w:r>
        <w:br/>
      </w:r>
      <w:r>
        <w:rPr>
          <w:rStyle w:val="NormalTok"/>
        </w:rPr>
        <w:t xml:space="preserve">  old_to </w:t>
      </w:r>
      <w:r>
        <w:rPr>
          <w:rStyle w:val="OtherTok"/>
        </w:rPr>
        <w:t xml:space="preserve">&lt;-</w:t>
      </w:r>
      <w:r>
        <w:rPr>
          <w:rStyle w:val="NormalTok"/>
        </w:rPr>
        <w:t xml:space="preserve"> </w:t>
      </w:r>
      <w:r>
        <w:rPr>
          <w:rStyle w:val="FunctionTok"/>
        </w:rPr>
        <w:t xml:space="preserve">options</w:t>
      </w:r>
      <w:r>
        <w:rPr>
          <w:rStyle w:val="NormalTok"/>
        </w:rPr>
        <w:t xml:space="preserve">(</w:t>
      </w:r>
      <w:r>
        <w:rPr>
          <w:rStyle w:val="AttributeTok"/>
        </w:rPr>
        <w:t xml:space="preserve">timeout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ControlFlowTok"/>
        </w:rPr>
        <w:t xml:space="preserve">for</w:t>
      </w:r>
      <w:r>
        <w:rPr>
          <w:rStyle w:val="NormalTok"/>
        </w:rPr>
        <w:t xml:space="preserve"> (try_i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br/>
      </w:r>
      <w:r>
        <w:rPr>
          <w:rStyle w:val="NormalTok"/>
        </w:rPr>
        <w:t xml:space="preserve">    ok </w:t>
      </w:r>
      <w:r>
        <w:rPr>
          <w:rStyle w:val="OtherTok"/>
        </w:rPr>
        <w:t xml:space="preserve">&lt;-</w:t>
      </w:r>
      <w:r>
        <w:rPr>
          <w:rStyle w:val="NormalTok"/>
        </w:rPr>
        <w:t xml:space="preserve"> </w:t>
      </w:r>
      <w:r>
        <w:rPr>
          <w:rStyle w:val="SpecialCharTok"/>
        </w:rPr>
        <w:t xml:space="preserve">!</w:t>
      </w:r>
      <w:r>
        <w:rPr>
          <w:rStyle w:val="FunctionTok"/>
        </w:rPr>
        <w:t xml:space="preserve">inherits</w:t>
      </w:r>
      <w:r>
        <w:rPr>
          <w:rStyle w:val="NormalTok"/>
        </w:rPr>
        <w:t xml:space="preserve">(</w:t>
      </w:r>
      <w:r>
        <w:rPr>
          <w:rStyle w:val="FunctionTok"/>
        </w:rPr>
        <w:t xml:space="preserve">try</w:t>
      </w:r>
      <w:r>
        <w:rPr>
          <w:rStyle w:val="NormalTok"/>
        </w:rPr>
        <w:t xml:space="preserve">(</w:t>
      </w:r>
      <w:r>
        <w:rPr>
          <w:rStyle w:val="FunctionTok"/>
        </w:rPr>
        <w:t xml:space="preserve">download.file</w:t>
      </w:r>
      <w:r>
        <w:rPr>
          <w:rStyle w:val="NormalTok"/>
        </w:rPr>
        <w:t xml:space="preserve">(url, tmp,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silent =</w:t>
      </w:r>
      <w:r>
        <w:rPr>
          <w:rStyle w:val="NormalTok"/>
        </w:rPr>
        <w:t xml:space="preserve"> </w:t>
      </w:r>
      <w:r>
        <w:rPr>
          <w:rStyle w:val="ConstantTok"/>
        </w:rPr>
        <w:t xml:space="preserve">TRUE</w:t>
      </w:r>
      <w:r>
        <w:rPr>
          <w:rStyle w:val="NormalTok"/>
        </w:rPr>
        <w:t xml:space="preserve">), </w:t>
      </w:r>
      <w:r>
        <w:rPr>
          <w:rStyle w:val="StringTok"/>
        </w:rPr>
        <w:t xml:space="preserve">"try-error"</w:t>
      </w:r>
      <w:r>
        <w:rPr>
          <w:rStyle w:val="NormalTok"/>
        </w:rPr>
        <w:t xml:space="preserve">)</w:t>
      </w:r>
      <w:r>
        <w:br/>
      </w:r>
      <w:r>
        <w:rPr>
          <w:rStyle w:val="NormalTok"/>
        </w:rPr>
        <w:t xml:space="preserve">    </w:t>
      </w:r>
      <w:r>
        <w:rPr>
          <w:rStyle w:val="ControlFlowTok"/>
        </w:rPr>
        <w:t xml:space="preserve">if</w:t>
      </w:r>
      <w:r>
        <w:rPr>
          <w:rStyle w:val="NormalTok"/>
        </w:rPr>
        <w:t xml:space="preserve"> (ok) </w:t>
      </w:r>
      <w:r>
        <w:rPr>
          <w:rStyle w:val="ControlFlowTok"/>
        </w:rPr>
        <w:t xml:space="preserve">break</w:t>
      </w:r>
      <w:r>
        <w:br/>
      </w:r>
      <w:r>
        <w:rPr>
          <w:rStyle w:val="NormalTok"/>
        </w:rPr>
        <w:t xml:space="preserve">  }</w:t>
      </w:r>
      <w:r>
        <w:br/>
      </w:r>
      <w:r>
        <w:rPr>
          <w:rStyle w:val="NormalTok"/>
        </w:rPr>
        <w:t xml:space="preserve">  </w:t>
      </w:r>
      <w:r>
        <w:rPr>
          <w:rStyle w:val="FunctionTok"/>
        </w:rPr>
        <w:t xml:space="preserve">options</w:t>
      </w:r>
      <w:r>
        <w:rPr>
          <w:rStyle w:val="NormalTok"/>
        </w:rPr>
        <w:t xml:space="preserve">(old_to)</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ok) </w:t>
      </w:r>
      <w:r>
        <w:rPr>
          <w:rStyle w:val="ControlFlowTok"/>
        </w:rPr>
        <w:t xml:space="preserve">next</w:t>
      </w:r>
      <w:r>
        <w:br/>
      </w:r>
      <w:r>
        <w:rPr>
          <w:rStyle w:val="NormalTok"/>
        </w:rPr>
        <w:t xml:space="preserve">  out </w:t>
      </w:r>
      <w:r>
        <w:rPr>
          <w:rStyle w:val="OtherTok"/>
        </w:rPr>
        <w:t xml:space="preserve">&lt;-</w:t>
      </w:r>
      <w:r>
        <w:rPr>
          <w:rStyle w:val="NormalTok"/>
        </w:rPr>
        <w:t xml:space="preserve"> </w:t>
      </w:r>
      <w:r>
        <w:rPr>
          <w:rStyle w:val="FunctionTok"/>
        </w:rPr>
        <w:t xml:space="preserve">rast</w:t>
      </w:r>
      <w:r>
        <w:rPr>
          <w:rStyle w:val="NormalTok"/>
        </w:rPr>
        <w:t xml:space="preserve">(tmp)</w:t>
      </w:r>
      <w:r>
        <w:br/>
      </w:r>
      <w:r>
        <w:rPr>
          <w:rStyle w:val="NormalTok"/>
        </w:rPr>
        <w:t xml:space="preserve">  </w:t>
      </w:r>
      <w:r>
        <w:rPr>
          <w:rStyle w:val="FunctionTok"/>
        </w:rPr>
        <w:t xml:space="preserve">names</w:t>
      </w:r>
      <w:r>
        <w:rPr>
          <w:rStyle w:val="NormalTok"/>
        </w:rPr>
        <w:t xml:space="preserve">(out)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"swir16"</w:t>
      </w:r>
      <w:r>
        <w:rPr>
          <w:rStyle w:val="NormalTok"/>
        </w:rPr>
        <w:t xml:space="preserve">, </w:t>
      </w:r>
      <w:r>
        <w:rPr>
          <w:rStyle w:val="StringTok"/>
        </w:rPr>
        <w:t xml:space="preserve">"swir22"</w:t>
      </w:r>
      <w:r>
        <w:rPr>
          <w:rStyle w:val="NormalTok"/>
        </w:rPr>
        <w:t xml:space="preserve">, </w:t>
      </w:r>
      <w:r>
        <w:rPr>
          <w:rStyle w:val="StringTok"/>
        </w:rPr>
        <w:t xml:space="preserve">"n_clear"</w:t>
      </w:r>
      <w:r>
        <w:rPr>
          <w:rStyle w:val="NormalTok"/>
        </w:rPr>
        <w:t xml:space="preserve">)</w:t>
      </w:r>
      <w:r>
        <w:br/>
      </w:r>
      <w:r>
        <w:rPr>
          <w:rStyle w:val="NormalTok"/>
        </w:rPr>
        <w:t xml:space="preserve">  </w:t>
      </w:r>
      <w:r>
        <w:rPr>
          <w:rStyle w:val="FunctionTok"/>
        </w:rPr>
        <w:t xml:space="preserve">writeRaster</w:t>
      </w:r>
      <w:r>
        <w:rPr>
          <w:rStyle w:val="NormalTok"/>
        </w:rPr>
        <w:t xml:space="preserve">(out, f, </w:t>
      </w:r>
      <w:r>
        <w:rPr>
          <w:rStyle w:val="AttributeTok"/>
        </w:rPr>
        <w:t xml:space="preserve">overwrite =</w:t>
      </w:r>
      <w:r>
        <w:rPr>
          <w:rStyle w:val="NormalTok"/>
        </w:rPr>
        <w:t xml:space="preserve"> </w:t>
      </w:r>
      <w:r>
        <w:rPr>
          <w:rStyle w:val="ConstantTok"/>
        </w:rPr>
        <w:t xml:space="preserve">TRUE</w:t>
      </w:r>
      <w:r>
        <w:rPr>
          <w:rStyle w:val="NormalTok"/>
        </w:rPr>
        <w:t xml:space="preserve">, </w:t>
      </w:r>
      <w:r>
        <w:rPr>
          <w:rStyle w:val="AttributeTok"/>
        </w:rPr>
        <w:t xml:space="preserve">gdal =</w:t>
      </w:r>
      <w:r>
        <w:rPr>
          <w:rStyle w:val="NormalTok"/>
        </w:rPr>
        <w:t xml:space="preserve"> </w:t>
      </w:r>
      <w:r>
        <w:rPr>
          <w:rStyle w:val="StringTok"/>
        </w:rPr>
        <w:t xml:space="preserve">"COMPRESS=DEFLATE"</w:t>
      </w:r>
      <w:r>
        <w:rPr>
          <w:rStyle w:val="NormalTok"/>
        </w:rPr>
        <w:t xml:space="preserve">)</w:t>
      </w:r>
      <w:r>
        <w:br/>
      </w:r>
      <w:r>
        <w:rPr>
          <w:rStyle w:val="NormalTok"/>
        </w:rPr>
        <w:t xml:space="preserve">  </w:t>
      </w:r>
      <w:r>
        <w:rPr>
          <w:rStyle w:val="FunctionTok"/>
        </w:rPr>
        <w:t xml:space="preserve">unlink</w:t>
      </w:r>
      <w:r>
        <w:rPr>
          <w:rStyle w:val="NormalTok"/>
        </w:rPr>
        <w:t xml:space="preserve">(tmp)</w:t>
      </w:r>
      <w:r>
        <w:br/>
      </w:r>
      <w:r>
        <w:rPr>
          <w:rStyle w:val="NormalTok"/>
        </w:rPr>
        <w:t xml:space="preserve">}</w:t>
      </w:r>
    </w:p>
    <w:p>
      <w:pPr>
        <w:pStyle w:val="SourceCode"/>
      </w:pPr>
      <w:r>
        <w:rPr>
          <w:rStyle w:val="NormalTok"/>
        </w:rPr>
        <w:t xml:space="preserve">built </w:t>
      </w:r>
      <w:r>
        <w:rPr>
          <w:rStyle w:val="OtherTok"/>
        </w:rPr>
        <w:t xml:space="preserve">&lt;-</w:t>
      </w:r>
      <w:r>
        <w:rPr>
          <w:rStyle w:val="NormalTok"/>
        </w:rPr>
        <w:t xml:space="preserve"> </w:t>
      </w:r>
      <w:r>
        <w:rPr>
          <w:rStyle w:val="FunctionTok"/>
        </w:rPr>
        <w:t xml:space="preserve">list.files</w:t>
      </w:r>
      <w:r>
        <w:rPr>
          <w:rStyle w:val="NormalTok"/>
        </w:rPr>
        <w:t xml:space="preserve">(comp_dir, </w:t>
      </w:r>
      <w:r>
        <w:rPr>
          <w:rStyle w:val="AttributeTok"/>
        </w:rPr>
        <w:t xml:space="preserve">pattern =</w:t>
      </w:r>
      <w:r>
        <w:rPr>
          <w:rStyle w:val="NormalTok"/>
        </w:rPr>
        <w:t xml:space="preserve"> </w:t>
      </w:r>
      <w:r>
        <w:rPr>
          <w:rStyle w:val="StringTok"/>
        </w:rPr>
        <w:t xml:space="preserve">"^(s2|ls)_</w:t>
      </w:r>
      <w:r>
        <w:rPr>
          <w:rStyle w:val="SpecialCharTok"/>
        </w:rPr>
        <w:t xml:space="preserve">\\</w:t>
      </w:r>
      <w:r>
        <w:rPr>
          <w:rStyle w:val="StringTok"/>
        </w:rPr>
        <w:t xml:space="preserve">d{4}</w:t>
      </w:r>
      <w:r>
        <w:rPr>
          <w:rStyle w:val="SpecialCharTok"/>
        </w:rPr>
        <w:t xml:space="preserve">\\</w:t>
      </w:r>
      <w:r>
        <w:rPr>
          <w:rStyle w:val="StringTok"/>
        </w:rPr>
        <w:t xml:space="preserve">.tif$"</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FunctionTok"/>
        </w:rPr>
        <w:t xml:space="preserve">fmt_tbl</w:t>
      </w:r>
      <w:r>
        <w:rPr>
          <w:rStyle w:val="NormalTok"/>
        </w:rPr>
        <w:t xml:space="preserve">(</w:t>
      </w:r>
      <w:r>
        <w:rPr>
          <w:rStyle w:val="FunctionTok"/>
        </w:rPr>
        <w:t xml:space="preserve">do.call</w:t>
      </w:r>
      <w:r>
        <w:rPr>
          <w:rStyle w:val="NormalTok"/>
        </w:rPr>
        <w:t xml:space="preserve">(rbind, </w:t>
      </w:r>
      <w:r>
        <w:rPr>
          <w:rStyle w:val="FunctionTok"/>
        </w:rPr>
        <w:t xml:space="preserve">lapply</w:t>
      </w:r>
      <w:r>
        <w:rPr>
          <w:rStyle w:val="NormalTok"/>
        </w:rPr>
        <w:t xml:space="preserve">(built, </w:t>
      </w:r>
      <w:r>
        <w:rPr>
          <w:rStyle w:val="ControlFlowTok"/>
        </w:rPr>
        <w:t xml:space="preserve">function</w:t>
      </w:r>
      <w:r>
        <w:rPr>
          <w:rStyle w:val="NormalTok"/>
        </w:rPr>
        <w:t xml:space="preserve">(f) {</w:t>
      </w:r>
      <w:r>
        <w:br/>
      </w:r>
      <w:r>
        <w:rPr>
          <w:rStyle w:val="NormalTok"/>
        </w:rPr>
        <w:t xml:space="preserve">  r </w:t>
      </w:r>
      <w:r>
        <w:rPr>
          <w:rStyle w:val="OtherTok"/>
        </w:rPr>
        <w:t xml:space="preserve">&lt;-</w:t>
      </w:r>
      <w:r>
        <w:rPr>
          <w:rStyle w:val="NormalTok"/>
        </w:rPr>
        <w:t xml:space="preserve"> </w:t>
      </w:r>
      <w:r>
        <w:rPr>
          <w:rStyle w:val="FunctionTok"/>
        </w:rPr>
        <w:t xml:space="preserve">rast</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sensor =</w:t>
      </w:r>
      <w:r>
        <w:rPr>
          <w:rStyle w:val="NormalTok"/>
        </w:rPr>
        <w:t xml:space="preserve"> </w:t>
      </w:r>
      <w:r>
        <w:rPr>
          <w:rStyle w:val="FunctionTok"/>
        </w:rPr>
        <w:t xml:space="preserve">ifelse</w:t>
      </w:r>
      <w:r>
        <w:rPr>
          <w:rStyle w:val="NormalTok"/>
        </w:rPr>
        <w:t xml:space="preserve">(</w:t>
      </w:r>
      <w:r>
        <w:rPr>
          <w:rStyle w:val="FunctionTok"/>
        </w:rPr>
        <w:t xml:space="preserve">startsWith</w:t>
      </w:r>
      <w:r>
        <w:rPr>
          <w:rStyle w:val="NormalTok"/>
        </w:rPr>
        <w:t xml:space="preserve">(</w:t>
      </w:r>
      <w:r>
        <w:rPr>
          <w:rStyle w:val="FunctionTok"/>
        </w:rPr>
        <w:t xml:space="preserve">basename</w:t>
      </w:r>
      <w:r>
        <w:rPr>
          <w:rStyle w:val="NormalTok"/>
        </w:rPr>
        <w:t xml:space="preserve">(f), </w:t>
      </w:r>
      <w:r>
        <w:rPr>
          <w:rStyle w:val="StringTok"/>
        </w:rPr>
        <w:t xml:space="preserve">"s2"</w:t>
      </w:r>
      <w:r>
        <w:rPr>
          <w:rStyle w:val="NormalTok"/>
        </w:rPr>
        <w:t xml:space="preserve">),</w:t>
      </w:r>
      <w:r>
        <w:br/>
      </w:r>
      <w:r>
        <w:rPr>
          <w:rStyle w:val="NormalTok"/>
        </w:rPr>
        <w:t xml:space="preserve">                             </w:t>
      </w:r>
      <w:r>
        <w:rPr>
          <w:rStyle w:val="StringTok"/>
        </w:rPr>
        <w:t xml:space="preserve">"Sentinel-2"</w:t>
      </w:r>
      <w:r>
        <w:rPr>
          <w:rStyle w:val="NormalTok"/>
        </w:rPr>
        <w:t xml:space="preserve">, </w:t>
      </w:r>
      <w:r>
        <w:rPr>
          <w:rStyle w:val="StringTok"/>
        </w:rPr>
        <w:t xml:space="preserve">"Landsat 8"</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D"</w:t>
      </w:r>
      <w:r>
        <w:rPr>
          <w:rStyle w:val="NormalTok"/>
        </w:rPr>
        <w:t xml:space="preserve">, </w:t>
      </w:r>
      <w:r>
        <w:rPr>
          <w:rStyle w:val="StringTok"/>
        </w:rPr>
        <w:t xml:space="preserve">""</w:t>
      </w:r>
      <w:r>
        <w:rPr>
          <w:rStyle w:val="NormalTok"/>
        </w:rPr>
        <w:t xml:space="preserve">, </w:t>
      </w:r>
      <w:r>
        <w:rPr>
          <w:rStyle w:val="FunctionTok"/>
        </w:rPr>
        <w:t xml:space="preserve">basename</w:t>
      </w:r>
      <w:r>
        <w:rPr>
          <w:rStyle w:val="NormalTok"/>
        </w:rPr>
        <w:t xml:space="preserve">(f)),</w:t>
      </w:r>
      <w:r>
        <w:br/>
      </w:r>
      <w:r>
        <w:rPr>
          <w:rStyle w:val="NormalTok"/>
        </w:rPr>
        <w:t xml:space="preserve">             </w:t>
      </w:r>
      <w:r>
        <w:rPr>
          <w:rStyle w:val="AttributeTok"/>
        </w:rPr>
        <w:t xml:space="preserve">layers =</w:t>
      </w:r>
      <w:r>
        <w:rPr>
          <w:rStyle w:val="NormalTok"/>
        </w:rPr>
        <w:t xml:space="preserve"> </w:t>
      </w:r>
      <w:r>
        <w:rPr>
          <w:rStyle w:val="FunctionTok"/>
        </w:rPr>
        <w:t xml:space="preserve">nlyr</w:t>
      </w:r>
      <w:r>
        <w:rPr>
          <w:rStyle w:val="NormalTok"/>
        </w:rPr>
        <w:t xml:space="preserve">(r),</w:t>
      </w:r>
      <w:r>
        <w:br/>
      </w:r>
      <w:r>
        <w:rPr>
          <w:rStyle w:val="NormalTok"/>
        </w:rPr>
        <w:t xml:space="preserve">             </w:t>
      </w:r>
      <w:r>
        <w:rPr>
          <w:rStyle w:val="AttributeTok"/>
        </w:rPr>
        <w:t xml:space="preserve">mean_clear_obs =</w:t>
      </w:r>
      <w:r>
        <w:rPr>
          <w:rStyle w:val="NormalTok"/>
        </w:rPr>
        <w:t xml:space="preserve"> </w:t>
      </w:r>
      <w:r>
        <w:rPr>
          <w:rStyle w:val="FunctionTok"/>
        </w:rPr>
        <w:t xml:space="preserve">round</w:t>
      </w:r>
      <w:r>
        <w:rPr>
          <w:rStyle w:val="NormalTok"/>
        </w:rPr>
        <w:t xml:space="preserve">(</w:t>
      </w:r>
      <w:r>
        <w:rPr>
          <w:rStyle w:val="FunctionTok"/>
        </w:rPr>
        <w:t xml:space="preserve">global</w:t>
      </w:r>
      <w:r>
        <w:rPr>
          <w:rStyle w:val="NormalTok"/>
        </w:rPr>
        <w:t xml:space="preserve">(r</w:t>
      </w:r>
      <w:r>
        <w:rPr>
          <w:rStyle w:val="SpecialCharTok"/>
        </w:rPr>
        <w:t xml:space="preserve">$</w:t>
      </w:r>
      <w:r>
        <w:rPr>
          <w:rStyle w:val="NormalTok"/>
        </w:rPr>
        <w:t xml:space="preserve">n_clear, </w:t>
      </w:r>
      <w:r>
        <w:rPr>
          <w:rStyle w:val="StringTok"/>
        </w:rPr>
        <w:t xml:space="preserve">"mean"</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StringTok"/>
        </w:rPr>
        <w:t xml:space="preserve">"year"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tbl-composites"/>
          <w:p>
            <w:pPr>
              <w:jc w:val="center"/>
            </w:pPr>
            <w:pPr>
              <w:jc w:val="start"/>
              <w:spacing w:before="200"/>
              <w:pStyle w:val="ImageCaption"/>
            </w:pPr>
            <w:r>
              <w:t xml:space="preserve">Table 2: Assembled annual composites on the 90 m reference grid: Landsat 8 for the 2014 to 2018 baseline and early outbreak, Sentinel-2 from 2019.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sensor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layers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mean_clear_obs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Landsat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Sentinel-2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14.9</w:t>
                  </w:r>
                </w:p>
              </w:tc>
            </w:tr>
          </w:tbl>
          <w:bookmarkEnd w:id="33"/>
        </w:tc>
      </w:tr>
    </w:tbl>
    <w:bookmarkEnd w:id="34"/>
    <w:bookmarkStart w:id="39" w:name="climate-variables"/>
    <w:p>
      <w:pPr>
        <w:pStyle w:val="Heading2"/>
      </w:pPr>
      <w:r>
        <w:t xml:space="preserve">Climate variables</w:t>
      </w:r>
    </w:p>
    <w:p>
      <w:pPr>
        <w:pStyle w:val="FirstParagraph"/>
      </w:pPr>
      <w:r>
        <w:t xml:space="preserve">Daily minimum and maximum air temperature from the Daymet version 4 gridded forcings at 1 km resolution</w:t>
      </w:r>
      <w:r>
        <w:t xml:space="preserve"> </w:t>
      </w:r>
      <w:r>
        <w:t xml:space="preserve">(Thornton et al., 2021)</w:t>
      </w:r>
      <w:r>
        <w:t xml:space="preserve"> </w:t>
      </w:r>
      <w:r>
        <w:t xml:space="preserve">are reduced, per stand cell and year, to three biologically motivated variables: a summer warmth index, the cumulative degree-hours above 17 °C from June through September, a fixed-window approximation of the univoltinism predictor of</w:t>
      </w:r>
      <w:r>
        <w:t xml:space="preserve"> </w:t>
      </w:r>
      <w:r>
        <w:t xml:space="preserve">Hansen et al. (2001)</w:t>
      </w:r>
      <w:r>
        <w:t xml:space="preserve">, whose original formulation counts hours above that threshold from 40 to 90 days after peak flight; the winter minimum daily temperature from November through March, indexing overwinter mortality; and the two-year lagged mean summer temperature, following the lagged temperature association in the regional outbreak record</w:t>
      </w:r>
      <w:r>
        <w:t xml:space="preserve"> </w:t>
      </w:r>
      <w:r>
        <w:t xml:space="preserve">(Berg et al., 2006; Sherriff et al., 2011)</w:t>
      </w:r>
      <w:r>
        <w:t xml:space="preserve">.</w:t>
      </w:r>
      <w:r>
        <w:t xml:space="preserve"> </w:t>
      </w:r>
      <w:hyperlink w:anchor="fig-climate">
        <w:r>
          <w:rPr>
            <w:rStyle w:val="Hyperlink"/>
          </w:rPr>
          <w:t xml:space="preserve">Figure 2</w:t>
        </w:r>
      </w:hyperlink>
      <w:r>
        <w:t xml:space="preserve"> </w:t>
      </w:r>
      <w:r>
        <w:t xml:space="preserve">shows the three variables over the study window from 1990 through the most recent complete Daymet year, with the seasonal integration windows drawn from the biology: June through September for the warmth index, when development above the 17 °C threshold accrues</w:t>
      </w:r>
      <w:r>
        <w:t xml:space="preserve"> </w:t>
      </w:r>
      <w:r>
        <w:t xml:space="preserve">(Hansen et al., 2001)</w:t>
      </w:r>
      <w:r>
        <w:t xml:space="preserve">, and November through March for the winter minimum, when the overwintering stages are exposed</w:t>
      </w:r>
      <w:r>
        <w:t xml:space="preserve"> </w:t>
      </w:r>
      <w:r>
        <w:t xml:space="preserve">(Bentz et al., 2010; Werner et al., 2006)</w:t>
      </w:r>
      <w:r>
        <w:t xml:space="preserve">. The regional series is computed live from the daily forcings and cached.</w:t>
      </w:r>
    </w:p>
    <w:p>
      <w:pPr>
        <w:pStyle w:val="SourceCode"/>
      </w:pPr>
      <w:r>
        <w:rPr>
          <w:rStyle w:val="NormalTok"/>
        </w:rPr>
        <w:t xml:space="preserve">clim_f </w:t>
      </w:r>
      <w:r>
        <w:rPr>
          <w:rStyle w:val="OtherTok"/>
        </w:rPr>
        <w:t xml:space="preserve">&lt;-</w:t>
      </w:r>
      <w:r>
        <w:rPr>
          <w:rStyle w:val="NormalTok"/>
        </w:rPr>
        <w:t xml:space="preserve"> </w:t>
      </w:r>
      <w:r>
        <w:rPr>
          <w:rStyle w:val="FunctionTok"/>
        </w:rPr>
        <w:t xml:space="preserve">file.path</w:t>
      </w:r>
      <w:r>
        <w:rPr>
          <w:rStyle w:val="NormalTok"/>
        </w:rPr>
        <w:t xml:space="preserve">(inputs, </w:t>
      </w:r>
      <w:r>
        <w:rPr>
          <w:rStyle w:val="StringTok"/>
        </w:rPr>
        <w:t xml:space="preserve">"derived"</w:t>
      </w:r>
      <w:r>
        <w:rPr>
          <w:rStyle w:val="NormalTok"/>
        </w:rPr>
        <w:t xml:space="preserve">, </w:t>
      </w:r>
      <w:r>
        <w:rPr>
          <w:rStyle w:val="StringTok"/>
        </w:rPr>
        <w:t xml:space="preserve">"climate_series.csv"</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(clim_f)) {</w:t>
      </w:r>
      <w:r>
        <w:br/>
      </w:r>
      <w:r>
        <w:rPr>
          <w:rStyle w:val="NormalTok"/>
        </w:rPr>
        <w:t xml:space="preserve">  </w:t>
      </w:r>
      <w:r>
        <w:rPr>
          <w:rStyle w:val="FunctionTok"/>
        </w:rPr>
        <w:t xml:space="preserve">library</w:t>
      </w:r>
      <w:r>
        <w:rPr>
          <w:rStyle w:val="NormalTok"/>
        </w:rPr>
        <w:t xml:space="preserve">(rgee)</w:t>
      </w:r>
      <w:r>
        <w:br/>
      </w:r>
      <w:r>
        <w:rPr>
          <w:rStyle w:val="NormalTok"/>
        </w:rPr>
        <w:t xml:space="preserve">  </w:t>
      </w:r>
      <w:r>
        <w:rPr>
          <w:rStyle w:val="FunctionTok"/>
        </w:rPr>
        <w:t xml:space="preserve">ee_Initialize</w:t>
      </w:r>
      <w:r>
        <w:rPr>
          <w:rStyle w:val="NormalTok"/>
        </w:rPr>
        <w:t xml:space="preserve">(</w:t>
      </w:r>
      <w:r>
        <w:rPr>
          <w:rStyle w:val="AttributeTok"/>
        </w:rPr>
        <w:t xml:space="preserve">project =</w:t>
      </w:r>
      <w:r>
        <w:rPr>
          <w:rStyle w:val="NormalTok"/>
        </w:rPr>
        <w:t xml:space="preserve"> </w:t>
      </w:r>
      <w:r>
        <w:rPr>
          <w:rStyle w:val="StringTok"/>
        </w:rPr>
        <w:t xml:space="preserve">"murphys-deforisk"</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tpl_c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file.path</w:t>
      </w:r>
      <w:r>
        <w:rPr>
          <w:rStyle w:val="NormalTok"/>
        </w:rPr>
        <w:t xml:space="preserve">(inputs, </w:t>
      </w:r>
      <w:r>
        <w:rPr>
          <w:rStyle w:val="StringTok"/>
        </w:rPr>
        <w:t xml:space="preserve">"zwieback-severity"</w:t>
      </w:r>
      <w:r>
        <w:rPr>
          <w:rStyle w:val="NormalTok"/>
        </w:rPr>
        <w:t xml:space="preserve">, </w:t>
      </w:r>
      <w:r>
        <w:rPr>
          <w:rStyle w:val="StringTok"/>
        </w:rPr>
        <w:t xml:space="preserve">"merged_ref_h_c90c.tif"</w:t>
      </w:r>
      <w:r>
        <w:rPr>
          <w:rStyle w:val="NormalTok"/>
        </w:rPr>
        <w:t xml:space="preserve">))</w:t>
      </w:r>
      <w:r>
        <w:br/>
      </w:r>
      <w:r>
        <w:rPr>
          <w:rStyle w:val="NormalTok"/>
        </w:rPr>
        <w:t xml:space="preserve">  bbc </w:t>
      </w:r>
      <w:r>
        <w:rPr>
          <w:rStyle w:val="OtherTok"/>
        </w:rPr>
        <w:t xml:space="preserve">&lt;-</w:t>
      </w:r>
      <w:r>
        <w:rPr>
          <w:rStyle w:val="NormalTok"/>
        </w:rPr>
        <w:t xml:space="preserve"> </w:t>
      </w:r>
      <w:r>
        <w:rPr>
          <w:rStyle w:val="FunctionTok"/>
        </w:rPr>
        <w:t xml:space="preserve">as.vector</w:t>
      </w:r>
      <w:r>
        <w:rPr>
          <w:rStyle w:val="NormalTok"/>
        </w:rPr>
        <w:t xml:space="preserve">(</w:t>
      </w:r>
      <w:r>
        <w:rPr>
          <w:rStyle w:val="FunctionTok"/>
        </w:rPr>
        <w:t xml:space="preserve">ext</w:t>
      </w:r>
      <w:r>
        <w:rPr>
          <w:rStyle w:val="NormalTok"/>
        </w:rPr>
        <w:t xml:space="preserve">(</w:t>
      </w:r>
      <w:r>
        <w:rPr>
          <w:rStyle w:val="FunctionTok"/>
        </w:rPr>
        <w:t xml:space="preserve">project</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(tpl_c) </w:t>
      </w:r>
      <w:r>
        <w:rPr>
          <w:rStyle w:val="SpecialCharTok"/>
        </w:rPr>
        <w:t xml:space="preserve">+</w:t>
      </w:r>
      <w:r>
        <w:rPr>
          <w:rStyle w:val="NormalTok"/>
        </w:rPr>
        <w:t xml:space="preserve"> </w:t>
      </w:r>
      <w:r>
        <w:rPr>
          <w:rStyle w:val="DecValTok"/>
        </w:rPr>
        <w:t xml:space="preserve">50000</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crs</w:t>
      </w:r>
      <w:r>
        <w:rPr>
          <w:rStyle w:val="NormalTok"/>
        </w:rPr>
        <w:t xml:space="preserve">(tpl_c)), </w:t>
      </w:r>
      <w:r>
        <w:rPr>
          <w:rStyle w:val="StringTok"/>
        </w:rPr>
        <w:t xml:space="preserve">"EPSG:4326"</w:t>
      </w:r>
      <w:r>
        <w:rPr>
          <w:rStyle w:val="NormalTok"/>
        </w:rPr>
        <w:t xml:space="preserve">)))</w:t>
      </w:r>
      <w:r>
        <w:br/>
      </w:r>
      <w:r>
        <w:rPr>
          <w:rStyle w:val="NormalTok"/>
        </w:rPr>
        <w:t xml:space="preserve">  roi_c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Rectangle</w:t>
      </w:r>
      <w:r>
        <w:rPr>
          <w:rStyle w:val="NormalTok"/>
        </w:rPr>
        <w:t xml:space="preserve">(</w:t>
      </w:r>
      <w:r>
        <w:rPr>
          <w:rStyle w:val="FunctionTok"/>
        </w:rPr>
        <w:t xml:space="preserve">c</w:t>
      </w:r>
      <w:r>
        <w:rPr>
          <w:rStyle w:val="NormalTok"/>
        </w:rPr>
        <w:t xml:space="preserve">(bbc[</w:t>
      </w:r>
      <w:r>
        <w:rPr>
          <w:rStyle w:val="DecValTok"/>
        </w:rPr>
        <w:t xml:space="preserve">1</w:t>
      </w:r>
      <w:r>
        <w:rPr>
          <w:rStyle w:val="NormalTok"/>
        </w:rPr>
        <w:t xml:space="preserve">], bbc[</w:t>
      </w:r>
      <w:r>
        <w:rPr>
          <w:rStyle w:val="DecValTok"/>
        </w:rPr>
        <w:t xml:space="preserve">3</w:t>
      </w:r>
      <w:r>
        <w:rPr>
          <w:rStyle w:val="NormalTok"/>
        </w:rPr>
        <w:t xml:space="preserve">], bbc[</w:t>
      </w:r>
      <w:r>
        <w:rPr>
          <w:rStyle w:val="DecValTok"/>
        </w:rPr>
        <w:t xml:space="preserve">2</w:t>
      </w:r>
      <w:r>
        <w:rPr>
          <w:rStyle w:val="NormalTok"/>
        </w:rPr>
        <w:t xml:space="preserve">], bbc[</w:t>
      </w:r>
      <w:r>
        <w:rPr>
          <w:rStyle w:val="DecValTok"/>
        </w:rPr>
        <w:t xml:space="preserve">4</w:t>
      </w:r>
      <w:r>
        <w:rPr>
          <w:rStyle w:val="NormalTok"/>
        </w:rPr>
        <w:t xml:space="preserve">]))</w:t>
      </w:r>
      <w:r>
        <w:br/>
      </w:r>
      <w:r>
        <w:rPr>
          <w:rStyle w:val="NormalTok"/>
        </w:rPr>
        <w:t xml:space="preserve">  dm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"NASA/ORNL/DAYMET_V4"</w:t>
      </w:r>
      <w:r>
        <w:rPr>
          <w:rStyle w:val="NormalTok"/>
        </w:rPr>
        <w:t xml:space="preserve">)</w:t>
      </w:r>
      <w:r>
        <w:br/>
      </w:r>
      <w:r>
        <w:rPr>
          <w:rStyle w:val="NormalTok"/>
        </w:rPr>
        <w:t xml:space="preserve">  yearly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smr </w:t>
      </w:r>
      <w:r>
        <w:rPr>
          <w:rStyle w:val="OtherTok"/>
        </w:rPr>
        <w:t xml:space="preserve">&lt;-</w:t>
      </w:r>
      <w:r>
        <w:rPr>
          <w:rStyle w:val="NormalTok"/>
        </w:rPr>
        <w:t xml:space="preserve"> dm</w:t>
      </w:r>
      <w:r>
        <w:rPr>
          <w:rStyle w:val="SpecialCharTok"/>
        </w:rPr>
        <w:t xml:space="preserve">$</w:t>
      </w:r>
      <w:r>
        <w:rPr>
          <w:rStyle w:val="FunctionTok"/>
        </w:rPr>
        <w:t xml:space="preserve">filterDate</w:t>
      </w:r>
      <w:r>
        <w:rPr>
          <w:rStyle w:val="NormalTok"/>
        </w:rPr>
        <w:t xml:space="preserve">(</w:t>
      </w:r>
      <w:r>
        <w:rPr>
          <w:rStyle w:val="FunctionTok"/>
        </w:rPr>
        <w:t xml:space="preserve">sprintf</w:t>
      </w:r>
      <w:r>
        <w:rPr>
          <w:rStyle w:val="NormalTok"/>
        </w:rPr>
        <w:t xml:space="preserve">(</w:t>
      </w:r>
      <w:r>
        <w:rPr>
          <w:rStyle w:val="StringTok"/>
        </w:rPr>
        <w:t xml:space="preserve">"%d-06-01"</w:t>
      </w:r>
      <w:r>
        <w:rPr>
          <w:rStyle w:val="NormalTok"/>
        </w:rPr>
        <w:t xml:space="preserve">, y), </w:t>
      </w:r>
      <w:r>
        <w:rPr>
          <w:rStyle w:val="FunctionTok"/>
        </w:rPr>
        <w:t xml:space="preserve">sprintf</w:t>
      </w:r>
      <w:r>
        <w:rPr>
          <w:rStyle w:val="NormalTok"/>
        </w:rPr>
        <w:t xml:space="preserve">(</w:t>
      </w:r>
      <w:r>
        <w:rPr>
          <w:rStyle w:val="StringTok"/>
        </w:rPr>
        <w:t xml:space="preserve">"%d-10-01"</w:t>
      </w:r>
      <w:r>
        <w:rPr>
          <w:rStyle w:val="NormalTok"/>
        </w:rPr>
        <w:t xml:space="preserve">, y))</w:t>
      </w:r>
      <w:r>
        <w:br/>
      </w:r>
      <w:r>
        <w:rPr>
          <w:rStyle w:val="NormalTok"/>
        </w:rPr>
        <w:t xml:space="preserve">    tmean </w:t>
      </w:r>
      <w:r>
        <w:rPr>
          <w:rStyle w:val="OtherTok"/>
        </w:rPr>
        <w:t xml:space="preserve">&lt;-</w:t>
      </w:r>
      <w:r>
        <w:rPr>
          <w:rStyle w:val="NormalTok"/>
        </w:rPr>
        <w:t xml:space="preserve"> smr</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"tmax"</w:t>
      </w:r>
      <w:r>
        <w:rPr>
          <w:rStyle w:val="NormalTok"/>
        </w:rPr>
        <w:t xml:space="preserve">)</w:t>
      </w:r>
      <w:r>
        <w:rPr>
          <w:rStyle w:val="SpecialCharTok"/>
        </w:rPr>
        <w:t xml:space="preserve">$</w:t>
      </w:r>
      <w:r>
        <w:rPr>
          <w:rStyle w:val="FunctionTok"/>
        </w:rPr>
        <w:t xml:space="preserve">add</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"tmin"</w:t>
      </w:r>
      <w:r>
        <w:rPr>
          <w:rStyle w:val="NormalTok"/>
        </w:rPr>
        <w:t xml:space="preserve">))</w:t>
      </w:r>
      <w:r>
        <w:rPr>
          <w:rStyle w:val="SpecialCharTok"/>
        </w:rPr>
        <w:t xml:space="preserve">$</w:t>
      </w:r>
      <w:r>
        <w:rPr>
          <w:rStyle w:val="FunctionTok"/>
        </w:rPr>
        <w:t xml:space="preserve">divide</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"tmean"</w:t>
      </w:r>
      <w:r>
        <w:rPr>
          <w:rStyle w:val="NormalTok"/>
        </w:rPr>
        <w:t xml:space="preserve">))</w:t>
      </w:r>
      <w:r>
        <w:br/>
      </w:r>
      <w:r>
        <w:rPr>
          <w:rStyle w:val="NormalTok"/>
        </w:rPr>
        <w:t xml:space="preserve">    gdd </w:t>
      </w:r>
      <w:r>
        <w:rPr>
          <w:rStyle w:val="OtherTok"/>
        </w:rPr>
        <w:t xml:space="preserve">&lt;-</w:t>
      </w:r>
      <w:r>
        <w:rPr>
          <w:rStyle w:val="NormalTok"/>
        </w:rPr>
        <w:t xml:space="preserve"> tmean</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subtract</w:t>
      </w:r>
      <w:r>
        <w:rPr>
          <w:rStyle w:val="NormalTok"/>
        </w:rPr>
        <w:t xml:space="preserve">(</w:t>
      </w:r>
      <w:r>
        <w:rPr>
          <w:rStyle w:val="DecValTok"/>
        </w:rPr>
        <w:t xml:space="preserve">17</w:t>
      </w:r>
      <w:r>
        <w:rPr>
          <w:rStyle w:val="NormalTok"/>
        </w:rPr>
        <w:t xml:space="preserve">)</w:t>
      </w:r>
      <w:r>
        <w:rPr>
          <w:rStyle w:val="SpecialCharTok"/>
        </w:rPr>
        <w:t xml:space="preserve">$</w:t>
      </w:r>
      <w:r>
        <w:rPr>
          <w:rStyle w:val="FunctionTok"/>
        </w:rPr>
        <w:t xml:space="preserve">max</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24</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"warmth"</w:t>
      </w:r>
      <w:r>
        <w:rPr>
          <w:rStyle w:val="NormalTok"/>
        </w:rPr>
        <w:t xml:space="preserve">)</w:t>
      </w:r>
      <w:r>
        <w:br/>
      </w:r>
      <w:r>
        <w:rPr>
          <w:rStyle w:val="NormalTok"/>
        </w:rPr>
        <w:t xml:space="preserve">    smean </w:t>
      </w:r>
      <w:r>
        <w:rPr>
          <w:rStyle w:val="OtherTok"/>
        </w:rPr>
        <w:t xml:space="preserve">&lt;-</w:t>
      </w:r>
      <w:r>
        <w:rPr>
          <w:rStyle w:val="NormalTok"/>
        </w:rPr>
        <w:t xml:space="preserve"> tmean</w:t>
      </w:r>
      <w:r>
        <w:rPr>
          <w:rStyle w:val="SpecialCharTok"/>
        </w:rPr>
        <w:t xml:space="preserve">$</w:t>
      </w:r>
      <w:r>
        <w:rPr>
          <w:rStyle w:val="FunctionTok"/>
        </w:rPr>
        <w:t xml:space="preserve">mean</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"summer_mean"</w:t>
      </w:r>
      <w:r>
        <w:rPr>
          <w:rStyle w:val="NormalTok"/>
        </w:rPr>
        <w:t xml:space="preserve">)</w:t>
      </w:r>
      <w:r>
        <w:br/>
      </w:r>
      <w:r>
        <w:rPr>
          <w:rStyle w:val="NormalTok"/>
        </w:rPr>
        <w:t xml:space="preserve">    wtr </w:t>
      </w:r>
      <w:r>
        <w:rPr>
          <w:rStyle w:val="OtherTok"/>
        </w:rPr>
        <w:t xml:space="preserve">&lt;-</w:t>
      </w:r>
      <w:r>
        <w:rPr>
          <w:rStyle w:val="NormalTok"/>
        </w:rPr>
        <w:t xml:space="preserve"> dm</w:t>
      </w:r>
      <w:r>
        <w:rPr>
          <w:rStyle w:val="SpecialCharTok"/>
        </w:rPr>
        <w:t xml:space="preserve">$</w:t>
      </w:r>
      <w:r>
        <w:rPr>
          <w:rStyle w:val="FunctionTok"/>
        </w:rPr>
        <w:t xml:space="preserve">filterDate</w:t>
      </w:r>
      <w:r>
        <w:rPr>
          <w:rStyle w:val="NormalTok"/>
        </w:rPr>
        <w:t xml:space="preserve">(</w:t>
      </w:r>
      <w:r>
        <w:rPr>
          <w:rStyle w:val="FunctionTok"/>
        </w:rPr>
        <w:t xml:space="preserve">sprintf</w:t>
      </w:r>
      <w:r>
        <w:rPr>
          <w:rStyle w:val="NormalTok"/>
        </w:rPr>
        <w:t xml:space="preserve">(</w:t>
      </w:r>
      <w:r>
        <w:rPr>
          <w:rStyle w:val="StringTok"/>
        </w:rPr>
        <w:t xml:space="preserve">"%d-11-01"</w:t>
      </w:r>
      <w:r>
        <w:rPr>
          <w:rStyle w:val="NormalTok"/>
        </w:rPr>
        <w:t xml:space="preserve">, y </w:t>
      </w:r>
      <w:r>
        <w:rPr>
          <w:rStyle w:val="SpecialCharTok"/>
        </w:rPr>
        <w:t xml:space="preserve">-</w:t>
      </w:r>
      <w:r>
        <w:rPr>
          <w:rStyle w:val="NormalTok"/>
        </w:rPr>
        <w:t xml:space="preserve"> </w:t>
      </w:r>
      <w:r>
        <w:rPr>
          <w:rStyle w:val="DecValTok"/>
        </w:rPr>
        <w:t xml:space="preserve">1</w:t>
      </w:r>
      <w:r>
        <w:rPr>
          <w:rStyle w:val="NormalTok"/>
        </w:rPr>
        <w:t xml:space="preserve">), </w:t>
      </w:r>
      <w:r>
        <w:rPr>
          <w:rStyle w:val="FunctionTok"/>
        </w:rPr>
        <w:t xml:space="preserve">sprintf</w:t>
      </w:r>
      <w:r>
        <w:rPr>
          <w:rStyle w:val="NormalTok"/>
        </w:rPr>
        <w:t xml:space="preserve">(</w:t>
      </w:r>
      <w:r>
        <w:rPr>
          <w:rStyle w:val="StringTok"/>
        </w:rPr>
        <w:t xml:space="preserve">"%d-04-01"</w:t>
      </w:r>
      <w:r>
        <w:rPr>
          <w:rStyle w:val="NormalTok"/>
        </w:rPr>
        <w:t xml:space="preserve">, y))</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StringTok"/>
        </w:rPr>
        <w:t xml:space="preserve">"tmin"</w:t>
      </w:r>
      <w:r>
        <w:rPr>
          <w:rStyle w:val="NormalTok"/>
        </w:rPr>
        <w:t xml:space="preserve">)</w:t>
      </w:r>
      <w:r>
        <w:rPr>
          <w:rStyle w:val="SpecialCharTok"/>
        </w:rPr>
        <w:t xml:space="preserve">$</w:t>
      </w:r>
      <w:r>
        <w:rPr>
          <w:rStyle w:val="FunctionTok"/>
        </w:rPr>
        <w:t xml:space="preserve">min</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"winter_min"</w:t>
      </w:r>
      <w:r>
        <w:rPr>
          <w:rStyle w:val="NormalTok"/>
        </w:rPr>
        <w:t xml:space="preserve">)</w:t>
      </w:r>
      <w:r>
        <w:br/>
      </w:r>
      <w:r>
        <w:rPr>
          <w:rStyle w:val="NormalTok"/>
        </w:rPr>
        <w:t xml:space="preserve">    gdd</w:t>
      </w:r>
      <w:r>
        <w:rPr>
          <w:rStyle w:val="SpecialCharTok"/>
        </w:rPr>
        <w:t xml:space="preserve">$</w:t>
      </w:r>
      <w:r>
        <w:rPr>
          <w:rStyle w:val="FunctionTok"/>
        </w:rPr>
        <w:t xml:space="preserve">addBands</w:t>
      </w:r>
      <w:r>
        <w:rPr>
          <w:rStyle w:val="NormalTok"/>
        </w:rPr>
        <w:t xml:space="preserve">(smean)</w:t>
      </w:r>
      <w:r>
        <w:rPr>
          <w:rStyle w:val="SpecialCharTok"/>
        </w:rPr>
        <w:t xml:space="preserve">$</w:t>
      </w:r>
      <w:r>
        <w:rPr>
          <w:rStyle w:val="FunctionTok"/>
        </w:rPr>
        <w:t xml:space="preserve">addBands</w:t>
      </w:r>
      <w:r>
        <w:rPr>
          <w:rStyle w:val="NormalTok"/>
        </w:rPr>
        <w:t xml:space="preserve">(wtr)</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roi_c, </w:t>
      </w:r>
      <w:r>
        <w:rPr>
          <w:rStyle w:val="AttributeTok"/>
        </w:rPr>
        <w:t xml:space="preserve">scale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maxPixels =</w:t>
      </w:r>
      <w:r>
        <w:rPr>
          <w:rStyle w:val="NormalTok"/>
        </w:rPr>
        <w:t xml:space="preserve"> </w:t>
      </w:r>
      <w:r>
        <w:rPr>
          <w:rStyle w:val="FloatTok"/>
        </w:rPr>
        <w:t xml:space="preserve">1e10</w:t>
      </w:r>
      <w:r>
        <w:rPr>
          <w:rStyle w:val="NormalTok"/>
        </w:rPr>
        <w:t xml:space="preserve">)</w:t>
      </w:r>
      <w:r>
        <w:br/>
      </w:r>
      <w:r>
        <w:rPr>
          <w:rStyle w:val="NormalTok"/>
        </w:rPr>
        <w:t xml:space="preserve">  }</w:t>
      </w:r>
      <w:r>
        <w:br/>
      </w:r>
      <w:r>
        <w:rPr>
          <w:rStyle w:val="NormalTok"/>
        </w:rPr>
        <w:t xml:space="preserve">  years </w:t>
      </w:r>
      <w:r>
        <w:rPr>
          <w:rStyle w:val="OtherTok"/>
        </w:rPr>
        <w:t xml:space="preserve">&lt;-</w:t>
      </w:r>
      <w:r>
        <w:rPr>
          <w:rStyle w:val="NormalTok"/>
        </w:rPr>
        <w:t xml:space="preserve"> </w:t>
      </w:r>
      <w:r>
        <w:rPr>
          <w:rStyle w:val="DecValTok"/>
        </w:rPr>
        <w:t xml:space="preserve">1990</w:t>
      </w:r>
      <w:r>
        <w:rPr>
          <w:rStyle w:val="SpecialCharTok"/>
        </w:rPr>
        <w:t xml:space="preserve">:</w:t>
      </w:r>
      <w:r>
        <w:rPr>
          <w:rStyle w:val="DecValTok"/>
        </w:rPr>
        <w:t xml:space="preserve">2023</w:t>
      </w:r>
      <w:r>
        <w:br/>
      </w:r>
      <w:r>
        <w:rPr>
          <w:rStyle w:val="NormalTok"/>
        </w:rPr>
        <w:t xml:space="preserve">  vals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rPr>
          <w:rStyle w:val="FunctionTok"/>
        </w:rPr>
        <w:t xml:space="preserve">unlist</w:t>
      </w:r>
      <w:r>
        <w:rPr>
          <w:rStyle w:val="NormalTok"/>
        </w:rPr>
        <w:t xml:space="preserve">(</w:t>
      </w:r>
      <w:r>
        <w:rPr>
          <w:rStyle w:val="FunctionTok"/>
        </w:rPr>
        <w:t xml:space="preserve">yearly</w:t>
      </w:r>
      <w:r>
        <w:rPr>
          <w:rStyle w:val="NormalTok"/>
        </w:rPr>
        <w:t xml:space="preserve">(y)</w:t>
      </w:r>
      <w:r>
        <w:rPr>
          <w:rStyle w:val="SpecialCharTok"/>
        </w:rPr>
        <w:t xml:space="preserve">$</w:t>
      </w:r>
      <w:r>
        <w:rPr>
          <w:rStyle w:val="FunctionTok"/>
        </w:rPr>
        <w:t xml:space="preserve">getInfo</w:t>
      </w:r>
      <w:r>
        <w:rPr>
          <w:rStyle w:val="NormalTok"/>
        </w:rPr>
        <w:t xml:space="preserve">()))</w:t>
      </w:r>
      <w:r>
        <w:br/>
      </w:r>
      <w:r>
        <w:rPr>
          <w:rStyle w:val="NormalTok"/>
        </w:rPr>
        <w:t xml:space="preserve">  clim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years, </w:t>
      </w:r>
      <w:r>
        <w:rPr>
          <w:rStyle w:val="FunctionTok"/>
        </w:rPr>
        <w:t xml:space="preserve">do.call</w:t>
      </w:r>
      <w:r>
        <w:rPr>
          <w:rStyle w:val="NormalTok"/>
        </w:rPr>
        <w:t xml:space="preserve">(rbind, vals))</w:t>
      </w:r>
      <w:r>
        <w:br/>
      </w:r>
      <w:r>
        <w:rPr>
          <w:rStyle w:val="NormalTok"/>
        </w:rPr>
        <w:t xml:space="preserve">  clim</w:t>
      </w:r>
      <w:r>
        <w:rPr>
          <w:rStyle w:val="SpecialCharTok"/>
        </w:rPr>
        <w:t xml:space="preserve">$</w:t>
      </w:r>
      <w:r>
        <w:rPr>
          <w:rStyle w:val="NormalTok"/>
        </w:rPr>
        <w:t xml:space="preserve">summer_mean_lag2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FunctionTok"/>
        </w:rPr>
        <w:t xml:space="preserve">head</w:t>
      </w:r>
      <w:r>
        <w:rPr>
          <w:rStyle w:val="NormalTok"/>
        </w:rPr>
        <w:t xml:space="preserve">(clim</w:t>
      </w:r>
      <w:r>
        <w:rPr>
          <w:rStyle w:val="SpecialCharTok"/>
        </w:rPr>
        <w:t xml:space="preserve">$</w:t>
      </w:r>
      <w:r>
        <w:rPr>
          <w:rStyle w:val="NormalTok"/>
        </w:rPr>
        <w:t xml:space="preserve">summer_mean,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dir.create</w:t>
      </w:r>
      <w:r>
        <w:rPr>
          <w:rStyle w:val="NormalTok"/>
        </w:rPr>
        <w:t xml:space="preserve">(</w:t>
      </w:r>
      <w:r>
        <w:rPr>
          <w:rStyle w:val="FunctionTok"/>
        </w:rPr>
        <w:t xml:space="preserve">dirname</w:t>
      </w:r>
      <w:r>
        <w:rPr>
          <w:rStyle w:val="NormalTok"/>
        </w:rPr>
        <w:t xml:space="preserve">(clim_f),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write.csv</w:t>
      </w:r>
      <w:r>
        <w:rPr>
          <w:rStyle w:val="NormalTok"/>
        </w:rPr>
        <w:t xml:space="preserve">(clim, clim_f,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NormalTok"/>
        </w:rPr>
        <w:t xml:space="preserve">clim </w:t>
      </w:r>
      <w:r>
        <w:rPr>
          <w:rStyle w:val="OtherTok"/>
        </w:rPr>
        <w:t xml:space="preserve">&lt;-</w:t>
      </w:r>
      <w:r>
        <w:rPr>
          <w:rStyle w:val="NormalTok"/>
        </w:rPr>
        <w:t xml:space="preserve"> </w:t>
      </w:r>
      <w:r>
        <w:rPr>
          <w:rStyle w:val="FunctionTok"/>
        </w:rPr>
        <w:t xml:space="preserve">read.csv</w:t>
      </w:r>
      <w:r>
        <w:rPr>
          <w:rStyle w:val="NormalTok"/>
        </w:rPr>
        <w:t xml:space="preserve">(clim_f)</w:t>
      </w:r>
    </w:p>
    <w:p>
      <w:pPr>
        <w:pStyle w:val="SourceCode"/>
      </w:pPr>
      <w:r>
        <w:rPr>
          <w:rStyle w:val="FunctionTok"/>
        </w:rPr>
        <w:t xml:space="preserve">library</w:t>
      </w:r>
      <w:r>
        <w:rPr>
          <w:rStyle w:val="NormalTok"/>
        </w:rPr>
        <w:t xml:space="preserve">(ggplot2); </w:t>
      </w:r>
      <w:r>
        <w:rPr>
          <w:rStyle w:val="FunctionTok"/>
        </w:rPr>
        <w:t xml:space="preserve">library</w:t>
      </w:r>
      <w:r>
        <w:rPr>
          <w:rStyle w:val="NormalTok"/>
        </w:rPr>
        <w:t xml:space="preserve">(patchwork)</w:t>
      </w:r>
      <w:r>
        <w:br/>
      </w:r>
      <w:r>
        <w:rPr>
          <w:rStyle w:val="NormalTok"/>
        </w:rPr>
        <w:t xml:space="preserve">th </w:t>
      </w:r>
      <w:r>
        <w:rPr>
          <w:rStyle w:val="OtherTok"/>
        </w:rPr>
        <w:t xml:space="preserve">&lt;-</w:t>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8.5</w:t>
      </w:r>
      <w:r>
        <w:rPr>
          <w:rStyle w:val="NormalTok"/>
        </w:rPr>
        <w:t xml:space="preserve">))</w:t>
      </w:r>
      <w:r>
        <w:br/>
      </w:r>
      <w:r>
        <w:rPr>
          <w:rStyle w:val="NormalTok"/>
        </w:rPr>
        <w:t xml:space="preserve">pa </w:t>
      </w:r>
      <w:r>
        <w:rPr>
          <w:rStyle w:val="OtherTok"/>
        </w:rPr>
        <w:t xml:space="preserve">&lt;-</w:t>
      </w:r>
      <w:r>
        <w:rPr>
          <w:rStyle w:val="NormalTok"/>
        </w:rPr>
        <w:t xml:space="preserve"> </w:t>
      </w:r>
      <w:r>
        <w:rPr>
          <w:rStyle w:val="FunctionTok"/>
        </w:rPr>
        <w:t xml:space="preserve">ggplot</w:t>
      </w:r>
      <w:r>
        <w:rPr>
          <w:rStyle w:val="NormalTok"/>
        </w:rPr>
        <w:t xml:space="preserve">(clim, </w:t>
      </w:r>
      <w:r>
        <w:rPr>
          <w:rStyle w:val="FunctionTok"/>
        </w:rPr>
        <w:t xml:space="preserve">aes</w:t>
      </w:r>
      <w:r>
        <w:rPr>
          <w:rStyle w:val="NormalTok"/>
        </w:rPr>
        <w:t xml:space="preserve">(year, warmth))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"#C0392B"</w:t>
      </w:r>
      <w:r>
        <w:rPr>
          <w:rStyle w:val="NormalTok"/>
        </w:rPr>
        <w:t xml:space="preserve">, </w:t>
      </w:r>
      <w:r>
        <w:rPr>
          <w:rStyle w:val="AttributeTok"/>
        </w:rPr>
        <w:t xml:space="preserve">width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2016</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 Summer warmth index"</w:t>
      </w:r>
      <w:r>
        <w:rPr>
          <w:rStyle w:val="NormalTok"/>
        </w:rPr>
        <w:t xml:space="preserve">, </w:t>
      </w:r>
      <w:r>
        <w:rPr>
          <w:rStyle w:val="AttributeTok"/>
        </w:rPr>
        <w:t xml:space="preserve">y =</w:t>
      </w:r>
      <w:r>
        <w:rPr>
          <w:rStyle w:val="NormalTok"/>
        </w:rPr>
        <w:t xml:space="preserve"> </w:t>
      </w:r>
      <w:r>
        <w:rPr>
          <w:rStyle w:val="StringTok"/>
        </w:rPr>
        <w:t xml:space="preserve">"Degree-hours &gt; 17 °C"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th</w:t>
      </w:r>
      <w:r>
        <w:br/>
      </w:r>
      <w:r>
        <w:rPr>
          <w:rStyle w:val="NormalTok"/>
        </w:rPr>
        <w:t xml:space="preserve">pb </w:t>
      </w:r>
      <w:r>
        <w:rPr>
          <w:rStyle w:val="OtherTok"/>
        </w:rPr>
        <w:t xml:space="preserve">&lt;-</w:t>
      </w:r>
      <w:r>
        <w:rPr>
          <w:rStyle w:val="NormalTok"/>
        </w:rPr>
        <w:t xml:space="preserve"> </w:t>
      </w:r>
      <w:r>
        <w:rPr>
          <w:rStyle w:val="FunctionTok"/>
        </w:rPr>
        <w:t xml:space="preserve">ggplot</w:t>
      </w:r>
      <w:r>
        <w:rPr>
          <w:rStyle w:val="NormalTok"/>
        </w:rPr>
        <w:t xml:space="preserve">(clim, </w:t>
      </w:r>
      <w:r>
        <w:rPr>
          <w:rStyle w:val="FunctionTok"/>
        </w:rPr>
        <w:t xml:space="preserve">aes</w:t>
      </w:r>
      <w:r>
        <w:rPr>
          <w:rStyle w:val="NormalTok"/>
        </w:rPr>
        <w:t xml:space="preserve">(year))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winter_min, </w:t>
      </w:r>
      <w:r>
        <w:rPr>
          <w:rStyle w:val="AttributeTok"/>
        </w:rPr>
        <w:t xml:space="preserve">colour =</w:t>
      </w:r>
      <w:r>
        <w:rPr>
          <w:rStyle w:val="NormalTok"/>
        </w:rPr>
        <w:t xml:space="preserve"> </w:t>
      </w:r>
      <w:r>
        <w:rPr>
          <w:rStyle w:val="StringTok"/>
        </w:rPr>
        <w:t xml:space="preserve">"Winter minimum"</w:t>
      </w:r>
      <w:r>
        <w:rPr>
          <w:rStyle w:val="NormalTok"/>
        </w:rPr>
        <w:t xml:space="preserve">), </w:t>
      </w:r>
      <w:r>
        <w:rPr>
          <w:rStyle w:val="AttributeTok"/>
        </w:rPr>
        <w:t xml:space="preserve">linewidth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summer_mean_lag2, </w:t>
      </w:r>
      <w:r>
        <w:rPr>
          <w:rStyle w:val="AttributeTok"/>
        </w:rPr>
        <w:t xml:space="preserve">colour =</w:t>
      </w:r>
      <w:r>
        <w:rPr>
          <w:rStyle w:val="NormalTok"/>
        </w:rPr>
        <w:t xml:space="preserve"> </w:t>
      </w:r>
      <w:r>
        <w:rPr>
          <w:rStyle w:val="StringTok"/>
        </w:rPr>
        <w:t xml:space="preserve">"Summer mean, lag 2 yr"</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2016</w:t>
      </w:r>
      <w:r>
        <w:rPr>
          <w:rStyle w:val="NormalTok"/>
        </w:rPr>
        <w:t xml:space="preserve">, </w:t>
      </w:r>
      <w:r>
        <w:rPr>
          <w:rStyle w:val="AttributeTok"/>
        </w:rPr>
        <w:t xml:space="preserve">linetype =</w:t>
      </w:r>
      <w:r>
        <w:rPr>
          <w:rStyle w:val="NormalTok"/>
        </w:rPr>
        <w:t xml:space="preserve"> </w:t>
      </w:r>
      <w:r>
        <w:rPr>
          <w:rStyle w:val="StringTok"/>
        </w:rPr>
        <w:t xml:space="preserve">"22"</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ConstantTok"/>
        </w:rPr>
        <w:t xml:space="preserve">NULL</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"Winter minimum"</w:t>
      </w:r>
      <w:r>
        <w:rPr>
          <w:rStyle w:val="NormalTok"/>
        </w:rPr>
        <w:t xml:space="preserve"> </w:t>
      </w:r>
      <w:r>
        <w:rPr>
          <w:rStyle w:val="OtherTok"/>
        </w:rPr>
        <w:t xml:space="preserve">=</w:t>
      </w:r>
      <w:r>
        <w:rPr>
          <w:rStyle w:val="NormalTok"/>
        </w:rPr>
        <w:t xml:space="preserve"> </w:t>
      </w:r>
      <w:r>
        <w:rPr>
          <w:rStyle w:val="StringTok"/>
        </w:rPr>
        <w:t xml:space="preserve">"steelblue4"</w:t>
      </w:r>
      <w:r>
        <w:rPr>
          <w:rStyle w:val="NormalTok"/>
        </w:rPr>
        <w:t xml:space="preserve">,</w:t>
      </w:r>
      <w:r>
        <w:br/>
      </w:r>
      <w:r>
        <w:rPr>
          <w:rStyle w:val="NormalTok"/>
        </w:rPr>
        <w:t xml:space="preserve">                                       </w:t>
      </w:r>
      <w:r>
        <w:rPr>
          <w:rStyle w:val="StringTok"/>
        </w:rPr>
        <w:t xml:space="preserve">"Summer mean, lag 2 yr"</w:t>
      </w:r>
      <w:r>
        <w:rPr>
          <w:rStyle w:val="NormalTok"/>
        </w:rPr>
        <w:t xml:space="preserve"> </w:t>
      </w:r>
      <w:r>
        <w:rPr>
          <w:rStyle w:val="OtherTok"/>
        </w:rPr>
        <w:t xml:space="preserve">=</w:t>
      </w:r>
      <w:r>
        <w:rPr>
          <w:rStyle w:val="NormalTok"/>
        </w:rPr>
        <w:t xml:space="preserve"> </w:t>
      </w:r>
      <w:r>
        <w:rPr>
          <w:rStyle w:val="StringTok"/>
        </w:rPr>
        <w:t xml:space="preserve">"#E67E22"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 Winter minimum and lagged summer mean"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SpecialCharTok"/>
        </w:rPr>
        <w:t xml:space="preserve">+</w:t>
      </w:r>
      <w:r>
        <w:rPr>
          <w:rStyle w:val="NormalTok"/>
        </w:rPr>
        <w:t xml:space="preserve"> th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pa </w:t>
      </w:r>
      <w:r>
        <w:rPr>
          <w:rStyle w:val="SpecialCharTok"/>
        </w:rPr>
        <w:t xml:space="preserve">/</w:t>
      </w:r>
      <w:r>
        <w:rPr>
          <w:rStyle w:val="NormalTok"/>
        </w:rPr>
        <w:t xml:space="preserve"> pb</w:t>
      </w:r>
    </w:p>
    <w:tbl>
      <w:tblPr>
        <w:tblStyle w:val="Table"/>
        <w:tblW w:type="pct" w:w="5000"/>
        <w:tblLayout w:type="fixed"/>
        <w:tblLook w:firstRow="0" w:lastRow="0" w:firstColumn="0" w:lastColumn="0" w:noHBand="0" w:noVBand="0" w:val="0000"/>
      </w:tblPr>
      <w:tblGrid>
        <w:gridCol w:w="7920"/>
      </w:tblGrid>
      <w:tr>
        <w:tc>
          <w:tcPr/>
          <w:bookmarkStart w:id="38" w:name="fig-climate"/>
          <w:p>
            <w:pPr>
              <w:pStyle w:val="Compact"/>
              <w:jc w:val="center"/>
            </w:pPr>
            <w:r>
              <w:drawing>
                <wp:inline>
                  <wp:extent cx="5943600" cy="3900487"/>
                  <wp:effectExtent b="0" l="0" r="0" t="0"/>
                  <wp:docPr descr="" title="" id="36" name="Picture"/>
                  <a:graphic>
                    <a:graphicData uri="http://schemas.openxmlformats.org/drawingml/2006/picture">
                      <pic:pic>
                        <pic:nvPicPr>
                          <pic:cNvPr descr="manuscript_files/figure-docx/fig-climate-1.png" id="37" name="Picture"/>
                          <pic:cNvPicPr>
                            <a:picLocks noChangeArrowheads="1" noChangeAspect="1"/>
                          </pic:cNvPicPr>
                        </pic:nvPicPr>
                        <pic:blipFill>
                          <a:blip r:embed="rId35"/>
                          <a:stretch>
                            <a:fillRect/>
                          </a:stretch>
                        </pic:blipFill>
                        <pic:spPr bwMode="auto">
                          <a:xfrm>
                            <a:off x="0" y="0"/>
                            <a:ext cx="5943600" cy="39004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Annual climate variables over the study window from Daymet version 4 daily forcings, 1990 to 2023. (a) Summer warmth index: cumulative degree-hours above 17 °C, June to September, the seasonal window in which development above the univoltinism threshold accrues. (b) Winter minimum daily temperature, November to March, when overwintering stages beneath the bark are exposed to cold mortality; the two-year lagged summer mean tracks the delayed population response. The dashed line marks the 2016 outbreak onset.</w:t>
            </w:r>
          </w:p>
          <w:bookmarkEnd w:id="38"/>
        </w:tc>
      </w:tr>
    </w:tbl>
    <w:p>
      <w:pPr>
        <w:pStyle w:val="BodyText"/>
      </w:pPr>
      <w:r>
        <w:t xml:space="preserve">These enter the subsequences as additional per-year channels; Daymet currently extends through 2023, and later years carry an availability flag in place of measured values until the forcing series updates. One property is stated plainly: within a single study window, climate varies far more between years than between cells, so these channels contribute chiefly timing information; whether that information improves detection is exactly what the third hypothesis tests, and elevational lapse across the window’s 1,500 m relief provides the residual spatial contrast.</w:t>
      </w:r>
    </w:p>
    <w:bookmarkEnd w:id="39"/>
    <w:bookmarkStart w:id="40" w:name="subsequence-sampling"/>
    <w:p>
      <w:pPr>
        <w:pStyle w:val="Heading2"/>
      </w:pPr>
      <w:r>
        <w:t xml:space="preserve">Subsequence sampling</w:t>
      </w:r>
    </w:p>
    <w:p>
      <w:pPr>
        <w:pStyle w:val="FirstParagraph"/>
      </w:pPr>
      <w:r>
        <w:t xml:space="preserve">Following</w:t>
      </w:r>
      <w:r>
        <w:t xml:space="preserve"> </w:t>
      </w:r>
      <w:r>
        <w:t xml:space="preserve">Perbet et al. (2024)</w:t>
      </w:r>
      <w:r>
        <w:t xml:space="preserve">, the composite record is cut into fixed-length subsequences rather than modelled as one full series. Subsequences span seven to ten years, and for labelled stands the mortality-onset year is placed at a randomized position within the window (never the first year) as augmentation, so models learn the trajectory shape rather than a calendar position. Subsequences are drawn so that every labelled stand is observed from pre-outbreak baseline years through the present, covering the complete outbreak trajectory from its 2016 onset. Each labelled stand cell contributes its severity fraction and its onset interval from cross-epoch triangulation. Onset supervision is interval-censored: the dating loss credits any predicted onset falling within a stand’s bracket rather than forcing an arbitrary point label. Undisturbed stands, drawn from surveyed-absence areas outside recorded damage, complete the training set.</w:t>
      </w:r>
    </w:p>
    <w:bookmarkEnd w:id="40"/>
    <w:bookmarkStart w:id="41" w:name="architectures"/>
    <w:p>
      <w:pPr>
        <w:pStyle w:val="Heading2"/>
      </w:pPr>
      <w:r>
        <w:t xml:space="preserve">Architectures</w:t>
      </w:r>
    </w:p>
    <w:p>
      <w:pPr>
        <w:pStyle w:val="FirstParagraph"/>
      </w:pPr>
      <w:r>
        <w:t xml:space="preserve">Two deep learning networks are applied to the time series, following the comparative design of</w:t>
      </w:r>
      <w:r>
        <w:t xml:space="preserve"> </w:t>
      </w:r>
      <w:r>
        <w:t xml:space="preserve">Perbet et al. (2024)</w:t>
      </w:r>
      <w:r>
        <w:t xml:space="preserve">. TempCNN applies one-dimensional convolutions along the temporal axis of a satellite time series, learning discriminative temporal features without handcrafted metrics; convolutional layers are applied to the temporal sequence without pooling, which degrades performance in this setting</w:t>
      </w:r>
      <w:r>
        <w:t xml:space="preserve"> </w:t>
      </w:r>
      <w:r>
        <w:t xml:space="preserve">(Pelletier et al., 2019)</w:t>
      </w:r>
      <w:r>
        <w:t xml:space="preserve">, followed by fully connected layers and task heads. The Transformer encoder classifies sequences through self-attention, weighting every observation of the series against every other and thereby capturing long-range temporal dependencies without recurrence</w:t>
      </w:r>
      <w:r>
        <w:t xml:space="preserve"> </w:t>
      </w:r>
      <w:r>
        <w:t xml:space="preserve">(Rußwurm &amp; Körner, 2020)</w:t>
      </w:r>
      <w:r>
        <w:t xml:space="preserve">; for sequence-to-label tasks only the encoder stack is required, multi-head attention blocks followed by feed-forward layers. In boreal disturbance classification TempCNN matched or exceeded a LandTrendr-plus-random-forest workflow, with its largest margins on partial disturbance classes, and the Transformer performed within two accuracy points of it</w:t>
      </w:r>
      <w:r>
        <w:t xml:space="preserve"> </w:t>
      </w:r>
      <w:r>
        <w:t xml:space="preserve">(Perbet et al., 2024)</w:t>
      </w:r>
      <w:r>
        <w:t xml:space="preserve">; both architectures are retained because their attention patterns differ instructively on gradual disturbances.</w:t>
      </w:r>
    </w:p>
    <w:bookmarkEnd w:id="41"/>
    <w:bookmarkStart w:id="42" w:name="baseline-model"/>
    <w:p>
      <w:pPr>
        <w:pStyle w:val="Heading2"/>
      </w:pPr>
      <w:r>
        <w:t xml:space="preserve">Baseline model</w:t>
      </w:r>
    </w:p>
    <w:p>
      <w:pPr>
        <w:pStyle w:val="FirstParagraph"/>
      </w:pPr>
      <w:r>
        <w:t xml:space="preserve">The null model reproduces the stand-scale change analysis that defines the current detection floor</w:t>
      </w:r>
      <w:r>
        <w:t xml:space="preserve"> </w:t>
      </w:r>
      <w:r>
        <w:t xml:space="preserve">(Zwieback et al., 2024)</w:t>
      </w:r>
      <w:r>
        <w:t xml:space="preserve">. Pre-outbreak and post-outbreak summer mean reflectances are differenced per stand cell, and the SWIR difference, with the normalized burn ratio family it anchors</w:t>
      </w:r>
      <w:r>
        <w:t xml:space="preserve"> </w:t>
      </w:r>
      <w:r>
        <w:t xml:space="preserve">(Cohen et al., 2017; Kennedy et al., 2010)</w:t>
      </w:r>
      <w:r>
        <w:t xml:space="preserve">, predicts mortality presence and severity through a calibrated univariate model fitted on training folds only. SWIR change is the strongest single-band signal for beetle-killed spruce at Landsat scale but relates clearly to severity only above 0.1</w:t>
      </w:r>
      <w:r>
        <w:t xml:space="preserve"> </w:t>
      </w:r>
      <w:r>
        <w:t xml:space="preserve">(Zwieback et al., 2024)</w:t>
      </w:r>
      <w:r>
        <w:t xml:space="preserve">, and index-based methods generally weaken on partial and gradual disturbance</w:t>
      </w:r>
      <w:r>
        <w:t xml:space="preserve"> </w:t>
      </w:r>
      <w:r>
        <w:t xml:space="preserve">(Cohen et al., 2017; Senf et al., 2017)</w:t>
      </w:r>
      <w:r>
        <w:t xml:space="preserve">.</w:t>
      </w:r>
    </w:p>
    <w:bookmarkEnd w:id="42"/>
    <w:bookmarkStart w:id="43" w:name="model-training"/>
    <w:p>
      <w:pPr>
        <w:pStyle w:val="Heading2"/>
      </w:pPr>
      <w:r>
        <w:t xml:space="preserve">Model training</w:t>
      </w:r>
    </w:p>
    <w:p>
      <w:pPr>
        <w:pStyle w:val="FirstParagraph"/>
      </w:pPr>
      <w:r>
        <w:t xml:space="preserve">TempCNN and the Transformer encoder are trained on identical inputs with two heads: a severity output, classified at the pre-registered breaks with the continuous fraction retained for regression reporting, and a relative onset-year output. Architectures follow</w:t>
      </w:r>
      <w:r>
        <w:t xml:space="preserve"> </w:t>
      </w:r>
      <w:r>
        <w:t xml:space="preserve">Pelletier et al. (2019)</w:t>
      </w:r>
      <w:r>
        <w:t xml:space="preserve"> </w:t>
      </w:r>
      <w:r>
        <w:t xml:space="preserve">and</w:t>
      </w:r>
      <w:r>
        <w:t xml:space="preserve"> </w:t>
      </w:r>
      <w:r>
        <w:t xml:space="preserve">Perbet et al. (2024)</w:t>
      </w:r>
      <w:r>
        <w:t xml:space="preserve">; optimisation uses Adam with cross-entropy losses, dropout and weight decay, with hyperparameters tuned on a validation split held apart from all test blocks. The SWIR change baseline is fitted on the same training cells. Ablation variants for the second and third hypotheses retrain the identical architecture with, respectively, point onset labels in place of intervals, and climate channels removed. Exact architecture depths, loss weights and schedules are fixed at pre-registration; training runs on cloud graphics hardware with configurations and logs archived alongside the analysis code.</w:t>
      </w:r>
    </w:p>
    <w:bookmarkEnd w:id="43"/>
    <w:bookmarkStart w:id="44" w:name="model-evaluation"/>
    <w:p>
      <w:pPr>
        <w:pStyle w:val="Heading2"/>
      </w:pPr>
      <w:r>
        <w:t xml:space="preserve">Model evaluation</w:t>
      </w:r>
    </w:p>
    <w:p>
      <w:pPr>
        <w:pStyle w:val="FirstParagraph"/>
      </w:pPr>
      <w:r>
        <w:t xml:space="preserve">Evaluation uses block spatial cross-validation, with the study area tessellated into large contiguous blocks assigned wholly to folds to limit spatial autocorrelation leakage</w:t>
      </w:r>
      <w:r>
        <w:t xml:space="preserve"> </w:t>
      </w:r>
      <w:r>
        <w:t xml:space="preserve">(Perbet et al., 2024)</w:t>
      </w:r>
      <w:r>
        <w:t xml:space="preserve">. Skill is reported per severity stratum. Detection is summarised by full confusion matrices with user’s and producer’s accuracy per class, and by recall at a fixed precision of 0.90, the pre-registered primary metric in the 0.01 to 0.10 stratum. Severity regression is summarised by root-mean-square error, relative RMSE normalised by the stratum mean of the reference severity, mean absolute error, and Theil’s U inequality coefficient with its bias, variance and covariance decomposition, matching and extending the error reporting of</w:t>
      </w:r>
      <w:r>
        <w:t xml:space="preserve"> </w:t>
      </w:r>
      <w:r>
        <w:t xml:space="preserve">Zwieback et al. (2024)</w:t>
      </w:r>
      <w:r>
        <w:t xml:space="preserve">; the decomposition separates systematic under- or over-prediction from unexplained scatter. Onset dating is summarised by mean absolute error in years. All metrics are reported with fold-wise dispersion. Hypothesis tests are paired and fold-wise: a one-sided Wilcoxon signed-rank on the primary metric difference with a block-bootstrap confidence interval, supported by McNemar’s test on paired cell-level detections. The detectability floor of each method is the lowest severity stratum in which detection skill exceeds the pre-registered threshold, and H1 is tested by paired comparison of deep and baseline skill across folds within the 0.01 to 0.10 stratum. H2 is tested by an ablation: the same architectures retrained with single-epoch labels in place of triangulated onset intervals, compared fold-wise on onset mean absolute error. H3 is tested by the equivalent ablation on inputs: climate-augmented against spectral-only models, compared fold-wise on the primary detection metric. The three confirmatory tests form one Holm-corrected family. The severity product of</w:t>
      </w:r>
      <w:r>
        <w:t xml:space="preserve"> </w:t>
      </w:r>
      <w:r>
        <w:t xml:space="preserve">Zwieback et al. (2024)</w:t>
      </w:r>
      <w:r>
        <w:t xml:space="preserve"> </w:t>
      </w:r>
      <w:r>
        <w:t xml:space="preserve">provides a fully independent evaluation in the Talkeetna to Byers Lake footprint: because the published crown labels of that study now participate in training, this evaluation uses only fold models whose training blocks exclude the footprint entirely. The reconstructed annual outbreak progression is evaluated separately by areal correspondence with annual aerial survey extent, following the map-scale comparison of</w:t>
      </w:r>
      <w:r>
        <w:t xml:space="preserve"> </w:t>
      </w:r>
      <w:r>
        <w:t xml:space="preserve">Perbet et al. (2024)</w:t>
      </w:r>
      <w:r>
        <w:t xml:space="preserve">, and is reported as descriptive rather than confirmatory. Confusion matrices, class balances and validation support are reported in full</w:t>
      </w:r>
      <w:r>
        <w:t xml:space="preserve"> </w:t>
      </w:r>
      <w:r>
        <w:t xml:space="preserve">(after Hicke et al., 2024)</w:t>
      </w:r>
      <w:r>
        <w:t xml:space="preserve">.</w:t>
      </w:r>
    </w:p>
    <w:p>
      <w:pPr>
        <w:pStyle w:val="SourceCode"/>
      </w:pPr>
      <w:r>
        <w:rPr>
          <w:rStyle w:val="CommentTok"/>
        </w:rPr>
        <w:t xml:space="preserve"># Activated after pre-registration. Severity strata for skill-by-severity reporting.</w:t>
      </w:r>
      <w:r>
        <w:br/>
      </w:r>
      <w:r>
        <w:rPr>
          <w:rStyle w:val="NormalTok"/>
        </w:rPr>
        <w:t xml:space="preserve">strata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0.01</w:t>
      </w:r>
      <w:r>
        <w:rPr>
          <w:rStyle w:val="NormalTok"/>
        </w:rPr>
        <w:t xml:space="preserve">, </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Activated after pre-registration. SWIR change baseline: pre (2014-2016) minus</w:t>
      </w:r>
      <w:r>
        <w:br/>
      </w:r>
      <w:r>
        <w:rPr>
          <w:rStyle w:val="CommentTok"/>
        </w:rPr>
        <w:t xml:space="preserve"># post (2019-2021) summer means per stand cell, per Zwieback et al. (2024).</w:t>
      </w:r>
    </w:p>
    <w:bookmarkEnd w:id="44"/>
    <w:bookmarkEnd w:id="45"/>
    <w:bookmarkStart w:id="59" w:name="results"/>
    <w:p>
      <w:pPr>
        <w:pStyle w:val="Heading1"/>
      </w:pPr>
      <w:r>
        <w:t xml:space="preserve">Results</w:t>
      </w:r>
    </w:p>
    <w:p>
      <w:pPr>
        <w:pStyle w:val="FirstParagraph"/>
      </w:pPr>
      <w:r>
        <w:t xml:space="preserve">Values in this section populate when the pre-registered analysis executes; every table below is rendered from the analysis code with its final structure, and cells display as pending until model training completes. No value in this section is estimated, assumed or illustrative.</w:t>
      </w:r>
    </w:p>
    <w:bookmarkStart w:id="47" w:name="severity-skill"/>
    <w:p>
      <w:pPr>
        <w:pStyle w:val="Heading2"/>
      </w:pPr>
      <w:r>
        <w:t xml:space="preserve">Severity skill</w:t>
      </w:r>
    </w:p>
    <w:p>
      <w:pPr>
        <w:pStyle w:val="FirstParagraph"/>
      </w:pPr>
      <w:hyperlink w:anchor="tbl-severity">
        <w:r>
          <w:rPr>
            <w:rStyle w:val="Hyperlink"/>
          </w:rPr>
          <w:t xml:space="preserve">Table 3</w:t>
        </w:r>
      </w:hyperlink>
      <w:r>
        <w:t xml:space="preserve"> </w:t>
      </w:r>
      <w:r>
        <w:t xml:space="preserve">reports severity-estimation skill per severity stratum for the two deep learning models and the SWIR change baseline on identical stand cells: root-mean-square error, relative RMSE normalised by the stratum mean of the reference severity, mean absolute error, and Theil’s U with its bias, variance and covariance proportions.</w:t>
      </w:r>
    </w:p>
    <w:p>
      <w:pPr>
        <w:pStyle w:val="SourceCode"/>
      </w:pPr>
      <w:r>
        <w:rPr>
          <w:rStyle w:val="NormalTok"/>
        </w:rPr>
        <w:t xml:space="preserve">strata_lab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"0-0.01"</w:t>
      </w:r>
      <w:r>
        <w:rPr>
          <w:rStyle w:val="NormalTok"/>
        </w:rPr>
        <w:t xml:space="preserve">, </w:t>
      </w:r>
      <w:r>
        <w:rPr>
          <w:rStyle w:val="StringTok"/>
        </w:rPr>
        <w:t xml:space="preserve">"0.01-0.03"</w:t>
      </w:r>
      <w:r>
        <w:rPr>
          <w:rStyle w:val="NormalTok"/>
        </w:rPr>
        <w:t xml:space="preserve">, </w:t>
      </w:r>
      <w:r>
        <w:rPr>
          <w:rStyle w:val="StringTok"/>
        </w:rPr>
        <w:t xml:space="preserve">"0.03-0.05"</w:t>
      </w:r>
      <w:r>
        <w:rPr>
          <w:rStyle w:val="NormalTok"/>
        </w:rPr>
        <w:t xml:space="preserve">, </w:t>
      </w:r>
      <w:r>
        <w:rPr>
          <w:rStyle w:val="StringTok"/>
        </w:rPr>
        <w:t xml:space="preserve">"0.05-0.10"</w:t>
      </w:r>
      <w:r>
        <w:rPr>
          <w:rStyle w:val="NormalTok"/>
        </w:rPr>
        <w:t xml:space="preserve">,</w:t>
      </w:r>
      <w:r>
        <w:br/>
      </w:r>
      <w:r>
        <w:rPr>
          <w:rStyle w:val="NormalTok"/>
        </w:rPr>
        <w:t xml:space="preserve">                </w:t>
      </w:r>
      <w:r>
        <w:rPr>
          <w:rStyle w:val="StringTok"/>
        </w:rPr>
        <w:t xml:space="preserve">"0.10-0.20"</w:t>
      </w:r>
      <w:r>
        <w:rPr>
          <w:rStyle w:val="NormalTok"/>
        </w:rPr>
        <w:t xml:space="preserve">, </w:t>
      </w:r>
      <w:r>
        <w:rPr>
          <w:rStyle w:val="StringTok"/>
        </w:rPr>
        <w:t xml:space="preserve">"&gt;0.20"</w:t>
      </w:r>
      <w:r>
        <w:rPr>
          <w:rStyle w:val="NormalTok"/>
        </w:rPr>
        <w:t xml:space="preserve">)</w:t>
      </w:r>
      <w:r>
        <w:br/>
      </w:r>
      <w:r>
        <w:rPr>
          <w:rStyle w:val="NormalTok"/>
        </w:rPr>
        <w:t xml:space="preserve">models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"TempCNN"</w:t>
      </w:r>
      <w:r>
        <w:rPr>
          <w:rStyle w:val="NormalTok"/>
        </w:rPr>
        <w:t xml:space="preserve">, </w:t>
      </w:r>
      <w:r>
        <w:rPr>
          <w:rStyle w:val="StringTok"/>
        </w:rPr>
        <w:t xml:space="preserve">"Transformer"</w:t>
      </w:r>
      <w:r>
        <w:rPr>
          <w:rStyle w:val="NormalTok"/>
        </w:rPr>
        <w:t xml:space="preserve">, </w:t>
      </w:r>
      <w:r>
        <w:rPr>
          <w:rStyle w:val="StringTok"/>
        </w:rPr>
        <w:t xml:space="preserve">"SWIR baseline"</w:t>
      </w:r>
      <w:r>
        <w:rPr>
          <w:rStyle w:val="NormalTok"/>
        </w:rPr>
        <w:t xml:space="preserve">)</w:t>
      </w:r>
      <w:r>
        <w:br/>
      </w:r>
      <w:r>
        <w:rPr>
          <w:rStyle w:val="NormalTok"/>
        </w:rPr>
        <w:t xml:space="preserve">sev_shell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Stratum =</w:t>
      </w:r>
      <w:r>
        <w:rPr>
          <w:rStyle w:val="NormalTok"/>
        </w:rPr>
        <w:t xml:space="preserve"> strata_lab, </w:t>
      </w:r>
      <w:r>
        <w:rPr>
          <w:rStyle w:val="AttributeTok"/>
        </w:rPr>
        <w:t xml:space="preserve">Model =</w:t>
      </w:r>
      <w:r>
        <w:rPr>
          <w:rStyle w:val="NormalTok"/>
        </w:rPr>
        <w:t xml:space="preserve"> models,</w:t>
      </w:r>
      <w:r>
        <w:br/>
      </w:r>
      <w:r>
        <w:rPr>
          <w:rStyle w:val="NormalTok"/>
        </w:rPr>
        <w:t xml:space="preserve">                         </w:t>
      </w:r>
      <w:r>
        <w:rPr>
          <w:rStyle w:val="AttributeTok"/>
        </w:rPr>
        <w:t xml:space="preserve">KEEP.OUT.ATTRS =</w:t>
      </w:r>
      <w:r>
        <w:rPr>
          <w:rStyle w:val="NormalTok"/>
        </w:rPr>
        <w:t xml:space="preserve"> </w:t>
      </w:r>
      <w:r>
        <w:rPr>
          <w:rStyle w:val="ConstantTok"/>
        </w:rPr>
        <w:t xml:space="preserve">FALSE</w:t>
      </w:r>
      <w:r>
        <w:rPr>
          <w:rStyle w:val="NormalTok"/>
        </w:rPr>
        <w:t xml:space="preserve">)</w:t>
      </w:r>
      <w:r>
        <w:br/>
      </w:r>
      <w:r>
        <w:rPr>
          <w:rStyle w:val="NormalTok"/>
        </w:rPr>
        <w:t xml:space="preserve">sev_shell[</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"rRMSE"</w:t>
      </w:r>
      <w:r>
        <w:rPr>
          <w:rStyle w:val="NormalTok"/>
        </w:rPr>
        <w:t xml:space="preserve">, </w:t>
      </w:r>
      <w:r>
        <w:rPr>
          <w:rStyle w:val="StringTok"/>
        </w:rPr>
        <w:t xml:space="preserve">"MAE"</w:t>
      </w:r>
      <w:r>
        <w:rPr>
          <w:rStyle w:val="NormalTok"/>
        </w:rPr>
        <w:t xml:space="preserve">, </w:t>
      </w:r>
      <w:r>
        <w:rPr>
          <w:rStyle w:val="StringTok"/>
        </w:rPr>
        <w:t xml:space="preserve">"U_Theil"</w:t>
      </w:r>
      <w:r>
        <w:rPr>
          <w:rStyle w:val="NormalTok"/>
        </w:rPr>
        <w:t xml:space="preserve">, </w:t>
      </w:r>
      <w:r>
        <w:rPr>
          <w:rStyle w:val="StringTok"/>
        </w:rPr>
        <w:t xml:space="preserve">"U_bias"</w:t>
      </w:r>
      <w:r>
        <w:rPr>
          <w:rStyle w:val="NormalTok"/>
        </w:rPr>
        <w:t xml:space="preserve">, </w:t>
      </w:r>
      <w:r>
        <w:rPr>
          <w:rStyle w:val="StringTok"/>
        </w:rPr>
        <w:t xml:space="preserve">"U_var"</w:t>
      </w:r>
      <w:r>
        <w:rPr>
          <w:rStyle w:val="NormalTok"/>
        </w:rPr>
        <w:t xml:space="preserve">, </w:t>
      </w:r>
      <w:r>
        <w:rPr>
          <w:rStyle w:val="StringTok"/>
        </w:rPr>
        <w:t xml:space="preserve">"U_cov"</w:t>
      </w:r>
      <w:r>
        <w:rPr>
          <w:rStyle w:val="NormalTok"/>
        </w:rPr>
        <w:t xml:space="preserve">)] </w:t>
      </w:r>
      <w:r>
        <w:rPr>
          <w:rStyle w:val="OtherTok"/>
        </w:rPr>
        <w:t xml:space="preserve">&lt;-</w:t>
      </w:r>
      <w:r>
        <w:rPr>
          <w:rStyle w:val="NormalTok"/>
        </w:rPr>
        <w:t xml:space="preserve"> </w:t>
      </w:r>
      <w:r>
        <w:rPr>
          <w:rStyle w:val="StringTok"/>
        </w:rPr>
        <w:t xml:space="preserve">"pending"</w:t>
      </w:r>
      <w:r>
        <w:br/>
      </w:r>
      <w:r>
        <w:rPr>
          <w:rStyle w:val="FunctionTok"/>
        </w:rPr>
        <w:t xml:space="preserve">fmt_tbl</w:t>
      </w:r>
      <w:r>
        <w:rPr>
          <w:rStyle w:val="NormalTok"/>
        </w:rPr>
        <w:t xml:space="preserve">(sev_shell,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w:t>
      </w:r>
      <w:r>
        <w:rPr>
          <w:rStyle w:val="StringTok"/>
        </w:rPr>
        <w:t xml:space="preserve">"rRMSE"</w:t>
      </w:r>
      <w:r>
        <w:rPr>
          <w:rStyle w:val="NormalTok"/>
        </w:rPr>
        <w:t xml:space="preserve">,</w:t>
      </w:r>
      <w:r>
        <w:rPr>
          <w:rStyle w:val="StringTok"/>
        </w:rPr>
        <w:t xml:space="preserve">"MAE"</w:t>
      </w:r>
      <w:r>
        <w:rPr>
          <w:rStyle w:val="NormalTok"/>
        </w:rPr>
        <w:t xml:space="preserve">,</w:t>
      </w:r>
      <w:r>
        <w:rPr>
          <w:rStyle w:val="StringTok"/>
        </w:rPr>
        <w:t xml:space="preserve">"U_Theil"</w:t>
      </w:r>
      <w:r>
        <w:rPr>
          <w:rStyle w:val="NormalTok"/>
        </w:rPr>
        <w:t xml:space="preserve">,</w:t>
      </w:r>
      <w:r>
        <w:rPr>
          <w:rStyle w:val="StringTok"/>
        </w:rPr>
        <w:t xml:space="preserve">"U_bias"</w:t>
      </w:r>
      <w:r>
        <w:rPr>
          <w:rStyle w:val="NormalTok"/>
        </w:rPr>
        <w:t xml:space="preserve">,</w:t>
      </w:r>
      <w:r>
        <w:rPr>
          <w:rStyle w:val="StringTok"/>
        </w:rPr>
        <w:t xml:space="preserve">"U_var"</w:t>
      </w:r>
      <w:r>
        <w:rPr>
          <w:rStyle w:val="NormalTok"/>
        </w:rPr>
        <w:t xml:space="preserve">,</w:t>
      </w:r>
      <w:r>
        <w:rPr>
          <w:rStyle w:val="StringTok"/>
        </w:rPr>
        <w:t xml:space="preserve">"U_cov"</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6" w:name="tbl-severity"/>
          <w:p>
            <w:pPr>
              <w:jc w:val="center"/>
            </w:pPr>
            <w:pPr>
              <w:jc w:val="start"/>
              <w:spacing w:before="200"/>
              <w:pStyle w:val="ImageCaption"/>
            </w:pPr>
            <w:r>
              <w:t xml:space="preserve">Table 3: Severity estimation error per severity stratum and model, from block spatial cross-validation.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U_Theil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U_bias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U_var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U_cov</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46"/>
        </w:tc>
      </w:tr>
    </w:tbl>
    <w:bookmarkEnd w:id="47"/>
    <w:bookmarkStart w:id="50" w:name="detection-skill"/>
    <w:p>
      <w:pPr>
        <w:pStyle w:val="Heading2"/>
      </w:pPr>
      <w:r>
        <w:t xml:space="preserve">Detection skill</w:t>
      </w:r>
    </w:p>
    <w:p>
      <w:pPr>
        <w:pStyle w:val="FirstParagraph"/>
      </w:pPr>
      <w:hyperlink w:anchor="tbl-detection">
        <w:r>
          <w:rPr>
            <w:rStyle w:val="Hyperlink"/>
          </w:rPr>
          <w:t xml:space="preserve">Table 4</w:t>
        </w:r>
      </w:hyperlink>
      <w:r>
        <w:t xml:space="preserve"> </w:t>
      </w:r>
      <w:r>
        <w:t xml:space="preserve">reports the confusion-matrix summary per stratum: user’s and producer’s accuracy and the primary metric, recall at 0.90 precision, with fold-wise dispersion.</w:t>
      </w:r>
      <w:r>
        <w:t xml:space="preserve"> </w:t>
      </w:r>
      <w:hyperlink w:anchor="tbl-h1">
        <w:r>
          <w:rPr>
            <w:rStyle w:val="Hyperlink"/>
          </w:rPr>
          <w:t xml:space="preserve">Table 5</w:t>
        </w:r>
      </w:hyperlink>
      <w:r>
        <w:t xml:space="preserve"> </w:t>
      </w:r>
      <w:r>
        <w:t xml:space="preserve">carries the H1 test: the fold-wise paired difference in the primary metric between each deep model and the baseline within the 0.01 to 0.10 stratum, its block-bootstrap confidence interval, the one-sided Wilcoxon signed-rank statistic, and the McNemar cell-level check. The detectability floor of each model is the lowest stratum whose primary metric exceeds the pre-registered threshold.</w:t>
      </w:r>
    </w:p>
    <w:p>
      <w:pPr>
        <w:pStyle w:val="SourceCode"/>
      </w:pPr>
      <w:r>
        <w:rPr>
          <w:rStyle w:val="NormalTok"/>
        </w:rPr>
        <w:t xml:space="preserve">det_shell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Stratum =</w:t>
      </w:r>
      <w:r>
        <w:rPr>
          <w:rStyle w:val="NormalTok"/>
        </w:rPr>
        <w:t xml:space="preserve"> strata_lab, </w:t>
      </w:r>
      <w:r>
        <w:rPr>
          <w:rStyle w:val="AttributeTok"/>
        </w:rPr>
        <w:t xml:space="preserve">Model =</w:t>
      </w:r>
      <w:r>
        <w:rPr>
          <w:rStyle w:val="NormalTok"/>
        </w:rPr>
        <w:t xml:space="preserve"> models,</w:t>
      </w:r>
      <w:r>
        <w:br/>
      </w:r>
      <w:r>
        <w:rPr>
          <w:rStyle w:val="NormalTok"/>
        </w:rPr>
        <w:t xml:space="preserve">                         </w:t>
      </w:r>
      <w:r>
        <w:rPr>
          <w:rStyle w:val="AttributeTok"/>
        </w:rPr>
        <w:t xml:space="preserve">KEEP.OUT.ATTRS =</w:t>
      </w:r>
      <w:r>
        <w:rPr>
          <w:rStyle w:val="NormalTok"/>
        </w:rPr>
        <w:t xml:space="preserve"> </w:t>
      </w:r>
      <w:r>
        <w:rPr>
          <w:rStyle w:val="ConstantTok"/>
        </w:rPr>
        <w:t xml:space="preserve">FALSE</w:t>
      </w:r>
      <w:r>
        <w:rPr>
          <w:rStyle w:val="NormalTok"/>
        </w:rPr>
        <w:t xml:space="preserve">)</w:t>
      </w:r>
      <w:r>
        <w:br/>
      </w:r>
      <w:r>
        <w:rPr>
          <w:rStyle w:val="NormalTok"/>
        </w:rPr>
        <w:t xml:space="preserve">det_shell[</w:t>
      </w:r>
      <w:r>
        <w:rPr>
          <w:rStyle w:val="FunctionTok"/>
        </w:rPr>
        <w:t xml:space="preserve">c</w:t>
      </w:r>
      <w:r>
        <w:rPr>
          <w:rStyle w:val="NormalTok"/>
        </w:rPr>
        <w:t xml:space="preserve">(</w:t>
      </w:r>
      <w:r>
        <w:rPr>
          <w:rStyle w:val="StringTok"/>
        </w:rPr>
        <w:t xml:space="preserve">"UA"</w:t>
      </w:r>
      <w:r>
        <w:rPr>
          <w:rStyle w:val="NormalTok"/>
        </w:rPr>
        <w:t xml:space="preserve">, </w:t>
      </w:r>
      <w:r>
        <w:rPr>
          <w:rStyle w:val="StringTok"/>
        </w:rPr>
        <w:t xml:space="preserve">"PA"</w:t>
      </w:r>
      <w:r>
        <w:rPr>
          <w:rStyle w:val="NormalTok"/>
        </w:rPr>
        <w:t xml:space="preserve">, </w:t>
      </w:r>
      <w:r>
        <w:rPr>
          <w:rStyle w:val="StringTok"/>
        </w:rPr>
        <w:t xml:space="preserve">"R90"</w:t>
      </w:r>
      <w:r>
        <w:rPr>
          <w:rStyle w:val="NormalTok"/>
        </w:rPr>
        <w:t xml:space="preserve">, </w:t>
      </w:r>
      <w:r>
        <w:rPr>
          <w:rStyle w:val="StringTok"/>
        </w:rPr>
        <w:t xml:space="preserve">"R90_sd"</w:t>
      </w:r>
      <w:r>
        <w:rPr>
          <w:rStyle w:val="NormalTok"/>
        </w:rPr>
        <w:t xml:space="preserve">)] </w:t>
      </w:r>
      <w:r>
        <w:rPr>
          <w:rStyle w:val="OtherTok"/>
        </w:rPr>
        <w:t xml:space="preserve">&lt;-</w:t>
      </w:r>
      <w:r>
        <w:rPr>
          <w:rStyle w:val="NormalTok"/>
        </w:rPr>
        <w:t xml:space="preserve"> </w:t>
      </w:r>
      <w:r>
        <w:rPr>
          <w:rStyle w:val="StringTok"/>
        </w:rPr>
        <w:t xml:space="preserve">"pending"</w:t>
      </w:r>
      <w:r>
        <w:br/>
      </w:r>
      <w:r>
        <w:rPr>
          <w:rStyle w:val="FunctionTok"/>
        </w:rPr>
        <w:t xml:space="preserve">fmt_tbl</w:t>
      </w:r>
      <w:r>
        <w:rPr>
          <w:rStyle w:val="NormalTok"/>
        </w:rPr>
        <w:t xml:space="preserve">(det_shell,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"UA"</w:t>
      </w:r>
      <w:r>
        <w:rPr>
          <w:rStyle w:val="NormalTok"/>
        </w:rPr>
        <w:t xml:space="preserve">,</w:t>
      </w:r>
      <w:r>
        <w:rPr>
          <w:rStyle w:val="StringTok"/>
        </w:rPr>
        <w:t xml:space="preserve">"PA"</w:t>
      </w:r>
      <w:r>
        <w:rPr>
          <w:rStyle w:val="NormalTok"/>
        </w:rPr>
        <w:t xml:space="preserve">,</w:t>
      </w:r>
      <w:r>
        <w:rPr>
          <w:rStyle w:val="StringTok"/>
        </w:rPr>
        <w:t xml:space="preserve">"R90"</w:t>
      </w:r>
      <w:r>
        <w:rPr>
          <w:rStyle w:val="NormalTok"/>
        </w:rPr>
        <w:t xml:space="preserve">,</w:t>
      </w:r>
      <w:r>
        <w:rPr>
          <w:rStyle w:val="StringTok"/>
        </w:rPr>
        <w:t xml:space="preserve">"R90_sd"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8" w:name="tbl-detection"/>
          <w:p>
            <w:pPr>
              <w:jc w:val="center"/>
            </w:pPr>
            <w:pPr>
              <w:jc w:val="start"/>
              <w:spacing w:before="200"/>
              <w:pStyle w:val="ImageCaption"/>
            </w:pPr>
            <w:r>
              <w:t xml:space="preserve">Table 4: Detection skill per severity stratum and model: user’s accuracy (UA), producer’s accuracy (PA), and recall at 0.90 precision (R90, the pre-registered primary metric), with fold-wise standard deviation.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R90_sd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SWIR baseline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48"/>
        </w:tc>
      </w:tr>
    </w:tbl>
    <w:p>
      <w:pPr>
        <w:pStyle w:val="SourceCode"/>
      </w:pPr>
      <w:r>
        <w:rPr>
          <w:rStyle w:val="NormalTok"/>
        </w:rPr>
        <w:t xml:space="preserve">h1_shell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"TempCNN"</w:t>
      </w:r>
      <w:r>
        <w:rPr>
          <w:rStyle w:val="NormalTok"/>
        </w:rPr>
        <w:t xml:space="preserve">, </w:t>
      </w:r>
      <w:r>
        <w:rPr>
          <w:rStyle w:val="StringTok"/>
        </w:rPr>
        <w:t xml:space="preserve">"Transformer"</w:t>
      </w:r>
      <w:r>
        <w:rPr>
          <w:rStyle w:val="NormalTok"/>
        </w:rPr>
        <w:t xml:space="preserve">),</w:t>
      </w:r>
      <w:r>
        <w:br/>
      </w:r>
      <w:r>
        <w:rPr>
          <w:rStyle w:val="NormalTok"/>
        </w:rPr>
        <w:t xml:space="preserve">                       </w:t>
      </w:r>
      <w:r>
        <w:rPr>
          <w:rStyle w:val="AttributeTok"/>
        </w:rPr>
        <w:t xml:space="preserve">Delta_R90 =</w:t>
      </w:r>
      <w:r>
        <w:rPr>
          <w:rStyle w:val="NormalTok"/>
        </w:rPr>
        <w:t xml:space="preserve"> </w:t>
      </w:r>
      <w:r>
        <w:rPr>
          <w:rStyle w:val="StringTok"/>
        </w:rPr>
        <w:t xml:space="preserve">"."</w:t>
      </w:r>
      <w:r>
        <w:rPr>
          <w:rStyle w:val="NormalTok"/>
        </w:rPr>
        <w:t xml:space="preserve">, </w:t>
      </w:r>
      <w:r>
        <w:rPr>
          <w:rStyle w:val="AttributeTok"/>
        </w:rPr>
        <w:t xml:space="preserve">CI95 =</w:t>
      </w:r>
      <w:r>
        <w:rPr>
          <w:rStyle w:val="NormalTok"/>
        </w:rPr>
        <w:t xml:space="preserve"> </w:t>
      </w:r>
      <w:r>
        <w:rPr>
          <w:rStyle w:val="StringTok"/>
        </w:rPr>
        <w:t xml:space="preserve">"."</w:t>
      </w:r>
      <w:r>
        <w:rPr>
          <w:rStyle w:val="NormalTok"/>
        </w:rPr>
        <w:t xml:space="preserve">, </w:t>
      </w:r>
      <w:r>
        <w:rPr>
          <w:rStyle w:val="AttributeTok"/>
        </w:rPr>
        <w:t xml:space="preserve">Wilcoxon_p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McNemar_chisq =</w:t>
      </w:r>
      <w:r>
        <w:rPr>
          <w:rStyle w:val="NormalTok"/>
        </w:rPr>
        <w:t xml:space="preserve"> </w:t>
      </w:r>
      <w:r>
        <w:rPr>
          <w:rStyle w:val="StringTok"/>
        </w:rPr>
        <w:t xml:space="preserve">"."</w:t>
      </w:r>
      <w:r>
        <w:rPr>
          <w:rStyle w:val="NormalTok"/>
        </w:rPr>
        <w:t xml:space="preserve">, </w:t>
      </w:r>
      <w:r>
        <w:rPr>
          <w:rStyle w:val="AttributeTok"/>
        </w:rPr>
        <w:t xml:space="preserve">Floor =</w:t>
      </w:r>
      <w:r>
        <w:rPr>
          <w:rStyle w:val="NormalTok"/>
        </w:rPr>
        <w:t xml:space="preserve"> </w:t>
      </w:r>
      <w:r>
        <w:rPr>
          <w:rStyle w:val="StringTok"/>
        </w:rPr>
        <w:t xml:space="preserve">"."</w:t>
      </w:r>
      <w:r>
        <w:rPr>
          <w:rStyle w:val="NormalTok"/>
        </w:rPr>
        <w:t xml:space="preserve">)</w:t>
      </w:r>
      <w:r>
        <w:br/>
      </w:r>
      <w:r>
        <w:rPr>
          <w:rStyle w:val="FunctionTok"/>
        </w:rPr>
        <w:t xml:space="preserve">fmt_tbl</w:t>
      </w:r>
      <w:r>
        <w:rPr>
          <w:rStyle w:val="NormalTok"/>
        </w:rPr>
        <w:t xml:space="preserve">(h1_shell,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"Delta_R90"</w:t>
      </w:r>
      <w:r>
        <w:rPr>
          <w:rStyle w:val="NormalTok"/>
        </w:rPr>
        <w:t xml:space="preserve">,</w:t>
      </w:r>
      <w:r>
        <w:rPr>
          <w:rStyle w:val="StringTok"/>
        </w:rPr>
        <w:t xml:space="preserve">"CI95"</w:t>
      </w:r>
      <w:r>
        <w:rPr>
          <w:rStyle w:val="NormalTok"/>
        </w:rPr>
        <w:t xml:space="preserve">,</w:t>
      </w:r>
      <w:r>
        <w:rPr>
          <w:rStyle w:val="StringTok"/>
        </w:rPr>
        <w:t xml:space="preserve">"Wilcoxon_p"</w:t>
      </w:r>
      <w:r>
        <w:rPr>
          <w:rStyle w:val="NormalTok"/>
        </w:rPr>
        <w:t xml:space="preserve">,</w:t>
      </w:r>
      <w:r>
        <w:rPr>
          <w:rStyle w:val="StringTok"/>
        </w:rPr>
        <w:t xml:space="preserve">"McNemar_chisq"</w:t>
      </w:r>
      <w:r>
        <w:rPr>
          <w:rStyle w:val="NormalTok"/>
        </w:rPr>
        <w:t xml:space="preserve">,</w:t>
      </w:r>
      <w:r>
        <w:rPr>
          <w:rStyle w:val="StringTok"/>
        </w:rPr>
        <w:t xml:space="preserve">"Floor"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9" w:name="tbl-h1"/>
          <w:p>
            <w:pPr>
              <w:jc w:val="center"/>
            </w:pPr>
            <w:pPr>
              <w:jc w:val="start"/>
              <w:spacing w:before="200"/>
              <w:pStyle w:val="ImageCaption"/>
            </w:pPr>
            <w:r>
              <w:t xml:space="preserve">Table 5: Test of H1 in the 0.01 to 0.10 severity stratum: fold-wise paired difference in recall at 0.90 precision against the SWIR baseline, block-bootstrap 95% confidence interval, one-sided Wilcoxon signed-rank p-value, and McNemar chi-squared on paired cell-level detections.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Delta_R90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CI95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Wilcoxon_p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McNemar_chisq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Floor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r>
          </w:tbl>
          <w:bookmarkEnd w:id="49"/>
        </w:tc>
      </w:tr>
    </w:tbl>
    <w:bookmarkEnd w:id="50"/>
    <w:bookmarkStart w:id="52" w:name="onset-dating"/>
    <w:p>
      <w:pPr>
        <w:pStyle w:val="Heading2"/>
      </w:pPr>
      <w:r>
        <w:t xml:space="preserve">Onset dating</w:t>
      </w:r>
    </w:p>
    <w:p>
      <w:pPr>
        <w:pStyle w:val="FirstParagraph"/>
      </w:pPr>
      <w:hyperlink w:anchor="tbl-onset">
        <w:r>
          <w:rPr>
            <w:rStyle w:val="Hyperlink"/>
          </w:rPr>
          <w:t xml:space="preserve">Table 6</w:t>
        </w:r>
      </w:hyperlink>
      <w:r>
        <w:t xml:space="preserve"> </w:t>
      </w:r>
      <w:r>
        <w:t xml:space="preserve">reports onset-year error under the two supervision regimes, testing H2: mean absolute error and root-mean-square error in years, the share of predictions falling within the label bracket, and the fold-wise paired difference between triangulated and single-epoch supervision.</w:t>
      </w:r>
    </w:p>
    <w:p>
      <w:pPr>
        <w:pStyle w:val="SourceCode"/>
      </w:pPr>
      <w:r>
        <w:rPr>
          <w:rStyle w:val="NormalTok"/>
        </w:rPr>
        <w:t xml:space="preserve">onset_shell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"TempCNN"</w:t>
      </w:r>
      <w:r>
        <w:rPr>
          <w:rStyle w:val="NormalTok"/>
        </w:rPr>
        <w:t xml:space="preserve">, </w:t>
      </w:r>
      <w:r>
        <w:rPr>
          <w:rStyle w:val="StringTok"/>
        </w:rPr>
        <w:t xml:space="preserve">"Transformer"</w:t>
      </w:r>
      <w:r>
        <w:rPr>
          <w:rStyle w:val="NormalTok"/>
        </w:rPr>
        <w:t xml:space="preserve">),</w:t>
      </w:r>
      <w:r>
        <w:br/>
      </w:r>
      <w:r>
        <w:rPr>
          <w:rStyle w:val="NormalTok"/>
        </w:rPr>
        <w:t xml:space="preserve">                           </w:t>
      </w:r>
      <w:r>
        <w:rPr>
          <w:rStyle w:val="AttributeTok"/>
        </w:rPr>
        <w:t xml:space="preserve">Supervision =</w:t>
      </w:r>
      <w:r>
        <w:rPr>
          <w:rStyle w:val="NormalTok"/>
        </w:rPr>
        <w:t xml:space="preserve"> </w:t>
      </w:r>
      <w:r>
        <w:rPr>
          <w:rStyle w:val="FunctionTok"/>
        </w:rPr>
        <w:t xml:space="preserve">c</w:t>
      </w:r>
      <w:r>
        <w:rPr>
          <w:rStyle w:val="NormalTok"/>
        </w:rPr>
        <w:t xml:space="preserve">(</w:t>
      </w:r>
      <w:r>
        <w:rPr>
          <w:rStyle w:val="StringTok"/>
        </w:rPr>
        <w:t xml:space="preserve">"Triangulated"</w:t>
      </w:r>
      <w:r>
        <w:rPr>
          <w:rStyle w:val="NormalTok"/>
        </w:rPr>
        <w:t xml:space="preserve">, </w:t>
      </w:r>
      <w:r>
        <w:rPr>
          <w:rStyle w:val="StringTok"/>
        </w:rPr>
        <w:t xml:space="preserve">"Single-epoch"</w:t>
      </w:r>
      <w:r>
        <w:rPr>
          <w:rStyle w:val="NormalTok"/>
        </w:rPr>
        <w:t xml:space="preserve">),</w:t>
      </w:r>
      <w:r>
        <w:br/>
      </w:r>
      <w:r>
        <w:rPr>
          <w:rStyle w:val="NormalTok"/>
        </w:rPr>
        <w:t xml:space="preserve">                           </w:t>
      </w:r>
      <w:r>
        <w:rPr>
          <w:rStyle w:val="AttributeTok"/>
        </w:rPr>
        <w:t xml:space="preserve">KEEP.OUT.ATTRS =</w:t>
      </w:r>
      <w:r>
        <w:rPr>
          <w:rStyle w:val="NormalTok"/>
        </w:rPr>
        <w:t xml:space="preserve"> </w:t>
      </w:r>
      <w:r>
        <w:rPr>
          <w:rStyle w:val="ConstantTok"/>
        </w:rPr>
        <w:t xml:space="preserve">FALSE</w:t>
      </w:r>
      <w:r>
        <w:rPr>
          <w:rStyle w:val="NormalTok"/>
        </w:rPr>
        <w:t xml:space="preserve">)</w:t>
      </w:r>
      <w:r>
        <w:br/>
      </w:r>
      <w:r>
        <w:rPr>
          <w:rStyle w:val="NormalTok"/>
        </w:rPr>
        <w:t xml:space="preserve">onset_shell[</w:t>
      </w:r>
      <w:r>
        <w:rPr>
          <w:rStyle w:val="FunctionTok"/>
        </w:rPr>
        <w:t xml:space="preserve">c</w:t>
      </w:r>
      <w:r>
        <w:rPr>
          <w:rStyle w:val="NormalTok"/>
        </w:rPr>
        <w:t xml:space="preserve">(</w:t>
      </w:r>
      <w:r>
        <w:rPr>
          <w:rStyle w:val="StringTok"/>
        </w:rPr>
        <w:t xml:space="preserve">"MAE_yr"</w:t>
      </w:r>
      <w:r>
        <w:rPr>
          <w:rStyle w:val="NormalTok"/>
        </w:rPr>
        <w:t xml:space="preserve">, </w:t>
      </w:r>
      <w:r>
        <w:rPr>
          <w:rStyle w:val="StringTok"/>
        </w:rPr>
        <w:t xml:space="preserve">"RMSE_yr"</w:t>
      </w:r>
      <w:r>
        <w:rPr>
          <w:rStyle w:val="NormalTok"/>
        </w:rPr>
        <w:t xml:space="preserve">, </w:t>
      </w:r>
      <w:r>
        <w:rPr>
          <w:rStyle w:val="StringTok"/>
        </w:rPr>
        <w:t xml:space="preserve">"In_bracket"</w:t>
      </w:r>
      <w:r>
        <w:rPr>
          <w:rStyle w:val="NormalTok"/>
        </w:rPr>
        <w:t xml:space="preserve">, </w:t>
      </w:r>
      <w:r>
        <w:rPr>
          <w:rStyle w:val="StringTok"/>
        </w:rPr>
        <w:t xml:space="preserve">"Delta_MAE"</w:t>
      </w:r>
      <w:r>
        <w:rPr>
          <w:rStyle w:val="NormalTok"/>
        </w:rPr>
        <w:t xml:space="preserve">, </w:t>
      </w:r>
      <w:r>
        <w:rPr>
          <w:rStyle w:val="StringTok"/>
        </w:rPr>
        <w:t xml:space="preserve">"Wilcoxon_p"</w:t>
      </w:r>
      <w:r>
        <w:rPr>
          <w:rStyle w:val="NormalTok"/>
        </w:rPr>
        <w:t xml:space="preserve">)] </w:t>
      </w:r>
      <w:r>
        <w:rPr>
          <w:rStyle w:val="OtherTok"/>
        </w:rPr>
        <w:t xml:space="preserve">&lt;-</w:t>
      </w:r>
      <w:r>
        <w:rPr>
          <w:rStyle w:val="NormalTok"/>
        </w:rPr>
        <w:t xml:space="preserve"> </w:t>
      </w:r>
      <w:r>
        <w:rPr>
          <w:rStyle w:val="StringTok"/>
        </w:rPr>
        <w:t xml:space="preserve">"pending"</w:t>
      </w:r>
      <w:r>
        <w:br/>
      </w:r>
      <w:r>
        <w:rPr>
          <w:rStyle w:val="FunctionTok"/>
        </w:rPr>
        <w:t xml:space="preserve">fmt_tbl</w:t>
      </w:r>
      <w:r>
        <w:rPr>
          <w:rStyle w:val="NormalTok"/>
        </w:rPr>
        <w:t xml:space="preserve">(onset_shell,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"MAE_yr"</w:t>
      </w:r>
      <w:r>
        <w:rPr>
          <w:rStyle w:val="NormalTok"/>
        </w:rPr>
        <w:t xml:space="preserve">,</w:t>
      </w:r>
      <w:r>
        <w:rPr>
          <w:rStyle w:val="StringTok"/>
        </w:rPr>
        <w:t xml:space="preserve">"RMSE_yr"</w:t>
      </w:r>
      <w:r>
        <w:rPr>
          <w:rStyle w:val="NormalTok"/>
        </w:rPr>
        <w:t xml:space="preserve">,</w:t>
      </w:r>
      <w:r>
        <w:rPr>
          <w:rStyle w:val="StringTok"/>
        </w:rPr>
        <w:t xml:space="preserve">"In_bracket"</w:t>
      </w:r>
      <w:r>
        <w:rPr>
          <w:rStyle w:val="NormalTok"/>
        </w:rPr>
        <w:t xml:space="preserve">,</w:t>
      </w:r>
      <w:r>
        <w:rPr>
          <w:rStyle w:val="StringTok"/>
        </w:rPr>
        <w:t xml:space="preserve">"Delta_MAE"</w:t>
      </w:r>
      <w:r>
        <w:rPr>
          <w:rStyle w:val="NormalTok"/>
        </w:rPr>
        <w:t xml:space="preserve">,</w:t>
      </w:r>
      <w:r>
        <w:rPr>
          <w:rStyle w:val="StringTok"/>
        </w:rPr>
        <w:t xml:space="preserve">"Wilcoxon_p"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1" w:name="tbl-onset"/>
          <w:p>
            <w:pPr>
              <w:jc w:val="center"/>
            </w:pPr>
            <w:pPr>
              <w:jc w:val="start"/>
              <w:spacing w:before="200"/>
              <w:pStyle w:val="ImageCaption"/>
            </w:pPr>
            <w:r>
              <w:t xml:space="preserve">Table 6: Onset-year estimation error by model and supervision regime (triangulated two-epoch intervals against single-epoch labels), with the H2 paired test.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Supervision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MAE_yr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RMSE_yr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In_bracket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Delta_MAE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Wilcoxon_p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Triangulated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Triangulated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Single-epoch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Single-epoch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51"/>
        </w:tc>
      </w:tr>
    </w:tbl>
    <w:bookmarkEnd w:id="52"/>
    <w:bookmarkStart w:id="54" w:name="climate-contribution"/>
    <w:p>
      <w:pPr>
        <w:pStyle w:val="Heading2"/>
      </w:pPr>
      <w:r>
        <w:t xml:space="preserve">Climate contribution</w:t>
      </w:r>
    </w:p>
    <w:p>
      <w:pPr>
        <w:pStyle w:val="FirstParagraph"/>
      </w:pPr>
      <w:hyperlink w:anchor="tbl-climate">
        <w:r>
          <w:rPr>
            <w:rStyle w:val="Hyperlink"/>
          </w:rPr>
          <w:t xml:space="preserve">Table 7</w:t>
        </w:r>
      </w:hyperlink>
      <w:r>
        <w:t xml:space="preserve"> </w:t>
      </w:r>
      <w:r>
        <w:t xml:space="preserve">reports the third hypothesis: fold-wise paired differences in the primary detection metric and in onset error between climate-augmented and spectral-only models.</w:t>
      </w:r>
    </w:p>
    <w:p>
      <w:pPr>
        <w:pStyle w:val="SourceCode"/>
      </w:pPr>
      <w:r>
        <w:rPr>
          <w:rStyle w:val="NormalTok"/>
        </w:rPr>
        <w:t xml:space="preserve">h3_shell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"TempCNN"</w:t>
      </w:r>
      <w:r>
        <w:rPr>
          <w:rStyle w:val="NormalTok"/>
        </w:rPr>
        <w:t xml:space="preserve">, </w:t>
      </w:r>
      <w:r>
        <w:rPr>
          <w:rStyle w:val="StringTok"/>
        </w:rPr>
        <w:t xml:space="preserve">"Transformer"</w:t>
      </w:r>
      <w:r>
        <w:rPr>
          <w:rStyle w:val="NormalTok"/>
        </w:rPr>
        <w:t xml:space="preserve">),</w:t>
      </w:r>
      <w:r>
        <w:br/>
      </w:r>
      <w:r>
        <w:rPr>
          <w:rStyle w:val="NormalTok"/>
        </w:rPr>
        <w:t xml:space="preserve">                       </w:t>
      </w:r>
      <w:r>
        <w:rPr>
          <w:rStyle w:val="AttributeTok"/>
        </w:rPr>
        <w:t xml:space="preserve">Delta_R90 =</w:t>
      </w:r>
      <w:r>
        <w:rPr>
          <w:rStyle w:val="NormalTok"/>
        </w:rPr>
        <w:t xml:space="preserve"> </w:t>
      </w:r>
      <w:r>
        <w:rPr>
          <w:rStyle w:val="StringTok"/>
        </w:rPr>
        <w:t xml:space="preserve">"pending"</w:t>
      </w:r>
      <w:r>
        <w:rPr>
          <w:rStyle w:val="NormalTok"/>
        </w:rPr>
        <w:t xml:space="preserve">, </w:t>
      </w:r>
      <w:r>
        <w:rPr>
          <w:rStyle w:val="AttributeTok"/>
        </w:rPr>
        <w:t xml:space="preserve">Delta_MAE_yr =</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AttributeTok"/>
        </w:rPr>
        <w:t xml:space="preserve">CI95 =</w:t>
      </w:r>
      <w:r>
        <w:rPr>
          <w:rStyle w:val="NormalTok"/>
        </w:rPr>
        <w:t xml:space="preserve"> </w:t>
      </w:r>
      <w:r>
        <w:rPr>
          <w:rStyle w:val="StringTok"/>
        </w:rPr>
        <w:t xml:space="preserve">"pending"</w:t>
      </w:r>
      <w:r>
        <w:rPr>
          <w:rStyle w:val="NormalTok"/>
        </w:rPr>
        <w:t xml:space="preserve">, </w:t>
      </w:r>
      <w:r>
        <w:rPr>
          <w:rStyle w:val="AttributeTok"/>
        </w:rPr>
        <w:t xml:space="preserve">Wilcoxon_p =</w:t>
      </w:r>
      <w:r>
        <w:rPr>
          <w:rStyle w:val="NormalTok"/>
        </w:rPr>
        <w:t xml:space="preserve"> </w:t>
      </w:r>
      <w:r>
        <w:rPr>
          <w:rStyle w:val="StringTok"/>
        </w:rPr>
        <w:t xml:space="preserve">"pending"</w:t>
      </w:r>
      <w:r>
        <w:rPr>
          <w:rStyle w:val="NormalTok"/>
        </w:rPr>
        <w:t xml:space="preserve">)</w:t>
      </w:r>
      <w:r>
        <w:br/>
      </w:r>
      <w:r>
        <w:rPr>
          <w:rStyle w:val="FunctionTok"/>
        </w:rPr>
        <w:t xml:space="preserve">fmt_tbl</w:t>
      </w:r>
      <w:r>
        <w:rPr>
          <w:rStyle w:val="NormalTok"/>
        </w:rPr>
        <w:t xml:space="preserve">(h3_shell,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"Delta_R90"</w:t>
      </w:r>
      <w:r>
        <w:rPr>
          <w:rStyle w:val="NormalTok"/>
        </w:rPr>
        <w:t xml:space="preserve">, </w:t>
      </w:r>
      <w:r>
        <w:rPr>
          <w:rStyle w:val="StringTok"/>
        </w:rPr>
        <w:t xml:space="preserve">"Delta_MAE_yr"</w:t>
      </w:r>
      <w:r>
        <w:rPr>
          <w:rStyle w:val="NormalTok"/>
        </w:rPr>
        <w:t xml:space="preserve">, </w:t>
      </w:r>
      <w:r>
        <w:rPr>
          <w:rStyle w:val="StringTok"/>
        </w:rPr>
        <w:t xml:space="preserve">"CI95"</w:t>
      </w:r>
      <w:r>
        <w:rPr>
          <w:rStyle w:val="NormalTok"/>
        </w:rPr>
        <w:t xml:space="preserve">, </w:t>
      </w:r>
      <w:r>
        <w:rPr>
          <w:rStyle w:val="StringTok"/>
        </w:rPr>
        <w:t xml:space="preserve">"Wilcoxon_p"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3" w:name="tbl-climate"/>
          <w:p>
            <w:pPr>
              <w:jc w:val="center"/>
            </w:pPr>
            <w:pPr>
              <w:jc w:val="start"/>
              <w:spacing w:before="200"/>
              <w:pStyle w:val="ImageCaption"/>
            </w:pPr>
            <w:r>
              <w:t xml:space="preserve">Table 7: Test of H3: climate-augmented against spectral-only models, fold-wise paired differences with Holm-corrected one-sided Wilcoxon tests.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Delta_R90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Delta_MAE_yr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CI95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Wilcoxon_p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TempCNN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Transformer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53"/>
        </w:tc>
      </w:tr>
    </w:tbl>
    <w:bookmarkEnd w:id="54"/>
    <w:bookmarkStart w:id="56" w:name="independent-evaluation"/>
    <w:p>
      <w:pPr>
        <w:pStyle w:val="Heading2"/>
      </w:pPr>
      <w:r>
        <w:t xml:space="preserve">Independent evaluation</w:t>
      </w:r>
    </w:p>
    <w:p>
      <w:pPr>
        <w:pStyle w:val="FirstParagraph"/>
      </w:pPr>
      <w:hyperlink w:anchor="tbl-independent">
        <w:r>
          <w:rPr>
            <w:rStyle w:val="Hyperlink"/>
          </w:rPr>
          <w:t xml:space="preserve">Table 8</w:t>
        </w:r>
      </w:hyperlink>
      <w:r>
        <w:t xml:space="preserve"> </w:t>
      </w:r>
      <w:r>
        <w:t xml:space="preserve">reports agreement with the untouched severity reference of</w:t>
      </w:r>
      <w:r>
        <w:t xml:space="preserve"> </w:t>
      </w:r>
      <w:r>
        <w:t xml:space="preserve">Zwieback et al. (2024)</w:t>
      </w:r>
      <w:r>
        <w:t xml:space="preserve"> </w:t>
      </w:r>
      <w:r>
        <w:t xml:space="preserve">in the Talkeetna to Byers Lake footprint, using only fold models whose training excluded the footprint: the same error slate as</w:t>
      </w:r>
      <w:r>
        <w:t xml:space="preserve"> </w:t>
      </w:r>
      <w:hyperlink w:anchor="tbl-severity">
        <w:r>
          <w:rPr>
            <w:rStyle w:val="Hyperlink"/>
          </w:rPr>
          <w:t xml:space="preserve">Table 3</w:t>
        </w:r>
      </w:hyperlink>
      <w:r>
        <w:t xml:space="preserve"> </w:t>
      </w:r>
      <w:r>
        <w:t xml:space="preserve">at 90 m and 30 m support, alongside the published within-study errors of the reference itself for context, which are not directly comparable and are marked as such.</w:t>
      </w:r>
    </w:p>
    <w:p>
      <w:pPr>
        <w:pStyle w:val="SourceCode"/>
      </w:pPr>
      <w:r>
        <w:rPr>
          <w:rStyle w:val="NormalTok"/>
        </w:rPr>
        <w:t xml:space="preserve">ind_shell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Support =</w:t>
      </w:r>
      <w:r>
        <w:rPr>
          <w:rStyle w:val="NormalTok"/>
        </w:rPr>
        <w:t xml:space="preserve"> </w:t>
      </w:r>
      <w:r>
        <w:rPr>
          <w:rStyle w:val="FunctionTok"/>
        </w:rPr>
        <w:t xml:space="preserve">c</w:t>
      </w:r>
      <w:r>
        <w:rPr>
          <w:rStyle w:val="NormalTok"/>
        </w:rPr>
        <w:t xml:space="preserve">(</w:t>
      </w:r>
      <w:r>
        <w:rPr>
          <w:rStyle w:val="StringTok"/>
        </w:rPr>
        <w:t xml:space="preserve">"90 m"</w:t>
      </w:r>
      <w:r>
        <w:rPr>
          <w:rStyle w:val="NormalTok"/>
        </w:rPr>
        <w:t xml:space="preserve">, </w:t>
      </w:r>
      <w:r>
        <w:rPr>
          <w:rStyle w:val="StringTok"/>
        </w:rPr>
        <w:t xml:space="preserve">"30 m"</w:t>
      </w:r>
      <w:r>
        <w:rPr>
          <w:rStyle w:val="NormalTok"/>
        </w:rPr>
        <w:t xml:space="preserve">), </w:t>
      </w:r>
      <w:r>
        <w:rPr>
          <w:rStyle w:val="AttributeTok"/>
        </w:rPr>
        <w:t xml:space="preserve">Stratum =</w:t>
      </w:r>
      <w:r>
        <w:rPr>
          <w:rStyle w:val="NormalTok"/>
        </w:rPr>
        <w:t xml:space="preserve"> strata_lab,</w:t>
      </w:r>
      <w:r>
        <w:br/>
      </w:r>
      <w:r>
        <w:rPr>
          <w:rStyle w:val="NormalTok"/>
        </w:rPr>
        <w:t xml:space="preserve">                         </w:t>
      </w:r>
      <w:r>
        <w:rPr>
          <w:rStyle w:val="AttributeTok"/>
        </w:rPr>
        <w:t xml:space="preserve">KEEP.OUT.ATTRS =</w:t>
      </w:r>
      <w:r>
        <w:rPr>
          <w:rStyle w:val="NormalTok"/>
        </w:rPr>
        <w:t xml:space="preserve"> </w:t>
      </w:r>
      <w:r>
        <w:rPr>
          <w:rStyle w:val="ConstantTok"/>
        </w:rPr>
        <w:t xml:space="preserve">FALSE</w:t>
      </w:r>
      <w:r>
        <w:rPr>
          <w:rStyle w:val="NormalTok"/>
        </w:rPr>
        <w:t xml:space="preserve">)</w:t>
      </w:r>
      <w:r>
        <w:br/>
      </w:r>
      <w:r>
        <w:rPr>
          <w:rStyle w:val="NormalTok"/>
        </w:rPr>
        <w:t xml:space="preserve">ind_shell[</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"rRMSE"</w:t>
      </w:r>
      <w:r>
        <w:rPr>
          <w:rStyle w:val="NormalTok"/>
        </w:rPr>
        <w:t xml:space="preserve">, </w:t>
      </w:r>
      <w:r>
        <w:rPr>
          <w:rStyle w:val="StringTok"/>
        </w:rPr>
        <w:t xml:space="preserve">"MAE"</w:t>
      </w:r>
      <w:r>
        <w:rPr>
          <w:rStyle w:val="NormalTok"/>
        </w:rPr>
        <w:t xml:space="preserve">, </w:t>
      </w:r>
      <w:r>
        <w:rPr>
          <w:rStyle w:val="StringTok"/>
        </w:rPr>
        <w:t xml:space="preserve">"U_Theil"</w:t>
      </w:r>
      <w:r>
        <w:rPr>
          <w:rStyle w:val="NormalTok"/>
        </w:rPr>
        <w:t xml:space="preserve">)] </w:t>
      </w:r>
      <w:r>
        <w:rPr>
          <w:rStyle w:val="OtherTok"/>
        </w:rPr>
        <w:t xml:space="preserve">&lt;-</w:t>
      </w:r>
      <w:r>
        <w:rPr>
          <w:rStyle w:val="NormalTok"/>
        </w:rPr>
        <w:t xml:space="preserve"> </w:t>
      </w:r>
      <w:r>
        <w:rPr>
          <w:rStyle w:val="StringTok"/>
        </w:rPr>
        <w:t xml:space="preserve">"pending"</w:t>
      </w:r>
      <w:r>
        <w:br/>
      </w:r>
      <w:r>
        <w:rPr>
          <w:rStyle w:val="FunctionTok"/>
        </w:rPr>
        <w:t xml:space="preserve">fmt_tbl</w:t>
      </w:r>
      <w:r>
        <w:rPr>
          <w:rStyle w:val="NormalTok"/>
        </w:rPr>
        <w:t xml:space="preserve">(ind_shell,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w:t>
      </w:r>
      <w:r>
        <w:rPr>
          <w:rStyle w:val="StringTok"/>
        </w:rPr>
        <w:t xml:space="preserve">"rRMSE"</w:t>
      </w:r>
      <w:r>
        <w:rPr>
          <w:rStyle w:val="NormalTok"/>
        </w:rPr>
        <w:t xml:space="preserve">,</w:t>
      </w:r>
      <w:r>
        <w:rPr>
          <w:rStyle w:val="StringTok"/>
        </w:rPr>
        <w:t xml:space="preserve">"MAE"</w:t>
      </w:r>
      <w:r>
        <w:rPr>
          <w:rStyle w:val="NormalTok"/>
        </w:rPr>
        <w:t xml:space="preserve">,</w:t>
      </w:r>
      <w:r>
        <w:rPr>
          <w:rStyle w:val="StringTok"/>
        </w:rPr>
        <w:t xml:space="preserve">"U_Theil"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tbl-independent"/>
          <w:p>
            <w:pPr>
              <w:jc w:val="center"/>
            </w:pPr>
            <w:pPr>
              <w:jc w:val="start"/>
              <w:spacing w:before="200"/>
              <w:pStyle w:val="ImageCaption"/>
            </w:pPr>
            <w:r>
              <w:t xml:space="preserve">Table 8: Agreement with the independent severity reference at 90 m and 30 m support, per severity stratum. Reference-published errors shown for context only; support and reference data differ.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Support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Stratum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U_Theil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&gt;0.20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55"/>
        </w:tc>
      </w:tr>
    </w:tbl>
    <w:bookmarkEnd w:id="56"/>
    <w:bookmarkStart w:id="58" w:name="outbreak-progression"/>
    <w:p>
      <w:pPr>
        <w:pStyle w:val="Heading2"/>
      </w:pPr>
      <w:r>
        <w:t xml:space="preserve">Outbreak progression</w:t>
      </w:r>
    </w:p>
    <w:p>
      <w:pPr>
        <w:pStyle w:val="FirstParagraph"/>
      </w:pPr>
      <w:hyperlink w:anchor="tbl-progression">
        <w:r>
          <w:rPr>
            <w:rStyle w:val="Hyperlink"/>
          </w:rPr>
          <w:t xml:space="preserve">Table 9</w:t>
        </w:r>
      </w:hyperlink>
      <w:r>
        <w:t xml:space="preserve"> </w:t>
      </w:r>
      <w:r>
        <w:t xml:space="preserve">compares reconstructed annual outbreak area against the aerial survey record, reported as descriptive correspondence: mapped area, surveyed area, their ratio, and the intersection-over-union of the footprints per year.</w:t>
      </w:r>
    </w:p>
    <w:p>
      <w:pPr>
        <w:pStyle w:val="SourceCode"/>
      </w:pPr>
      <w:r>
        <w:rPr>
          <w:rStyle w:val="NormalTok"/>
        </w:rPr>
        <w:t xml:space="preserve">prog_shell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DecValTok"/>
        </w:rPr>
        <w:t xml:space="preserve">2016</w:t>
      </w:r>
      <w:r>
        <w:rPr>
          <w:rStyle w:val="SpecialCharTok"/>
        </w:rPr>
        <w:t xml:space="preserve">:</w:t>
      </w:r>
      <w:r>
        <w:rPr>
          <w:rStyle w:val="DecValTok"/>
        </w:rPr>
        <w:t xml:space="preserve">2025</w:t>
      </w:r>
      <w:r>
        <w:rPr>
          <w:rStyle w:val="NormalTok"/>
        </w:rPr>
        <w:t xml:space="preserve">)</w:t>
      </w:r>
      <w:r>
        <w:br/>
      </w:r>
      <w:r>
        <w:rPr>
          <w:rStyle w:val="NormalTok"/>
        </w:rPr>
        <w:t xml:space="preserve">prog_shell[</w:t>
      </w:r>
      <w:r>
        <w:rPr>
          <w:rStyle w:val="FunctionTok"/>
        </w:rPr>
        <w:t xml:space="preserve">c</w:t>
      </w:r>
      <w:r>
        <w:rPr>
          <w:rStyle w:val="NormalTok"/>
        </w:rPr>
        <w:t xml:space="preserve">(</w:t>
      </w:r>
      <w:r>
        <w:rPr>
          <w:rStyle w:val="StringTok"/>
        </w:rPr>
        <w:t xml:space="preserve">"Mapped_kha"</w:t>
      </w:r>
      <w:r>
        <w:rPr>
          <w:rStyle w:val="NormalTok"/>
        </w:rPr>
        <w:t xml:space="preserve">, </w:t>
      </w:r>
      <w:r>
        <w:rPr>
          <w:rStyle w:val="StringTok"/>
        </w:rPr>
        <w:t xml:space="preserve">"Surveyed_kha"</w:t>
      </w:r>
      <w:r>
        <w:rPr>
          <w:rStyle w:val="NormalTok"/>
        </w:rPr>
        <w:t xml:space="preserve">, </w:t>
      </w:r>
      <w:r>
        <w:rPr>
          <w:rStyle w:val="StringTok"/>
        </w:rPr>
        <w:t xml:space="preserve">"Ratio"</w:t>
      </w:r>
      <w:r>
        <w:rPr>
          <w:rStyle w:val="NormalTok"/>
        </w:rPr>
        <w:t xml:space="preserve">, </w:t>
      </w:r>
      <w:r>
        <w:rPr>
          <w:rStyle w:val="StringTok"/>
        </w:rPr>
        <w:t xml:space="preserve">"IoU"</w:t>
      </w:r>
      <w:r>
        <w:rPr>
          <w:rStyle w:val="NormalTok"/>
        </w:rPr>
        <w:t xml:space="preserve">)] </w:t>
      </w:r>
      <w:r>
        <w:rPr>
          <w:rStyle w:val="OtherTok"/>
        </w:rPr>
        <w:t xml:space="preserve">&lt;-</w:t>
      </w:r>
      <w:r>
        <w:rPr>
          <w:rStyle w:val="NormalTok"/>
        </w:rPr>
        <w:t xml:space="preserve"> </w:t>
      </w:r>
      <w:r>
        <w:rPr>
          <w:rStyle w:val="StringTok"/>
        </w:rPr>
        <w:t xml:space="preserve">"pending"</w:t>
      </w:r>
      <w:r>
        <w:br/>
      </w:r>
      <w:r>
        <w:rPr>
          <w:rStyle w:val="FunctionTok"/>
        </w:rPr>
        <w:t xml:space="preserve">fmt_tbl</w:t>
      </w:r>
      <w:r>
        <w:rPr>
          <w:rStyle w:val="NormalTok"/>
        </w:rPr>
        <w:t xml:space="preserve">(prog_shell, </w:t>
      </w:r>
      <w:r>
        <w:rPr>
          <w:rStyle w:val="AttributeTok"/>
        </w:rPr>
        <w:t xml:space="preserve">right =</w:t>
      </w:r>
      <w:r>
        <w:rPr>
          <w:rStyle w:val="NormalTok"/>
        </w:rPr>
        <w:t xml:space="preserve"> </w:t>
      </w:r>
      <w:r>
        <w:rPr>
          <w:rStyle w:val="FunctionTok"/>
        </w:rPr>
        <w:t xml:space="preserve">c</w:t>
      </w:r>
      <w:r>
        <w:rPr>
          <w:rStyle w:val="NormalTok"/>
        </w:rPr>
        <w:t xml:space="preserve">(</w:t>
      </w:r>
      <w:r>
        <w:rPr>
          <w:rStyle w:val="StringTok"/>
        </w:rPr>
        <w:t xml:space="preserve">"Mapped_kha"</w:t>
      </w:r>
      <w:r>
        <w:rPr>
          <w:rStyle w:val="NormalTok"/>
        </w:rPr>
        <w:t xml:space="preserve">,</w:t>
      </w:r>
      <w:r>
        <w:rPr>
          <w:rStyle w:val="StringTok"/>
        </w:rPr>
        <w:t xml:space="preserve">"Surveyed_kha"</w:t>
      </w:r>
      <w:r>
        <w:rPr>
          <w:rStyle w:val="NormalTok"/>
        </w:rPr>
        <w:t xml:space="preserve">,</w:t>
      </w:r>
      <w:r>
        <w:rPr>
          <w:rStyle w:val="StringTok"/>
        </w:rPr>
        <w:t xml:space="preserve">"Ratio"</w:t>
      </w:r>
      <w:r>
        <w:rPr>
          <w:rStyle w:val="NormalTok"/>
        </w:rPr>
        <w:t xml:space="preserve">,</w:t>
      </w:r>
      <w:r>
        <w:rPr>
          <w:rStyle w:val="StringTok"/>
        </w:rPr>
        <w:t xml:space="preserve">"IoU"</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7" w:name="tbl-progression"/>
          <w:p>
            <w:pPr>
              <w:jc w:val="center"/>
            </w:pPr>
            <w:pPr>
              <w:jc w:val="start"/>
              <w:spacing w:before="200"/>
              <w:pStyle w:val="ImageCaption"/>
            </w:pPr>
            <w:r>
              <w:t xml:space="preserve">Table 9: Reconstructed annual outbreak area against aerial survey extent, 2016 to 2025, descriptive. Values pending execution of the pre-registered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Mapped_kha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Surveyed_kha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IoU</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pending</w:t>
                  </w:r>
                </w:p>
              </w:tc>
            </w:tr>
          </w:tbl>
          <w:bookmarkEnd w:id="57"/>
        </w:tc>
      </w:tr>
    </w:tbl>
    <w:bookmarkEnd w:id="58"/>
    <w:bookmarkEnd w:id="59"/>
    <w:bookmarkStart w:id="64" w:name="discussion"/>
    <w:p>
      <w:pPr>
        <w:pStyle w:val="Heading1"/>
      </w:pPr>
      <w:r>
        <w:t xml:space="preserve">Discussion</w:t>
      </w:r>
    </w:p>
    <w:bookmarkStart w:id="60" w:name="detection-floor"/>
    <w:p>
      <w:pPr>
        <w:pStyle w:val="Heading2"/>
      </w:pPr>
      <w:r>
        <w:t xml:space="preserve">Detection floor</w:t>
      </w:r>
    </w:p>
    <w:p>
      <w:pPr>
        <w:pStyle w:val="FirstParagraph"/>
      </w:pPr>
      <w:hyperlink w:anchor="tbl-severity">
        <w:r>
          <w:rPr>
            <w:rStyle w:val="Hyperlink"/>
          </w:rPr>
          <w:t xml:space="preserve">Pending: interpretation of 3</w:t>
        </w:r>
      </w:hyperlink>
      <w:r>
        <w:t xml:space="preserve"> </w:t>
      </w:r>
      <w:r>
        <w:t xml:space="preserve">The decisive comparison is confined to the 0.01 to 0.10 stratum, where</w:t>
      </w:r>
      <w:r>
        <w:t xml:space="preserve"> </w:t>
      </w:r>
      <w:r>
        <w:t xml:space="preserve">Zwieback et al. (2024)</w:t>
      </w:r>
      <w:r>
        <w:t xml:space="preserve"> </w:t>
      </w:r>
      <w:r>
        <w:t xml:space="preserve">found stand-scale SWIR change uninformative and where roughly ninety percent of the region’s beetle-killed spruce resides. If the paired difference in</w:t>
      </w:r>
      <w:r>
        <w:t xml:space="preserve"> </w:t>
      </w:r>
      <w:hyperlink w:anchor="tbl-h1">
        <w:r>
          <w:rPr>
            <w:rStyle w:val="Hyperlink"/>
          </w:rPr>
          <w:t xml:space="preserve">Table 5</w:t>
        </w:r>
      </w:hyperlink>
      <w:r>
        <w:t xml:space="preserve"> </w:t>
      </w:r>
      <w:r>
        <w:t xml:space="preserve">excludes zero, the detectability floor of freely available imagery drops below the published 0.1 threshold and the fraction of the outbreak visible to open-data monitoring rises accordingly; if it does not, the result consolidates the case that sub-metre imagery is a hard requirement for low-severity beetle mapping in mixed boreal forest, itself a finding with operational cost implications. Either outcome resolves the transfer question left open between the defoliator system of</w:t>
      </w:r>
      <w:r>
        <w:t xml:space="preserve"> </w:t>
      </w:r>
      <w:r>
        <w:t xml:space="preserve">Perbet et al. (2024)</w:t>
      </w:r>
      <w:r>
        <w:t xml:space="preserve">, where temporal deep learning recovered partial disturbance from Landsat, and the bark beetle system here, whose multi-year fade</w:t>
      </w:r>
      <w:r>
        <w:t xml:space="preserve"> </w:t>
      </w:r>
      <w:r>
        <w:t xml:space="preserve">(Hicke et al., 2024; Kautz et al., 2024)</w:t>
      </w:r>
      <w:r>
        <w:t xml:space="preserve"> </w:t>
      </w:r>
      <w:r>
        <w:t xml:space="preserve">presents a slower but weaker annual signal.</w:t>
      </w:r>
    </w:p>
    <w:bookmarkEnd w:id="60"/>
    <w:bookmarkStart w:id="61" w:name="temporal-supervision"/>
    <w:p>
      <w:pPr>
        <w:pStyle w:val="Heading2"/>
      </w:pPr>
      <w:r>
        <w:t xml:space="preserve">Temporal supervision</w:t>
      </w:r>
    </w:p>
    <w:p>
      <w:pPr>
        <w:pStyle w:val="FirstParagraph"/>
      </w:pPr>
      <w:hyperlink w:anchor="tbl-onset">
        <w:r>
          <w:rPr>
            <w:rStyle w:val="Hyperlink"/>
          </w:rPr>
          <w:t xml:space="preserve">Pending: interpretation of 6</w:t>
        </w:r>
      </w:hyperlink>
      <w:r>
        <w:t xml:space="preserve"> </w:t>
      </w:r>
      <w:r>
        <w:t xml:space="preserve">The triangulation design tests a claim with reach beyond this outbreak: that a second high-resolution label epoch buys more onset-dating skill than any refinement of a single-epoch label set, because it converts static labels into interval-censored ones and exposes annotation errors through cross-epoch consistency. The expected one to two year lag between spectral change and onset</w:t>
      </w:r>
      <w:r>
        <w:t xml:space="preserve"> </w:t>
      </w:r>
      <w:r>
        <w:t xml:space="preserve">(Perbet et al., 2024)</w:t>
      </w:r>
      <w:r>
        <w:t xml:space="preserve"> </w:t>
      </w:r>
      <w:r>
        <w:t xml:space="preserve">bounds what any optical method can date;</w:t>
      </w:r>
      <w:r>
        <w:t xml:space="preserve"> </w:t>
      </w:r>
      <w:hyperlink w:anchor="tbl-onset">
        <w:r>
          <w:rPr>
            <w:rStyle w:val="Hyperlink"/>
          </w:rPr>
          <w:t xml:space="preserve">Table 6</w:t>
        </w:r>
      </w:hyperlink>
      <w:r>
        <w:t xml:space="preserve"> </w:t>
      </w:r>
      <w:r>
        <w:t xml:space="preserve">quantifies how much of that bound the interval supervision recovers. The four-cut footprint, where the labels of</w:t>
      </w:r>
      <w:r>
        <w:t xml:space="preserve"> </w:t>
      </w:r>
      <w:r>
        <w:t xml:space="preserve">Zwieback et al. (2024)</w:t>
      </w:r>
      <w:r>
        <w:t xml:space="preserve"> </w:t>
      </w:r>
      <w:r>
        <w:t xml:space="preserve">interleave with both mosaic epochs, indicates the ceiling available where label epochs are dense.</w:t>
      </w:r>
    </w:p>
    <w:bookmarkEnd w:id="61"/>
    <w:bookmarkStart w:id="62" w:name="limitations"/>
    <w:p>
      <w:pPr>
        <w:pStyle w:val="Heading2"/>
      </w:pPr>
      <w:r>
        <w:t xml:space="preserve">Limitations</w:t>
      </w:r>
    </w:p>
    <w:p>
      <w:pPr>
        <w:pStyle w:val="FirstParagraph"/>
      </w:pPr>
      <w:r>
        <w:t xml:space="preserve">Five limitations are known by design. First, crown labels derive from visual interpretation of sub-metre imagery, so fully occluded dead spruce under closed deciduous canopy are absent from both training and reference data, and severity is accordingly a minimum estimate in dense mixed stands</w:t>
      </w:r>
      <w:r>
        <w:t xml:space="preserve"> </w:t>
      </w:r>
      <w:r>
        <w:t xml:space="preserve">(Zwieback et al., 2024)</w:t>
      </w:r>
      <w:r>
        <w:t xml:space="preserve">. Second, the harmonized Sentinel-2 surface reflectance archive over Alaska begins effectively in 2019, so the first three outbreak years rest on the sparser Landsat record, and onset estimates for stands that died early carry wider intervals. Third, the independent severity reference is itself a model product with documented error structure, not ground truth; agreement with it bounds, rather than establishes, map accuracy. Fourth, mortality agent is inferred from context, not confirmed by ground observation, and other agents of spruce death are conflated with beetle kill at unknown but presumed low rates. Fifth, the study area is one outbreak in one region; transfer to the Kenai Peninsula, to Interior Alaska or to other</w:t>
      </w:r>
      <w:r>
        <w:t xml:space="preserve"> </w:t>
      </w:r>
      <w:r>
        <w:rPr>
          <w:i/>
          <w:iCs/>
        </w:rPr>
        <w:t xml:space="preserve">Dendroctonus</w:t>
      </w:r>
      <w:r>
        <w:t xml:space="preserve"> </w:t>
      </w:r>
      <w:r>
        <w:t xml:space="preserve">systems is untested and, on the evidence of cross-system transfer failures elsewhere</w:t>
      </w:r>
      <w:r>
        <w:t xml:space="preserve"> </w:t>
      </w:r>
      <w:r>
        <w:t xml:space="preserve">(Kautz et al., 2024)</w:t>
      </w:r>
      <w:r>
        <w:t xml:space="preserve">, should not be presumed.</w:t>
      </w:r>
    </w:p>
    <w:bookmarkEnd w:id="62"/>
    <w:bookmarkStart w:id="63" w:name="operational-implications"/>
    <w:p>
      <w:pPr>
        <w:pStyle w:val="Heading2"/>
      </w:pPr>
      <w:r>
        <w:t xml:space="preserve">Operational implications</w:t>
      </w:r>
    </w:p>
    <w:p>
      <w:pPr>
        <w:pStyle w:val="FirstParagraph"/>
      </w:pPr>
      <w:hyperlink w:anchor="tbl-h1">
        <w:r>
          <w:rPr>
            <w:rStyle w:val="Hyperlink"/>
          </w:rPr>
          <w:t xml:space="preserve">Pending: contingent on 5</w:t>
        </w:r>
      </w:hyperlink>
      <w:r>
        <w:t xml:space="preserve"> </w:t>
      </w:r>
      <w:r>
        <w:t xml:space="preserve">The aerial detection survey remains the only annual statewide observation system, and nothing here replaces it; the question is what a free satellite complement adds. A model whose floor sits below 0.1 severity would flag dispersed mortality the surveys under-record, at annual cadence, over unflown terrain, for the cost of compute alone, with the reconstructed progression in</w:t>
      </w:r>
      <w:r>
        <w:t xml:space="preserve"> </w:t>
      </w:r>
      <w:hyperlink w:anchor="tbl-progression">
        <w:r>
          <w:rPr>
            <w:rStyle w:val="Hyperlink"/>
          </w:rPr>
          <w:t xml:space="preserve">Table 9</w:t>
        </w:r>
      </w:hyperlink>
      <w:r>
        <w:t xml:space="preserve"> </w:t>
      </w:r>
      <w:r>
        <w:t xml:space="preserve">indicating how faithfully such a system would have tracked this outbreak had it run from 2016. The label pipeline is the transferable asset: statewide sub-metre mosaics now recur, and each new epoch extends the interval-censored label set without new fieldwork.</w:t>
      </w:r>
    </w:p>
    <w:bookmarkEnd w:id="63"/>
    <w:bookmarkEnd w:id="64"/>
    <w:bookmarkStart w:id="65" w:name="conclusion"/>
    <w:p>
      <w:pPr>
        <w:pStyle w:val="Heading1"/>
      </w:pPr>
      <w:r>
        <w:t xml:space="preserve">Conclusion</w:t>
      </w:r>
    </w:p>
    <w:p>
      <w:pPr>
        <w:pStyle w:val="FirstParagraph"/>
      </w:pPr>
      <w:r>
        <w:t xml:space="preserve">[Pending: quantitative sentences follow the pre-registered analysis.] This study asks a bounded question with a decade of consequence behind it: how much of a spruce beetle outbreak can freely available satellite data see? Prior work fixed the answer at severities above 0.1, leaving most beetle-killed trees in this landscape invisible to open-data monitoring. The design assembled here tests whether temporal deep learning moves that boundary, using only open data end to end: Cloud Score+ screened Sentinel-2 composites, crown labels digitised on public statewide mosaics, onset intervals triangulated between mosaic epochs, and an independent published severity product as referee. Whatever the direction of the result, the study delivers the first annually resolved, openly reproducible record of the 2016 to 2025 Southcentral Alaska outbreak at stand scale, a labelled dataset positioned to grow with each statewide mosaic epoch, and a pre-registered benchmark against which subsequent methods, sensors and regions can be measured.</w:t>
      </w:r>
    </w:p>
    <w:bookmarkEnd w:id="65"/>
    <w:bookmarkStart w:id="66" w:name="data-availability"/>
    <w:p>
      <w:pPr>
        <w:pStyle w:val="Heading1"/>
      </w:pPr>
      <w:r>
        <w:t xml:space="preserve">Data availability</w:t>
      </w:r>
    </w:p>
    <w:p>
      <w:pPr>
        <w:pStyle w:val="FirstParagraph"/>
      </w:pPr>
      <w:r>
        <w:t xml:space="preserve">All inputs are publicly retrievable; the download script, checksums and provenance manifest are in the project repository. The severity rasters of</w:t>
      </w:r>
      <w:r>
        <w:t xml:space="preserve"> </w:t>
      </w:r>
      <w:r>
        <w:t xml:space="preserve">Zwieback et al. (2024)</w:t>
      </w:r>
      <w:r>
        <w:t xml:space="preserve"> </w:t>
      </w:r>
      <w:r>
        <w:t xml:space="preserve">are archived at doi:10.5281/zenodo.8423568, the crown labels at doi:10.5281/zenodo.10569990 and the trained network at doi:10.5281/zenodo.10569975; the latter two are distributed under the Creative Commons Attribution 4.0 licence, while the severity rasters carry no declared licence and are used for independent evaluation only, pending clarification with the author. Aerial detection survey data are distributed by the United States Forest Service as public-domain works, and Sentinel-2, Landsat and elevation data are open under their respective public licences. The Maxar mosaics of the State of Alaska Geoportal are accessible for non-commercial use by streaming and are not redistributed here.</w:t>
      </w:r>
    </w:p>
    <w:bookmarkEnd w:id="66"/>
    <w:bookmarkStart w:id="118" w:name="references"/>
    <w:p>
      <w:pPr>
        <w:pStyle w:val="Heading1"/>
      </w:pPr>
      <w:r>
        <w:t xml:space="preserve">References</w:t>
      </w:r>
    </w:p>
    <w:bookmarkStart w:id="117" w:name="refs"/>
    <w:bookmarkStart w:id="68" w:name="ref-Bentz_2010"/>
    <w:p>
      <w:pPr>
        <w:pStyle w:val="Bibliography"/>
      </w:pPr>
      <w:r>
        <w:t xml:space="preserve">Bentz, B. J., Régnière, J., Fettig, C. J., Hansen, E. M., Hayes, J. L., Hicke, J. A., Kelsey, R. G., et al. (2010). Climate change and bark beetles of the western united states and canada: Direct and indirect effects.</w:t>
      </w:r>
      <w:r>
        <w:t xml:space="preserve"> </w:t>
      </w:r>
      <w:r>
        <w:rPr>
          <w:i/>
          <w:iCs/>
        </w:rPr>
        <w:t xml:space="preserve">BioScience</w:t>
      </w:r>
      <w:r>
        <w:t xml:space="preserve">,</w:t>
      </w:r>
      <w:r>
        <w:t xml:space="preserve"> </w:t>
      </w:r>
      <w:r>
        <w:rPr>
          <w:i/>
          <w:iCs/>
        </w:rPr>
        <w:t xml:space="preserve">60</w:t>
      </w:r>
      <w:r>
        <w:t xml:space="preserve">(8), 602–613. Oxford University Press (OUP). Retrieved from</w:t>
      </w:r>
      <w:r>
        <w:t xml:space="preserve"> </w:t>
      </w:r>
      <w:hyperlink r:id="rId67">
        <w:r>
          <w:rPr>
            <w:rStyle w:val="Hyperlink"/>
          </w:rPr>
          <w:t xml:space="preserve">http://dx.doi.org/10.1525/bio.2010.60.8.6</w:t>
        </w:r>
      </w:hyperlink>
    </w:p>
    <w:bookmarkEnd w:id="68"/>
    <w:bookmarkStart w:id="70" w:name="ref-Berg_2006"/>
    <w:p>
      <w:pPr>
        <w:pStyle w:val="Bibliography"/>
      </w:pPr>
      <w:r>
        <w:t xml:space="preserve">Berg, E. E., David Henry, J., Fastie, C. L., De Volder, A. D., &amp; Matsuoka, S. M. (2006). Spruce beetle outbreaks on the kenai peninsula, alaska, and kluane national park and reserve, yukon territory: Relationship to summer temperatures and regional differences in disturbance regimes.</w:t>
      </w:r>
      <w:r>
        <w:t xml:space="preserve"> </w:t>
      </w:r>
      <w:r>
        <w:rPr>
          <w:i/>
          <w:iCs/>
        </w:rPr>
        <w:t xml:space="preserve">Forest Ecology and Management</w:t>
      </w:r>
      <w:r>
        <w:t xml:space="preserve">,</w:t>
      </w:r>
      <w:r>
        <w:t xml:space="preserve"> </w:t>
      </w:r>
      <w:r>
        <w:rPr>
          <w:i/>
          <w:iCs/>
        </w:rPr>
        <w:t xml:space="preserve">227</w:t>
      </w:r>
      <w:r>
        <w:t xml:space="preserve">(3), 219–232. Elsevier BV. Retrieved from</w:t>
      </w:r>
      <w:r>
        <w:t xml:space="preserve"> </w:t>
      </w:r>
      <w:hyperlink r:id="rId69">
        <w:r>
          <w:rPr>
            <w:rStyle w:val="Hyperlink"/>
          </w:rPr>
          <w:t xml:space="preserve">http://dx.doi.org/10.1016/j.foreco.2006.02.038</w:t>
        </w:r>
      </w:hyperlink>
    </w:p>
    <w:bookmarkEnd w:id="70"/>
    <w:bookmarkStart w:id="72" w:name="ref-Cohen_2017"/>
    <w:p>
      <w:pPr>
        <w:pStyle w:val="Bibliography"/>
      </w:pPr>
      <w:r>
        <w:t xml:space="preserve">Cohen, W., Healey, S., Yang, Z., Stehman, S., Brewer, C., Brooks, E., Gorelick, N., et al. (2017). How similar are forest disturbance maps derived from different landsat time series algorithms?</w:t>
      </w:r>
      <w:r>
        <w:t xml:space="preserve"> </w:t>
      </w:r>
      <w:r>
        <w:rPr>
          <w:i/>
          <w:iCs/>
        </w:rPr>
        <w:t xml:space="preserve">Forests</w:t>
      </w:r>
      <w:r>
        <w:t xml:space="preserve">,</w:t>
      </w:r>
      <w:r>
        <w:t xml:space="preserve"> </w:t>
      </w:r>
      <w:r>
        <w:rPr>
          <w:i/>
          <w:iCs/>
        </w:rPr>
        <w:t xml:space="preserve">8</w:t>
      </w:r>
      <w:r>
        <w:t xml:space="preserve">(4), 98. MDPI AG. Retrieved from</w:t>
      </w:r>
      <w:r>
        <w:t xml:space="preserve"> </w:t>
      </w:r>
      <w:hyperlink r:id="rId71">
        <w:r>
          <w:rPr>
            <w:rStyle w:val="Hyperlink"/>
          </w:rPr>
          <w:t xml:space="preserve">http://dx.doi.org/10.3390/f8040098</w:t>
        </w:r>
      </w:hyperlink>
    </w:p>
    <w:bookmarkEnd w:id="72"/>
    <w:bookmarkStart w:id="74" w:name="ref-Gorelick_2017"/>
    <w:p>
      <w:pPr>
        <w:pStyle w:val="Bibliography"/>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 Elsevier BV. Retrieved from</w:t>
      </w:r>
      <w:r>
        <w:t xml:space="preserve"> </w:t>
      </w:r>
      <w:hyperlink r:id="rId73">
        <w:r>
          <w:rPr>
            <w:rStyle w:val="Hyperlink"/>
          </w:rPr>
          <w:t xml:space="preserve">http://dx.doi.org/10.1016/j.rse.2017.06.031</w:t>
        </w:r>
      </w:hyperlink>
    </w:p>
    <w:bookmarkEnd w:id="74"/>
    <w:bookmarkStart w:id="76" w:name="ref-Hansen_2001"/>
    <w:p>
      <w:pPr>
        <w:pStyle w:val="Bibliography"/>
      </w:pPr>
      <w:r>
        <w:t xml:space="preserve">Hansen, E. M., Bentz, B. J., &amp; Turner, D. L. (2001). Temperature-based model for predicting univoltine brood proportions in spruce beetle (coleoptera: scolytidae).</w:t>
      </w:r>
      <w:r>
        <w:t xml:space="preserve"> </w:t>
      </w:r>
      <w:r>
        <w:rPr>
          <w:i/>
          <w:iCs/>
        </w:rPr>
        <w:t xml:space="preserve">The Canadian Entomologist</w:t>
      </w:r>
      <w:r>
        <w:t xml:space="preserve">,</w:t>
      </w:r>
      <w:r>
        <w:t xml:space="preserve"> </w:t>
      </w:r>
      <w:r>
        <w:rPr>
          <w:i/>
          <w:iCs/>
        </w:rPr>
        <w:t xml:space="preserve">133</w:t>
      </w:r>
      <w:r>
        <w:t xml:space="preserve">(6), 827–841. Cambridge University Press (CUP). Retrieved from</w:t>
      </w:r>
      <w:r>
        <w:t xml:space="preserve"> </w:t>
      </w:r>
      <w:hyperlink r:id="rId75">
        <w:r>
          <w:rPr>
            <w:rStyle w:val="Hyperlink"/>
          </w:rPr>
          <w:t xml:space="preserve">http://dx.doi.org/10.4039/Ent133827-6</w:t>
        </w:r>
      </w:hyperlink>
    </w:p>
    <w:bookmarkEnd w:id="76"/>
    <w:bookmarkStart w:id="78" w:name="ref-Hicke_2024"/>
    <w:p>
      <w:pPr>
        <w:pStyle w:val="Bibliography"/>
      </w:pPr>
      <w:r>
        <w:t xml:space="preserve">Hicke, J. A., Bright, B. C., Hanavan, R. P., Hudak, A. T., Meddens, A. J. H., Shrestha, A., &amp; Stahl, A. T. (2024).</w:t>
      </w:r>
      <w:r>
        <w:t xml:space="preserve"> </w:t>
      </w:r>
      <w:r>
        <w:rPr>
          <w:i/>
          <w:iCs/>
        </w:rPr>
        <w:t xml:space="preserve">Remote sensing of forest insect and disease outbreaks in the western united states: Tree, stand, and landscape responses and technologies and methods for detection and attribution</w:t>
      </w:r>
      <w:r>
        <w:t xml:space="preserve">. U.S. Department of Agriculture, Forest Service, Rocky Mountain Research Station. Retrieved from</w:t>
      </w:r>
      <w:r>
        <w:t xml:space="preserve"> </w:t>
      </w:r>
      <w:hyperlink r:id="rId77">
        <w:r>
          <w:rPr>
            <w:rStyle w:val="Hyperlink"/>
          </w:rPr>
          <w:t xml:space="preserve">http://dx.doi.org/10.2737/RMRS-GTR-443</w:t>
        </w:r>
      </w:hyperlink>
    </w:p>
    <w:bookmarkEnd w:id="78"/>
    <w:bookmarkStart w:id="80" w:name="ref-Kautz_2024"/>
    <w:p>
      <w:pPr>
        <w:pStyle w:val="Bibliography"/>
      </w:pPr>
      <w:r>
        <w:t xml:space="preserve">Kautz, M., Feurer, J., &amp; Adler, P. (2024). Early detection of bark beetle (ips typographus) infestations by remote sensing – a critical review of recent research.</w:t>
      </w:r>
      <w:r>
        <w:t xml:space="preserve"> </w:t>
      </w:r>
      <w:r>
        <w:rPr>
          <w:i/>
          <w:iCs/>
        </w:rPr>
        <w:t xml:space="preserve">Forest Ecology and Management</w:t>
      </w:r>
      <w:r>
        <w:t xml:space="preserve">,</w:t>
      </w:r>
      <w:r>
        <w:t xml:space="preserve"> </w:t>
      </w:r>
      <w:r>
        <w:rPr>
          <w:i/>
          <w:iCs/>
        </w:rPr>
        <w:t xml:space="preserve">556</w:t>
      </w:r>
      <w:r>
        <w:t xml:space="preserve">, 121595. Elsevier BV. Retrieved from</w:t>
      </w:r>
      <w:r>
        <w:t xml:space="preserve"> </w:t>
      </w:r>
      <w:hyperlink r:id="rId79">
        <w:r>
          <w:rPr>
            <w:rStyle w:val="Hyperlink"/>
          </w:rPr>
          <w:t xml:space="preserve">http://dx.doi.org/10.1016/j.foreco.2023.121595</w:t>
        </w:r>
      </w:hyperlink>
    </w:p>
    <w:bookmarkEnd w:id="80"/>
    <w:bookmarkStart w:id="82" w:name="ref-Kennedy_2010"/>
    <w:p>
      <w:pPr>
        <w:pStyle w:val="Bibliography"/>
      </w:pPr>
      <w:r>
        <w:t xml:space="preserve">Kennedy, R. E., Yang, Z., &amp; Cohen, W. B. (2010). Detecting trends in forest disturbance and recovery using yearly landsat time series: 1. LandTrendr — temporal segmentation algorithms.</w:t>
      </w:r>
      <w:r>
        <w:t xml:space="preserve"> </w:t>
      </w:r>
      <w:r>
        <w:rPr>
          <w:i/>
          <w:iCs/>
        </w:rPr>
        <w:t xml:space="preserve">Remote Sensing of Environment</w:t>
      </w:r>
      <w:r>
        <w:t xml:space="preserve">,</w:t>
      </w:r>
      <w:r>
        <w:t xml:space="preserve"> </w:t>
      </w:r>
      <w:r>
        <w:rPr>
          <w:i/>
          <w:iCs/>
        </w:rPr>
        <w:t xml:space="preserve">114</w:t>
      </w:r>
      <w:r>
        <w:t xml:space="preserve">(12), 2897–2910. Elsevier BV. Retrieved from</w:t>
      </w:r>
      <w:r>
        <w:t xml:space="preserve"> </w:t>
      </w:r>
      <w:hyperlink r:id="rId81">
        <w:r>
          <w:rPr>
            <w:rStyle w:val="Hyperlink"/>
          </w:rPr>
          <w:t xml:space="preserve">http://dx.doi.org/10.1016/j.rse.2010.07.008</w:t>
        </w:r>
      </w:hyperlink>
    </w:p>
    <w:bookmarkEnd w:id="82"/>
    <w:bookmarkStart w:id="84" w:name="ref-Khatri_Chhetri_2024"/>
    <w:p>
      <w:pPr>
        <w:pStyle w:val="Bibliography"/>
      </w:pPr>
      <w:r>
        <w:t xml:space="preserve">Khatri-Chhetri, P., Wagtendonk, L. van, Hendryx, S. M., &amp; Kane, V. R. (2024). Enhancing individual tree mortality mapping: The impact of models, data modalities, and classification taxonomy.</w:t>
      </w:r>
      <w:r>
        <w:t xml:space="preserve"> </w:t>
      </w:r>
      <w:r>
        <w:rPr>
          <w:i/>
          <w:iCs/>
        </w:rPr>
        <w:t xml:space="preserve">Remote Sensing of Environment</w:t>
      </w:r>
      <w:r>
        <w:t xml:space="preserve">,</w:t>
      </w:r>
      <w:r>
        <w:t xml:space="preserve"> </w:t>
      </w:r>
      <w:r>
        <w:rPr>
          <w:i/>
          <w:iCs/>
        </w:rPr>
        <w:t xml:space="preserve">300</w:t>
      </w:r>
      <w:r>
        <w:t xml:space="preserve">, 113914. Elsevier BV. Retrieved from</w:t>
      </w:r>
      <w:r>
        <w:t xml:space="preserve"> </w:t>
      </w:r>
      <w:hyperlink r:id="rId83">
        <w:r>
          <w:rPr>
            <w:rStyle w:val="Hyperlink"/>
          </w:rPr>
          <w:t xml:space="preserve">http://dx.doi.org/10.1016/j.rse.2023.113914</w:t>
        </w:r>
      </w:hyperlink>
    </w:p>
    <w:bookmarkEnd w:id="84"/>
    <w:bookmarkStart w:id="86" w:name="ref-Macander_2022"/>
    <w:p>
      <w:pPr>
        <w:pStyle w:val="Bibliography"/>
      </w:pPr>
      <w:r>
        <w:t xml:space="preserve">Macander, M. J., Nelson, P. R., Nawrocki, T. W., Frost, G. V., Orndahl, K. M., Palm, E. C., Wells, A. F., et al. (2022). Time-series maps reveal widespread change in plant functional type cover across arctic and boreal alaska and yukon.</w:t>
      </w:r>
      <w:r>
        <w:t xml:space="preserve"> </w:t>
      </w:r>
      <w:r>
        <w:rPr>
          <w:i/>
          <w:iCs/>
        </w:rPr>
        <w:t xml:space="preserve">Environmental Research Letters</w:t>
      </w:r>
      <w:r>
        <w:t xml:space="preserve">,</w:t>
      </w:r>
      <w:r>
        <w:t xml:space="preserve"> </w:t>
      </w:r>
      <w:r>
        <w:rPr>
          <w:i/>
          <w:iCs/>
        </w:rPr>
        <w:t xml:space="preserve">17</w:t>
      </w:r>
      <w:r>
        <w:t xml:space="preserve">(5), 054042. IOP Publishing. Retrieved from</w:t>
      </w:r>
      <w:r>
        <w:t xml:space="preserve"> </w:t>
      </w:r>
      <w:hyperlink r:id="rId85">
        <w:r>
          <w:rPr>
            <w:rStyle w:val="Hyperlink"/>
          </w:rPr>
          <w:t xml:space="preserve">http://dx.doi.org/10.1088/1748-9326/ac6965</w:t>
        </w:r>
      </w:hyperlink>
    </w:p>
    <w:bookmarkEnd w:id="86"/>
    <w:bookmarkStart w:id="88" w:name="ref-Pasquarella_2023"/>
    <w:p>
      <w:pPr>
        <w:pStyle w:val="Bibliography"/>
      </w:pPr>
      <w:r>
        <w:t xml:space="preserve">Pasquarella, V. J., Brown, C. F., Czerwinski, W., &amp; Rucklidge, W. J. (2023). Comprehensive quality assessment of optical satellite imagery using weakly supervised video learning.</w:t>
      </w:r>
      <w:r>
        <w:t xml:space="preserve"> </w:t>
      </w:r>
      <w:r>
        <w:rPr>
          <w:i/>
          <w:iCs/>
        </w:rPr>
        <w:t xml:space="preserve">2023 IEEE/CVF conference on computer vision and pattern recognition workshops (CVPRW)</w:t>
      </w:r>
      <w:r>
        <w:t xml:space="preserve"> </w:t>
      </w:r>
      <w:r>
        <w:t xml:space="preserve">(pp. 2125–2135). IEEE. Retrieved from</w:t>
      </w:r>
      <w:r>
        <w:t xml:space="preserve"> </w:t>
      </w:r>
      <w:hyperlink r:id="rId87">
        <w:r>
          <w:rPr>
            <w:rStyle w:val="Hyperlink"/>
          </w:rPr>
          <w:t xml:space="preserve">http://dx.doi.org/10.1109/CVPRW59228.2023.00206</w:t>
        </w:r>
      </w:hyperlink>
    </w:p>
    <w:bookmarkEnd w:id="88"/>
    <w:bookmarkStart w:id="90" w:name="ref-Pastick_2018"/>
    <w:p>
      <w:pPr>
        <w:pStyle w:val="Bibliography"/>
      </w:pPr>
      <w:r>
        <w:t xml:space="preserve">Pastick, N. J., Jorgenson, M. T., Goetz, S. J., Jones, B. M., Wylie, B. K., Minsley, B. J., Genet, H., et al. (2018). Spatiotemporal remote sensing of ecosystem change and causation across alaska.</w:t>
      </w:r>
      <w:r>
        <w:t xml:space="preserve"> </w:t>
      </w:r>
      <w:r>
        <w:rPr>
          <w:i/>
          <w:iCs/>
        </w:rPr>
        <w:t xml:space="preserve">Global Change Biology</w:t>
      </w:r>
      <w:r>
        <w:t xml:space="preserve">,</w:t>
      </w:r>
      <w:r>
        <w:t xml:space="preserve"> </w:t>
      </w:r>
      <w:r>
        <w:rPr>
          <w:i/>
          <w:iCs/>
        </w:rPr>
        <w:t xml:space="preserve">25</w:t>
      </w:r>
      <w:r>
        <w:t xml:space="preserve">(3), 1171–1189. Wiley. Retrieved from</w:t>
      </w:r>
      <w:r>
        <w:t xml:space="preserve"> </w:t>
      </w:r>
      <w:hyperlink r:id="rId89">
        <w:r>
          <w:rPr>
            <w:rStyle w:val="Hyperlink"/>
          </w:rPr>
          <w:t xml:space="preserve">http://dx.doi.org/10.1111/gcb.14279</w:t>
        </w:r>
      </w:hyperlink>
    </w:p>
    <w:bookmarkEnd w:id="90"/>
    <w:bookmarkStart w:id="92" w:name="ref-Pelletier_2019"/>
    <w:p>
      <w:pPr>
        <w:pStyle w:val="Bibliography"/>
      </w:pPr>
      <w:r>
        <w:t xml:space="preserve">Pelletier, C., Webb, G., &amp; Petitjean, F. (2019). Temporal convolutional neural network for the classification of satellite image time series.</w:t>
      </w:r>
      <w:r>
        <w:t xml:space="preserve"> </w:t>
      </w:r>
      <w:r>
        <w:rPr>
          <w:i/>
          <w:iCs/>
        </w:rPr>
        <w:t xml:space="preserve">Remote Sensing</w:t>
      </w:r>
      <w:r>
        <w:t xml:space="preserve">,</w:t>
      </w:r>
      <w:r>
        <w:t xml:space="preserve"> </w:t>
      </w:r>
      <w:r>
        <w:rPr>
          <w:i/>
          <w:iCs/>
        </w:rPr>
        <w:t xml:space="preserve">11</w:t>
      </w:r>
      <w:r>
        <w:t xml:space="preserve">(5), 523. MDPI AG. Retrieved from</w:t>
      </w:r>
      <w:r>
        <w:t xml:space="preserve"> </w:t>
      </w:r>
      <w:hyperlink r:id="rId91">
        <w:r>
          <w:rPr>
            <w:rStyle w:val="Hyperlink"/>
          </w:rPr>
          <w:t xml:space="preserve">http://dx.doi.org/10.3390/rs11050523</w:t>
        </w:r>
      </w:hyperlink>
    </w:p>
    <w:bookmarkEnd w:id="92"/>
    <w:bookmarkStart w:id="94" w:name="ref-Perbet_2024"/>
    <w:p>
      <w:pPr>
        <w:pStyle w:val="Bibliography"/>
      </w:pPr>
      <w:r>
        <w:t xml:space="preserve">Perbet, P., Guindon, L., Côté, J.-F., &amp; Béland, M. (2024). Evaluating deep learning methods applied to landsat time series subsequences to detect and classify boreal forest disturbances events: The challenge of partial and progressive disturbances.</w:t>
      </w:r>
      <w:r>
        <w:t xml:space="preserve"> </w:t>
      </w:r>
      <w:r>
        <w:rPr>
          <w:i/>
          <w:iCs/>
        </w:rPr>
        <w:t xml:space="preserve">Remote Sensing of Environment</w:t>
      </w:r>
      <w:r>
        <w:t xml:space="preserve">,</w:t>
      </w:r>
      <w:r>
        <w:t xml:space="preserve"> </w:t>
      </w:r>
      <w:r>
        <w:rPr>
          <w:i/>
          <w:iCs/>
        </w:rPr>
        <w:t xml:space="preserve">306</w:t>
      </w:r>
      <w:r>
        <w:t xml:space="preserve">, 114107. Elsevier BV. Retrieved from</w:t>
      </w:r>
      <w:r>
        <w:t xml:space="preserve"> </w:t>
      </w:r>
      <w:hyperlink r:id="rId93">
        <w:r>
          <w:rPr>
            <w:rStyle w:val="Hyperlink"/>
          </w:rPr>
          <w:t xml:space="preserve">http://dx.doi.org/10.1016/j.rse.2024.114107</w:t>
        </w:r>
      </w:hyperlink>
    </w:p>
    <w:bookmarkEnd w:id="94"/>
    <w:bookmarkStart w:id="96" w:name="ref-Ru_wurm_2020"/>
    <w:p>
      <w:pPr>
        <w:pStyle w:val="Bibliography"/>
      </w:pPr>
      <w:r>
        <w:t xml:space="preserve">Rußwurm, M., &amp; Körner, M. (2020). Self-attention for raw optical satellite time series classification.</w:t>
      </w:r>
      <w:r>
        <w:t xml:space="preserve"> </w:t>
      </w:r>
      <w:r>
        <w:rPr>
          <w:i/>
          <w:iCs/>
        </w:rPr>
        <w:t xml:space="preserve">ISPRS Journal of Photogrammetry and Remote Sensing</w:t>
      </w:r>
      <w:r>
        <w:t xml:space="preserve">,</w:t>
      </w:r>
      <w:r>
        <w:t xml:space="preserve"> </w:t>
      </w:r>
      <w:r>
        <w:rPr>
          <w:i/>
          <w:iCs/>
        </w:rPr>
        <w:t xml:space="preserve">169</w:t>
      </w:r>
      <w:r>
        <w:t xml:space="preserve">, 421–435. Elsevier BV. Retrieved from</w:t>
      </w:r>
      <w:r>
        <w:t xml:space="preserve"> </w:t>
      </w:r>
      <w:hyperlink r:id="rId95">
        <w:r>
          <w:rPr>
            <w:rStyle w:val="Hyperlink"/>
          </w:rPr>
          <w:t xml:space="preserve">http://dx.doi.org/10.1016/j.isprsjprs.2020.06.006</w:t>
        </w:r>
      </w:hyperlink>
    </w:p>
    <w:bookmarkEnd w:id="96"/>
    <w:bookmarkStart w:id="98" w:name="ref-Senf_2017"/>
    <w:p>
      <w:pPr>
        <w:pStyle w:val="Bibliography"/>
      </w:pPr>
      <w:r>
        <w:t xml:space="preserve">Senf, C., Seidl, R., &amp; Hostert, P. (2017). Remote sensing of forest insect disturbances: Current state and future directions.</w:t>
      </w:r>
      <w:r>
        <w:t xml:space="preserve"> </w:t>
      </w:r>
      <w:r>
        <w:rPr>
          <w:i/>
          <w:iCs/>
        </w:rPr>
        <w:t xml:space="preserve">International Journal of Applied Earth Observation and Geoinformation</w:t>
      </w:r>
      <w:r>
        <w:t xml:space="preserve">,</w:t>
      </w:r>
      <w:r>
        <w:t xml:space="preserve"> </w:t>
      </w:r>
      <w:r>
        <w:rPr>
          <w:i/>
          <w:iCs/>
        </w:rPr>
        <w:t xml:space="preserve">60</w:t>
      </w:r>
      <w:r>
        <w:t xml:space="preserve">, 49–60. Elsevier BV. Retrieved from</w:t>
      </w:r>
      <w:r>
        <w:t xml:space="preserve"> </w:t>
      </w:r>
      <w:hyperlink r:id="rId97">
        <w:r>
          <w:rPr>
            <w:rStyle w:val="Hyperlink"/>
          </w:rPr>
          <w:t xml:space="preserve">http://dx.doi.org/10.1016/j.jag.2017.04.004</w:t>
        </w:r>
      </w:hyperlink>
    </w:p>
    <w:bookmarkEnd w:id="98"/>
    <w:bookmarkStart w:id="100" w:name="ref-Sherriff_2011"/>
    <w:p>
      <w:pPr>
        <w:pStyle w:val="Bibliography"/>
      </w:pPr>
      <w:r>
        <w:t xml:space="preserve">Sherriff, R. L., Berg, E. E., &amp; Miller, A. E. (2011). Climate variability and spruce beetle (&lt;i&gt;dendroctonus rufipennis&lt;/i&gt;) outbreaks in south-central and southwest alaska.</w:t>
      </w:r>
      <w:r>
        <w:t xml:space="preserve"> </w:t>
      </w:r>
      <w:r>
        <w:rPr>
          <w:i/>
          <w:iCs/>
        </w:rPr>
        <w:t xml:space="preserve">Ecology</w:t>
      </w:r>
      <w:r>
        <w:t xml:space="preserve">,</w:t>
      </w:r>
      <w:r>
        <w:t xml:space="preserve"> </w:t>
      </w:r>
      <w:r>
        <w:rPr>
          <w:i/>
          <w:iCs/>
        </w:rPr>
        <w:t xml:space="preserve">92</w:t>
      </w:r>
      <w:r>
        <w:t xml:space="preserve">(7), 1459–1470. Wiley. Retrieved from</w:t>
      </w:r>
      <w:r>
        <w:t xml:space="preserve"> </w:t>
      </w:r>
      <w:hyperlink r:id="rId99">
        <w:r>
          <w:rPr>
            <w:rStyle w:val="Hyperlink"/>
          </w:rPr>
          <w:t xml:space="preserve">http://dx.doi.org/10.1890/10-1118.1</w:t>
        </w:r>
      </w:hyperlink>
    </w:p>
    <w:bookmarkEnd w:id="100"/>
    <w:bookmarkStart w:id="102" w:name="ref-Thornton_2021"/>
    <w:p>
      <w:pPr>
        <w:pStyle w:val="Bibliography"/>
      </w:pPr>
      <w:r>
        <w:t xml:space="preserve">Thornton, P. E., Shrestha, R., Thornton, M., Kao, S.-C., Wei, Y., &amp; Wilson, B. E. (2021). Gridded daily weather data for north america with comprehensive uncertainty quantification.</w:t>
      </w:r>
      <w:r>
        <w:t xml:space="preserve"> </w:t>
      </w:r>
      <w:r>
        <w:rPr>
          <w:i/>
          <w:iCs/>
        </w:rPr>
        <w:t xml:space="preserve">Scientific Data</w:t>
      </w:r>
      <w:r>
        <w:t xml:space="preserve">,</w:t>
      </w:r>
      <w:r>
        <w:t xml:space="preserve"> </w:t>
      </w:r>
      <w:r>
        <w:rPr>
          <w:i/>
          <w:iCs/>
        </w:rPr>
        <w:t xml:space="preserve">8</w:t>
      </w:r>
      <w:r>
        <w:t xml:space="preserve">(1). Springer Science; Business Media LLC. Retrieved from</w:t>
      </w:r>
      <w:r>
        <w:t xml:space="preserve"> </w:t>
      </w:r>
      <w:hyperlink r:id="rId101">
        <w:r>
          <w:rPr>
            <w:rStyle w:val="Hyperlink"/>
          </w:rPr>
          <w:t xml:space="preserve">http://dx.doi.org/10.1038/s41597-021-00973-0</w:t>
        </w:r>
      </w:hyperlink>
    </w:p>
    <w:bookmarkEnd w:id="102"/>
    <w:bookmarkStart w:id="104" w:name="ref-Weinstein_2019"/>
    <w:p>
      <w:pPr>
        <w:pStyle w:val="Bibliography"/>
      </w:pPr>
      <w:r>
        <w:t xml:space="preserve">Weinstein, B. G., Marconi, S., Bohlman, S., Zare, A., &amp; White, E. (2019). Individual tree-crown detection in RGB imagery using semi-supervised deep learning neural networks.</w:t>
      </w:r>
      <w:r>
        <w:t xml:space="preserve"> </w:t>
      </w:r>
      <w:r>
        <w:rPr>
          <w:i/>
          <w:iCs/>
        </w:rPr>
        <w:t xml:space="preserve">Remote Sensing</w:t>
      </w:r>
      <w:r>
        <w:t xml:space="preserve">,</w:t>
      </w:r>
      <w:r>
        <w:t xml:space="preserve"> </w:t>
      </w:r>
      <w:r>
        <w:rPr>
          <w:i/>
          <w:iCs/>
        </w:rPr>
        <w:t xml:space="preserve">11</w:t>
      </w:r>
      <w:r>
        <w:t xml:space="preserve">(11), 1309. MDPI AG. Retrieved from</w:t>
      </w:r>
      <w:r>
        <w:t xml:space="preserve"> </w:t>
      </w:r>
      <w:hyperlink r:id="rId103">
        <w:r>
          <w:rPr>
            <w:rStyle w:val="Hyperlink"/>
          </w:rPr>
          <w:t xml:space="preserve">http://dx.doi.org/10.3390/rs11111309</w:t>
        </w:r>
      </w:hyperlink>
    </w:p>
    <w:bookmarkEnd w:id="104"/>
    <w:bookmarkStart w:id="106" w:name="ref-Werner_2006"/>
    <w:p>
      <w:pPr>
        <w:pStyle w:val="Bibliography"/>
      </w:pPr>
      <w:r>
        <w:t xml:space="preserve">Werner, R. A., Holsten, E. H., Matsuoka, S. M., &amp; Burnside, R. E. (2006). Spruce beetles and forest ecosystems in south-central alaska: A review of 30 years of research.</w:t>
      </w:r>
      <w:r>
        <w:t xml:space="preserve"> </w:t>
      </w:r>
      <w:r>
        <w:rPr>
          <w:i/>
          <w:iCs/>
        </w:rPr>
        <w:t xml:space="preserve">Forest Ecology and Management</w:t>
      </w:r>
      <w:r>
        <w:t xml:space="preserve">,</w:t>
      </w:r>
      <w:r>
        <w:t xml:space="preserve"> </w:t>
      </w:r>
      <w:r>
        <w:rPr>
          <w:i/>
          <w:iCs/>
        </w:rPr>
        <w:t xml:space="preserve">227</w:t>
      </w:r>
      <w:r>
        <w:t xml:space="preserve">(3), 195–206. Elsevier BV. Retrieved from</w:t>
      </w:r>
      <w:r>
        <w:t xml:space="preserve"> </w:t>
      </w:r>
      <w:hyperlink r:id="rId105">
        <w:r>
          <w:rPr>
            <w:rStyle w:val="Hyperlink"/>
          </w:rPr>
          <w:t xml:space="preserve">http://dx.doi.org/10.1016/j.foreco.2006.02.050</w:t>
        </w:r>
      </w:hyperlink>
    </w:p>
    <w:bookmarkEnd w:id="106"/>
    <w:bookmarkStart w:id="108" w:name="ref-Wu_2023"/>
    <w:p>
      <w:pPr>
        <w:pStyle w:val="Bibliography"/>
      </w:pPr>
      <w:r>
        <w:t xml:space="preserve">Wu, Q., &amp; Osco, L. P. (2023). Samgeo: A python package for segmenting geospatial data with the segment anything model (SAM).</w:t>
      </w:r>
      <w:r>
        <w:t xml:space="preserve"> </w:t>
      </w:r>
      <w:r>
        <w:rPr>
          <w:i/>
          <w:iCs/>
        </w:rPr>
        <w:t xml:space="preserve">Journal of Open Source Software</w:t>
      </w:r>
      <w:r>
        <w:t xml:space="preserve">,</w:t>
      </w:r>
      <w:r>
        <w:t xml:space="preserve"> </w:t>
      </w:r>
      <w:r>
        <w:rPr>
          <w:i/>
          <w:iCs/>
        </w:rPr>
        <w:t xml:space="preserve">8</w:t>
      </w:r>
      <w:r>
        <w:t xml:space="preserve">(89), 5663. The Open Journal. Retrieved from</w:t>
      </w:r>
      <w:r>
        <w:t xml:space="preserve"> </w:t>
      </w:r>
      <w:hyperlink r:id="rId107">
        <w:r>
          <w:rPr>
            <w:rStyle w:val="Hyperlink"/>
          </w:rPr>
          <w:t xml:space="preserve">http://dx.doi.org/10.21105/joss.05663</w:t>
        </w:r>
      </w:hyperlink>
    </w:p>
    <w:bookmarkEnd w:id="108"/>
    <w:bookmarkStart w:id="110" w:name="ref-Wulder_2019"/>
    <w:p>
      <w:pPr>
        <w:pStyle w:val="Bibliography"/>
      </w:pPr>
      <w:r>
        <w:t xml:space="preserve">Wulder, M. A., Loveland, T. R., Roy, D. P., Crawford, C. J., Masek, J. G., Woodcock, C. E., Allen, R. G., et al. (2019). Current status of landsat program, science, and applications.</w:t>
      </w:r>
      <w:r>
        <w:t xml:space="preserve"> </w:t>
      </w:r>
      <w:r>
        <w:rPr>
          <w:i/>
          <w:iCs/>
        </w:rPr>
        <w:t xml:space="preserve">Remote Sensing of Environment</w:t>
      </w:r>
      <w:r>
        <w:t xml:space="preserve">,</w:t>
      </w:r>
      <w:r>
        <w:t xml:space="preserve"> </w:t>
      </w:r>
      <w:r>
        <w:rPr>
          <w:i/>
          <w:iCs/>
        </w:rPr>
        <w:t xml:space="preserve">225</w:t>
      </w:r>
      <w:r>
        <w:t xml:space="preserve">, 127–147. Elsevier BV. Retrieved from</w:t>
      </w:r>
      <w:r>
        <w:t xml:space="preserve"> </w:t>
      </w:r>
      <w:hyperlink r:id="rId109">
        <w:r>
          <w:rPr>
            <w:rStyle w:val="Hyperlink"/>
          </w:rPr>
          <w:t xml:space="preserve">http://dx.doi.org/10.1016/j.rse.2019.02.015</w:t>
        </w:r>
      </w:hyperlink>
    </w:p>
    <w:bookmarkEnd w:id="110"/>
    <w:bookmarkStart w:id="112" w:name="ref-Zabihi_2021"/>
    <w:p>
      <w:pPr>
        <w:pStyle w:val="Bibliography"/>
      </w:pPr>
      <w:r>
        <w:t xml:space="preserve">Zabihi, K., Huettmann, F., &amp; Young, B. (2021). Predicting multi-species bark beetle (coleoptera: Curculionidae: Scolytinae) occurrence in alaska: First use of open access big data mining and open source GIS to provide robust inference and a role model for progress in forest conservation.</w:t>
      </w:r>
      <w:r>
        <w:t xml:space="preserve"> </w:t>
      </w:r>
      <w:r>
        <w:rPr>
          <w:i/>
          <w:iCs/>
        </w:rPr>
        <w:t xml:space="preserve">Biodiversity Informatics</w:t>
      </w:r>
      <w:r>
        <w:t xml:space="preserve">,</w:t>
      </w:r>
      <w:r>
        <w:t xml:space="preserve"> </w:t>
      </w:r>
      <w:r>
        <w:rPr>
          <w:i/>
          <w:iCs/>
        </w:rPr>
        <w:t xml:space="preserve">16</w:t>
      </w:r>
      <w:r>
        <w:t xml:space="preserve">(1), 1–19. The University of Kansas. Retrieved from</w:t>
      </w:r>
      <w:r>
        <w:t xml:space="preserve"> </w:t>
      </w:r>
      <w:hyperlink r:id="rId111">
        <w:r>
          <w:rPr>
            <w:rStyle w:val="Hyperlink"/>
          </w:rPr>
          <w:t xml:space="preserve">http://dx.doi.org/10.17161/bi.v16i1.14758</w:t>
        </w:r>
      </w:hyperlink>
    </w:p>
    <w:bookmarkEnd w:id="112"/>
    <w:bookmarkStart w:id="114" w:name="ref-Zhu_2014"/>
    <w:p>
      <w:pPr>
        <w:pStyle w:val="Bibliography"/>
      </w:pPr>
      <w:r>
        <w:t xml:space="preserve">Zhu, Z., &amp; Woodcock, C. E. (2014). Continuous change detection and classification of land cover using all available landsat data.</w:t>
      </w:r>
      <w:r>
        <w:t xml:space="preserve"> </w:t>
      </w:r>
      <w:r>
        <w:rPr>
          <w:i/>
          <w:iCs/>
        </w:rPr>
        <w:t xml:space="preserve">Remote Sensing of Environment</w:t>
      </w:r>
      <w:r>
        <w:t xml:space="preserve">,</w:t>
      </w:r>
      <w:r>
        <w:t xml:space="preserve"> </w:t>
      </w:r>
      <w:r>
        <w:rPr>
          <w:i/>
          <w:iCs/>
        </w:rPr>
        <w:t xml:space="preserve">144</w:t>
      </w:r>
      <w:r>
        <w:t xml:space="preserve">, 152–171. Elsevier BV. Retrieved from</w:t>
      </w:r>
      <w:r>
        <w:t xml:space="preserve"> </w:t>
      </w:r>
      <w:hyperlink r:id="rId113">
        <w:r>
          <w:rPr>
            <w:rStyle w:val="Hyperlink"/>
          </w:rPr>
          <w:t xml:space="preserve">http://dx.doi.org/10.1016/j.rse.2014.01.011</w:t>
        </w:r>
      </w:hyperlink>
    </w:p>
    <w:bookmarkEnd w:id="114"/>
    <w:bookmarkStart w:id="116" w:name="ref-Zwieback_2024"/>
    <w:p>
      <w:pPr>
        <w:pStyle w:val="Bibliography"/>
      </w:pPr>
      <w:r>
        <w:t xml:space="preserve">Zwieback, S., Young-Robertson, J., Robertson, M., Tian, Y., Chang, Q., Morris, M., White, J., et al. (2024). Low-severity spruce beetle infestation mapped from high-resolution satellite imagery with a convolutional network.</w:t>
      </w:r>
      <w:r>
        <w:t xml:space="preserve"> </w:t>
      </w:r>
      <w:r>
        <w:rPr>
          <w:i/>
          <w:iCs/>
        </w:rPr>
        <w:t xml:space="preserve">ISPRS Journal of Photogrammetry and Remote Sensing</w:t>
      </w:r>
      <w:r>
        <w:t xml:space="preserve">,</w:t>
      </w:r>
      <w:r>
        <w:t xml:space="preserve"> </w:t>
      </w:r>
      <w:r>
        <w:rPr>
          <w:i/>
          <w:iCs/>
        </w:rPr>
        <w:t xml:space="preserve">212</w:t>
      </w:r>
      <w:r>
        <w:t xml:space="preserve">, 412–421. Elsevier BV. Retrieved from</w:t>
      </w:r>
      <w:r>
        <w:t xml:space="preserve"> </w:t>
      </w:r>
      <w:hyperlink r:id="rId115">
        <w:r>
          <w:rPr>
            <w:rStyle w:val="Hyperlink"/>
          </w:rPr>
          <w:t xml:space="preserve">http://dx.doi.org/10.1016/j.isprsjprs.2024.05.013</w:t>
        </w:r>
      </w:hyperlink>
    </w:p>
    <w:bookmarkEnd w:id="116"/>
    <w:bookmarkEnd w:id="117"/>
    <w:bookmarkEnd w:id="118"/>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48AE"/>
    <w:rPr>
      <w:rFonts w:ascii="Arial" w:cs="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242606"/>
    <w:pPr>
      <w:spacing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834CE1"/>
    <w:pPr>
      <w:keepNext/>
      <w:keepLines/>
      <w:jc w:val="left"/>
    </w:pPr>
    <w:rPr>
      <w:rFonts w:ascii="Arial" w:cs="Arial" w:hAnsi="Arial"/>
      <w:sz w:val="21"/>
      <w:szCs w:val="21"/>
    </w:rPr>
  </w:style>
  <w:style w:styleId="Date" w:type="paragraph">
    <w:name w:val="Date"/>
    <w:basedOn w:val="BodyText"/>
    <w:next w:val="BodyText"/>
    <w:qFormat/>
    <w:rsid w:val="00203233"/>
    <w:pPr>
      <w:jc w:val="left"/>
    </w:pPr>
    <w:rPr>
      <w:sz w:val="21"/>
      <w:szCs w:val="21"/>
    </w:rPr>
  </w:style>
  <w:style w:customStyle="1" w:styleId="AbstractTitle" w:type="paragraph">
    <w:name w:val="Abstract Title"/>
    <w:basedOn w:val="Normal"/>
    <w:next w:val="Abstract"/>
    <w:qFormat/>
    <w:rsid w:val="005D7AAD"/>
    <w:pPr>
      <w:keepNext/>
      <w:keepLines/>
      <w:spacing w:after="0" w:before="0" w:line="360" w:lineRule="auto"/>
      <w:jc w:val="left"/>
    </w:pPr>
    <w:rPr>
      <w:i/>
      <w:sz w:val="21"/>
      <w:szCs w:val="20"/>
    </w:rPr>
  </w:style>
  <w:style w:customStyle="1" w:styleId="Abstract" w:type="paragraph">
    <w:name w:val="Abstract"/>
    <w:basedOn w:val="Normal"/>
    <w:next w:val="BodyText"/>
    <w:qFormat/>
    <w:rsid w:val="00701179"/>
    <w:pPr>
      <w:keepNext/>
      <w:keepLines/>
      <w:spacing w:after="300" w:before="100" w:line="360" w:lineRule="auto"/>
    </w:pPr>
    <w:rPr>
      <w:sz w:val="20"/>
      <w:szCs w:val="20"/>
    </w:rPr>
  </w:style>
  <w:style w:styleId="Bibliography" w:type="paragraph">
    <w:name w:val="Bibliography"/>
    <w:basedOn w:val="Normal"/>
    <w:qFormat/>
    <w:rsid w:val="00242606"/>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AbstractTitle"/>
    <w:link w:val="CaptionChar"/>
    <w:rsid w:val="00436042"/>
    <w:pPr>
      <w:spacing w:line="240" w:lineRule="auto"/>
    </w:pPr>
  </w:style>
  <w:style w:customStyle="1" w:styleId="TableCaption" w:type="paragraph">
    <w:name w:val="Table Caption"/>
    <w:basedOn w:val="Caption"/>
  </w:style>
  <w:style w:customStyle="1" w:styleId="ImageCaption" w:type="paragraph">
    <w:name w:val="Image Caption"/>
    <w:basedOn w:val="AbstractTitle"/>
    <w:rsid w:val="00436042"/>
    <w:pPr>
      <w:spacing w:line="240" w:lineRule="auto"/>
    </w:p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36042"/>
    <w:rPr>
      <w:rFonts w:ascii="Arial" w:cs="Arial" w:hAnsi="Arial"/>
      <w:i/>
      <w:sz w:val="21"/>
      <w:szCs w:val="20"/>
    </w:rPr>
  </w:style>
  <w:style w:customStyle="1" w:styleId="VerbatimChar" w:type="character">
    <w:name w:val="Verbatim Char"/>
    <w:basedOn w:val="CaptionChar"/>
    <w:link w:val="SourceCode"/>
    <w:rPr>
      <w:rFonts w:ascii="Consolas" w:cs="Arial" w:hAnsi="Consolas"/>
      <w:i/>
      <w:sz w:val="16"/>
      <w:szCs w:val="16"/>
    </w:rPr>
  </w:style>
  <w:style w:customStyle="1" w:styleId="SectionNumber" w:type="character">
    <w:name w:val="Section Number"/>
    <w:basedOn w:val="CaptionChar"/>
    <w:rPr>
      <w:rFonts w:ascii="Arial" w:cs="Arial" w:hAnsi="Arial"/>
      <w:i/>
      <w:sz w:val="21"/>
      <w:szCs w:val="20"/>
    </w:rPr>
  </w:style>
  <w:style w:styleId="FootnoteReference" w:type="character">
    <w:name w:val="footnote reference"/>
    <w:basedOn w:val="CaptionChar"/>
    <w:rsid w:val="00242606"/>
    <w:rPr>
      <w:rFonts w:ascii="Arial" w:cs="Arial" w:hAnsi="Arial"/>
      <w:i/>
      <w:sz w:val="21"/>
      <w:szCs w:val="20"/>
      <w:vertAlign w:val="superscript"/>
    </w:rPr>
  </w:style>
  <w:style w:styleId="Hyperlink" w:type="character">
    <w:name w:val="Hyperlink"/>
    <w:basedOn w:val="CaptionChar"/>
    <w:uiPriority w:val="99"/>
    <w:rPr>
      <w:rFonts w:ascii="Arial" w:cs="Arial" w:hAnsi="Arial"/>
      <w:i/>
      <w:color w:themeColor="accent1" w:val="156082"/>
      <w:sz w:val="21"/>
      <w:szCs w:val="20"/>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jc w:val="left"/>
    </w:pPr>
    <w:rPr>
      <w:sz w:val="16"/>
      <w:szCs w:val="16"/>
    </w:rPr>
  </w:style>
  <w:style w:customStyle="1" w:styleId="KeywordTok" w:type="character">
    <w:name w:val="KeywordTok"/>
    <w:basedOn w:val="VerbatimChar"/>
    <w:rPr>
      <w:rFonts w:ascii="Consolas" w:cs="Arial" w:hAnsi="Consolas"/>
      <w:b/>
      <w:i/>
      <w:color w:val="204A87"/>
      <w:sz w:val="16"/>
      <w:szCs w:val="16"/>
      <w:shd w:color="auto" w:fill="F8F8F8" w:val="clear"/>
    </w:rPr>
  </w:style>
  <w:style w:customStyle="1" w:styleId="DataTypeTok" w:type="character">
    <w:name w:val="DataTypeTok"/>
    <w:basedOn w:val="VerbatimChar"/>
    <w:rPr>
      <w:rFonts w:ascii="Consolas" w:cs="Arial" w:hAnsi="Consolas"/>
      <w:i/>
      <w:color w:val="204A87"/>
      <w:sz w:val="16"/>
      <w:szCs w:val="16"/>
      <w:shd w:color="auto" w:fill="F8F8F8" w:val="clear"/>
    </w:rPr>
  </w:style>
  <w:style w:customStyle="1" w:styleId="DecValTok" w:type="character">
    <w:name w:val="DecValTok"/>
    <w:basedOn w:val="VerbatimChar"/>
    <w:rPr>
      <w:rFonts w:ascii="Consolas" w:cs="Arial" w:hAnsi="Consolas"/>
      <w:i/>
      <w:color w:val="0000CF"/>
      <w:sz w:val="16"/>
      <w:szCs w:val="16"/>
      <w:shd w:color="auto" w:fill="F8F8F8" w:val="clear"/>
    </w:rPr>
  </w:style>
  <w:style w:customStyle="1" w:styleId="BaseNTok" w:type="character">
    <w:name w:val="BaseNTok"/>
    <w:basedOn w:val="VerbatimChar"/>
    <w:rPr>
      <w:rFonts w:ascii="Consolas" w:cs="Arial" w:hAnsi="Consolas"/>
      <w:i/>
      <w:color w:val="0000CF"/>
      <w:sz w:val="16"/>
      <w:szCs w:val="16"/>
      <w:shd w:color="auto" w:fill="F8F8F8" w:val="clear"/>
    </w:rPr>
  </w:style>
  <w:style w:customStyle="1" w:styleId="FloatTok" w:type="character">
    <w:name w:val="FloatTok"/>
    <w:basedOn w:val="VerbatimChar"/>
    <w:rPr>
      <w:rFonts w:ascii="Consolas" w:cs="Arial" w:hAnsi="Consolas"/>
      <w:i/>
      <w:color w:val="0000CF"/>
      <w:sz w:val="16"/>
      <w:szCs w:val="16"/>
      <w:shd w:color="auto" w:fill="F8F8F8" w:val="clear"/>
    </w:rPr>
  </w:style>
  <w:style w:customStyle="1" w:styleId="ConstantTok" w:type="character">
    <w:name w:val="ConstantTok"/>
    <w:basedOn w:val="VerbatimChar"/>
    <w:rPr>
      <w:rFonts w:ascii="Consolas" w:cs="Arial" w:hAnsi="Consolas"/>
      <w:i/>
      <w:color w:val="8F5902"/>
      <w:sz w:val="16"/>
      <w:szCs w:val="16"/>
      <w:shd w:color="auto" w:fill="F8F8F8" w:val="clear"/>
    </w:rPr>
  </w:style>
  <w:style w:customStyle="1" w:styleId="CharTok" w:type="character">
    <w:name w:val="CharTok"/>
    <w:basedOn w:val="VerbatimChar"/>
    <w:rPr>
      <w:rFonts w:ascii="Consolas" w:cs="Arial" w:hAnsi="Consolas"/>
      <w:i/>
      <w:color w:val="4E9A06"/>
      <w:sz w:val="16"/>
      <w:szCs w:val="16"/>
      <w:shd w:color="auto" w:fill="F8F8F8" w:val="clear"/>
    </w:rPr>
  </w:style>
  <w:style w:customStyle="1" w:styleId="SpecialCharTok" w:type="character">
    <w:name w:val="SpecialCharTok"/>
    <w:basedOn w:val="VerbatimChar"/>
    <w:rPr>
      <w:rFonts w:ascii="Consolas" w:cs="Arial" w:hAnsi="Consolas"/>
      <w:b/>
      <w:i/>
      <w:color w:val="CE5C00"/>
      <w:sz w:val="16"/>
      <w:szCs w:val="16"/>
      <w:shd w:color="auto" w:fill="F8F8F8" w:val="clear"/>
    </w:rPr>
  </w:style>
  <w:style w:customStyle="1" w:styleId="StringTok" w:type="character">
    <w:name w:val="StringTok"/>
    <w:basedOn w:val="VerbatimChar"/>
    <w:rPr>
      <w:rFonts w:ascii="Consolas" w:cs="Arial" w:hAnsi="Consolas"/>
      <w:i/>
      <w:color w:val="4E9A06"/>
      <w:sz w:val="16"/>
      <w:szCs w:val="16"/>
      <w:shd w:color="auto" w:fill="F8F8F8" w:val="clear"/>
    </w:rPr>
  </w:style>
  <w:style w:customStyle="1" w:styleId="VerbatimStringTok" w:type="character">
    <w:name w:val="VerbatimStringTok"/>
    <w:basedOn w:val="VerbatimChar"/>
    <w:rPr>
      <w:rFonts w:ascii="Consolas" w:cs="Arial" w:hAnsi="Consolas"/>
      <w:i/>
      <w:color w:val="4E9A06"/>
      <w:sz w:val="16"/>
      <w:szCs w:val="16"/>
      <w:shd w:color="auto" w:fill="F8F8F8" w:val="clear"/>
    </w:rPr>
  </w:style>
  <w:style w:customStyle="1" w:styleId="SpecialStringTok" w:type="character">
    <w:name w:val="SpecialStringTok"/>
    <w:basedOn w:val="VerbatimChar"/>
    <w:rPr>
      <w:rFonts w:ascii="Consolas" w:cs="Arial" w:hAnsi="Consolas"/>
      <w:i/>
      <w:color w:val="4E9A06"/>
      <w:sz w:val="16"/>
      <w:szCs w:val="16"/>
      <w:shd w:color="auto" w:fill="F8F8F8" w:val="clear"/>
    </w:rPr>
  </w:style>
  <w:style w:customStyle="1" w:styleId="ImportTok" w:type="character">
    <w:name w:val="ImportTok"/>
    <w:basedOn w:val="VerbatimChar"/>
    <w:rPr>
      <w:rFonts w:ascii="Consolas" w:cs="Arial" w:hAnsi="Consolas"/>
      <w:i/>
      <w:sz w:val="16"/>
      <w:szCs w:val="16"/>
      <w:shd w:color="auto" w:fill="F8F8F8" w:val="clear"/>
    </w:rPr>
  </w:style>
  <w:style w:customStyle="1" w:styleId="CommentTok" w:type="character">
    <w:name w:val="CommentTok"/>
    <w:basedOn w:val="VerbatimChar"/>
    <w:rPr>
      <w:rFonts w:ascii="Consolas" w:cs="Arial" w:hAnsi="Consolas"/>
      <w:i w:val="0"/>
      <w:color w:val="8F5902"/>
      <w:sz w:val="16"/>
      <w:szCs w:val="16"/>
      <w:shd w:color="auto" w:fill="F8F8F8" w:val="clear"/>
    </w:rPr>
  </w:style>
  <w:style w:customStyle="1" w:styleId="DocumentationTok" w:type="character">
    <w:name w:val="DocumentationTok"/>
    <w:basedOn w:val="VerbatimChar"/>
    <w:rPr>
      <w:rFonts w:ascii="Consolas" w:cs="Arial" w:hAnsi="Consolas"/>
      <w:b/>
      <w:i w:val="0"/>
      <w:color w:val="8F5902"/>
      <w:sz w:val="16"/>
      <w:szCs w:val="16"/>
      <w:shd w:color="auto" w:fill="F8F8F8" w:val="clear"/>
    </w:rPr>
  </w:style>
  <w:style w:customStyle="1" w:styleId="AnnotationTok" w:type="character">
    <w:name w:val="AnnotationTok"/>
    <w:basedOn w:val="VerbatimChar"/>
    <w:rPr>
      <w:rFonts w:ascii="Consolas" w:cs="Arial" w:hAnsi="Consolas"/>
      <w:b/>
      <w:i w:val="0"/>
      <w:color w:val="8F5902"/>
      <w:sz w:val="16"/>
      <w:szCs w:val="16"/>
      <w:shd w:color="auto" w:fill="F8F8F8" w:val="clear"/>
    </w:rPr>
  </w:style>
  <w:style w:customStyle="1" w:styleId="CommentVarTok" w:type="character">
    <w:name w:val="CommentVarTok"/>
    <w:basedOn w:val="VerbatimChar"/>
    <w:rPr>
      <w:rFonts w:ascii="Consolas" w:cs="Arial" w:hAnsi="Consolas"/>
      <w:b/>
      <w:i w:val="0"/>
      <w:color w:val="8F5902"/>
      <w:sz w:val="16"/>
      <w:szCs w:val="16"/>
      <w:shd w:color="auto" w:fill="F8F8F8" w:val="clear"/>
    </w:rPr>
  </w:style>
  <w:style w:customStyle="1" w:styleId="OtherTok" w:type="character">
    <w:name w:val="OtherTok"/>
    <w:basedOn w:val="VerbatimChar"/>
    <w:rPr>
      <w:rFonts w:ascii="Consolas" w:cs="Arial" w:hAnsi="Consolas"/>
      <w:i/>
      <w:color w:val="8F5902"/>
      <w:sz w:val="16"/>
      <w:szCs w:val="16"/>
      <w:shd w:color="auto" w:fill="F8F8F8" w:val="clear"/>
    </w:rPr>
  </w:style>
  <w:style w:customStyle="1" w:styleId="FunctionTok" w:type="character">
    <w:name w:val="FunctionTok"/>
    <w:basedOn w:val="VerbatimChar"/>
    <w:rPr>
      <w:rFonts w:ascii="Consolas" w:cs="Arial" w:hAnsi="Consolas"/>
      <w:b/>
      <w:i/>
      <w:color w:val="204A87"/>
      <w:sz w:val="16"/>
      <w:szCs w:val="16"/>
      <w:shd w:color="auto" w:fill="F8F8F8" w:val="clear"/>
    </w:rPr>
  </w:style>
  <w:style w:customStyle="1" w:styleId="VariableTok" w:type="character">
    <w:name w:val="VariableTok"/>
    <w:basedOn w:val="VerbatimChar"/>
    <w:rPr>
      <w:rFonts w:ascii="Consolas" w:cs="Arial" w:hAnsi="Consolas"/>
      <w:i/>
      <w:color w:val="000000"/>
      <w:sz w:val="16"/>
      <w:szCs w:val="16"/>
      <w:shd w:color="auto" w:fill="F8F8F8" w:val="clear"/>
    </w:rPr>
  </w:style>
  <w:style w:customStyle="1" w:styleId="ControlFlowTok" w:type="character">
    <w:name w:val="ControlFlowTok"/>
    <w:basedOn w:val="VerbatimChar"/>
    <w:rPr>
      <w:rFonts w:ascii="Consolas" w:cs="Arial" w:hAnsi="Consolas"/>
      <w:b/>
      <w:i/>
      <w:color w:val="204A87"/>
      <w:sz w:val="16"/>
      <w:szCs w:val="16"/>
      <w:shd w:color="auto" w:fill="F8F8F8" w:val="clear"/>
    </w:rPr>
  </w:style>
  <w:style w:customStyle="1" w:styleId="OperatorTok" w:type="character">
    <w:name w:val="OperatorTok"/>
    <w:basedOn w:val="VerbatimChar"/>
    <w:rPr>
      <w:rFonts w:ascii="Consolas" w:cs="Arial" w:hAnsi="Consolas"/>
      <w:b/>
      <w:i/>
      <w:color w:val="CE5C00"/>
      <w:sz w:val="16"/>
      <w:szCs w:val="16"/>
      <w:shd w:color="auto" w:fill="F8F8F8" w:val="clear"/>
    </w:rPr>
  </w:style>
  <w:style w:customStyle="1" w:styleId="BuiltInTok" w:type="character">
    <w:name w:val="BuiltInTok"/>
    <w:basedOn w:val="VerbatimChar"/>
    <w:rPr>
      <w:rFonts w:ascii="Consolas" w:cs="Arial" w:hAnsi="Consolas"/>
      <w:i/>
      <w:sz w:val="16"/>
      <w:szCs w:val="16"/>
      <w:shd w:color="auto" w:fill="F8F8F8" w:val="clear"/>
    </w:rPr>
  </w:style>
  <w:style w:customStyle="1" w:styleId="ExtensionTok" w:type="character">
    <w:name w:val="ExtensionTok"/>
    <w:basedOn w:val="VerbatimChar"/>
    <w:rPr>
      <w:rFonts w:ascii="Consolas" w:cs="Arial" w:hAnsi="Consolas"/>
      <w:i/>
      <w:sz w:val="16"/>
      <w:szCs w:val="16"/>
      <w:shd w:color="auto" w:fill="F8F8F8" w:val="clear"/>
    </w:rPr>
  </w:style>
  <w:style w:customStyle="1" w:styleId="PreprocessorTok" w:type="character">
    <w:name w:val="PreprocessorTok"/>
    <w:basedOn w:val="VerbatimChar"/>
    <w:rPr>
      <w:rFonts w:ascii="Consolas" w:cs="Arial" w:hAnsi="Consolas"/>
      <w:i w:val="0"/>
      <w:color w:val="8F5902"/>
      <w:sz w:val="16"/>
      <w:szCs w:val="16"/>
      <w:shd w:color="auto" w:fill="F8F8F8" w:val="clear"/>
    </w:rPr>
  </w:style>
  <w:style w:customStyle="1" w:styleId="AttributeTok" w:type="character">
    <w:name w:val="AttributeTok"/>
    <w:basedOn w:val="VerbatimChar"/>
    <w:rPr>
      <w:rFonts w:ascii="Consolas" w:cs="Arial" w:hAnsi="Consolas"/>
      <w:i/>
      <w:color w:val="204A87"/>
      <w:sz w:val="16"/>
      <w:szCs w:val="16"/>
      <w:shd w:color="auto" w:fill="F8F8F8" w:val="clear"/>
    </w:rPr>
  </w:style>
  <w:style w:customStyle="1" w:styleId="RegionMarkerTok" w:type="character">
    <w:name w:val="RegionMarkerTok"/>
    <w:basedOn w:val="VerbatimChar"/>
    <w:rPr>
      <w:rFonts w:ascii="Consolas" w:cs="Arial" w:hAnsi="Consolas"/>
      <w:i/>
      <w:sz w:val="16"/>
      <w:szCs w:val="16"/>
      <w:shd w:color="auto" w:fill="F8F8F8" w:val="clear"/>
    </w:rPr>
  </w:style>
  <w:style w:customStyle="1" w:styleId="InformationTok" w:type="character">
    <w:name w:val="InformationTok"/>
    <w:basedOn w:val="VerbatimChar"/>
    <w:rPr>
      <w:rFonts w:ascii="Consolas" w:cs="Arial" w:hAnsi="Consolas"/>
      <w:b/>
      <w:i w:val="0"/>
      <w:color w:val="8F5902"/>
      <w:sz w:val="16"/>
      <w:szCs w:val="16"/>
      <w:shd w:color="auto" w:fill="F8F8F8" w:val="clear"/>
    </w:rPr>
  </w:style>
  <w:style w:customStyle="1" w:styleId="WarningTok" w:type="character">
    <w:name w:val="WarningTok"/>
    <w:basedOn w:val="VerbatimChar"/>
    <w:rPr>
      <w:rFonts w:ascii="Consolas" w:cs="Arial" w:hAnsi="Consolas"/>
      <w:b/>
      <w:i w:val="0"/>
      <w:color w:val="8F5902"/>
      <w:sz w:val="16"/>
      <w:szCs w:val="16"/>
      <w:shd w:color="auto" w:fill="F8F8F8" w:val="clear"/>
    </w:rPr>
  </w:style>
  <w:style w:customStyle="1" w:styleId="AlertTok" w:type="character">
    <w:name w:val="AlertTok"/>
    <w:basedOn w:val="VerbatimChar"/>
    <w:rPr>
      <w:rFonts w:ascii="Consolas" w:cs="Arial" w:hAnsi="Consolas"/>
      <w:i/>
      <w:color w:val="EF2929"/>
      <w:sz w:val="16"/>
      <w:szCs w:val="16"/>
      <w:shd w:color="auto" w:fill="F8F8F8" w:val="clear"/>
    </w:rPr>
  </w:style>
  <w:style w:customStyle="1" w:styleId="ErrorTok" w:type="character">
    <w:name w:val="ErrorTok"/>
    <w:basedOn w:val="VerbatimChar"/>
    <w:rPr>
      <w:rFonts w:ascii="Consolas" w:cs="Arial" w:hAnsi="Consolas"/>
      <w:b/>
      <w:i/>
      <w:color w:val="A40000"/>
      <w:sz w:val="16"/>
      <w:szCs w:val="16"/>
      <w:shd w:color="auto" w:fill="F8F8F8" w:val="clear"/>
    </w:rPr>
  </w:style>
  <w:style w:customStyle="1" w:styleId="NormalTok" w:type="character">
    <w:name w:val="NormalTok"/>
    <w:basedOn w:val="VerbatimChar"/>
    <w:rPr>
      <w:rFonts w:ascii="Consolas" w:cs="Arial" w:hAnsi="Consolas"/>
      <w:i/>
      <w:sz w:val="16"/>
      <w:szCs w:val="16"/>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hyperlink" Id="rId69" Target="http://dx.doi.org/10.1016/j.foreco.2006.02.038" TargetMode="External" /><Relationship Type="http://schemas.openxmlformats.org/officeDocument/2006/relationships/hyperlink" Id="rId105" Target="http://dx.doi.org/10.1016/j.foreco.2006.02.050" TargetMode="External" /><Relationship Type="http://schemas.openxmlformats.org/officeDocument/2006/relationships/hyperlink" Id="rId79" Target="http://dx.doi.org/10.1016/j.foreco.2023.121595" TargetMode="External" /><Relationship Type="http://schemas.openxmlformats.org/officeDocument/2006/relationships/hyperlink" Id="rId95" Target="http://dx.doi.org/10.1016/j.isprsjprs.2020.06.006" TargetMode="External" /><Relationship Type="http://schemas.openxmlformats.org/officeDocument/2006/relationships/hyperlink" Id="rId115" Target="http://dx.doi.org/10.1016/j.isprsjprs.2024.05.013" TargetMode="External" /><Relationship Type="http://schemas.openxmlformats.org/officeDocument/2006/relationships/hyperlink" Id="rId97" Target="http://dx.doi.org/10.1016/j.jag.2017.04.004" TargetMode="External" /><Relationship Type="http://schemas.openxmlformats.org/officeDocument/2006/relationships/hyperlink" Id="rId81" Target="http://dx.doi.org/10.1016/j.rse.2010.07.008" TargetMode="External" /><Relationship Type="http://schemas.openxmlformats.org/officeDocument/2006/relationships/hyperlink" Id="rId113" Target="http://dx.doi.org/10.1016/j.rse.2014.01.011" TargetMode="External" /><Relationship Type="http://schemas.openxmlformats.org/officeDocument/2006/relationships/hyperlink" Id="rId73" Target="http://dx.doi.org/10.1016/j.rse.2017.06.031" TargetMode="External" /><Relationship Type="http://schemas.openxmlformats.org/officeDocument/2006/relationships/hyperlink" Id="rId109" Target="http://dx.doi.org/10.1016/j.rse.2019.02.015" TargetMode="External" /><Relationship Type="http://schemas.openxmlformats.org/officeDocument/2006/relationships/hyperlink" Id="rId83" Target="http://dx.doi.org/10.1016/j.rse.2023.113914" TargetMode="External" /><Relationship Type="http://schemas.openxmlformats.org/officeDocument/2006/relationships/hyperlink" Id="rId93" Target="http://dx.doi.org/10.1016/j.rse.2024.114107" TargetMode="External" /><Relationship Type="http://schemas.openxmlformats.org/officeDocument/2006/relationships/hyperlink" Id="rId101" Target="http://dx.doi.org/10.1038/s41597-021-00973-0" TargetMode="External" /><Relationship Type="http://schemas.openxmlformats.org/officeDocument/2006/relationships/hyperlink" Id="rId85" Target="http://dx.doi.org/10.1088/1748-9326/ac6965" TargetMode="External" /><Relationship Type="http://schemas.openxmlformats.org/officeDocument/2006/relationships/hyperlink" Id="rId87" Target="http://dx.doi.org/10.1109/CVPRW59228.2023.00206" TargetMode="External" /><Relationship Type="http://schemas.openxmlformats.org/officeDocument/2006/relationships/hyperlink" Id="rId89" Target="http://dx.doi.org/10.1111/gcb.14279" TargetMode="External" /><Relationship Type="http://schemas.openxmlformats.org/officeDocument/2006/relationships/hyperlink" Id="rId67" Target="http://dx.doi.org/10.1525/bio.2010.60.8.6" TargetMode="External" /><Relationship Type="http://schemas.openxmlformats.org/officeDocument/2006/relationships/hyperlink" Id="rId111" Target="http://dx.doi.org/10.17161/bi.v16i1.14758" TargetMode="External" /><Relationship Type="http://schemas.openxmlformats.org/officeDocument/2006/relationships/hyperlink" Id="rId99" Target="http://dx.doi.org/10.1890/10-1118.1" TargetMode="External" /><Relationship Type="http://schemas.openxmlformats.org/officeDocument/2006/relationships/hyperlink" Id="rId107" Target="http://dx.doi.org/10.21105/joss.05663" TargetMode="External" /><Relationship Type="http://schemas.openxmlformats.org/officeDocument/2006/relationships/hyperlink" Id="rId77" Target="http://dx.doi.org/10.2737/RMRS-GTR-443" TargetMode="External" /><Relationship Type="http://schemas.openxmlformats.org/officeDocument/2006/relationships/hyperlink" Id="rId71" Target="http://dx.doi.org/10.3390/f8040098" TargetMode="External" /><Relationship Type="http://schemas.openxmlformats.org/officeDocument/2006/relationships/hyperlink" Id="rId91" Target="http://dx.doi.org/10.3390/rs11050523" TargetMode="External" /><Relationship Type="http://schemas.openxmlformats.org/officeDocument/2006/relationships/hyperlink" Id="rId103" Target="http://dx.doi.org/10.3390/rs11111309" TargetMode="External" /><Relationship Type="http://schemas.openxmlformats.org/officeDocument/2006/relationships/hyperlink" Id="rId75" Target="http://dx.doi.org/10.4039/Ent133827-6"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69" Target="http://dx.doi.org/10.1016/j.foreco.2006.02.038" TargetMode="External" /><Relationship Type="http://schemas.openxmlformats.org/officeDocument/2006/relationships/hyperlink" Id="rId105" Target="http://dx.doi.org/10.1016/j.foreco.2006.02.050" TargetMode="External" /><Relationship Type="http://schemas.openxmlformats.org/officeDocument/2006/relationships/hyperlink" Id="rId79" Target="http://dx.doi.org/10.1016/j.foreco.2023.121595" TargetMode="External" /><Relationship Type="http://schemas.openxmlformats.org/officeDocument/2006/relationships/hyperlink" Id="rId95" Target="http://dx.doi.org/10.1016/j.isprsjprs.2020.06.006" TargetMode="External" /><Relationship Type="http://schemas.openxmlformats.org/officeDocument/2006/relationships/hyperlink" Id="rId115" Target="http://dx.doi.org/10.1016/j.isprsjprs.2024.05.013" TargetMode="External" /><Relationship Type="http://schemas.openxmlformats.org/officeDocument/2006/relationships/hyperlink" Id="rId97" Target="http://dx.doi.org/10.1016/j.jag.2017.04.004" TargetMode="External" /><Relationship Type="http://schemas.openxmlformats.org/officeDocument/2006/relationships/hyperlink" Id="rId81" Target="http://dx.doi.org/10.1016/j.rse.2010.07.008" TargetMode="External" /><Relationship Type="http://schemas.openxmlformats.org/officeDocument/2006/relationships/hyperlink" Id="rId113" Target="http://dx.doi.org/10.1016/j.rse.2014.01.011" TargetMode="External" /><Relationship Type="http://schemas.openxmlformats.org/officeDocument/2006/relationships/hyperlink" Id="rId73" Target="http://dx.doi.org/10.1016/j.rse.2017.06.031" TargetMode="External" /><Relationship Type="http://schemas.openxmlformats.org/officeDocument/2006/relationships/hyperlink" Id="rId109" Target="http://dx.doi.org/10.1016/j.rse.2019.02.015" TargetMode="External" /><Relationship Type="http://schemas.openxmlformats.org/officeDocument/2006/relationships/hyperlink" Id="rId83" Target="http://dx.doi.org/10.1016/j.rse.2023.113914" TargetMode="External" /><Relationship Type="http://schemas.openxmlformats.org/officeDocument/2006/relationships/hyperlink" Id="rId93" Target="http://dx.doi.org/10.1016/j.rse.2024.114107" TargetMode="External" /><Relationship Type="http://schemas.openxmlformats.org/officeDocument/2006/relationships/hyperlink" Id="rId101" Target="http://dx.doi.org/10.1038/s41597-021-00973-0" TargetMode="External" /><Relationship Type="http://schemas.openxmlformats.org/officeDocument/2006/relationships/hyperlink" Id="rId85" Target="http://dx.doi.org/10.1088/1748-9326/ac6965" TargetMode="External" /><Relationship Type="http://schemas.openxmlformats.org/officeDocument/2006/relationships/hyperlink" Id="rId87" Target="http://dx.doi.org/10.1109/CVPRW59228.2023.00206" TargetMode="External" /><Relationship Type="http://schemas.openxmlformats.org/officeDocument/2006/relationships/hyperlink" Id="rId89" Target="http://dx.doi.org/10.1111/gcb.14279" TargetMode="External" /><Relationship Type="http://schemas.openxmlformats.org/officeDocument/2006/relationships/hyperlink" Id="rId67" Target="http://dx.doi.org/10.1525/bio.2010.60.8.6" TargetMode="External" /><Relationship Type="http://schemas.openxmlformats.org/officeDocument/2006/relationships/hyperlink" Id="rId111" Target="http://dx.doi.org/10.17161/bi.v16i1.14758" TargetMode="External" /><Relationship Type="http://schemas.openxmlformats.org/officeDocument/2006/relationships/hyperlink" Id="rId99" Target="http://dx.doi.org/10.1890/10-1118.1" TargetMode="External" /><Relationship Type="http://schemas.openxmlformats.org/officeDocument/2006/relationships/hyperlink" Id="rId107" Target="http://dx.doi.org/10.21105/joss.05663" TargetMode="External" /><Relationship Type="http://schemas.openxmlformats.org/officeDocument/2006/relationships/hyperlink" Id="rId77" Target="http://dx.doi.org/10.2737/RMRS-GTR-443" TargetMode="External" /><Relationship Type="http://schemas.openxmlformats.org/officeDocument/2006/relationships/hyperlink" Id="rId71" Target="http://dx.doi.org/10.3390/f8040098" TargetMode="External" /><Relationship Type="http://schemas.openxmlformats.org/officeDocument/2006/relationships/hyperlink" Id="rId91" Target="http://dx.doi.org/10.3390/rs11050523" TargetMode="External" /><Relationship Type="http://schemas.openxmlformats.org/officeDocument/2006/relationships/hyperlink" Id="rId103" Target="http://dx.doi.org/10.3390/rs11111309" TargetMode="External" /><Relationship Type="http://schemas.openxmlformats.org/officeDocument/2006/relationships/hyperlink" Id="rId75" Target="http://dx.doi.org/10.4039/Ent13382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Multi-year temporal deep learning and open satellite data lower the detectability floor for low-severity spruce beetle mortality in Southcentral Alaska</dc:title>
  <dc:creator>Seamus Murphy</dc:creator>
  <cp:keywords/>
  <dcterms:created xsi:type="dcterms:W3CDTF">2026-08-12T21:29:58Z</dcterms:created>
  <dcterms:modified xsi:type="dcterms:W3CDTF">2026-08-12T21:29:58Z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Spruce beetle (Dendroctonus rufipennis) has killed spruce across Southcentral Alaska since about 2016, yet roughly ninety percent of the mortality sits in stands of areal severity below 0.05, beneath the detection floor of conventional Landsat change analysis, and the aerial survey record understates exactly this dispersed, low-severity damage. We test whether temporal deep learning on freely available satellite time series lowers that floor. Annual Sentinel-2 composites, cloud-screened with Cloud Score+ quality mosaics on a 90 m stand grid, feed subsequence models, a temporal convolutional network and a Transformer encoder, augmented with annual climate variables that govern spruce beetle development and survival, a warmth index built on the 17 °C univoltinism threshold, winter minimum temperature and lagged summer means, trained on dead-spruce crowns digitised from statewide sub-metre image mosaics of 2020 and 2023; comparison of the two epochs supplies interval-censored mortality-onset labels, verified pre-mortality trajectories and a cross-epoch consistency check on the labels themselves. Models are benchmarked against the pre- to post-outbreak shortwave-infrared reflectance change that defines the current floor, under block spatial cross-validation, with skill reported per severity stratum and evaluated independently against a published high-resolution severity product whose footprint no training fold touches. [Detection skill in the 0.01 to 0.10 stratum: pending.] [Detectability floor per method: pending.] [Onset-dating error and the effect of interval supervision: pending.] [Contribution of climate variables to detection skill: pending.] [Correspondence of the reconstructed 2016 to 2025 outbreak progression with the aerial survey record: pending.] The severity strata, metrics and decision rules were fixed by pre-registration before outcome data were analysed.</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2026-08-12</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