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w:t>
      </w:r>
      <w:r>
        <w:br/>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160</w:t>
      </w:r>
      <w:r>
        <w:rPr>
          <w:rStyle w:val="NormalTok"/>
        </w:rPr>
        <w:t xml:space="preserve">, </w:t>
      </w:r>
      <w:r>
        <w:rPr>
          <w:rStyle w:val="AttributeTok"/>
        </w:rPr>
        <w:t xml:space="preserve">height =</w:t>
      </w:r>
      <w:r>
        <w:rPr>
          <w:rStyle w:val="NormalTok"/>
        </w:rPr>
        <w:t xml:space="preserve"> </w:t>
      </w:r>
      <w:r>
        <w:rPr>
          <w:rStyle w:val="DecValTok"/>
        </w:rPr>
        <w:t xml:space="preserve">200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7382221"/>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73822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FirstParagraph"/>
      </w:pPr>
      <w:r>
        <w:t xml:space="preserve">The Landsat baseline composites cover 2014 to 2018, the pre-outbreak reference state and the early outbreak years that precede dense Sentinel-2 coverage. Landsat 8 Collection 2 Level-2 surface reflectance is masked to clear observations with the QA pixel band, scaled, and reduced to July to August medians on the same grid.</w:t>
      </w:r>
    </w:p>
    <w:p>
      <w:pPr>
        <w:pStyle w:val="SourceCode"/>
      </w:pP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2014</w:t>
      </w:r>
      <w:r>
        <w:rPr>
          <w:rStyle w:val="SpecialCharTok"/>
        </w:rPr>
        <w:t xml:space="preserve">:</w:t>
      </w:r>
      <w:r>
        <w:rPr>
          <w:rStyle w:val="DecValTok"/>
        </w:rPr>
        <w:t xml:space="preserve">2018</w:t>
      </w:r>
      <w:r>
        <w:rPr>
          <w:rStyle w:val="NormalTok"/>
        </w:rPr>
        <w:t xml:space="preserve">) {</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"ls_%d.tif"</w:t>
      </w:r>
      <w:r>
        <w:rPr>
          <w:rStyle w:val="NormalTok"/>
        </w:rPr>
        <w:t xml:space="preserve">, y))</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"roi"</w:t>
      </w:r>
      <w:r>
        <w:rPr>
          <w:rStyle w:val="NormalTok"/>
        </w:rPr>
        <w:t xml:space="preserve">))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w:t>
      </w:r>
      <w:r>
        <w:br/>
      </w:r>
      <w:r>
        <w:rPr>
          <w:rStyle w:val="NormalTok"/>
        </w:rPr>
        <w:t xml:space="preserve">  ls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qa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clear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31</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"SR_B4"</w:t>
      </w:r>
      <w:r>
        <w:rPr>
          <w:rStyle w:val="NormalTok"/>
        </w:rPr>
        <w:t xml:space="preserve">, </w:t>
      </w:r>
      <w:r>
        <w:rPr>
          <w:rStyle w:val="StringTok"/>
        </w:rPr>
        <w:t xml:space="preserve">"SR_B5"</w:t>
      </w:r>
      <w:r>
        <w:rPr>
          <w:rStyle w:val="NormalTok"/>
        </w:rPr>
        <w:t xml:space="preserve">, </w:t>
      </w:r>
      <w:r>
        <w:rPr>
          <w:rStyle w:val="StringTok"/>
        </w:rPr>
        <w:t xml:space="preserve">"SR_B6"</w:t>
      </w:r>
      <w:r>
        <w:rPr>
          <w:rStyle w:val="NormalTok"/>
        </w:rPr>
        <w:t xml:space="preserve">, </w:t>
      </w:r>
      <w:r>
        <w:rPr>
          <w:rStyle w:val="StringTok"/>
        </w:rPr>
        <w:t xml:space="preserve">"SR_B7"</w:t>
      </w:r>
      <w:r>
        <w:rPr>
          <w:rStyle w:val="NormalTok"/>
        </w:rPr>
        <w:t xml:space="preserve">))</w:t>
      </w:r>
      <w:r>
        <w:rPr>
          <w:rStyle w:val="SpecialCharTok"/>
        </w:rPr>
        <w:t xml:space="preserve">$</w:t>
      </w:r>
      <w:r>
        <w:br/>
      </w:r>
      <w:r>
        <w:rPr>
          <w:rStyle w:val="NormalTok"/>
        </w:rPr>
        <w:t xml:space="preserve">        </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(clear)</w:t>
      </w:r>
      <w:r>
        <w:br/>
      </w:r>
      <w:r>
        <w:rPr>
          <w:rStyle w:val="NormalTok"/>
        </w:rPr>
        <w:t xml:space="preserve">    })</w:t>
      </w:r>
      <w:r>
        <w:br/>
      </w:r>
      <w:r>
        <w:rPr>
          <w:rStyle w:val="NormalTok"/>
        </w:rPr>
        <w:t xml:space="preserve">  comp </w:t>
      </w:r>
      <w:r>
        <w:rPr>
          <w:rStyle w:val="OtherTok"/>
        </w:rPr>
        <w:t xml:space="preserve">&lt;-</w:t>
      </w:r>
      <w:r>
        <w:rPr>
          <w:rStyle w:val="NormalTok"/>
        </w:rPr>
        <w:t xml:space="preserve"> ls</w:t>
      </w:r>
      <w:r>
        <w:rPr>
          <w:rStyle w:val="SpecialCharTok"/>
        </w:rPr>
        <w:t xml:space="preserve">$</w:t>
      </w:r>
      <w:r>
        <w:rPr>
          <w:rStyle w:val="FunctionTok"/>
        </w:rPr>
        <w:t xml:space="preserve">median</w:t>
      </w:r>
      <w:r>
        <w:rPr>
          <w:rStyle w:val="NormalTok"/>
        </w:rPr>
        <w:t xml:space="preserve">()</w:t>
      </w:r>
      <w:r>
        <w:br/>
      </w:r>
      <w:r>
        <w:rPr>
          <w:rStyle w:val="NormalTok"/>
        </w:rPr>
        <w:t xml:space="preserve">  n_clear </w:t>
      </w:r>
      <w:r>
        <w:rPr>
          <w:rStyle w:val="OtherTok"/>
        </w:rPr>
        <w:t xml:space="preserve">&lt;-</w:t>
      </w:r>
      <w:r>
        <w:rPr>
          <w:rStyle w:val="NormalTok"/>
        </w:rPr>
        <w:t xml:space="preserve"> ls</w:t>
      </w:r>
      <w:r>
        <w:rPr>
          <w:rStyle w:val="SpecialCharTok"/>
        </w:rPr>
        <w:t xml:space="preserve">$</w:t>
      </w:r>
      <w:r>
        <w:rPr>
          <w:rStyle w:val="FunctionTok"/>
        </w:rPr>
        <w:t xml:space="preserve">select</w:t>
      </w:r>
      <w:r>
        <w:rPr>
          <w:rStyle w:val="NormalTok"/>
        </w:rPr>
        <w:t xml:space="preserve">(</w:t>
      </w:r>
      <w:r>
        <w:rPr>
          <w:rStyle w:val="StringTok"/>
        </w:rPr>
        <w:t xml:space="preserve">"SR_B4"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f,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"^(s2|ls)_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median_clear_obs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Sentinel-2 composites on the 90 m reference grid.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2026-08-12T19:23:25Z</dcterms:created>
  <dcterms:modified xsi:type="dcterms:W3CDTF">2026-08-12T19:23:25Z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