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Seamus Murphy</w:t>
      </w:r>
      <w:r>
        <w:br/>
      </w:r>
      <w:r>
        <w:t xml:space="preserve">TÜV SÜD, 2187 Comox Ave, Comox, British Columbia V9M 1P5, Canada</w:t>
      </w:r>
      <w:r>
        <w:br/>
      </w:r>
      <w:r>
        <w:t xml:space="preserve">seamusrobertmurphy@gmail.com</w:t>
      </w:r>
      <w:r>
        <w:br/>
      </w:r>
      <w:r>
        <w:t xml:space="preserve">ORCID 0000-0002-1792-0351</w:t>
      </w:r>
    </w:p>
    <w:p>
      <w:pPr>
        <w:pStyle w:val="BodyText"/>
      </w:pPr>
      <w:r>
        <w:t xml:space="preserve">29 September 2026</w:t>
      </w:r>
    </w:p>
    <w:p>
      <w:pPr>
        <w:pStyle w:val="BodyText"/>
      </w:pPr>
      <w:r>
        <w:t xml:space="preserve">Dr Christopher Ranger</w:t>
      </w:r>
      <w:r>
        <w:br/>
      </w:r>
      <w:r>
        <w:t xml:space="preserve">Editor-in-Chief</w:t>
      </w:r>
      <w:r>
        <w:br/>
      </w:r>
      <w:r>
        <w:t xml:space="preserve">Agricultural and Forest Entomology</w:t>
      </w:r>
      <w:r>
        <w:br/>
      </w:r>
      <w:r>
        <w:t xml:space="preserve">Royal Entomological Society</w:t>
      </w:r>
    </w:p>
    <w:p>
      <w:pPr>
        <w:pStyle w:val="BodyText"/>
      </w:pPr>
      <w:r>
        <w:t xml:space="preserve">RE: Resubmission of AFE(2026)5804 as a new manuscript</w:t>
      </w:r>
    </w:p>
    <w:p>
      <w:pPr>
        <w:pStyle w:val="BodyText"/>
      </w:pPr>
      <w:r>
        <w:t xml:space="preserve">Dear Dr Ranger,</w:t>
      </w:r>
    </w:p>
    <w:p>
      <w:pPr>
        <w:pStyle w:val="BodyText"/>
      </w:pPr>
      <w:r>
        <w:t xml:space="preserve">Thank you for the decision of 22 September 2026 on manuscript AFE(2026)5804,</w:t>
      </w:r>
      <w:r>
        <w:t xml:space="preserve"> </w:t>
      </w:r>
      <w:r>
        <w:t xml:space="preserve">“Testing the wind disruption and disturbance refugia hypothesis for mountain pine beetle outbreaks (</w:t>
      </w:r>
      <w:r>
        <w:rPr>
          <w:i/>
          <w:iCs/>
        </w:rPr>
        <w:t xml:space="preserve">Dendroctonus ponderosae</w:t>
      </w:r>
      <w:r>
        <w:t xml:space="preserve">)”</w:t>
      </w:r>
      <w:r>
        <w:t xml:space="preserve">, and for the invitation to resubmit it as a new manuscript. You asked that the Introduction and Discussion be revised to include the existing literature and that the novelty of the study be stated explicitly, and Dr MacQuarrie asked that the Discussion link the findings to the biology, ecology or management of the beetle rather than restate the Results. The attached author response quotes each comment and gives the section of the revised manuscript where it is addressed. In brief, the literature was assembled under a written protocol that screened 1,257 unique records, the reference list grew from 30 to 71 works, the Introduction was rewritten on that literature, and the Discussion was rewritten from the start around dispersal, host defence, crown fade, landing and management.</w:t>
      </w:r>
    </w:p>
    <w:p>
      <w:pPr>
        <w:pStyle w:val="BodyText"/>
      </w:pPr>
      <w:r>
        <w:t xml:space="preserve">The analysis was also rebuilt during the revision, and I want you to know before the manuscript is read that several findings changed. Attack is now mapped in 47 sixteen-day Landsat periods with a classifier tested on field plots held out whole, the models are built in the order of Aukema et al. (2008) with attack nearby and earlier entered first, and the result is checked under a latent spatial field and at four grains. In the revised analysis refugia were stands with little host. The wind interaction took the direction plume disruption predicts but was too weak to establish it, and open ground had more attack, the pattern deposition of wind-borne beetles predicts. The author response lists every change of this kind.</w:t>
      </w:r>
    </w:p>
    <w:p>
      <w:pPr>
        <w:pStyle w:val="BodyText"/>
      </w:pPr>
      <w:r>
        <w:t xml:space="preserve">The novelty of the study is what it did. It entered a terrain-resolved wind field at the sixteen-day interval of the response together with stand density and explicit terms for nearby and earlier attack, so that the terrain main effect deposition predicts could be told apart from the density by wind interaction plume disruption predicts, and it tested the three refugia mechanisms of Krawchuk et al. (2020) beside that contagion.</w:t>
      </w:r>
    </w:p>
    <w:p>
      <w:pPr>
        <w:pStyle w:val="BodyText"/>
      </w:pPr>
      <w:r>
        <w:t xml:space="preserve">The study grew out of my companion study of forest regeneration on the same ground, Murphy, Leslie, Wilson and Banks (2026), Forest Ecology and Management 618, 123985, whose field plots of beetle-killed pine are the ground truth for the attack maps and whose co-authors are acknowledged on the title page. The work is original, is not published or under consideration elsewhere, and received no external funding. I am the sole author, I declare no conflict of interest, there is no dispute over the ownership of the data presented, and every contribution has been attributed by authorship or acknowledgement. The derived data and the complete analysis code are public on GitHub.</w:t>
      </w:r>
    </w:p>
    <w:p>
      <w:pPr>
        <w:pStyle w:val="BodyText"/>
      </w:pPr>
      <w:r>
        <w:t xml:space="preserve">Yours sincerely,</w:t>
      </w:r>
    </w:p>
    <w:p>
      <w:pPr>
        <w:pStyle w:val="BodyText"/>
      </w:pPr>
      <w:r>
        <w:t xml:space="preserve">Dr Seamus Murphy</w:t>
      </w:r>
    </w:p>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2026-09-30T06:16:14Z</dcterms:created>
  <dcterms:modified xsi:type="dcterms:W3CDTF">2026-09-30T06:16:14Z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