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Topographic refugia from mountain pine beetle, and why terrain-derived wind surfaces cannot find them at small extents</w:t>
      </w:r>
    </w:p>
    <w:p>
      <w:pPr>
        <w:pStyle w:val="Subtitle"/>
      </w:pPr>
      <w:r>
        <w:t xml:space="preserve">A test of the Krawchuk refugia hypothesis across a 1,776 m relief gradient, Darkwoods Conservation Area, British Columbia</w:t>
      </w:r>
    </w:p>
    <w:p>
      <w:pPr>
        <w:pStyle w:val="Author"/>
      </w:pPr>
      <w:r>
        <w:t xml:space="preserve">Seamus Murphy</w:t>
      </w:r>
    </w:p>
    <w:p>
      <w:pPr>
        <w:pStyle w:val="Date"/>
      </w:pPr>
      <w:r>
        <w:t xml:space="preserve">2026-08-01</w:t>
      </w:r>
    </w:p>
    <w:p>
      <w:pPr>
        <w:pStyle w:val="AbstractTitle"/>
      </w:pPr>
      <w:r>
        <w:t xml:space="preserve">Abstract</w:t>
      </w:r>
    </w:p>
    <w:p>
      <w:pPr>
        <w:pStyle w:val="Abstract"/>
      </w:pPr>
      <w:r>
        <w:t xml:space="preserve">Krawchuk et al. hypothesised that refugia from mountain pine beetle (Dendroctonus ponderosae) arise where host density is low enough for wind to disrupt the aggregation pheromone plume on which mass attack depends. The mechanism has not been tested spatially. We test it across 168 km2 of inventoried forest and 1,776 m of relief in southeastern British Columbia, combining the provincial Aerial Overview Survey record of beetle-caused mortality from 1999 to 2015 with forest inventory host cover and Global Wind Atlas wind speed. Attack is strongly unimodal in elevation, peaking near 1,430 m. Below 1,900 m that hump is host: conditioning on lodgepole presence flattens it. Above 1,900 m it is not. There attack falls by half while pine cover is if anything higher and stands are thinner, the conjunction the hypothesis requires. In host-bearing stands the component of the wind surface orthogonal to elevation is the strongest negative term. Coded as attacked or not, its interval reaches zero; modelled as the ordinal severity class the survey records, it clears the interval test at every threshold above trace and strengthens monotonically as attack gets heavier. Cold limitation predicts the same gradient, so the ecological attribution stays open. The methodological results are firmer. Elevation explains 0.58 of the variance in the wind surface across the landscape but 0.82 inside a 2 by 4 km clip, and refitting there reverses the coefficient’s sign, whereas coarsening the grain from 25 m to 100 m barely moves it. Run at the extent disturbance ecology usually adopts, this study would have reported the opposite answer; with severity collapsed to presence, no answer at all; and without a host layer, it would have mapped absence of pine as refugia.</w:t>
      </w:r>
    </w:p>
    <w:p>
      <w:pPr>
        <w:pStyle w:val="SourceCode"/>
      </w:pPr>
      <w:r>
        <w:rPr>
          <w:rStyle w:val="DocumentationTok"/>
        </w:rPr>
        <w:t xml:space="preserve">## Every quantity in this manuscript is computed here at render time.</w:t>
      </w:r>
      <w:r>
        <w:br/>
      </w:r>
      <w:r>
        <w:rPr>
          <w:rStyle w:val="NormalTok"/>
        </w:rPr>
        <w:t xml:space="preserve">pkgs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"terra"</w:t>
      </w:r>
      <w:r>
        <w:rPr>
          <w:rStyle w:val="NormalTok"/>
        </w:rPr>
        <w:t xml:space="preserve">,</w:t>
      </w:r>
      <w:r>
        <w:rPr>
          <w:rStyle w:val="StringTok"/>
        </w:rPr>
        <w:t xml:space="preserve">"knitr"</w:t>
      </w:r>
      <w:r>
        <w:rPr>
          <w:rStyle w:val="NormalTok"/>
        </w:rPr>
        <w:t xml:space="preserve">,</w:t>
      </w:r>
      <w:r>
        <w:rPr>
          <w:rStyle w:val="StringTok"/>
        </w:rPr>
        <w:t xml:space="preserve">"kableExtra"</w:t>
      </w:r>
      <w:r>
        <w:rPr>
          <w:rStyle w:val="NormalTok"/>
        </w:rPr>
        <w:t xml:space="preserve">,</w:t>
      </w:r>
      <w:r>
        <w:rPr>
          <w:rStyle w:val="StringTok"/>
        </w:rPr>
        <w:t xml:space="preserve">"ggplot2"</w:t>
      </w:r>
      <w:r>
        <w:rPr>
          <w:rStyle w:val="NormalTok"/>
        </w:rPr>
        <w:t xml:space="preserve">,</w:t>
      </w:r>
      <w:r>
        <w:rPr>
          <w:rStyle w:val="StringTok"/>
        </w:rPr>
        <w:t xml:space="preserve">"dplyr"</w:t>
      </w:r>
      <w:r>
        <w:rPr>
          <w:rStyle w:val="NormalTok"/>
        </w:rPr>
        <w:t xml:space="preserve">,</w:t>
      </w:r>
      <w:r>
        <w:rPr>
          <w:rStyle w:val="StringTok"/>
        </w:rPr>
        <w:t xml:space="preserve">"tidyr"</w:t>
      </w:r>
      <w:r>
        <w:rPr>
          <w:rStyle w:val="NormalTok"/>
        </w:rPr>
        <w:t xml:space="preserve">,</w:t>
      </w:r>
      <w:r>
        <w:rPr>
          <w:rStyle w:val="StringTok"/>
        </w:rPr>
        <w:t xml:space="preserve">"patchwork"</w:t>
      </w:r>
      <w:r>
        <w:rPr>
          <w:rStyle w:val="NormalTok"/>
        </w:rPr>
        <w:t xml:space="preserve">,</w:t>
      </w:r>
      <w:r>
        <w:rPr>
          <w:rStyle w:val="StringTok"/>
        </w:rPr>
        <w:t xml:space="preserve">"tibble"</w:t>
      </w:r>
      <w:r>
        <w:rPr>
          <w:rStyle w:val="NormalTok"/>
        </w:rPr>
        <w:t xml:space="preserve">)</w:t>
      </w:r>
      <w:r>
        <w:br/>
      </w:r>
      <w:r>
        <w:rPr>
          <w:rStyle w:val="FunctionTok"/>
        </w:rPr>
        <w:t xml:space="preserve">invisible</w:t>
      </w:r>
      <w:r>
        <w:rPr>
          <w:rStyle w:val="NormalTok"/>
        </w:rPr>
        <w:t xml:space="preserve">(</w:t>
      </w:r>
      <w:r>
        <w:rPr>
          <w:rStyle w:val="FunctionTok"/>
        </w:rPr>
        <w:t xml:space="preserve">lapply</w:t>
      </w:r>
      <w:r>
        <w:rPr>
          <w:rStyle w:val="NormalTok"/>
        </w:rPr>
        <w:t xml:space="preserve">(pkgs, </w:t>
      </w:r>
      <w:r>
        <w:rPr>
          <w:rStyle w:val="ControlFlowTok"/>
        </w:rPr>
        <w:t xml:space="preserve">function</w:t>
      </w:r>
      <w:r>
        <w:rPr>
          <w:rStyle w:val="NormalTok"/>
        </w:rPr>
        <w:t xml:space="preserve">(p) </w:t>
      </w:r>
      <w:r>
        <w:rPr>
          <w:rStyle w:val="FunctionTok"/>
        </w:rPr>
        <w:t xml:space="preserve">library</w:t>
      </w:r>
      <w:r>
        <w:rPr>
          <w:rStyle w:val="NormalTok"/>
        </w:rPr>
        <w:t xml:space="preserve">(p,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DocumentationTok"/>
        </w:rPr>
        <w:t xml:space="preserve">## dpi 300 is the Elsevier minimum for a combination line/halftone figure.</w:t>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echo =</w:t>
      </w:r>
      <w:r>
        <w:rPr>
          <w:rStyle w:val="NormalTok"/>
        </w:rPr>
        <w:t xml:space="preserve"> </w:t>
      </w:r>
      <w:r>
        <w:rPr>
          <w:rStyle w:val="ConstantTok"/>
        </w:rPr>
        <w:t xml:space="preserve">TRUE</w:t>
      </w:r>
      <w:r>
        <w:rPr>
          <w:rStyle w:val="NormalTok"/>
        </w:rPr>
        <w:t xml:space="preserve">, </w:t>
      </w:r>
      <w:r>
        <w:rPr>
          <w:rStyle w:val="AttributeTok"/>
        </w:rPr>
        <w:t xml:space="preserve">message =</w:t>
      </w:r>
      <w:r>
        <w:rPr>
          <w:rStyle w:val="NormalTok"/>
        </w:rPr>
        <w:t xml:space="preserve"> </w:t>
      </w:r>
      <w:r>
        <w:rPr>
          <w:rStyle w:val="ConstantTok"/>
        </w:rPr>
        <w:t xml:space="preserve">FALSE</w:t>
      </w:r>
      <w:r>
        <w:rPr>
          <w:rStyle w:val="NormalTok"/>
        </w:rPr>
        <w:t xml:space="preserve">, </w:t>
      </w:r>
      <w:r>
        <w:rPr>
          <w:rStyle w:val="AttributeTok"/>
        </w:rPr>
        <w:t xml:space="preserve">warning =</w:t>
      </w:r>
      <w:r>
        <w:rPr>
          <w:rStyle w:val="NormalTok"/>
        </w:rPr>
        <w:t xml:space="preserve"> </w:t>
      </w:r>
      <w:r>
        <w:rPr>
          <w:rStyle w:val="ConstantTok"/>
        </w:rPr>
        <w:t xml:space="preserve">FALSE</w:t>
      </w:r>
      <w:r>
        <w:rPr>
          <w:rStyle w:val="NormalTok"/>
        </w:rPr>
        <w:t xml:space="preserve">, </w:t>
      </w:r>
      <w:r>
        <w:rPr>
          <w:rStyle w:val="AttributeTok"/>
        </w:rPr>
        <w:t xml:space="preserve">error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comment =</w:t>
      </w:r>
      <w:r>
        <w:rPr>
          <w:rStyle w:val="NormalTok"/>
        </w:rPr>
        <w:t xml:space="preserve"> </w:t>
      </w:r>
      <w:r>
        <w:rPr>
          <w:rStyle w:val="ConstantTok"/>
        </w:rPr>
        <w:t xml:space="preserve">NA</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fig.align =</w:t>
      </w:r>
      <w:r>
        <w:rPr>
          <w:rStyle w:val="NormalTok"/>
        </w:rPr>
        <w:t xml:space="preserve"> </w:t>
      </w:r>
      <w:r>
        <w:rPr>
          <w:rStyle w:val="StringTok"/>
        </w:rPr>
        <w:t xml:space="preserve">"center"</w:t>
      </w:r>
      <w:r>
        <w:rPr>
          <w:rStyle w:val="NormalTok"/>
        </w:rPr>
        <w:t xml:space="preserve">)</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r>
        <w:br/>
      </w:r>
      <w:r>
        <w:rPr>
          <w:rStyle w:val="FunctionTok"/>
        </w:rPr>
        <w:t xml:space="preserve">theme_set</w:t>
      </w:r>
      <w:r>
        <w:rPr>
          <w:rStyle w:val="NormalTok"/>
        </w:rPr>
        <w:t xml:space="preserve">(</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br/>
      </w:r>
      <w:r>
        <w:rPr>
          <w:rStyle w:val="NormalTok"/>
        </w:rPr>
        <w:t xml:space="preserve">B_BOOT   </w:t>
      </w:r>
      <w:r>
        <w:rPr>
          <w:rStyle w:val="OtherTok"/>
        </w:rPr>
        <w:t xml:space="preserve">&lt;-</w:t>
      </w:r>
      <w:r>
        <w:rPr>
          <w:rStyle w:val="NormalTok"/>
        </w:rPr>
        <w:t xml:space="preserve"> </w:t>
      </w:r>
      <w:r>
        <w:rPr>
          <w:rStyle w:val="DecValTok"/>
        </w:rPr>
        <w:t xml:space="preserve">150</w:t>
      </w:r>
      <w:r>
        <w:rPr>
          <w:rStyle w:val="NormalTok"/>
        </w:rPr>
        <w:t xml:space="preserve">L    </w:t>
      </w:r>
      <w:r>
        <w:rPr>
          <w:rStyle w:val="CommentTok"/>
        </w:rPr>
        <w:t xml:space="preserve"># spatial block bootstrap replicates</w:t>
      </w:r>
      <w:r>
        <w:br/>
      </w:r>
      <w:r>
        <w:rPr>
          <w:rStyle w:val="NormalTok"/>
        </w:rPr>
        <w:t xml:space="preserve">BLOCK    </w:t>
      </w:r>
      <w:r>
        <w:rPr>
          <w:rStyle w:val="OtherTok"/>
        </w:rPr>
        <w:t xml:space="preserve">&lt;-</w:t>
      </w:r>
      <w:r>
        <w:rPr>
          <w:rStyle w:val="NormalTok"/>
        </w:rPr>
        <w:t xml:space="preserve"> </w:t>
      </w:r>
      <w:r>
        <w:rPr>
          <w:rStyle w:val="DecValTok"/>
        </w:rPr>
        <w:t xml:space="preserve">40</w:t>
      </w:r>
      <w:r>
        <w:rPr>
          <w:rStyle w:val="NormalTok"/>
        </w:rPr>
        <w:t xml:space="preserve">L     </w:t>
      </w:r>
      <w:r>
        <w:rPr>
          <w:rStyle w:val="CommentTok"/>
        </w:rPr>
        <w:t xml:space="preserve"># block side in cells (40 x 25.1 m ~= 1 km)</w:t>
      </w:r>
      <w:r>
        <w:br/>
      </w:r>
      <w:r>
        <w:rPr>
          <w:rStyle w:val="NormalTok"/>
        </w:rPr>
        <w:t xml:space="preserve">OUTBREAK </w:t>
      </w:r>
      <w:r>
        <w:rPr>
          <w:rStyle w:val="OtherTok"/>
        </w:rPr>
        <w:t xml:space="preserve">&lt;-</w:t>
      </w:r>
      <w:r>
        <w:rPr>
          <w:rStyle w:val="NormalTok"/>
        </w:rPr>
        <w:t xml:space="preserve"> </w:t>
      </w:r>
      <w:r>
        <w:rPr>
          <w:rStyle w:val="DecValTok"/>
        </w:rPr>
        <w:t xml:space="preserve">1999</w:t>
      </w:r>
      <w:r>
        <w:rPr>
          <w:rStyle w:val="SpecialCharTok"/>
        </w:rPr>
        <w:t xml:space="preserve">:</w:t>
      </w:r>
      <w:r>
        <w:rPr>
          <w:rStyle w:val="DecValTok"/>
        </w:rPr>
        <w:t xml:space="preserve">2015</w:t>
      </w:r>
    </w:p>
    <w:p>
      <w:pPr>
        <w:pStyle w:val="SourceCode"/>
      </w:pPr>
      <w:r>
        <w:rPr>
          <w:rStyle w:val="NormalTok"/>
        </w:rPr>
        <w:t xml:space="preserve">DATA_ROOT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"DARKWOODS_DATA"</w:t>
      </w:r>
      <w:r>
        <w:rPr>
          <w:rStyle w:val="NormalTok"/>
        </w:rPr>
        <w:t xml:space="preserve">,</w:t>
      </w:r>
      <w:r>
        <w:br/>
      </w:r>
      <w:r>
        <w:rPr>
          <w:rStyle w:val="NormalTok"/>
        </w:rPr>
        <w:t xml:space="preserve">  </w:t>
      </w:r>
      <w:r>
        <w:rPr>
          <w:rStyle w:val="StringTok"/>
        </w:rPr>
        <w:t xml:space="preserve">"/Users/seamus/repos/publications-pending/Darkwoods-Disturbance-Paper/3.SpatialData"</w:t>
      </w:r>
      <w:r>
        <w:rPr>
          <w:rStyle w:val="NormalTok"/>
        </w:rPr>
        <w:t xml:space="preserve">)</w:t>
      </w:r>
      <w:r>
        <w:br/>
      </w:r>
      <w:r>
        <w:rPr>
          <w:rStyle w:val="NormalTok"/>
        </w:rPr>
        <w:t xml:space="preserve">dpath </w:t>
      </w:r>
      <w:r>
        <w:rPr>
          <w:rStyle w:val="OtherTok"/>
        </w:rPr>
        <w:t xml:space="preserve">&lt;-</w:t>
      </w:r>
      <w:r>
        <w:rPr>
          <w:rStyle w:val="NormalTok"/>
        </w:rPr>
        <w:t xml:space="preserve"> </w:t>
      </w:r>
      <w:r>
        <w:rPr>
          <w:rStyle w:val="ControlFlowTok"/>
        </w:rPr>
        <w:t xml:space="preserve">function</w:t>
      </w:r>
      <w:r>
        <w:rPr>
          <w:rStyle w:val="NormalTok"/>
        </w:rPr>
        <w:t xml:space="preserve">(...) </w:t>
      </w:r>
      <w:r>
        <w:rPr>
          <w:rStyle w:val="FunctionTok"/>
        </w:rPr>
        <w:t xml:space="preserve">file.path</w:t>
      </w:r>
      <w:r>
        <w:rPr>
          <w:rStyle w:val="NormalTok"/>
        </w:rPr>
        <w:t xml:space="preserve">(DATA_ROOT, ...)</w:t>
      </w:r>
      <w:r>
        <w:br/>
      </w:r>
      <w:r>
        <w:rPr>
          <w:rStyle w:val="NormalTok"/>
        </w:rPr>
        <w:t xml:space="preserve">here  </w:t>
      </w:r>
      <w:r>
        <w:rPr>
          <w:rStyle w:val="OtherTok"/>
        </w:rPr>
        <w:t xml:space="preserve">&lt;-</w:t>
      </w:r>
      <w:r>
        <w:rPr>
          <w:rStyle w:val="NormalTok"/>
        </w:rPr>
        <w:t xml:space="preserve"> </w:t>
      </w:r>
      <w:r>
        <w:rPr>
          <w:rStyle w:val="ControlFlowTok"/>
        </w:rPr>
        <w:t xml:space="preserve">function</w:t>
      </w:r>
      <w:r>
        <w:rPr>
          <w:rStyle w:val="NormalTok"/>
        </w:rPr>
        <w:t xml:space="preserve">(...) </w:t>
      </w:r>
      <w:r>
        <w:rPr>
          <w:rStyle w:val="FunctionTok"/>
        </w:rPr>
        <w:t xml:space="preserve">file.path</w:t>
      </w:r>
      <w:r>
        <w:rPr>
          <w:rStyle w:val="NormalTok"/>
        </w:rPr>
        <w:t xml:space="preserve">(</w:t>
      </w:r>
      <w:r>
        <w:rPr>
          <w:rStyle w:val="StringTok"/>
        </w:rPr>
        <w:t xml:space="preserve">".."</w:t>
      </w:r>
      <w:r>
        <w:rPr>
          <w:rStyle w:val="NormalTok"/>
        </w:rPr>
        <w:t xml:space="preserve">, ...)     </w:t>
      </w:r>
      <w:r>
        <w:rPr>
          <w:rStyle w:val="CommentTok"/>
        </w:rPr>
        <w:t xml:space="preserve"># repo-relative, from 01.manuscript/</w:t>
      </w:r>
      <w:r>
        <w:br/>
      </w:r>
      <w:r>
        <w:rPr>
          <w:rStyle w:val="FunctionTok"/>
        </w:rPr>
        <w:t xml:space="preserve">stopifnot</w:t>
      </w:r>
      <w:r>
        <w:rPr>
          <w:rStyle w:val="NormalTok"/>
        </w:rPr>
        <w:t xml:space="preserve">(</w:t>
      </w:r>
      <w:r>
        <w:rPr>
          <w:rStyle w:val="FunctionTok"/>
        </w:rPr>
        <w:t xml:space="preserve">dir.exists</w:t>
      </w:r>
      <w:r>
        <w:rPr>
          <w:rStyle w:val="NormalTok"/>
        </w:rPr>
        <w:t xml:space="preserve">(</w:t>
      </w:r>
      <w:r>
        <w:rPr>
          <w:rStyle w:val="FunctionTok"/>
        </w:rPr>
        <w:t xml:space="preserve">dpath</w:t>
      </w:r>
      <w:r>
        <w:rPr>
          <w:rStyle w:val="NormalTok"/>
        </w:rPr>
        <w:t xml:space="preserve">(</w:t>
      </w:r>
      <w:r>
        <w:rPr>
          <w:rStyle w:val="StringTok"/>
        </w:rPr>
        <w:t xml:space="preserve">"terrain_environment"</w:t>
      </w:r>
      <w:r>
        <w:rPr>
          <w:rStyle w:val="NormalTok"/>
        </w:rPr>
        <w:t xml:space="preserve">)))</w:t>
      </w:r>
    </w:p>
    <w:bookmarkStart w:id="20" w:name="introduction"/>
    <w:p>
      <w:pPr>
        <w:pStyle w:val="Heading1"/>
      </w:pPr>
      <w:r>
        <w:t xml:space="preserve">Introduction</w:t>
      </w:r>
    </w:p>
    <w:p>
      <w:pPr>
        <w:pStyle w:val="FirstParagraph"/>
      </w:pPr>
      <w:r>
        <w:t xml:space="preserve">Disturbance refugia, defined by</w:t>
      </w:r>
      <w:r>
        <w:t xml:space="preserve"> </w:t>
      </w:r>
      <w:r>
        <w:t xml:space="preserve">Krawchuk et al. (2020)</w:t>
      </w:r>
      <w:r>
        <w:t xml:space="preserve"> </w:t>
      </w:r>
      <w:r>
        <w:t xml:space="preserve">as locations disturbed less severely or less</w:t>
      </w:r>
      <w:r>
        <w:t xml:space="preserve"> </w:t>
      </w:r>
      <w:r>
        <w:t xml:space="preserve">frequently than the surrounding landscape, have become a organising concept for forest</w:t>
      </w:r>
      <w:r>
        <w:t xml:space="preserve"> </w:t>
      </w:r>
      <w:r>
        <w:t xml:space="preserve">conservation under climate change. The concept is well developed for fire and much less so for</w:t>
      </w:r>
      <w:r>
        <w:t xml:space="preserve"> </w:t>
      </w:r>
      <w:r>
        <w:t xml:space="preserve">insects.</w:t>
      </w:r>
      <w:r>
        <w:t xml:space="preserve"> </w:t>
      </w:r>
      <w:r>
        <w:t xml:space="preserve">Krawchuk et al. (2020)</w:t>
      </w:r>
      <w:r>
        <w:t xml:space="preserve"> </w:t>
      </w:r>
      <w:r>
        <w:t xml:space="preserve">note that few studies have explicitly identified refugia from insect</w:t>
      </w:r>
      <w:r>
        <w:t xml:space="preserve"> </w:t>
      </w:r>
      <w:r>
        <w:t xml:space="preserve">outbreaks, and they propose a specific and testable mechanism for the most consequential insect</w:t>
      </w:r>
      <w:r>
        <w:t xml:space="preserve"> </w:t>
      </w:r>
      <w:r>
        <w:t xml:space="preserve">disturbance in western North America. Refugia from mountain pine beetle (</w:t>
      </w:r>
      <w:r>
        <w:rPr>
          <w:i/>
          <w:iCs/>
        </w:rPr>
        <w:t xml:space="preserve">Dendroctonus ponderosae</w:t>
      </w:r>
      <w:r>
        <w:t xml:space="preserve"> </w:t>
      </w:r>
      <w:r>
        <w:t xml:space="preserve">Hopkins), they suggest, could occur in areas of lower host density, where thinner stands allow</w:t>
      </w:r>
      <w:r>
        <w:t xml:space="preserve"> </w:t>
      </w:r>
      <w:r>
        <w:t xml:space="preserve">greater wind penetration and so disrupt the aggregation pheromone communication on which mass</w:t>
      </w:r>
      <w:r>
        <w:t xml:space="preserve"> </w:t>
      </w:r>
      <w:r>
        <w:t xml:space="preserve">attack depends.</w:t>
      </w:r>
    </w:p>
    <w:p>
      <w:pPr>
        <w:pStyle w:val="BodyText"/>
      </w:pPr>
      <w:r>
        <w:t xml:space="preserve">The hypothesis is attractive because it is mechanistic and because each of its parts is</w:t>
      </w:r>
      <w:r>
        <w:t xml:space="preserve"> </w:t>
      </w:r>
      <w:r>
        <w:t xml:space="preserve">independently plausible. Mass attack requires beetles to overwhelm host defences in a coordinated</w:t>
      </w:r>
      <w:r>
        <w:t xml:space="preserve"> </w:t>
      </w:r>
      <w:r>
        <w:t xml:space="preserve">pulse, and the coordination is chemical. Beetle dispersal above the canopy is a flight behaviour</w:t>
      </w:r>
      <w:r>
        <w:t xml:space="preserve"> </w:t>
      </w:r>
      <w:r>
        <w:t xml:space="preserve">sensitive to ambient conditions</w:t>
      </w:r>
      <w:r>
        <w:t xml:space="preserve"> </w:t>
      </w:r>
      <w:r>
        <w:t xml:space="preserve">(Gray, Billings, Gara, &amp; Johnsey, 1972; Jones, Shegelski, Marculis, Wijerathna, &amp; Evenden, 2019)</w:t>
      </w:r>
      <w:r>
        <w:t xml:space="preserve">. Thinner stands admit more wind. What has</w:t>
      </w:r>
      <w:r>
        <w:t xml:space="preserve"> </w:t>
      </w:r>
      <w:r>
        <w:t xml:space="preserve">been missing is a spatial test.</w:t>
      </w:r>
    </w:p>
    <w:p>
      <w:pPr>
        <w:pStyle w:val="BodyText"/>
      </w:pPr>
      <w:r>
        <w:t xml:space="preserve">Cartwright (2018)</w:t>
      </w:r>
      <w:r>
        <w:t xml:space="preserve"> </w:t>
      </w:r>
      <w:r>
        <w:t xml:space="preserve">came closest. Working at 30 m in lodgepole and whitebark pine in southern Oregon,</w:t>
      </w:r>
      <w:r>
        <w:t xml:space="preserve"> </w:t>
      </w:r>
      <w:r>
        <w:t xml:space="preserve">she identified refugia from Landsat moisture anomalies during a 2009 drought and mountain pine</w:t>
      </w:r>
      <w:r>
        <w:t xml:space="preserve"> </w:t>
      </w:r>
      <w:r>
        <w:t xml:space="preserve">beetle outbreak and modelled their landscape controls. Refugia were associated with topographically</w:t>
      </w:r>
      <w:r>
        <w:t xml:space="preserve"> </w:t>
      </w:r>
      <w:r>
        <w:t xml:space="preserve">shaded slopes, convergent positions such as valleys, low soil bulk density, and thinner stands. The</w:t>
      </w:r>
      <w:r>
        <w:t xml:space="preserve"> </w:t>
      </w:r>
      <w:r>
        <w:t xml:space="preserve">thinner-stand result is the host-density half of the hypothesis, confirmed. But she had no wind</w:t>
      </w:r>
      <w:r>
        <w:t xml:space="preserve"> </w:t>
      </w:r>
      <w:r>
        <w:t xml:space="preserve">surface, so the mechanism itself went untested.</w:t>
      </w:r>
    </w:p>
    <w:p>
      <w:pPr>
        <w:pStyle w:val="BodyText"/>
      </w:pPr>
      <w:r>
        <w:t xml:space="preserve">Testing it requires a wind surface, and that is where the problem starts. Gridded wind products of</w:t>
      </w:r>
      <w:r>
        <w:t xml:space="preserve"> </w:t>
      </w:r>
      <w:r>
        <w:t xml:space="preserve">the kind now trivially available, the Global Wind Atlas among them, are produced by downscaling</w:t>
      </w:r>
      <w:r>
        <w:t xml:space="preserve"> </w:t>
      </w:r>
      <w:r>
        <w:t xml:space="preserve">coarse mesoscale fields over a digital elevation model</w:t>
      </w:r>
      <w:r>
        <w:t xml:space="preserve"> </w:t>
      </w:r>
      <w:r>
        <w:t xml:space="preserve">(Badger, Frank, Hahmann, &amp; Giebel, 2014; Technical University of Denmark (DTU) Wind Energy and World Bank Group, n.d.)</w:t>
      </w:r>
      <w:r>
        <w:t xml:space="preserve">. A wind</w:t>
      </w:r>
      <w:r>
        <w:t xml:space="preserve"> </w:t>
      </w:r>
      <w:r>
        <w:t xml:space="preserve">surface built this way is in part a transform of the terrain it was draped over. Offered to a model</w:t>
      </w:r>
      <w:r>
        <w:t xml:space="preserve"> </w:t>
      </w:r>
      <w:r>
        <w:t xml:space="preserve">alongside elevation it is not an independent measurement, and the severity of the dependence is a</w:t>
      </w:r>
      <w:r>
        <w:t xml:space="preserve"> </w:t>
      </w:r>
      <w:r>
        <w:t xml:space="preserve">function of the analysis extent: a coarse driving field is nearly flat over a few kilometres, so at</w:t>
      </w:r>
      <w:r>
        <w:t xml:space="preserve"> </w:t>
      </w:r>
      <w:r>
        <w:t xml:space="preserve">small extents almost all the variation in the product is terrain. An analyst working at the scale</w:t>
      </w:r>
      <w:r>
        <w:t xml:space="preserve"> </w:t>
      </w:r>
      <w:r>
        <w:t xml:space="preserve">of a burn perimeter or a cluster of field plots, which is the scale at which most disturbance</w:t>
      </w:r>
      <w:r>
        <w:t xml:space="preserve"> </w:t>
      </w:r>
      <w:r>
        <w:t xml:space="preserve">ecology is done, is in the worst position and has the least warning.</w:t>
      </w:r>
    </w:p>
    <w:p>
      <w:pPr>
        <w:pStyle w:val="BodyText"/>
      </w:pPr>
      <w:r>
        <w:t xml:space="preserve">A second and more elementary trap attends refugia work specifically. A cell that was not attacked</w:t>
      </w:r>
      <w:r>
        <w:t xml:space="preserve"> </w:t>
      </w:r>
      <w:r>
        <w:t xml:space="preserve">may hold no host. Under the</w:t>
      </w:r>
      <w:r>
        <w:t xml:space="preserve"> </w:t>
      </w:r>
      <w:r>
        <w:t xml:space="preserve">Krawchuk et al. (2020)</w:t>
      </w:r>
      <w:r>
        <w:t xml:space="preserve"> </w:t>
      </w:r>
      <w:r>
        <w:t xml:space="preserve">framing this is the difference between asking what a</w:t>
      </w:r>
      <w:r>
        <w:t xml:space="preserve"> </w:t>
      </w:r>
      <w:r>
        <w:t xml:space="preserve">place is a refugium</w:t>
      </w:r>
      <w:r>
        <w:t xml:space="preserve"> </w:t>
      </w:r>
      <w:r>
        <w:rPr>
          <w:i/>
          <w:iCs/>
        </w:rPr>
        <w:t xml:space="preserve">from</w:t>
      </w:r>
      <w:r>
        <w:t xml:space="preserve"> </w:t>
      </w:r>
      <w:r>
        <w:t xml:space="preserve">and what it is a refugium</w:t>
      </w:r>
      <w:r>
        <w:t xml:space="preserve"> </w:t>
      </w:r>
      <w:r>
        <w:rPr>
          <w:i/>
          <w:iCs/>
        </w:rPr>
        <w:t xml:space="preserve">for</w:t>
      </w:r>
      <w:r>
        <w:t xml:space="preserve">, and it cannot be resolved without an</w:t>
      </w:r>
      <w:r>
        <w:t xml:space="preserve"> </w:t>
      </w:r>
      <w:r>
        <w:t xml:space="preserve">independent map of host abundance. The precedent here is old and pointed:</w:t>
      </w:r>
      <w:r>
        <w:t xml:space="preserve"> </w:t>
      </w:r>
      <w:r>
        <w:t xml:space="preserve">Hadley (1994)</w:t>
      </w:r>
      <w:r>
        <w:t xml:space="preserve"> </w:t>
      </w:r>
      <w:r>
        <w:t xml:space="preserve">predicted</w:t>
      </w:r>
      <w:r>
        <w:t xml:space="preserve"> </w:t>
      </w:r>
      <w:r>
        <w:t xml:space="preserve">heavier beetle mortality on hot, dry, south-facing slopes and found the reverse, because host</w:t>
      </w:r>
      <w:r>
        <w:t xml:space="preserve"> </w:t>
      </w:r>
      <w:r>
        <w:t xml:space="preserve">density rather than moisture stress governed where attack succeeded.</w:t>
      </w:r>
    </w:p>
    <w:p>
      <w:pPr>
        <w:pStyle w:val="BodyText"/>
      </w:pPr>
      <w:r>
        <w:t xml:space="preserve">We take these three problems to one landscape. We ask:</w:t>
      </w:r>
    </w:p>
    <w:p>
      <w:pPr>
        <w:pStyle w:val="Compact"/>
        <w:numPr>
          <w:ilvl w:val="0"/>
          <w:numId w:val="1001"/>
        </w:numPr>
      </w:pPr>
      <w:r>
        <w:t xml:space="preserve">Does terrain condition beetle-caused mortality once host abundance is accounted for, and where</w:t>
      </w:r>
      <w:r>
        <w:t xml:space="preserve"> </w:t>
      </w:r>
      <w:r>
        <w:t xml:space="preserve">along the elevation gradient does host stop explaining the pattern?</w:t>
      </w:r>
    </w:p>
    <w:p>
      <w:pPr>
        <w:pStyle w:val="Compact"/>
        <w:numPr>
          <w:ilvl w:val="0"/>
          <w:numId w:val="1001"/>
        </w:numPr>
      </w:pPr>
      <w:r>
        <w:t xml:space="preserve">Does the component of the wind surface that is independent of elevation predict reduced attack</w:t>
      </w:r>
      <w:r>
        <w:t xml:space="preserve"> </w:t>
      </w:r>
      <w:r>
        <w:t xml:space="preserve">where host is present, as</w:t>
      </w:r>
      <w:r>
        <w:t xml:space="preserve"> </w:t>
      </w:r>
      <w:r>
        <w:t xml:space="preserve">Krawchuk et al. (2020)</w:t>
      </w:r>
      <w:r>
        <w:t xml:space="preserve"> </w:t>
      </w:r>
      <w:r>
        <w:t xml:space="preserve">hypothesise?</w:t>
      </w:r>
    </w:p>
    <w:p>
      <w:pPr>
        <w:pStyle w:val="Compact"/>
        <w:numPr>
          <w:ilvl w:val="0"/>
          <w:numId w:val="1001"/>
        </w:numPr>
      </w:pPr>
      <w:r>
        <w:t xml:space="preserve">How much does the answer to question 2 depend on decisions the analyst makes freely: the extent</w:t>
      </w:r>
      <w:r>
        <w:t xml:space="preserve"> </w:t>
      </w:r>
      <w:r>
        <w:t xml:space="preserve">of the study area, the grain of the cells, and whether damage is coded as a binary or as the</w:t>
      </w:r>
      <w:r>
        <w:t xml:space="preserve"> </w:t>
      </w:r>
      <w:r>
        <w:t xml:space="preserve">ordinal severity class the survey records?</w:t>
      </w:r>
    </w:p>
    <w:p>
      <w:pPr>
        <w:pStyle w:val="FirstParagraph"/>
      </w:pPr>
      <w:r>
        <w:t xml:space="preserve">The design is built to make the third question answerable rather than rhetorical. The same</w:t>
      </w:r>
      <w:r>
        <w:t xml:space="preserve"> </w:t>
      </w:r>
      <w:r>
        <w:t xml:space="preserve">response, the same predictors and the same model are refitted across each of those three axes:</w:t>
      </w:r>
      <w:r>
        <w:t xml:space="preserve"> </w:t>
      </w:r>
      <w:r>
        <w:t xml:space="preserve">once across the full landscape and once inside a 2 by 4 km clip drawn from it, at 25 m, 50 m and</w:t>
      </w:r>
      <w:r>
        <w:t xml:space="preserve"> </w:t>
      </w:r>
      <w:r>
        <w:t xml:space="preserve">100 m, and at each severity threshold in turn. Two of the three change the answer, and they are not</w:t>
      </w:r>
      <w:r>
        <w:t xml:space="preserve"> </w:t>
      </w:r>
      <w:r>
        <w:t xml:space="preserve">the two that get reported.</w:t>
      </w:r>
    </w:p>
    <w:bookmarkEnd w:id="20"/>
    <w:bookmarkStart w:id="26" w:name="materials"/>
    <w:p>
      <w:pPr>
        <w:pStyle w:val="Heading1"/>
      </w:pPr>
      <w:r>
        <w:t xml:space="preserve">Materials</w:t>
      </w:r>
    </w:p>
    <w:bookmarkStart w:id="21" w:name="study-area"/>
    <w:p>
      <w:pPr>
        <w:pStyle w:val="Heading2"/>
      </w:pPr>
      <w:r>
        <w:t xml:space="preserve">Study area</w:t>
      </w:r>
    </w:p>
    <w:p>
      <w:pPr>
        <w:pStyle w:val="FirstParagraph"/>
      </w:pPr>
      <w:r>
        <w:t xml:space="preserve">The Darkwoods Conservation Area lies in the South Selkirk Mountains of southeastern British</w:t>
      </w:r>
      <w:r>
        <w:t xml:space="preserve"> </w:t>
      </w:r>
      <w:r>
        <w:t xml:space="preserve">Columbia. The analysis area spans 16 by 17.5 km and, as reported in</w:t>
      </w:r>
      <w:r>
        <w:t xml:space="preserve"> </w:t>
      </w:r>
      <w:hyperlink w:anchor="tbl-relief">
        <w:r>
          <w:rPr>
            <w:rStyle w:val="Hyperlink"/>
          </w:rPr>
          <w:t xml:space="preserve">Table 1</w:t>
        </w:r>
      </w:hyperlink>
      <w:r>
        <w:t xml:space="preserve">,</w:t>
      </w:r>
      <w:r>
        <w:t xml:space="preserve"> </w:t>
      </w:r>
      <w:r>
        <w:rPr>
          <w:b/>
          <w:bCs/>
        </w:rPr>
        <w:t xml:space="preserve">1,776 m of</w:t>
      </w:r>
      <w:r>
        <w:rPr>
          <w:b/>
          <w:bCs/>
        </w:rPr>
        <w:t xml:space="preserve"> </w:t>
      </w:r>
      <w:r>
        <w:rPr>
          <w:b/>
          <w:bCs/>
        </w:rPr>
        <w:t xml:space="preserve">relief</w:t>
      </w:r>
      <w:r>
        <w:t xml:space="preserve">, from valley bottom to alpine. That range crosses the full biogeoclimatic sequence of the</w:t>
      </w:r>
      <w:r>
        <w:t xml:space="preserve"> </w:t>
      </w:r>
      <w:r>
        <w:t xml:space="preserve">southern interior wet belt, from the dry warm Interior Cedar-Hemlock subzones through the moist</w:t>
      </w:r>
      <w:r>
        <w:t xml:space="preserve"> </w:t>
      </w:r>
      <w:r>
        <w:t xml:space="preserve">warm subzones to the Engelmann Spruce-Subalpine Fir zone and its parkland variant</w:t>
      </w:r>
      <w:r>
        <w:t xml:space="preserve"> </w:t>
      </w:r>
      <w:r>
        <w:t xml:space="preserve">(Braumandl &amp; Dykstra, 2005; Ketcheson et al., 1991)</w:t>
      </w:r>
      <w:r>
        <w:t xml:space="preserve">. Lodgepole pine (</w:t>
      </w:r>
      <w:r>
        <w:rPr>
          <w:i/>
          <w:iCs/>
        </w:rPr>
        <w:t xml:space="preserve">Pinus contorta</w:t>
      </w:r>
      <w:r>
        <w:t xml:space="preserve"> </w:t>
      </w:r>
      <w:r>
        <w:t xml:space="preserve">var.</w:t>
      </w:r>
      <w:r>
        <w:t xml:space="preserve"> </w:t>
      </w:r>
      <w:r>
        <w:rPr>
          <w:i/>
          <w:iCs/>
        </w:rPr>
        <w:t xml:space="preserve">latifolia</w:t>
      </w:r>
      <w:r>
        <w:t xml:space="preserve">), the beetle’s</w:t>
      </w:r>
      <w:r>
        <w:t xml:space="preserve"> </w:t>
      </w:r>
      <w:r>
        <w:t xml:space="preserve">principal host here, occupies the middle of that sequence and is scarce at both ends.</w:t>
      </w:r>
    </w:p>
    <w:p>
      <w:pPr>
        <w:pStyle w:val="BodyText"/>
      </w:pPr>
      <w:r>
        <w:t xml:space="preserve">The site description and the terrain surfaces are inherited from a companion analysis of conifer</w:t>
      </w:r>
      <w:r>
        <w:t xml:space="preserve"> </w:t>
      </w:r>
      <w:r>
        <w:t xml:space="preserve">regeneration on the same ground</w:t>
      </w:r>
      <w:r>
        <w:t xml:space="preserve"> </w:t>
      </w:r>
      <w:r>
        <w:t xml:space="preserve">(Murphy, Leslie, Banks, &amp; Wilson, 2024)</w:t>
      </w:r>
      <w:r>
        <w:t xml:space="preserve">, which used them to predict seedling intensity after</w:t>
      </w:r>
      <w:r>
        <w:t xml:space="preserve"> </w:t>
      </w:r>
      <w:r>
        <w:t xml:space="preserve">a 2015 mixed-severity wildfire. Disturbance was a predictor in that study. Here it is the response.</w:t>
      </w:r>
    </w:p>
    <w:bookmarkEnd w:id="21"/>
    <w:bookmarkStart w:id="22" w:name="beetle-caused-mortality"/>
    <w:p>
      <w:pPr>
        <w:pStyle w:val="Heading2"/>
      </w:pPr>
      <w:r>
        <w:t xml:space="preserve">Beetle-caused mortality</w:t>
      </w:r>
    </w:p>
    <w:p>
      <w:pPr>
        <w:pStyle w:val="SourceCode"/>
      </w:pPr>
      <w:r>
        <w:rPr>
          <w:rStyle w:val="NormalTok"/>
        </w:rPr>
        <w:t xml:space="preserve">G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"terrain_environment"</w:t>
      </w:r>
      <w:r>
        <w:rPr>
          <w:rStyle w:val="NormalTok"/>
        </w:rPr>
        <w:t xml:space="preserve">, </w:t>
      </w:r>
      <w:r>
        <w:rPr>
          <w:rStyle w:val="StringTok"/>
        </w:rPr>
        <w:t xml:space="preserve">"Elevation.utm.tif"</w:t>
      </w:r>
      <w:r>
        <w:rPr>
          <w:rStyle w:val="NormalTok"/>
        </w:rPr>
        <w:t xml:space="preserve">))   </w:t>
      </w:r>
      <w:r>
        <w:rPr>
          <w:rStyle w:val="CommentTok"/>
        </w:rPr>
        <w:t xml:space="preserve"># analysis grid</w:t>
      </w:r>
      <w:r>
        <w:br/>
      </w:r>
      <w:r>
        <w:br/>
      </w:r>
      <w:r>
        <w:rPr>
          <w:rStyle w:val="NormalTok"/>
        </w:rPr>
        <w:t xml:space="preserve">aos_box </w:t>
      </w:r>
      <w:r>
        <w:rPr>
          <w:rStyle w:val="OtherTok"/>
        </w:rPr>
        <w:t xml:space="preserve">&lt;-</w:t>
      </w:r>
      <w:r>
        <w:rPr>
          <w:rStyle w:val="NormalTok"/>
        </w:rPr>
        <w:t xml:space="preserve"> </w:t>
      </w:r>
      <w:r>
        <w:rPr>
          <w:rStyle w:val="FunctionTok"/>
        </w:rPr>
        <w:t xml:space="preserve">ext</w:t>
      </w:r>
      <w:r>
        <w:rPr>
          <w:rStyle w:val="NormalTok"/>
        </w:rPr>
        <w:t xml:space="preserve">(</w:t>
      </w:r>
      <w:r>
        <w:rPr>
          <w:rStyle w:val="FunctionTok"/>
        </w:rPr>
        <w:t xml:space="preserve">project</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(G), </w:t>
      </w:r>
      <w:r>
        <w:rPr>
          <w:rStyle w:val="AttributeTok"/>
        </w:rPr>
        <w:t xml:space="preserve">crs =</w:t>
      </w:r>
      <w:r>
        <w:rPr>
          <w:rStyle w:val="NormalTok"/>
        </w:rPr>
        <w:t xml:space="preserve"> </w:t>
      </w:r>
      <w:r>
        <w:rPr>
          <w:rStyle w:val="FunctionTok"/>
        </w:rPr>
        <w:t xml:space="preserve">crs</w:t>
      </w:r>
      <w:r>
        <w:rPr>
          <w:rStyle w:val="NormalTok"/>
        </w:rPr>
        <w:t xml:space="preserve">(G)), </w:t>
      </w:r>
      <w:r>
        <w:rPr>
          <w:rStyle w:val="StringTok"/>
        </w:rPr>
        <w:t xml:space="preserve">"EPSG:3005"</w:t>
      </w:r>
      <w:r>
        <w:rPr>
          <w:rStyle w:val="NormalTok"/>
        </w:rPr>
        <w:t xml:space="preserve">))</w:t>
      </w:r>
      <w:r>
        <w:br/>
      </w:r>
      <w:r>
        <w:rPr>
          <w:rStyle w:val="NormalTok"/>
        </w:rPr>
        <w:t xml:space="preserve">aos </w:t>
      </w:r>
      <w:r>
        <w:rPr>
          <w:rStyle w:val="OtherTok"/>
        </w:rPr>
        <w:t xml:space="preserve">&lt;-</w:t>
      </w:r>
      <w:r>
        <w:rPr>
          <w:rStyle w:val="NormalTok"/>
        </w:rPr>
        <w:t xml:space="preserve"> </w:t>
      </w:r>
      <w:r>
        <w:rPr>
          <w:rStyle w:val="FunctionTok"/>
        </w:rPr>
        <w:t xml:space="preserve">vect</w:t>
      </w:r>
      <w:r>
        <w:rPr>
          <w:rStyle w:val="NormalTok"/>
        </w:rPr>
        <w:t xml:space="preserve">(</w:t>
      </w:r>
      <w:r>
        <w:rPr>
          <w:rStyle w:val="FunctionTok"/>
        </w:rPr>
        <w:t xml:space="preserve">here</w:t>
      </w:r>
      <w:r>
        <w:rPr>
          <w:rStyle w:val="NormalTok"/>
        </w:rPr>
        <w:t xml:space="preserve">(</w:t>
      </w:r>
      <w:r>
        <w:rPr>
          <w:rStyle w:val="StringTok"/>
        </w:rPr>
        <w:t xml:space="preserve">"02.inputs/aos/pest_infestation_poly.gdb"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"pest_infestation_poly"</w:t>
      </w:r>
      <w:r>
        <w:rPr>
          <w:rStyle w:val="NormalTok"/>
        </w:rPr>
        <w:t xml:space="preserve">, </w:t>
      </w:r>
      <w:r>
        <w:rPr>
          <w:rStyle w:val="AttributeTok"/>
        </w:rPr>
        <w:t xml:space="preserve">extent =</w:t>
      </w:r>
      <w:r>
        <w:rPr>
          <w:rStyle w:val="NormalTok"/>
        </w:rPr>
        <w:t xml:space="preserve"> aos_box)</w:t>
      </w:r>
      <w:r>
        <w:br/>
      </w:r>
      <w:r>
        <w:rPr>
          <w:rStyle w:val="NormalTok"/>
        </w:rPr>
        <w:t xml:space="preserve">mpb </w:t>
      </w:r>
      <w:r>
        <w:rPr>
          <w:rStyle w:val="OtherTok"/>
        </w:rPr>
        <w:t xml:space="preserve">&lt;-</w:t>
      </w:r>
      <w:r>
        <w:rPr>
          <w:rStyle w:val="NormalTok"/>
        </w:rPr>
        <w:t xml:space="preserve"> </w:t>
      </w:r>
      <w:r>
        <w:rPr>
          <w:rStyle w:val="FunctionTok"/>
        </w:rPr>
        <w:t xml:space="preserve">project</w:t>
      </w:r>
      <w:r>
        <w:rPr>
          <w:rStyle w:val="NormalTok"/>
        </w:rPr>
        <w:t xml:space="preserve">(aos[aos</w:t>
      </w:r>
      <w:r>
        <w:rPr>
          <w:rStyle w:val="SpecialCharTok"/>
        </w:rPr>
        <w:t xml:space="preserve">$</w:t>
      </w:r>
      <w:r>
        <w:rPr>
          <w:rStyle w:val="NormalTok"/>
        </w:rPr>
        <w:t xml:space="preserve">PEST_SPECIES_CODE </w:t>
      </w:r>
      <w:r>
        <w:rPr>
          <w:rStyle w:val="SpecialCharTok"/>
        </w:rPr>
        <w:t xml:space="preserve">==</w:t>
      </w:r>
      <w:r>
        <w:rPr>
          <w:rStyle w:val="NormalTok"/>
        </w:rPr>
        <w:t xml:space="preserve"> </w:t>
      </w:r>
      <w:r>
        <w:rPr>
          <w:rStyle w:val="StringTok"/>
        </w:rPr>
        <w:t xml:space="preserve">"IBM"</w:t>
      </w:r>
      <w:r>
        <w:rPr>
          <w:rStyle w:val="NormalTok"/>
        </w:rPr>
        <w:t xml:space="preserve">, ], </w:t>
      </w:r>
      <w:r>
        <w:rPr>
          <w:rStyle w:val="FunctionTok"/>
        </w:rPr>
        <w:t xml:space="preserve">crs</w:t>
      </w:r>
      <w:r>
        <w:rPr>
          <w:rStyle w:val="NormalTok"/>
        </w:rPr>
        <w:t xml:space="preserve">(G))   </w:t>
      </w:r>
      <w:r>
        <w:rPr>
          <w:rStyle w:val="CommentTok"/>
        </w:rPr>
        <w:t xml:space="preserve"># IBM = mountain pine beetle</w:t>
      </w:r>
      <w:r>
        <w:br/>
      </w:r>
      <w:r>
        <w:rPr>
          <w:rStyle w:val="NormalTok"/>
        </w:rPr>
        <w:t xml:space="preserve">m   </w:t>
      </w:r>
      <w:r>
        <w:rPr>
          <w:rStyle w:val="OtherTok"/>
        </w:rPr>
        <w:t xml:space="preserve">&lt;-</w:t>
      </w:r>
      <w:r>
        <w:rPr>
          <w:rStyle w:val="NormalTok"/>
        </w:rPr>
        <w:t xml:space="preserve"> mpb[mpb</w:t>
      </w:r>
      <w:r>
        <w:rPr>
          <w:rStyle w:val="SpecialCharTok"/>
        </w:rPr>
        <w:t xml:space="preserve">$</w:t>
      </w:r>
      <w:r>
        <w:rPr>
          <w:rStyle w:val="NormalTok"/>
        </w:rPr>
        <w:t xml:space="preserve">CAPTURE_YEAR </w:t>
      </w:r>
      <w:r>
        <w:rPr>
          <w:rStyle w:val="SpecialCharTok"/>
        </w:rPr>
        <w:t xml:space="preserve">%in%</w:t>
      </w:r>
      <w:r>
        <w:rPr>
          <w:rStyle w:val="NormalTok"/>
        </w:rPr>
        <w:t xml:space="preserve"> OUTBREAK, ]</w:t>
      </w:r>
      <w:r>
        <w:br/>
      </w:r>
      <w:r>
        <w:br/>
      </w:r>
      <w:r>
        <w:rPr>
          <w:rStyle w:val="DocumentationTok"/>
        </w:rPr>
        <w:t xml:space="preserve">## BC severity classes are ordinal: trace, light, moderate, severe, very severe</w:t>
      </w:r>
      <w:r>
        <w:br/>
      </w:r>
      <w:r>
        <w:rPr>
          <w:rStyle w:val="NormalTok"/>
        </w:rPr>
        <w:t xml:space="preserve">sev_rank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T =</w:t>
      </w:r>
      <w:r>
        <w:rPr>
          <w:rStyle w:val="NormalTok"/>
        </w:rPr>
        <w:t xml:space="preserve"> </w:t>
      </w:r>
      <w:r>
        <w:rPr>
          <w:rStyle w:val="DecValTok"/>
        </w:rPr>
        <w:t xml:space="preserve">1</w:t>
      </w:r>
      <w:r>
        <w:rPr>
          <w:rStyle w:val="NormalTok"/>
        </w:rPr>
        <w:t xml:space="preserve">, </w:t>
      </w:r>
      <w:r>
        <w:rPr>
          <w:rStyle w:val="AttributeTok"/>
        </w:rPr>
        <w:t xml:space="preserve">L =</w:t>
      </w:r>
      <w:r>
        <w:rPr>
          <w:rStyle w:val="NormalTok"/>
        </w:rPr>
        <w:t xml:space="preserve"> </w:t>
      </w:r>
      <w:r>
        <w:rPr>
          <w:rStyle w:val="DecValTok"/>
        </w:rPr>
        <w:t xml:space="preserve">2</w:t>
      </w:r>
      <w:r>
        <w:rPr>
          <w:rStyle w:val="NormalTok"/>
        </w:rPr>
        <w:t xml:space="preserve">, </w:t>
      </w:r>
      <w:r>
        <w:rPr>
          <w:rStyle w:val="AttributeTok"/>
        </w:rPr>
        <w:t xml:space="preserve">M =</w:t>
      </w:r>
      <w:r>
        <w:rPr>
          <w:rStyle w:val="NormalTok"/>
        </w:rPr>
        <w:t xml:space="preserve"> </w:t>
      </w:r>
      <w:r>
        <w:rPr>
          <w:rStyle w:val="DecValTok"/>
        </w:rPr>
        <w:t xml:space="preserve">3</w:t>
      </w:r>
      <w:r>
        <w:rPr>
          <w:rStyle w:val="NormalTok"/>
        </w:rPr>
        <w:t xml:space="preserve">, </w:t>
      </w:r>
      <w:r>
        <w:rPr>
          <w:rStyle w:val="AttributeTok"/>
        </w:rPr>
        <w:t xml:space="preserve">S =</w:t>
      </w:r>
      <w:r>
        <w:rPr>
          <w:rStyle w:val="NormalTok"/>
        </w:rPr>
        <w:t xml:space="preserve"> </w:t>
      </w:r>
      <w:r>
        <w:rPr>
          <w:rStyle w:val="DecValTok"/>
        </w:rPr>
        <w:t xml:space="preserve">4</w:t>
      </w:r>
      <w:r>
        <w:rPr>
          <w:rStyle w:val="NormalTok"/>
        </w:rPr>
        <w:t xml:space="preserve">, </w:t>
      </w:r>
      <w:r>
        <w:rPr>
          <w:rStyle w:val="AttributeTok"/>
        </w:rPr>
        <w:t xml:space="preserve">V =</w:t>
      </w:r>
      <w:r>
        <w:rPr>
          <w:rStyle w:val="NormalTok"/>
        </w:rPr>
        <w:t xml:space="preserve"> </w:t>
      </w:r>
      <w:r>
        <w:rPr>
          <w:rStyle w:val="DecValTok"/>
        </w:rPr>
        <w:t xml:space="preserve">5</w:t>
      </w:r>
      <w:r>
        <w:rPr>
          <w:rStyle w:val="NormalTok"/>
        </w:rPr>
        <w:t xml:space="preserve">)</w:t>
      </w:r>
      <w:r>
        <w:br/>
      </w:r>
      <w:r>
        <w:rPr>
          <w:rStyle w:val="NormalTok"/>
        </w:rPr>
        <w:t xml:space="preserve">m</w:t>
      </w:r>
      <w:r>
        <w:rPr>
          <w:rStyle w:val="SpecialCharTok"/>
        </w:rPr>
        <w:t xml:space="preserve">$</w:t>
      </w:r>
      <w:r>
        <w:rPr>
          <w:rStyle w:val="NormalTok"/>
        </w:rPr>
        <w:t xml:space="preserve">sev </w:t>
      </w:r>
      <w:r>
        <w:rPr>
          <w:rStyle w:val="OtherTok"/>
        </w:rPr>
        <w:t xml:space="preserve">&lt;-</w:t>
      </w:r>
      <w:r>
        <w:rPr>
          <w:rStyle w:val="NormalTok"/>
        </w:rPr>
        <w:t xml:space="preserve"> </w:t>
      </w:r>
      <w:r>
        <w:rPr>
          <w:rStyle w:val="FunctionTok"/>
        </w:rPr>
        <w:t xml:space="preserve">unname</w:t>
      </w:r>
      <w:r>
        <w:rPr>
          <w:rStyle w:val="NormalTok"/>
        </w:rPr>
        <w:t xml:space="preserve">(sev_rank[m</w:t>
      </w:r>
      <w:r>
        <w:rPr>
          <w:rStyle w:val="SpecialCharTok"/>
        </w:rPr>
        <w:t xml:space="preserve">$</w:t>
      </w:r>
      <w:r>
        <w:rPr>
          <w:rStyle w:val="NormalTok"/>
        </w:rPr>
        <w:t xml:space="preserve">PEST_SEVERITY_CODE]); m</w:t>
      </w:r>
      <w:r>
        <w:rPr>
          <w:rStyle w:val="SpecialCharTok"/>
        </w:rPr>
        <w:t xml:space="preserve">$</w:t>
      </w:r>
      <w:r>
        <w:rPr>
          <w:rStyle w:val="NormalTok"/>
        </w:rPr>
        <w:t xml:space="preserve">sev[</w:t>
      </w:r>
      <w:r>
        <w:rPr>
          <w:rStyle w:val="FunctionTok"/>
        </w:rPr>
        <w:t xml:space="preserve">is.na</w:t>
      </w:r>
      <w:r>
        <w:rPr>
          <w:rStyle w:val="NormalTok"/>
        </w:rPr>
        <w:t xml:space="preserve">(m</w:t>
      </w:r>
      <w:r>
        <w:rPr>
          <w:rStyle w:val="SpecialCharTok"/>
        </w:rPr>
        <w:t xml:space="preserve">$</w:t>
      </w:r>
      <w:r>
        <w:rPr>
          <w:rStyle w:val="NormalTok"/>
        </w:rPr>
        <w:t xml:space="preserve">sev)] </w:t>
      </w:r>
      <w:r>
        <w:rPr>
          <w:rStyle w:val="OtherTok"/>
        </w:rPr>
        <w:t xml:space="preserve">&lt;-</w:t>
      </w:r>
      <w:r>
        <w:rPr>
          <w:rStyle w:val="NormalTok"/>
        </w:rPr>
        <w:t xml:space="preserve"> </w:t>
      </w:r>
      <w:r>
        <w:rPr>
          <w:rStyle w:val="DecValTok"/>
        </w:rPr>
        <w:t xml:space="preserve">0</w:t>
      </w:r>
      <w:r>
        <w:br/>
      </w:r>
      <w:r>
        <w:br/>
      </w:r>
      <w:r>
        <w:rPr>
          <w:rStyle w:val="NormalTok"/>
        </w:rPr>
        <w:t xml:space="preserve">severity  </w:t>
      </w:r>
      <w:r>
        <w:rPr>
          <w:rStyle w:val="OtherTok"/>
        </w:rPr>
        <w:t xml:space="preserve">&lt;-</w:t>
      </w:r>
      <w:r>
        <w:rPr>
          <w:rStyle w:val="NormalTok"/>
        </w:rPr>
        <w:t xml:space="preserve"> </w:t>
      </w:r>
      <w:r>
        <w:rPr>
          <w:rStyle w:val="FunctionTok"/>
        </w:rPr>
        <w:t xml:space="preserve">rasterize</w:t>
      </w:r>
      <w:r>
        <w:rPr>
          <w:rStyle w:val="NormalTok"/>
        </w:rPr>
        <w:t xml:space="preserve">(m, G, </w:t>
      </w:r>
      <w:r>
        <w:rPr>
          <w:rStyle w:val="AttributeTok"/>
        </w:rPr>
        <w:t xml:space="preserve">field =</w:t>
      </w:r>
      <w:r>
        <w:rPr>
          <w:rStyle w:val="NormalTok"/>
        </w:rPr>
        <w:t xml:space="preserve"> </w:t>
      </w:r>
      <w:r>
        <w:rPr>
          <w:rStyle w:val="StringTok"/>
        </w:rPr>
        <w:t xml:space="preserve">"sev"</w:t>
      </w:r>
      <w:r>
        <w:rPr>
          <w:rStyle w:val="NormalTok"/>
        </w:rPr>
        <w:t xml:space="preserve">,          </w:t>
      </w:r>
      <w:r>
        <w:rPr>
          <w:rStyle w:val="AttributeTok"/>
        </w:rPr>
        <w:t xml:space="preserve">fun =</w:t>
      </w:r>
      <w:r>
        <w:rPr>
          <w:rStyle w:val="NormalTok"/>
        </w:rPr>
        <w:t xml:space="preserve"> </w:t>
      </w:r>
      <w:r>
        <w:rPr>
          <w:rStyle w:val="StringTok"/>
        </w:rPr>
        <w:t xml:space="preserve">"max"</w:t>
      </w:r>
      <w:r>
        <w:rPr>
          <w:rStyle w:val="NormalTok"/>
        </w:rPr>
        <w:t xml:space="preserve">, </w:t>
      </w:r>
      <w:r>
        <w:rPr>
          <w:rStyle w:val="AttributeTok"/>
        </w:rPr>
        <w:t xml:space="preserve">background =</w:t>
      </w:r>
      <w:r>
        <w:rPr>
          <w:rStyle w:val="NormalTok"/>
        </w:rPr>
        <w:t xml:space="preserve"> </w:t>
      </w:r>
      <w:r>
        <w:rPr>
          <w:rStyle w:val="DecValTok"/>
        </w:rPr>
        <w:t xml:space="preserve">0</w:t>
      </w:r>
      <w:r>
        <w:rPr>
          <w:rStyle w:val="NormalTok"/>
        </w:rPr>
        <w:t xml:space="preserve">)</w:t>
      </w:r>
      <w:r>
        <w:br/>
      </w:r>
      <w:r>
        <w:rPr>
          <w:rStyle w:val="NormalTok"/>
        </w:rPr>
        <w:t xml:space="preserve">first_yr  </w:t>
      </w:r>
      <w:r>
        <w:rPr>
          <w:rStyle w:val="OtherTok"/>
        </w:rPr>
        <w:t xml:space="preserve">&lt;-</w:t>
      </w:r>
      <w:r>
        <w:rPr>
          <w:rStyle w:val="NormalTok"/>
        </w:rPr>
        <w:t xml:space="preserve"> </w:t>
      </w:r>
      <w:r>
        <w:rPr>
          <w:rStyle w:val="FunctionTok"/>
        </w:rPr>
        <w:t xml:space="preserve">rasterize</w:t>
      </w:r>
      <w:r>
        <w:rPr>
          <w:rStyle w:val="NormalTok"/>
        </w:rPr>
        <w:t xml:space="preserve">(m, G, </w:t>
      </w:r>
      <w:r>
        <w:rPr>
          <w:rStyle w:val="AttributeTok"/>
        </w:rPr>
        <w:t xml:space="preserve">field =</w:t>
      </w:r>
      <w:r>
        <w:rPr>
          <w:rStyle w:val="NormalTok"/>
        </w:rPr>
        <w:t xml:space="preserve"> </w:t>
      </w:r>
      <w:r>
        <w:rPr>
          <w:rStyle w:val="StringTok"/>
        </w:rPr>
        <w:t xml:space="preserve">"CAPTURE_YEAR"</w:t>
      </w:r>
      <w:r>
        <w:rPr>
          <w:rStyle w:val="NormalTok"/>
        </w:rPr>
        <w:t xml:space="preserve">, </w:t>
      </w:r>
      <w:r>
        <w:rPr>
          <w:rStyle w:val="AttributeTok"/>
        </w:rPr>
        <w:t xml:space="preserve">fun =</w:t>
      </w:r>
      <w:r>
        <w:rPr>
          <w:rStyle w:val="NormalTok"/>
        </w:rPr>
        <w:t xml:space="preserve"> </w:t>
      </w:r>
      <w:r>
        <w:rPr>
          <w:rStyle w:val="StringTok"/>
        </w:rPr>
        <w:t xml:space="preserve">"min"</w:t>
      </w:r>
      <w:r>
        <w:rPr>
          <w:rStyle w:val="NormalTok"/>
        </w:rPr>
        <w:t xml:space="preserve">, </w:t>
      </w:r>
      <w:r>
        <w:rPr>
          <w:rStyle w:val="AttributeTok"/>
        </w:rPr>
        <w:t xml:space="preserve">background =</w:t>
      </w:r>
      <w:r>
        <w:rPr>
          <w:rStyle w:val="NormalTok"/>
        </w:rPr>
        <w:t xml:space="preserve"> </w:t>
      </w:r>
      <w:r>
        <w:rPr>
          <w:rStyle w:val="ConstantTok"/>
        </w:rPr>
        <w:t xml:space="preserve">NA</w:t>
      </w:r>
      <w:r>
        <w:rPr>
          <w:rStyle w:val="NormalTok"/>
        </w:rPr>
        <w:t xml:space="preserve">)</w:t>
      </w:r>
      <w:r>
        <w:br/>
      </w:r>
      <w:r>
        <w:br/>
      </w:r>
      <w:r>
        <w:rPr>
          <w:rStyle w:val="FunctionTok"/>
        </w:rPr>
        <w:t xml:space="preserve">c</w:t>
      </w:r>
      <w:r>
        <w:rPr>
          <w:rStyle w:val="NormalTok"/>
        </w:rPr>
        <w:t xml:space="preserve">(</w:t>
      </w:r>
      <w:r>
        <w:rPr>
          <w:rStyle w:val="AttributeTok"/>
        </w:rPr>
        <w:t xml:space="preserve">polygons =</w:t>
      </w:r>
      <w:r>
        <w:rPr>
          <w:rStyle w:val="NormalTok"/>
        </w:rPr>
        <w:t xml:space="preserve"> </w:t>
      </w:r>
      <w:r>
        <w:rPr>
          <w:rStyle w:val="FunctionTok"/>
        </w:rPr>
        <w:t xml:space="preserve">nrow</w:t>
      </w:r>
      <w:r>
        <w:rPr>
          <w:rStyle w:val="NormalTok"/>
        </w:rPr>
        <w:t xml:space="preserve">(m), </w:t>
      </w:r>
      <w:r>
        <w:rPr>
          <w:rStyle w:val="AttributeTok"/>
        </w:rPr>
        <w:t xml:space="preserve">years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(m</w:t>
      </w:r>
      <w:r>
        <w:rPr>
          <w:rStyle w:val="SpecialCharTok"/>
        </w:rPr>
        <w:t xml:space="preserve">$</w:t>
      </w:r>
      <w:r>
        <w:rPr>
          <w:rStyle w:val="NormalTok"/>
        </w:rPr>
        <w:t xml:space="preserve">CAPTURE_YEAR)),</w:t>
      </w:r>
      <w:r>
        <w:br/>
      </w:r>
      <w:r>
        <w:rPr>
          <w:rStyle w:val="NormalTok"/>
        </w:rPr>
        <w:t xml:space="preserve">  </w:t>
      </w:r>
      <w:r>
        <w:rPr>
          <w:rStyle w:val="AttributeTok"/>
        </w:rPr>
        <w:t xml:space="preserve">hectares =</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(m</w:t>
      </w:r>
      <w:r>
        <w:rPr>
          <w:rStyle w:val="SpecialCharTok"/>
        </w:rPr>
        <w:t xml:space="preserve">$</w:t>
      </w:r>
      <w:r>
        <w:rPr>
          <w:rStyle w:val="NormalTok"/>
        </w:rPr>
        <w:t xml:space="preserve">AREA_HA)))</w:t>
      </w:r>
    </w:p>
    <w:p>
      <w:pPr>
        <w:pStyle w:val="SourceCode"/>
      </w:pPr>
      <w:r>
        <w:rPr>
          <w:rStyle w:val="VerbatimChar"/>
        </w:rPr>
        <w:t xml:space="preserve">polygons    years hectares </w:t>
      </w:r>
      <w:r>
        <w:br/>
      </w:r>
      <w:r>
        <w:rPr>
          <w:rStyle w:val="VerbatimChar"/>
        </w:rPr>
        <w:t xml:space="preserve">     301       14     7920 </w:t>
      </w:r>
    </w:p>
    <w:p>
      <w:pPr>
        <w:pStyle w:val="FirstParagraph"/>
      </w:pPr>
      <w:r>
        <w:t xml:space="preserve">The response is the British Columbia Aerial Overview Survey, the operational provincial record of</w:t>
      </w:r>
      <w:r>
        <w:t xml:space="preserve"> </w:t>
      </w:r>
      <w:r>
        <w:t xml:space="preserve">forest health, in which observers sketch-map damage annually from fixed-wing aircraft and label</w:t>
      </w:r>
      <w:r>
        <w:t xml:space="preserve"> </w:t>
      </w:r>
      <w:r>
        <w:t xml:space="preserve">each polygon by year, causal agent, severity class and host species. We take polygons coded</w:t>
      </w:r>
      <w:r>
        <w:t xml:space="preserve"> </w:t>
      </w:r>
      <w:r>
        <w:rPr>
          <w:rStyle w:val="VerbatimChar"/>
        </w:rPr>
        <w:t xml:space="preserve">IBM</w:t>
      </w:r>
      <w:r>
        <w:t xml:space="preserve">,</w:t>
      </w:r>
      <w:r>
        <w:t xml:space="preserve"> </w:t>
      </w:r>
      <w:r>
        <w:t xml:space="preserve">mountain pine beetle, for the outbreak window 1999 to 2015, and rasterise the maximum severity</w:t>
      </w:r>
      <w:r>
        <w:t xml:space="preserve"> </w:t>
      </w:r>
      <w:r>
        <w:t xml:space="preserve">class reached by each cell.</w:t>
      </w:r>
    </w:p>
    <w:p>
      <w:pPr>
        <w:pStyle w:val="BodyText"/>
      </w:pPr>
      <w:r>
        <w:t xml:space="preserve">Using the survey rather than a spectral classification is a deliberate trade. Red attack has been</w:t>
      </w:r>
      <w:r>
        <w:t xml:space="preserve"> </w:t>
      </w:r>
      <w:r>
        <w:t xml:space="preserve">mapped from Landsat with respectable and improving accuracy</w:t>
      </w:r>
      <w:r>
        <w:t xml:space="preserve"> </w:t>
      </w:r>
      <w:r>
        <w:t xml:space="preserve">(Meddens, Hicke, Vierling, &amp; Hudak, 2013; White, Wulder, Brooks, Reich, &amp; Wheate, 2005; Ye et al., 2021)</w:t>
      </w:r>
      <w:r>
        <w:t xml:space="preserve">,</w:t>
      </w:r>
      <w:r>
        <w:t xml:space="preserve"> </w:t>
      </w:r>
      <w:r>
        <w:t xml:space="preserve">but every such product is a model whose errors are spatially structured and not independent of</w:t>
      </w:r>
      <w:r>
        <w:t xml:space="preserve"> </w:t>
      </w:r>
      <w:r>
        <w:t xml:space="preserve">terrain, because illumination, shadow and view angle all vary with slope and aspect. For a question</w:t>
      </w:r>
      <w:r>
        <w:t xml:space="preserve"> </w:t>
      </w:r>
      <w:r>
        <w:t xml:space="preserve">about terrain, a response generated by a terrain-sensitive classifier risks recovering the</w:t>
      </w:r>
      <w:r>
        <w:t xml:space="preserve"> </w:t>
      </w:r>
      <w:r>
        <w:t xml:space="preserve">classifier’s own terrain sensitivity. Sketch-mapping has larger and cruder errors, but they are</w:t>
      </w:r>
      <w:r>
        <w:t xml:space="preserve"> </w:t>
      </w:r>
      <w:r>
        <w:t xml:space="preserve">observer errors, not errors generated by the predictors under test.</w:t>
      </w:r>
    </w:p>
    <w:p>
      <w:pPr>
        <w:pStyle w:val="BodyText"/>
      </w:pPr>
      <w:r>
        <w:t xml:space="preserve">The severity scale is anchored to ground measurement. Twenty-eight field plots established in</w:t>
      </w:r>
      <w:r>
        <w:t xml:space="preserve"> </w:t>
      </w:r>
      <w:r>
        <w:t xml:space="preserve">beetle-affected stands in 2020 recorded the basal area of pine killed, spanning 0.6 to 47.4 m2/ha,</w:t>
      </w:r>
      <w:r>
        <w:t xml:space="preserve"> </w:t>
      </w:r>
      <w:r>
        <w:t xml:space="preserve">or 1.3 to 94.7 per cent of plot basal area, and these calibrated the spectral mapping used in the</w:t>
      </w:r>
      <w:r>
        <w:t xml:space="preserve"> </w:t>
      </w:r>
      <w:r>
        <w:t xml:space="preserve">companion study</w:t>
      </w:r>
      <w:r>
        <w:t xml:space="preserve"> </w:t>
      </w:r>
      <w:r>
        <w:t xml:space="preserve">(Murphy et al., 2024)</w:t>
      </w:r>
      <w:r>
        <w:t xml:space="preserve">. Plot coordinates were not recoverable from the project archive, so</w:t>
      </w:r>
      <w:r>
        <w:t xml:space="preserve"> </w:t>
      </w:r>
      <w:r>
        <w:t xml:space="preserve">the plots calibrate the severity scale but cannot be used to check the spatial placement of</w:t>
      </w:r>
      <w:r>
        <w:t xml:space="preserve"> </w:t>
      </w:r>
      <w:r>
        <w:t xml:space="preserve">individual survey polygons. We state that limit rather than implying a spatial validation we did</w:t>
      </w:r>
      <w:r>
        <w:t xml:space="preserve"> </w:t>
      </w:r>
      <w:r>
        <w:t xml:space="preserve">not perform.</w:t>
      </w:r>
    </w:p>
    <w:bookmarkEnd w:id="22"/>
    <w:bookmarkStart w:id="23" w:name="host-abundance"/>
    <w:p>
      <w:pPr>
        <w:pStyle w:val="Heading2"/>
      </w:pPr>
      <w:r>
        <w:t xml:space="preserve">Host abundance</w:t>
      </w:r>
    </w:p>
    <w:p>
      <w:pPr>
        <w:pStyle w:val="SourceCode"/>
      </w:pPr>
      <w:r>
        <w:rPr>
          <w:rStyle w:val="NormalTok"/>
        </w:rPr>
        <w:t xml:space="preserve">vri </w:t>
      </w:r>
      <w:r>
        <w:rPr>
          <w:rStyle w:val="OtherTok"/>
        </w:rPr>
        <w:t xml:space="preserve">&lt;-</w:t>
      </w:r>
      <w:r>
        <w:rPr>
          <w:rStyle w:val="NormalTok"/>
        </w:rPr>
        <w:t xml:space="preserve"> </w:t>
      </w:r>
      <w:r>
        <w:rPr>
          <w:rStyle w:val="FunctionTok"/>
        </w:rPr>
        <w:t xml:space="preserve">project</w:t>
      </w:r>
      <w:r>
        <w:rPr>
          <w:rStyle w:val="NormalTok"/>
        </w:rPr>
        <w:t xml:space="preserve">(</w:t>
      </w:r>
      <w:r>
        <w:rPr>
          <w:rStyle w:val="FunctionTok"/>
        </w:rPr>
        <w:t xml:space="preserve">vect</w:t>
      </w:r>
      <w:r>
        <w:rPr>
          <w:rStyle w:val="NormalTok"/>
        </w:rPr>
        <w:t xml:space="preserve">(</w:t>
      </w:r>
      <w:r>
        <w:rPr>
          <w:rStyle w:val="FunctionTok"/>
        </w:rPr>
        <w:t xml:space="preserve">here</w:t>
      </w:r>
      <w:r>
        <w:rPr>
          <w:rStyle w:val="NormalTok"/>
        </w:rPr>
        <w:t xml:space="preserve">(</w:t>
      </w:r>
      <w:r>
        <w:rPr>
          <w:rStyle w:val="StringTok"/>
        </w:rPr>
        <w:t xml:space="preserve">"02.inputs/vri/vri_darkwoods.geojson"</w:t>
      </w:r>
      <w:r>
        <w:rPr>
          <w:rStyle w:val="NormalTok"/>
        </w:rPr>
        <w:t xml:space="preserve">)), </w:t>
      </w:r>
      <w:r>
        <w:rPr>
          <w:rStyle w:val="FunctionTok"/>
        </w:rPr>
        <w:t xml:space="preserve">crs</w:t>
      </w:r>
      <w:r>
        <w:rPr>
          <w:rStyle w:val="NormalTok"/>
        </w:rPr>
        <w:t xml:space="preserve">(G))</w:t>
      </w:r>
      <w:r>
        <w:br/>
      </w:r>
      <w:r>
        <w:rPr>
          <w:rStyle w:val="NormalTok"/>
        </w:rPr>
        <w:t xml:space="preserve">vd  </w:t>
      </w:r>
      <w:r>
        <w:rPr>
          <w:rStyle w:val="OtherTok"/>
        </w:rPr>
        <w:t xml:space="preserve">&lt;-</w:t>
      </w:r>
      <w:r>
        <w:rPr>
          <w:rStyle w:val="NormalTok"/>
        </w:rPr>
        <w:t xml:space="preserve"> </w:t>
      </w:r>
      <w:r>
        <w:rPr>
          <w:rStyle w:val="FunctionTok"/>
        </w:rPr>
        <w:t xml:space="preserve">as.data.frame</w:t>
      </w:r>
      <w:r>
        <w:rPr>
          <w:rStyle w:val="NormalTok"/>
        </w:rPr>
        <w:t xml:space="preserve">(vri)</w:t>
      </w:r>
      <w:r>
        <w:br/>
      </w:r>
      <w:r>
        <w:rPr>
          <w:rStyle w:val="NormalTok"/>
        </w:rPr>
        <w:t xml:space="preserve">num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suppressWarnings</w:t>
      </w:r>
      <w:r>
        <w:rPr>
          <w:rStyle w:val="NormalTok"/>
        </w:rPr>
        <w:t xml:space="preserve">(</w:t>
      </w:r>
      <w:r>
        <w:rPr>
          <w:rStyle w:val="FunctionTok"/>
        </w:rPr>
        <w:t xml:space="preserve">as.numeric</w:t>
      </w:r>
      <w:r>
        <w:rPr>
          <w:rStyle w:val="NormalTok"/>
        </w:rPr>
        <w:t xml:space="preserve">(x))</w:t>
      </w:r>
      <w:r>
        <w:br/>
      </w:r>
      <w:r>
        <w:br/>
      </w:r>
      <w:r>
        <w:rPr>
          <w:rStyle w:val="DocumentationTok"/>
        </w:rPr>
        <w:t xml:space="preserve">## VRI records up to three species per polygon with percentage cover</w:t>
      </w:r>
      <w:r>
        <w:br/>
      </w:r>
      <w:r>
        <w:rPr>
          <w:rStyle w:val="NormalTok"/>
        </w:rPr>
        <w:t xml:space="preserve">accumulate </w:t>
      </w:r>
      <w:r>
        <w:rPr>
          <w:rStyle w:val="OtherTok"/>
        </w:rPr>
        <w:t xml:space="preserve">&lt;-</w:t>
      </w:r>
      <w:r>
        <w:rPr>
          <w:rStyle w:val="NormalTok"/>
        </w:rPr>
        <w:t xml:space="preserve"> </w:t>
      </w:r>
      <w:r>
        <w:rPr>
          <w:rStyle w:val="ControlFlowTok"/>
        </w:rPr>
        <w:t xml:space="preserve">function</w:t>
      </w:r>
      <w:r>
        <w:rPr>
          <w:rStyle w:val="NormalTok"/>
        </w:rPr>
        <w:t xml:space="preserve">(pattern) {</w:t>
      </w:r>
      <w:r>
        <w:br/>
      </w:r>
      <w:r>
        <w:rPr>
          <w:rStyle w:val="NormalTok"/>
        </w:rPr>
        <w:t xml:space="preserve">  out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FunctionTok"/>
        </w:rPr>
        <w:t xml:space="preserve">nrow</w:t>
      </w:r>
      <w:r>
        <w:rPr>
          <w:rStyle w:val="NormalTok"/>
        </w:rPr>
        <w:t xml:space="preserve">(vd))</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br/>
      </w:r>
      <w:r>
        <w:rPr>
          <w:rStyle w:val="NormalTok"/>
        </w:rPr>
        <w:t xml:space="preserve">    cd </w:t>
      </w:r>
      <w:r>
        <w:rPr>
          <w:rStyle w:val="OtherTok"/>
        </w:rPr>
        <w:t xml:space="preserve">&lt;-</w:t>
      </w:r>
      <w:r>
        <w:rPr>
          <w:rStyle w:val="NormalTok"/>
        </w:rPr>
        <w:t xml:space="preserve"> vd[[</w:t>
      </w:r>
      <w:r>
        <w:rPr>
          <w:rStyle w:val="FunctionTok"/>
        </w:rPr>
        <w:t xml:space="preserve">paste0</w:t>
      </w:r>
      <w:r>
        <w:rPr>
          <w:rStyle w:val="NormalTok"/>
        </w:rPr>
        <w:t xml:space="preserve">(</w:t>
      </w:r>
      <w:r>
        <w:rPr>
          <w:rStyle w:val="StringTok"/>
        </w:rPr>
        <w:t xml:space="preserve">"SPECIES_CD_"</w:t>
      </w:r>
      <w:r>
        <w:rPr>
          <w:rStyle w:val="NormalTok"/>
        </w:rPr>
        <w:t xml:space="preserve">, i)]]</w:t>
      </w:r>
      <w:r>
        <w:br/>
      </w:r>
      <w:r>
        <w:rPr>
          <w:rStyle w:val="NormalTok"/>
        </w:rPr>
        <w:t xml:space="preserve">    pc </w:t>
      </w:r>
      <w:r>
        <w:rPr>
          <w:rStyle w:val="OtherTok"/>
        </w:rPr>
        <w:t xml:space="preserve">&lt;-</w:t>
      </w:r>
      <w:r>
        <w:rPr>
          <w:rStyle w:val="NormalTok"/>
        </w:rPr>
        <w:t xml:space="preserve"> </w:t>
      </w:r>
      <w:r>
        <w:rPr>
          <w:rStyle w:val="FunctionTok"/>
        </w:rPr>
        <w:t xml:space="preserve">num</w:t>
      </w:r>
      <w:r>
        <w:rPr>
          <w:rStyle w:val="NormalTok"/>
        </w:rPr>
        <w:t xml:space="preserve">(vd[[</w:t>
      </w:r>
      <w:r>
        <w:rPr>
          <w:rStyle w:val="FunctionTok"/>
        </w:rPr>
        <w:t xml:space="preserve">paste0</w:t>
      </w:r>
      <w:r>
        <w:rPr>
          <w:rStyle w:val="NormalTok"/>
        </w:rPr>
        <w:t xml:space="preserve">(</w:t>
      </w:r>
      <w:r>
        <w:rPr>
          <w:rStyle w:val="StringTok"/>
        </w:rPr>
        <w:t xml:space="preserve">"SPECIES_PCT_"</w:t>
      </w:r>
      <w:r>
        <w:rPr>
          <w:rStyle w:val="NormalTok"/>
        </w:rPr>
        <w:t xml:space="preserve">, i)]]); pc[</w:t>
      </w:r>
      <w:r>
        <w:rPr>
          <w:rStyle w:val="FunctionTok"/>
        </w:rPr>
        <w:t xml:space="preserve">is.na</w:t>
      </w:r>
      <w:r>
        <w:rPr>
          <w:rStyle w:val="NormalTok"/>
        </w:rPr>
        <w:t xml:space="preserve">(pc)] </w:t>
      </w:r>
      <w:r>
        <w:rPr>
          <w:rStyle w:val="OtherTok"/>
        </w:rPr>
        <w:t xml:space="preserve">&lt;-</w:t>
      </w:r>
      <w:r>
        <w:rPr>
          <w:rStyle w:val="NormalTok"/>
        </w:rPr>
        <w:t xml:space="preserve"> </w:t>
      </w:r>
      <w:r>
        <w:rPr>
          <w:rStyle w:val="DecValTok"/>
        </w:rPr>
        <w:t xml:space="preserve">0</w:t>
      </w:r>
      <w:r>
        <w:br/>
      </w:r>
      <w:r>
        <w:rPr>
          <w:rStyle w:val="NormalTok"/>
        </w:rPr>
        <w:t xml:space="preserve">    out </w:t>
      </w:r>
      <w:r>
        <w:rPr>
          <w:rStyle w:val="OtherTok"/>
        </w:rPr>
        <w:t xml:space="preserve">&lt;-</w:t>
      </w:r>
      <w:r>
        <w:rPr>
          <w:rStyle w:val="NormalTok"/>
        </w:rPr>
        <w:t xml:space="preserve"> out </w:t>
      </w:r>
      <w:r>
        <w:rPr>
          <w:rStyle w:val="SpecialCharTok"/>
        </w:rPr>
        <w:t xml:space="preserve">+</w:t>
      </w:r>
      <w:r>
        <w:rPr>
          <w:rStyle w:val="NormalTok"/>
        </w:rPr>
        <w:t xml:space="preserve"> </w:t>
      </w:r>
      <w:r>
        <w:rPr>
          <w:rStyle w:val="FunctionTok"/>
        </w:rPr>
        <w:t xml:space="preserve">ifelse</w:t>
      </w:r>
      <w:r>
        <w:rPr>
          <w:rStyle w:val="NormalTok"/>
        </w:rPr>
        <w:t xml:space="preserve">(</w:t>
      </w:r>
      <w:r>
        <w:rPr>
          <w:rStyle w:val="SpecialCharTok"/>
        </w:rPr>
        <w:t xml:space="preserve">!</w:t>
      </w:r>
      <w:r>
        <w:rPr>
          <w:rStyle w:val="FunctionTok"/>
        </w:rPr>
        <w:t xml:space="preserve">is.na</w:t>
      </w:r>
      <w:r>
        <w:rPr>
          <w:rStyle w:val="NormalTok"/>
        </w:rPr>
        <w:t xml:space="preserve">(cd) </w:t>
      </w:r>
      <w:r>
        <w:rPr>
          <w:rStyle w:val="SpecialCharTok"/>
        </w:rPr>
        <w:t xml:space="preserve">&amp;</w:t>
      </w:r>
      <w:r>
        <w:rPr>
          <w:rStyle w:val="NormalTok"/>
        </w:rPr>
        <w:t xml:space="preserve"> </w:t>
      </w:r>
      <w:r>
        <w:rPr>
          <w:rStyle w:val="FunctionTok"/>
        </w:rPr>
        <w:t xml:space="preserve">grepl</w:t>
      </w:r>
      <w:r>
        <w:rPr>
          <w:rStyle w:val="NormalTok"/>
        </w:rPr>
        <w:t xml:space="preserve">(pattern, cd), pc, </w:t>
      </w:r>
      <w:r>
        <w:rPr>
          <w:rStyle w:val="DecValTok"/>
        </w:rPr>
        <w:t xml:space="preserve">0</w:t>
      </w:r>
      <w:r>
        <w:rPr>
          <w:rStyle w:val="NormalTok"/>
        </w:rPr>
        <w:t xml:space="preserve">)</w:t>
      </w:r>
      <w:r>
        <w:br/>
      </w:r>
      <w:r>
        <w:rPr>
          <w:rStyle w:val="NormalTok"/>
        </w:rPr>
        <w:t xml:space="preserve">  }</w:t>
      </w:r>
      <w:r>
        <w:br/>
      </w:r>
      <w:r>
        <w:rPr>
          <w:rStyle w:val="NormalTok"/>
        </w:rPr>
        <w:t xml:space="preserve">  out</w:t>
      </w:r>
      <w:r>
        <w:br/>
      </w:r>
      <w:r>
        <w:rPr>
          <w:rStyle w:val="NormalTok"/>
        </w:rPr>
        <w:t xml:space="preserve">}</w:t>
      </w:r>
      <w:r>
        <w:br/>
      </w:r>
      <w:r>
        <w:rPr>
          <w:rStyle w:val="NormalTok"/>
        </w:rPr>
        <w:t xml:space="preserve">vri</w:t>
      </w:r>
      <w:r>
        <w:rPr>
          <w:rStyle w:val="SpecialCharTok"/>
        </w:rPr>
        <w:t xml:space="preserve">$</w:t>
      </w:r>
      <w:r>
        <w:rPr>
          <w:rStyle w:val="NormalTok"/>
        </w:rPr>
        <w:t xml:space="preserve">PinePct </w:t>
      </w:r>
      <w:r>
        <w:rPr>
          <w:rStyle w:val="OtherTok"/>
        </w:rPr>
        <w:t xml:space="preserve">&lt;-</w:t>
      </w:r>
      <w:r>
        <w:rPr>
          <w:rStyle w:val="NormalTok"/>
        </w:rPr>
        <w:t xml:space="preserve"> </w:t>
      </w:r>
      <w:r>
        <w:rPr>
          <w:rStyle w:val="FunctionTok"/>
        </w:rPr>
        <w:t xml:space="preserve">accumulate</w:t>
      </w:r>
      <w:r>
        <w:rPr>
          <w:rStyle w:val="NormalTok"/>
        </w:rPr>
        <w:t xml:space="preserve">(</w:t>
      </w:r>
      <w:r>
        <w:rPr>
          <w:rStyle w:val="StringTok"/>
        </w:rPr>
        <w:t xml:space="preserve">"^PL"</w:t>
      </w:r>
      <w:r>
        <w:rPr>
          <w:rStyle w:val="NormalTok"/>
        </w:rPr>
        <w:t xml:space="preserve">)               </w:t>
      </w:r>
      <w:r>
        <w:rPr>
          <w:rStyle w:val="CommentTok"/>
        </w:rPr>
        <w:t xml:space="preserve"># lodgepole, the primary host</w:t>
      </w:r>
      <w:r>
        <w:br/>
      </w:r>
      <w:r>
        <w:rPr>
          <w:rStyle w:val="NormalTok"/>
        </w:rPr>
        <w:t xml:space="preserve">vri</w:t>
      </w:r>
      <w:r>
        <w:rPr>
          <w:rStyle w:val="SpecialCharTok"/>
        </w:rPr>
        <w:t xml:space="preserve">$</w:t>
      </w:r>
      <w:r>
        <w:rPr>
          <w:rStyle w:val="NormalTok"/>
        </w:rPr>
        <w:t xml:space="preserve">Basal   </w:t>
      </w:r>
      <w:r>
        <w:rPr>
          <w:rStyle w:val="OtherTok"/>
        </w:rPr>
        <w:t xml:space="preserve">&lt;-</w:t>
      </w:r>
      <w:r>
        <w:rPr>
          <w:rStyle w:val="NormalTok"/>
        </w:rPr>
        <w:t xml:space="preserve"> </w:t>
      </w:r>
      <w:r>
        <w:rPr>
          <w:rStyle w:val="FunctionTok"/>
        </w:rPr>
        <w:t xml:space="preserve">num</w:t>
      </w:r>
      <w:r>
        <w:rPr>
          <w:rStyle w:val="NormalTok"/>
        </w:rPr>
        <w:t xml:space="preserve">(vd</w:t>
      </w:r>
      <w:r>
        <w:rPr>
          <w:rStyle w:val="SpecialCharTok"/>
        </w:rPr>
        <w:t xml:space="preserve">$</w:t>
      </w:r>
      <w:r>
        <w:rPr>
          <w:rStyle w:val="NormalTok"/>
        </w:rPr>
        <w:t xml:space="preserve">BASAL_AREA)</w:t>
      </w:r>
      <w:r>
        <w:br/>
      </w:r>
      <w:r>
        <w:rPr>
          <w:rStyle w:val="NormalTok"/>
        </w:rPr>
        <w:t xml:space="preserve">vri</w:t>
      </w:r>
      <w:r>
        <w:rPr>
          <w:rStyle w:val="SpecialCharTok"/>
        </w:rPr>
        <w:t xml:space="preserve">$</w:t>
      </w:r>
      <w:r>
        <w:rPr>
          <w:rStyle w:val="NormalTok"/>
        </w:rPr>
        <w:t xml:space="preserve">Age     </w:t>
      </w:r>
      <w:r>
        <w:rPr>
          <w:rStyle w:val="OtherTok"/>
        </w:rPr>
        <w:t xml:space="preserve">&lt;-</w:t>
      </w:r>
      <w:r>
        <w:rPr>
          <w:rStyle w:val="NormalTok"/>
        </w:rPr>
        <w:t xml:space="preserve"> </w:t>
      </w:r>
      <w:r>
        <w:rPr>
          <w:rStyle w:val="FunctionTok"/>
        </w:rPr>
        <w:t xml:space="preserve">num</w:t>
      </w:r>
      <w:r>
        <w:rPr>
          <w:rStyle w:val="NormalTok"/>
        </w:rPr>
        <w:t xml:space="preserve">(vd</w:t>
      </w:r>
      <w:r>
        <w:rPr>
          <w:rStyle w:val="SpecialCharTok"/>
        </w:rPr>
        <w:t xml:space="preserve">$</w:t>
      </w:r>
      <w:r>
        <w:rPr>
          <w:rStyle w:val="NormalTok"/>
        </w:rPr>
        <w:t xml:space="preserve">PROJ_AGE_1)</w:t>
      </w:r>
      <w:r>
        <w:br/>
      </w:r>
      <w:r>
        <w:br/>
      </w:r>
      <w:r>
        <w:rPr>
          <w:rStyle w:val="NormalTok"/>
        </w:rPr>
        <w:t xml:space="preserve">host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lapply</w:t>
      </w:r>
      <w:r>
        <w:rPr>
          <w:rStyle w:val="NormalTok"/>
        </w:rPr>
        <w:t xml:space="preserve">(</w:t>
      </w:r>
      <w:r>
        <w:rPr>
          <w:rStyle w:val="FunctionTok"/>
        </w:rPr>
        <w:t xml:space="preserve">c</w:t>
      </w:r>
      <w:r>
        <w:rPr>
          <w:rStyle w:val="NormalTok"/>
        </w:rPr>
        <w:t xml:space="preserve">(</w:t>
      </w:r>
      <w:r>
        <w:rPr>
          <w:rStyle w:val="StringTok"/>
        </w:rPr>
        <w:t xml:space="preserve">"PinePct"</w:t>
      </w:r>
      <w:r>
        <w:rPr>
          <w:rStyle w:val="NormalTok"/>
        </w:rPr>
        <w:t xml:space="preserve">,</w:t>
      </w:r>
      <w:r>
        <w:rPr>
          <w:rStyle w:val="StringTok"/>
        </w:rPr>
        <w:t xml:space="preserve">"Basal"</w:t>
      </w:r>
      <w:r>
        <w:rPr>
          <w:rStyle w:val="NormalTok"/>
        </w:rPr>
        <w:t xml:space="preserve">,</w:t>
      </w:r>
      <w:r>
        <w:rPr>
          <w:rStyle w:val="StringTok"/>
        </w:rPr>
        <w:t xml:space="preserve">"Age"</w:t>
      </w:r>
      <w:r>
        <w:rPr>
          <w:rStyle w:val="NormalTok"/>
        </w:rPr>
        <w:t xml:space="preserve">), </w:t>
      </w:r>
      <w:r>
        <w:rPr>
          <w:rStyle w:val="ControlFlowTok"/>
        </w:rPr>
        <w:t xml:space="preserve">function</w:t>
      </w:r>
      <w:r>
        <w:rPr>
          <w:rStyle w:val="NormalTok"/>
        </w:rPr>
        <w:t xml:space="preserve">(f) </w:t>
      </w:r>
      <w:r>
        <w:rPr>
          <w:rStyle w:val="FunctionTok"/>
        </w:rPr>
        <w:t xml:space="preserve">rasterize</w:t>
      </w:r>
      <w:r>
        <w:rPr>
          <w:rStyle w:val="NormalTok"/>
        </w:rPr>
        <w:t xml:space="preserve">(vri, G, </w:t>
      </w:r>
      <w:r>
        <w:rPr>
          <w:rStyle w:val="AttributeTok"/>
        </w:rPr>
        <w:t xml:space="preserve">field =</w:t>
      </w:r>
      <w:r>
        <w:rPr>
          <w:rStyle w:val="NormalTok"/>
        </w:rPr>
        <w:t xml:space="preserve"> f)))</w:t>
      </w:r>
      <w:r>
        <w:br/>
      </w:r>
      <w:r>
        <w:rPr>
          <w:rStyle w:val="FunctionTok"/>
        </w:rPr>
        <w:t xml:space="preserve">names</w:t>
      </w:r>
      <w:r>
        <w:rPr>
          <w:rStyle w:val="NormalTok"/>
        </w:rPr>
        <w:t xml:space="preserve">(host)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"PinePct"</w:t>
      </w:r>
      <w:r>
        <w:rPr>
          <w:rStyle w:val="NormalTok"/>
        </w:rPr>
        <w:t xml:space="preserve">,</w:t>
      </w:r>
      <w:r>
        <w:rPr>
          <w:rStyle w:val="StringTok"/>
        </w:rPr>
        <w:t xml:space="preserve">"Basal"</w:t>
      </w:r>
      <w:r>
        <w:rPr>
          <w:rStyle w:val="NormalTok"/>
        </w:rPr>
        <w:t xml:space="preserve">,</w:t>
      </w:r>
      <w:r>
        <w:rPr>
          <w:rStyle w:val="StringTok"/>
        </w:rPr>
        <w:t xml:space="preserve">"Age"</w:t>
      </w:r>
      <w:r>
        <w:rPr>
          <w:rStyle w:val="NormalTok"/>
        </w:rPr>
        <w:t xml:space="preserve">)</w:t>
      </w:r>
      <w:r>
        <w:br/>
      </w:r>
      <w:r>
        <w:rPr>
          <w:rStyle w:val="FunctionTok"/>
        </w:rPr>
        <w:t xml:space="preserve">c</w:t>
      </w:r>
      <w:r>
        <w:rPr>
          <w:rStyle w:val="NormalTok"/>
        </w:rPr>
        <w:t xml:space="preserve">(</w:t>
      </w:r>
      <w:r>
        <w:rPr>
          <w:rStyle w:val="AttributeTok"/>
        </w:rPr>
        <w:t xml:space="preserve">vri_polygons =</w:t>
      </w:r>
      <w:r>
        <w:rPr>
          <w:rStyle w:val="NormalTok"/>
        </w:rPr>
        <w:t xml:space="preserve"> </w:t>
      </w:r>
      <w:r>
        <w:rPr>
          <w:rStyle w:val="FunctionTok"/>
        </w:rPr>
        <w:t xml:space="preserve">nrow</w:t>
      </w:r>
      <w:r>
        <w:rPr>
          <w:rStyle w:val="NormalTok"/>
        </w:rPr>
        <w:t xml:space="preserve">(vri), </w:t>
      </w:r>
      <w:r>
        <w:rPr>
          <w:rStyle w:val="AttributeTok"/>
        </w:rPr>
        <w:t xml:space="preserve">with_lodgepole =</w:t>
      </w:r>
      <w:r>
        <w:rPr>
          <w:rStyle w:val="NormalTok"/>
        </w:rPr>
        <w:t xml:space="preserve"> </w:t>
      </w:r>
      <w:r>
        <w:rPr>
          <w:rStyle w:val="FunctionTok"/>
        </w:rPr>
        <w:t xml:space="preserve">sum</w:t>
      </w:r>
      <w:r>
        <w:rPr>
          <w:rStyle w:val="NormalTok"/>
        </w:rPr>
        <w:t xml:space="preserve">(vri</w:t>
      </w:r>
      <w:r>
        <w:rPr>
          <w:rStyle w:val="SpecialCharTok"/>
        </w:rPr>
        <w:t xml:space="preserve">$</w:t>
      </w:r>
      <w:r>
        <w:rPr>
          <w:rStyle w:val="NormalTok"/>
        </w:rPr>
        <w:t xml:space="preserve">PinePct </w:t>
      </w:r>
      <w:r>
        <w:rPr>
          <w:rStyle w:val="SpecialCharTok"/>
        </w:rPr>
        <w:t xml:space="preserve">&gt;</w:t>
      </w:r>
      <w:r>
        <w:rPr>
          <w:rStyle w:val="NormalTok"/>
        </w:rPr>
        <w:t xml:space="preserve"> </w:t>
      </w:r>
      <w:r>
        <w:rPr>
          <w:rStyle w:val="DecValTok"/>
        </w:rPr>
        <w:t xml:space="preserve">0</w:t>
      </w:r>
      <w:r>
        <w:rPr>
          <w:rStyle w:val="NormalTok"/>
        </w:rPr>
        <w:t xml:space="preserve">))</w:t>
      </w:r>
    </w:p>
    <w:p>
      <w:pPr>
        <w:pStyle w:val="SourceCode"/>
      </w:pPr>
      <w:r>
        <w:rPr>
          <w:rStyle w:val="VerbatimChar"/>
        </w:rPr>
        <w:t xml:space="preserve">  vri_polygons with_lodgepole </w:t>
      </w:r>
      <w:r>
        <w:br/>
      </w:r>
      <w:r>
        <w:rPr>
          <w:rStyle w:val="VerbatimChar"/>
        </w:rPr>
        <w:t xml:space="preserve">          2743           1024 </w:t>
      </w:r>
    </w:p>
    <w:p>
      <w:pPr>
        <w:pStyle w:val="FirstParagraph"/>
      </w:pPr>
      <w:r>
        <w:t xml:space="preserve">Host abundance comes from the provincial Vegetation Resources Inventory, layer</w:t>
      </w:r>
      <w:r>
        <w:t xml:space="preserve"> </w:t>
      </w:r>
      <w:r>
        <w:rPr>
          <w:rStyle w:val="VerbatimChar"/>
        </w:rPr>
        <w:t xml:space="preserve">VEG_COMP_LYR_R1_POLY</w:t>
      </w:r>
      <w:r>
        <w:t xml:space="preserve">, retrieved from the British Columbia Data Catalogue web feature service for</w:t>
      </w:r>
      <w:r>
        <w:t xml:space="preserve"> </w:t>
      </w:r>
      <w:r>
        <w:t xml:space="preserve">the study window. We accumulate the percentage cover of lodgepole pine across the three species</w:t>
      </w:r>
      <w:r>
        <w:t xml:space="preserve"> </w:t>
      </w:r>
      <w:r>
        <w:t xml:space="preserve">slots each polygon records, and carry stand basal area and projected age alongside it.</w:t>
      </w:r>
    </w:p>
    <w:p>
      <w:pPr>
        <w:pStyle w:val="BodyText"/>
      </w:pPr>
      <w:r>
        <w:t xml:space="preserve">Without this layer the analysis cannot distinguish a refugium from an absence of pine, and</w:t>
      </w:r>
      <w:r>
        <w:t xml:space="preserve"> </w:t>
      </w:r>
      <w:hyperlink w:anchor="sec-host">
        <w:r>
          <w:rPr>
            <w:rStyle w:val="Hyperlink"/>
          </w:rPr>
          <w:t xml:space="preserve">Section 4.1</w:t>
        </w:r>
      </w:hyperlink>
      <w:r>
        <w:t xml:space="preserve"> </w:t>
      </w:r>
      <w:r>
        <w:t xml:space="preserve">shows that the distinction accounts for most of the apparent terrain signal.</w:t>
      </w:r>
    </w:p>
    <w:bookmarkEnd w:id="23"/>
    <w:bookmarkStart w:id="25" w:name="terrain-and-wind"/>
    <w:p>
      <w:pPr>
        <w:pStyle w:val="Heading2"/>
      </w:pPr>
      <w:r>
        <w:t xml:space="preserve">Terrain and wind</w:t>
      </w:r>
    </w:p>
    <w:p>
      <w:pPr>
        <w:pStyle w:val="SourceCode"/>
      </w:pPr>
      <w:r>
        <w:rPr>
          <w:rStyle w:val="NormalTok"/>
        </w:rPr>
        <w:t xml:space="preserve">to_grid </w:t>
      </w:r>
      <w:r>
        <w:rPr>
          <w:rStyle w:val="OtherTok"/>
        </w:rPr>
        <w:t xml:space="preserve">&lt;-</w:t>
      </w:r>
      <w:r>
        <w:rPr>
          <w:rStyle w:val="NormalTok"/>
        </w:rPr>
        <w:t xml:space="preserve"> </w:t>
      </w:r>
      <w:r>
        <w:rPr>
          <w:rStyle w:val="ControlFlowTok"/>
        </w:rPr>
        <w:t xml:space="preserve">function</w:t>
      </w:r>
      <w:r>
        <w:rPr>
          <w:rStyle w:val="NormalTok"/>
        </w:rPr>
        <w:t xml:space="preserve">(f) {</w:t>
      </w:r>
      <w:r>
        <w:br/>
      </w:r>
      <w:r>
        <w:rPr>
          <w:rStyle w:val="NormalTok"/>
        </w:rPr>
        <w:t xml:space="preserve">  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"terrain_environment"</w:t>
      </w:r>
      <w:r>
        <w:rPr>
          <w:rStyle w:val="NormalTok"/>
        </w:rPr>
        <w:t xml:space="preserve">, f))</w:t>
      </w:r>
      <w:r>
        <w:br/>
      </w:r>
      <w:r>
        <w:rPr>
          <w:rStyle w:val="NormalTok"/>
        </w:rPr>
        <w:t xml:space="preserve">  b </w:t>
      </w:r>
      <w:r>
        <w:rPr>
          <w:rStyle w:val="OtherTok"/>
        </w:rPr>
        <w:t xml:space="preserve">&lt;-</w:t>
      </w:r>
      <w:r>
        <w:rPr>
          <w:rStyle w:val="NormalTok"/>
        </w:rPr>
        <w:t xml:space="preserve"> </w:t>
      </w:r>
      <w:r>
        <w:rPr>
          <w:rStyle w:val="FunctionTok"/>
        </w:rPr>
        <w:t xml:space="preserve">project</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(G), </w:t>
      </w:r>
      <w:r>
        <w:rPr>
          <w:rStyle w:val="AttributeTok"/>
        </w:rPr>
        <w:t xml:space="preserve">crs =</w:t>
      </w:r>
      <w:r>
        <w:rPr>
          <w:rStyle w:val="NormalTok"/>
        </w:rPr>
        <w:t xml:space="preserve"> </w:t>
      </w:r>
      <w:r>
        <w:rPr>
          <w:rStyle w:val="FunctionTok"/>
        </w:rPr>
        <w:t xml:space="preserve">crs</w:t>
      </w:r>
      <w:r>
        <w:rPr>
          <w:rStyle w:val="NormalTok"/>
        </w:rPr>
        <w:t xml:space="preserve">(G)), </w:t>
      </w:r>
      <w:r>
        <w:rPr>
          <w:rStyle w:val="FunctionTok"/>
        </w:rPr>
        <w:t xml:space="preserve">crs</w:t>
      </w:r>
      <w:r>
        <w:rPr>
          <w:rStyle w:val="NormalTok"/>
        </w:rPr>
        <w:t xml:space="preserve">(r))</w:t>
      </w:r>
      <w:r>
        <w:br/>
      </w:r>
      <w:r>
        <w:rPr>
          <w:rStyle w:val="NormalTok"/>
        </w:rPr>
        <w:t xml:space="preserve">  </w:t>
      </w:r>
      <w:r>
        <w:rPr>
          <w:rStyle w:val="FunctionTok"/>
        </w:rPr>
        <w:t xml:space="preserve">project</w:t>
      </w:r>
      <w:r>
        <w:rPr>
          <w:rStyle w:val="NormalTok"/>
        </w:rPr>
        <w:t xml:space="preserve">(</w:t>
      </w:r>
      <w:r>
        <w:rPr>
          <w:rStyle w:val="FunctionTok"/>
        </w:rPr>
        <w:t xml:space="preserve">crop</w:t>
      </w:r>
      <w:r>
        <w:rPr>
          <w:rStyle w:val="NormalTok"/>
        </w:rPr>
        <w:t xml:space="preserve">(r, b, </w:t>
      </w:r>
      <w:r>
        <w:rPr>
          <w:rStyle w:val="AttributeTok"/>
        </w:rPr>
        <w:t xml:space="preserve">snap =</w:t>
      </w:r>
      <w:r>
        <w:rPr>
          <w:rStyle w:val="NormalTok"/>
        </w:rPr>
        <w:t xml:space="preserve"> </w:t>
      </w:r>
      <w:r>
        <w:rPr>
          <w:rStyle w:val="StringTok"/>
        </w:rPr>
        <w:t xml:space="preserve">"out"</w:t>
      </w:r>
      <w:r>
        <w:rPr>
          <w:rStyle w:val="NormalTok"/>
        </w:rPr>
        <w:t xml:space="preserve">), G, </w:t>
      </w:r>
      <w:r>
        <w:rPr>
          <w:rStyle w:val="AttributeTok"/>
        </w:rPr>
        <w:t xml:space="preserve">method =</w:t>
      </w:r>
      <w:r>
        <w:rPr>
          <w:rStyle w:val="NormalTok"/>
        </w:rPr>
        <w:t xml:space="preserve"> </w:t>
      </w:r>
      <w:r>
        <w:rPr>
          <w:rStyle w:val="StringTok"/>
        </w:rPr>
        <w:t xml:space="preserve">"bilinear"</w:t>
      </w:r>
      <w:r>
        <w:rPr>
          <w:rStyle w:val="NormalTok"/>
        </w:rPr>
        <w:t xml:space="preserve">)</w:t>
      </w:r>
      <w:r>
        <w:br/>
      </w:r>
      <w:r>
        <w:rPr>
          <w:rStyle w:val="NormalTok"/>
        </w:rPr>
        <w:t xml:space="preserve">}</w:t>
      </w:r>
      <w:r>
        <w:br/>
      </w:r>
      <w:r>
        <w:rPr>
          <w:rStyle w:val="NormalTok"/>
        </w:rPr>
        <w:t xml:space="preserve">terr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list</w:t>
      </w:r>
      <w:r>
        <w:rPr>
          <w:rStyle w:val="NormalTok"/>
        </w:rPr>
        <w:t xml:space="preserve">(</w:t>
      </w:r>
      <w:r>
        <w:rPr>
          <w:rStyle w:val="AttributeTok"/>
        </w:rPr>
        <w:t xml:space="preserve">Elevation =</w:t>
      </w:r>
      <w:r>
        <w:rPr>
          <w:rStyle w:val="NormalTok"/>
        </w:rPr>
        <w:t xml:space="preserve"> G,               </w:t>
      </w:r>
      <w:r>
        <w:rPr>
          <w:rStyle w:val="AttributeTok"/>
        </w:rPr>
        <w:t xml:space="preserve">Slope =</w:t>
      </w:r>
      <w:r>
        <w:rPr>
          <w:rStyle w:val="NormalTok"/>
        </w:rPr>
        <w:t xml:space="preserve"> </w:t>
      </w:r>
      <w:r>
        <w:rPr>
          <w:rStyle w:val="FunctionTok"/>
        </w:rPr>
        <w:t xml:space="preserve">to_grid</w:t>
      </w:r>
      <w:r>
        <w:rPr>
          <w:rStyle w:val="NormalTok"/>
        </w:rPr>
        <w:t xml:space="preserve">(</w:t>
      </w:r>
      <w:r>
        <w:rPr>
          <w:rStyle w:val="StringTok"/>
        </w:rPr>
        <w:t xml:space="preserve">"Slope.utm.tif"</w:t>
      </w:r>
      <w:r>
        <w:rPr>
          <w:rStyle w:val="NormalTok"/>
        </w:rPr>
        <w:t xml:space="preserve">),</w:t>
      </w:r>
      <w:r>
        <w:br/>
      </w:r>
      <w:r>
        <w:rPr>
          <w:rStyle w:val="NormalTok"/>
        </w:rPr>
        <w:t xml:space="preserve">                  </w:t>
      </w:r>
      <w:r>
        <w:rPr>
          <w:rStyle w:val="AttributeTok"/>
        </w:rPr>
        <w:t xml:space="preserve">TWI       =</w:t>
      </w:r>
      <w:r>
        <w:rPr>
          <w:rStyle w:val="NormalTok"/>
        </w:rPr>
        <w:t xml:space="preserve"> </w:t>
      </w:r>
      <w:r>
        <w:rPr>
          <w:rStyle w:val="FunctionTok"/>
        </w:rPr>
        <w:t xml:space="preserve">to_grid</w:t>
      </w:r>
      <w:r>
        <w:rPr>
          <w:rStyle w:val="NormalTok"/>
        </w:rPr>
        <w:t xml:space="preserve">(</w:t>
      </w:r>
      <w:r>
        <w:rPr>
          <w:rStyle w:val="StringTok"/>
        </w:rPr>
        <w:t xml:space="preserve">"TWI.utm.tif"</w:t>
      </w:r>
      <w:r>
        <w:rPr>
          <w:rStyle w:val="NormalTok"/>
        </w:rPr>
        <w:t xml:space="preserve">),</w:t>
      </w:r>
      <w:r>
        <w:br/>
      </w:r>
      <w:r>
        <w:rPr>
          <w:rStyle w:val="NormalTok"/>
        </w:rPr>
        <w:t xml:space="preserve">                  </w:t>
      </w:r>
      <w:r>
        <w:rPr>
          <w:rStyle w:val="AttributeTok"/>
        </w:rPr>
        <w:t xml:space="preserve">RIX       =</w:t>
      </w:r>
      <w:r>
        <w:rPr>
          <w:rStyle w:val="NormalTok"/>
        </w:rPr>
        <w:t xml:space="preserve"> </w:t>
      </w:r>
      <w:r>
        <w:rPr>
          <w:rStyle w:val="FunctionTok"/>
        </w:rPr>
        <w:t xml:space="preserve">to_grid</w:t>
      </w:r>
      <w:r>
        <w:rPr>
          <w:rStyle w:val="NormalTok"/>
        </w:rPr>
        <w:t xml:space="preserve">(</w:t>
      </w:r>
      <w:r>
        <w:rPr>
          <w:rStyle w:val="StringTok"/>
        </w:rPr>
        <w:t xml:space="preserve">"Rutm.tif"</w:t>
      </w:r>
      <w:r>
        <w:rPr>
          <w:rStyle w:val="NormalTok"/>
        </w:rPr>
        <w:t xml:space="preserve">),</w:t>
      </w:r>
      <w:r>
        <w:br/>
      </w:r>
      <w:r>
        <w:rPr>
          <w:rStyle w:val="NormalTok"/>
        </w:rPr>
        <w:t xml:space="preserve">                  </w:t>
      </w:r>
      <w:r>
        <w:rPr>
          <w:rStyle w:val="AttributeTok"/>
        </w:rPr>
        <w:t xml:space="preserve">Wind      =</w:t>
      </w:r>
      <w:r>
        <w:rPr>
          <w:rStyle w:val="NormalTok"/>
        </w:rPr>
        <w:t xml:space="preserve"> </w:t>
      </w:r>
      <w:r>
        <w:rPr>
          <w:rStyle w:val="FunctionTok"/>
        </w:rPr>
        <w:t xml:space="preserve">to_grid</w:t>
      </w:r>
      <w:r>
        <w:rPr>
          <w:rStyle w:val="NormalTok"/>
        </w:rPr>
        <w:t xml:space="preserve">(</w:t>
      </w:r>
      <w:r>
        <w:rPr>
          <w:rStyle w:val="StringTok"/>
        </w:rPr>
        <w:t xml:space="preserve">"Wind.utm.tif"</w:t>
      </w:r>
      <w:r>
        <w:rPr>
          <w:rStyle w:val="NormalTok"/>
        </w:rPr>
        <w:t xml:space="preserve">)))</w:t>
      </w:r>
      <w:r>
        <w:br/>
      </w:r>
      <w:r>
        <w:rPr>
          <w:rStyle w:val="FunctionTok"/>
        </w:rPr>
        <w:t xml:space="preserve">names</w:t>
      </w:r>
      <w:r>
        <w:rPr>
          <w:rStyle w:val="NormalTok"/>
        </w:rPr>
        <w:t xml:space="preserve">(terr)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"RIX"</w:t>
      </w:r>
      <w:r>
        <w:rPr>
          <w:rStyle w:val="NormalTok"/>
        </w:rPr>
        <w:t xml:space="preserve">,</w:t>
      </w:r>
      <w:r>
        <w:rPr>
          <w:rStyle w:val="StringTok"/>
        </w:rPr>
        <w:t xml:space="preserve">"Wind"</w:t>
      </w:r>
      <w:r>
        <w:rPr>
          <w:rStyle w:val="NormalTok"/>
        </w:rPr>
        <w:t xml:space="preserve">)</w:t>
      </w:r>
      <w:r>
        <w:br/>
      </w:r>
      <w:r>
        <w:br/>
      </w:r>
      <w:r>
        <w:rPr>
          <w:rStyle w:val="DocumentationTok"/>
        </w:rPr>
        <w:t xml:space="preserve">## Topographic position: mean deviation from a surrounding annulus.</w:t>
      </w:r>
      <w:r>
        <w:br/>
      </w:r>
      <w:r>
        <w:rPr>
          <w:rStyle w:val="NormalTok"/>
        </w:rPr>
        <w:t xml:space="preserve">tpi </w:t>
      </w:r>
      <w:r>
        <w:rPr>
          <w:rStyle w:val="OtherTok"/>
        </w:rPr>
        <w:t xml:space="preserve">&lt;-</w:t>
      </w:r>
      <w:r>
        <w:rPr>
          <w:rStyle w:val="NormalTok"/>
        </w:rPr>
        <w:t xml:space="preserve"> </w:t>
      </w:r>
      <w:r>
        <w:rPr>
          <w:rStyle w:val="ControlFlowTok"/>
        </w:rPr>
        <w:t xml:space="preserve">function</w:t>
      </w:r>
      <w:r>
        <w:rPr>
          <w:rStyle w:val="NormalTok"/>
        </w:rPr>
        <w:t xml:space="preserve">(r, w) {</w:t>
      </w:r>
      <w:r>
        <w:br/>
      </w:r>
      <w:r>
        <w:rPr>
          <w:rStyle w:val="NormalTok"/>
        </w:rPr>
        <w:t xml:space="preserve">  k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1</w:t>
      </w:r>
      <w:r>
        <w:rPr>
          <w:rStyle w:val="NormalTok"/>
        </w:rPr>
        <w:t xml:space="preserve">, w, w); k[</w:t>
      </w:r>
      <w:r>
        <w:rPr>
          <w:rStyle w:val="FunctionTok"/>
        </w:rPr>
        <w:t xml:space="preserve">ceiling</w:t>
      </w:r>
      <w:r>
        <w:rPr>
          <w:rStyle w:val="NormalTok"/>
        </w:rPr>
        <w:t xml:space="preserve">(w</w:t>
      </w:r>
      <w:r>
        <w:rPr>
          <w:rStyle w:val="SpecialCharTok"/>
        </w:rPr>
        <w:t xml:space="preserve">/</w:t>
      </w:r>
      <w:r>
        <w:rPr>
          <w:rStyle w:val="DecValTok"/>
        </w:rPr>
        <w:t xml:space="preserve">2</w:t>
      </w:r>
      <w:r>
        <w:rPr>
          <w:rStyle w:val="NormalTok"/>
        </w:rPr>
        <w:t xml:space="preserve">), </w:t>
      </w:r>
      <w:r>
        <w:rPr>
          <w:rStyle w:val="FunctionTok"/>
        </w:rPr>
        <w:t xml:space="preserve">ceiling</w:t>
      </w:r>
      <w:r>
        <w:rPr>
          <w:rStyle w:val="NormalTok"/>
        </w:rPr>
        <w:t xml:space="preserve">(w</w:t>
      </w:r>
      <w:r>
        <w:rPr>
          <w:rStyle w:val="SpecialCharTok"/>
        </w:rPr>
        <w:t xml:space="preserve">/</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0</w:t>
      </w:r>
      <w:r>
        <w:br/>
      </w:r>
      <w:r>
        <w:rPr>
          <w:rStyle w:val="NormalTok"/>
        </w:rPr>
        <w:t xml:space="preserve">  r </w:t>
      </w:r>
      <w:r>
        <w:rPr>
          <w:rStyle w:val="SpecialCharTok"/>
        </w:rPr>
        <w:t xml:space="preserve">-</w:t>
      </w:r>
      <w:r>
        <w:rPr>
          <w:rStyle w:val="NormalTok"/>
        </w:rPr>
        <w:t xml:space="preserve"> </w:t>
      </w:r>
      <w:r>
        <w:rPr>
          <w:rStyle w:val="FunctionTok"/>
        </w:rPr>
        <w:t xml:space="preserve">focal</w:t>
      </w:r>
      <w:r>
        <w:rPr>
          <w:rStyle w:val="NormalTok"/>
        </w:rPr>
        <w:t xml:space="preserve">(r, k </w:t>
      </w:r>
      <w:r>
        <w:rPr>
          <w:rStyle w:val="SpecialCharTok"/>
        </w:rPr>
        <w:t xml:space="preserve">/</w:t>
      </w:r>
      <w:r>
        <w:rPr>
          <w:rStyle w:val="NormalTok"/>
        </w:rPr>
        <w:t xml:space="preserve"> </w:t>
      </w:r>
      <w:r>
        <w:rPr>
          <w:rStyle w:val="FunctionTok"/>
        </w:rPr>
        <w:t xml:space="preserve">sum</w:t>
      </w:r>
      <w:r>
        <w:rPr>
          <w:rStyle w:val="NormalTok"/>
        </w:rPr>
        <w:t xml:space="preserve">(k), </w:t>
      </w:r>
      <w:r>
        <w:rPr>
          <w:rStyle w:val="AttributeTok"/>
        </w:rPr>
        <w:t xml:space="preserve">fun =</w:t>
      </w:r>
      <w:r>
        <w:rPr>
          <w:rStyle w:val="NormalTok"/>
        </w:rPr>
        <w:t xml:space="preserve"> sum, </w:t>
      </w:r>
      <w:r>
        <w:rPr>
          <w:rStyle w:val="AttributeTok"/>
        </w:rPr>
        <w:t xml:space="preserve">na.policy =</w:t>
      </w:r>
      <w:r>
        <w:rPr>
          <w:rStyle w:val="NormalTok"/>
        </w:rPr>
        <w:t xml:space="preserve"> </w:t>
      </w:r>
      <w:r>
        <w:rPr>
          <w:rStyle w:val="StringTok"/>
        </w:rPr>
        <w:t xml:space="preserve">"omit"</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NormalTok"/>
        </w:rPr>
        <w:t xml:space="preserve">terr</w:t>
      </w:r>
      <w:r>
        <w:rPr>
          <w:rStyle w:val="SpecialCharTok"/>
        </w:rPr>
        <w:t xml:space="preserve">$</w:t>
      </w:r>
      <w:r>
        <w:rPr>
          <w:rStyle w:val="NormalTok"/>
        </w:rPr>
        <w:t xml:space="preserve">TPI600 </w:t>
      </w:r>
      <w:r>
        <w:rPr>
          <w:rStyle w:val="OtherTok"/>
        </w:rPr>
        <w:t xml:space="preserve">&lt;-</w:t>
      </w:r>
      <w:r>
        <w:rPr>
          <w:rStyle w:val="NormalTok"/>
        </w:rPr>
        <w:t xml:space="preserve"> </w:t>
      </w:r>
      <w:r>
        <w:rPr>
          <w:rStyle w:val="FunctionTok"/>
        </w:rPr>
        <w:t xml:space="preserve">tpi</w:t>
      </w:r>
      <w:r>
        <w:rPr>
          <w:rStyle w:val="NormalTok"/>
        </w:rPr>
        <w:t xml:space="preserve">(G, </w:t>
      </w:r>
      <w:r>
        <w:rPr>
          <w:rStyle w:val="DecValTok"/>
        </w:rPr>
        <w:t xml:space="preserve">25</w:t>
      </w:r>
      <w:r>
        <w:rPr>
          <w:rStyle w:val="NormalTok"/>
        </w:rPr>
        <w:t xml:space="preserve">)     </w:t>
      </w:r>
      <w:r>
        <w:rPr>
          <w:rStyle w:val="CommentTok"/>
        </w:rPr>
        <w:t xml:space="preserve"># ~625 m neighbourhood</w:t>
      </w:r>
    </w:p>
    <w:p>
      <w:pPr>
        <w:pStyle w:val="FirstParagraph"/>
      </w:pPr>
      <w:r>
        <w:t xml:space="preserve">Terrain surfaces are inherited unchanged from</w:t>
      </w:r>
      <w:r>
        <w:t xml:space="preserve"> </w:t>
      </w:r>
      <w:r>
        <w:t xml:space="preserve">Murphy et al. (2024)</w:t>
      </w:r>
      <w:r>
        <w:t xml:space="preserve">, which derived them from the 1 m Natural</w:t>
      </w:r>
      <w:r>
        <w:t xml:space="preserve"> </w:t>
      </w:r>
      <w:r>
        <w:t xml:space="preserve">Resources Canada High Resolution Digital Elevation Model</w:t>
      </w:r>
      <w:r>
        <w:t xml:space="preserve"> </w:t>
      </w:r>
      <w:r>
        <w:t xml:space="preserve">(Natural Resources Canada, 2017)</w:t>
      </w:r>
      <w:r>
        <w:t xml:space="preserve">, smoothed, depression-filled</w:t>
      </w:r>
      <w:r>
        <w:t xml:space="preserve"> </w:t>
      </w:r>
      <w:r>
        <w:t xml:space="preserve">by the algorithm of</w:t>
      </w:r>
      <w:r>
        <w:t xml:space="preserve"> </w:t>
      </w:r>
      <w:r>
        <w:t xml:space="preserve">Wang &amp; Liu (2006)</w:t>
      </w:r>
      <w:r>
        <w:t xml:space="preserve"> </w:t>
      </w:r>
      <w:r>
        <w:t xml:space="preserve">and aggregated to 25 m, with compound indices following</w:t>
      </w:r>
      <w:r>
        <w:t xml:space="preserve"> </w:t>
      </w:r>
      <w:r>
        <w:t xml:space="preserve">Beers &amp; Miller (1973)</w:t>
      </w:r>
      <w:r>
        <w:t xml:space="preserve"> </w:t>
      </w:r>
      <w:r>
        <w:t xml:space="preserve">and</w:t>
      </w:r>
      <w:r>
        <w:t xml:space="preserve"> </w:t>
      </w:r>
      <w:r>
        <w:t xml:space="preserve">Parker (1982)</w:t>
      </w:r>
      <w:r>
        <w:t xml:space="preserve">. We add one surface of our own, a topographic position index at a 625 m</w:t>
      </w:r>
      <w:r>
        <w:t xml:space="preserve"> </w:t>
      </w:r>
      <w:r>
        <w:t xml:space="preserve">neighbourhood, because</w:t>
      </w:r>
      <w:r>
        <w:t xml:space="preserve"> </w:t>
      </w:r>
      <w:r>
        <w:t xml:space="preserve">Cartwright (2018)</w:t>
      </w:r>
      <w:r>
        <w:t xml:space="preserve"> </w:t>
      </w:r>
      <w:r>
        <w:t xml:space="preserve">found topographic position among the strongest controls on</w:t>
      </w:r>
      <w:r>
        <w:t xml:space="preserve"> </w:t>
      </w:r>
      <w:r>
        <w:t xml:space="preserve">refugia and it was absent from the inherited set.</w:t>
      </w:r>
    </w:p>
    <w:p>
      <w:pPr>
        <w:pStyle w:val="BodyText"/>
      </w:pPr>
      <w:r>
        <w:t xml:space="preserve">The ruggedness surface carries a documentation gap we state rather than paper over. Its exact</w:t>
      </w:r>
      <w:r>
        <w:t xml:space="preserve"> </w:t>
      </w:r>
      <w:r>
        <w:t xml:space="preserve">formulation is not recorded beyond the citations above, and its distribution is inconsistent with a</w:t>
      </w:r>
      <w:r>
        <w:t xml:space="preserve"> </w:t>
      </w:r>
      <w:r>
        <w:t xml:space="preserve">vector ruggedness measure. We treat it as a reproducible but unnamed ruggedness surface and confine</w:t>
      </w:r>
      <w:r>
        <w:t xml:space="preserve"> </w:t>
      </w:r>
      <w:r>
        <w:t xml:space="preserve">claims to its statistical behaviour.</w:t>
      </w:r>
    </w:p>
    <w:p>
      <w:pPr>
        <w:pStyle w:val="BodyText"/>
      </w:pPr>
      <w:r>
        <w:t xml:space="preserve">Ambient wind is Global Wind Atlas mean wind speed</w:t>
      </w:r>
      <w:r>
        <w:t xml:space="preserve"> </w:t>
      </w:r>
      <w:r>
        <w:t xml:space="preserve">(Technical University of Denmark (DTU) Wind Energy and World Bank Group, n.d.)</w:t>
      </w:r>
      <w:r>
        <w:t xml:space="preserve">, produced by generalising and</w:t>
      </w:r>
      <w:r>
        <w:t xml:space="preserve"> </w:t>
      </w:r>
      <w:r>
        <w:t xml:space="preserve">downscaling mesoscale model output over terrain elevation and roughness</w:t>
      </w:r>
      <w:r>
        <w:t xml:space="preserve"> </w:t>
      </w:r>
      <w:r>
        <w:t xml:space="preserve">(Badger et al., 2014)</w:t>
      </w:r>
      <w:r>
        <w:t xml:space="preserve">. That</w:t>
      </w:r>
      <w:r>
        <w:t xml:space="preserve"> </w:t>
      </w:r>
      <w:r>
        <w:t xml:space="preserve">construction is why it cannot be assumed independent of elevation, and testing that assumption is</w:t>
      </w:r>
      <w:r>
        <w:t xml:space="preserve"> </w:t>
      </w:r>
      <w:r>
        <w:t xml:space="preserve">the second half of this paper.</w:t>
      </w:r>
    </w:p>
    <w:p>
      <w:pPr>
        <w:pStyle w:val="SourceCode"/>
      </w:pPr>
      <w:r>
        <w:rPr>
          <w:rStyle w:val="NormalTok"/>
        </w:rPr>
        <w:t xml:space="preserve">clip_src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"beetle_stages"</w:t>
      </w:r>
      <w:r>
        <w:rPr>
          <w:rStyle w:val="NormalTok"/>
        </w:rPr>
        <w:t xml:space="preserve">, </w:t>
      </w:r>
      <w:r>
        <w:rPr>
          <w:rStyle w:val="StringTok"/>
        </w:rPr>
        <w:t xml:space="preserve">"Beetle.Oubteak.2005.tif"</w:t>
      </w:r>
      <w:r>
        <w:rPr>
          <w:rStyle w:val="NormalTok"/>
        </w:rPr>
        <w:t xml:space="preserve">))</w:t>
      </w:r>
      <w:r>
        <w:br/>
      </w:r>
      <w:r>
        <w:rPr>
          <w:rStyle w:val="NormalTok"/>
        </w:rPr>
        <w:t xml:space="preserve">in_clip  </w:t>
      </w:r>
      <w:r>
        <w:rPr>
          <w:rStyle w:val="OtherTok"/>
        </w:rPr>
        <w:t xml:space="preserve">&lt;-</w:t>
      </w:r>
      <w:r>
        <w:rPr>
          <w:rStyle w:val="NormalTok"/>
        </w:rPr>
        <w:t xml:space="preserve"> </w:t>
      </w:r>
      <w:r>
        <w:rPr>
          <w:rStyle w:val="FunctionTok"/>
        </w:rPr>
        <w:t xml:space="preserve">rasterize</w:t>
      </w:r>
      <w:r>
        <w:rPr>
          <w:rStyle w:val="NormalTok"/>
        </w:rPr>
        <w:t xml:space="preserve">(</w:t>
      </w:r>
      <w:r>
        <w:rPr>
          <w:rStyle w:val="FunctionTok"/>
        </w:rPr>
        <w:t xml:space="preserve">project</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(clip_src), </w:t>
      </w:r>
      <w:r>
        <w:rPr>
          <w:rStyle w:val="AttributeTok"/>
        </w:rPr>
        <w:t xml:space="preserve">crs =</w:t>
      </w:r>
      <w:r>
        <w:rPr>
          <w:rStyle w:val="NormalTok"/>
        </w:rPr>
        <w:t xml:space="preserve"> </w:t>
      </w:r>
      <w:r>
        <w:rPr>
          <w:rStyle w:val="FunctionTok"/>
        </w:rPr>
        <w:t xml:space="preserve">crs</w:t>
      </w:r>
      <w:r>
        <w:rPr>
          <w:rStyle w:val="NormalTok"/>
        </w:rPr>
        <w:t xml:space="preserve">(clip_src)), </w:t>
      </w:r>
      <w:r>
        <w:rPr>
          <w:rStyle w:val="FunctionTok"/>
        </w:rPr>
        <w:t xml:space="preserve">crs</w:t>
      </w:r>
      <w:r>
        <w:rPr>
          <w:rStyle w:val="NormalTok"/>
        </w:rPr>
        <w:t xml:space="preserve">(G)),</w:t>
      </w:r>
      <w:r>
        <w:br/>
      </w:r>
      <w:r>
        <w:rPr>
          <w:rStyle w:val="NormalTok"/>
        </w:rPr>
        <w:t xml:space="preserve">                      G, </w:t>
      </w:r>
      <w:r>
        <w:rPr>
          <w:rStyle w:val="AttributeTok"/>
        </w:rPr>
        <w:t xml:space="preserve">field =</w:t>
      </w:r>
      <w:r>
        <w:rPr>
          <w:rStyle w:val="NormalTok"/>
        </w:rPr>
        <w:t xml:space="preserve"> </w:t>
      </w:r>
      <w:r>
        <w:rPr>
          <w:rStyle w:val="DecValTok"/>
        </w:rPr>
        <w:t xml:space="preserve">1</w:t>
      </w:r>
      <w:r>
        <w:rPr>
          <w:rStyle w:val="NormalTok"/>
        </w:rPr>
        <w:t xml:space="preserve">, </w:t>
      </w:r>
      <w:r>
        <w:rPr>
          <w:rStyle w:val="AttributeTok"/>
        </w:rPr>
        <w:t xml:space="preserve">background =</w:t>
      </w:r>
      <w:r>
        <w:rPr>
          <w:rStyle w:val="NormalTok"/>
        </w:rPr>
        <w:t xml:space="preserve"> </w:t>
      </w:r>
      <w:r>
        <w:rPr>
          <w:rStyle w:val="DecValTok"/>
        </w:rPr>
        <w:t xml:space="preserve">0</w:t>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w:t>
      </w:r>
      <w:r>
        <w:rPr>
          <w:rStyle w:val="NormalTok"/>
        </w:rPr>
        <w:t xml:space="preserve">(terr, host, severity, first_yr, in_clip),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(X)[(</w:t>
      </w:r>
      <w:r>
        <w:rPr>
          <w:rStyle w:val="FunctionTok"/>
        </w:rPr>
        <w:t xml:space="preserve">ncol</w:t>
      </w:r>
      <w:r>
        <w:rPr>
          <w:rStyle w:val="NormalTok"/>
        </w:rPr>
        <w:t xml:space="preserve">(X) </w:t>
      </w:r>
      <w:r>
        <w:rPr>
          <w:rStyle w:val="SpecialCharTok"/>
        </w:rPr>
        <w:t xml:space="preserve">-</w:t>
      </w:r>
      <w:r>
        <w:rPr>
          <w:rStyle w:val="NormalTok"/>
        </w:rPr>
        <w:t xml:space="preserve"> </w:t>
      </w:r>
      <w:r>
        <w:rPr>
          <w:rStyle w:val="DecValTok"/>
        </w:rPr>
        <w:t xml:space="preserve">2</w:t>
      </w:r>
      <w:r>
        <w:rPr>
          <w:rStyle w:val="NormalTok"/>
        </w:rPr>
        <w:t xml:space="preserve">)</w:t>
      </w:r>
      <w:r>
        <w:rPr>
          <w:rStyle w:val="SpecialCharTok"/>
        </w:rPr>
        <w:t xml:space="preserve">:</w:t>
      </w:r>
      <w:r>
        <w:rPr>
          <w:rStyle w:val="FunctionTok"/>
        </w:rPr>
        <w:t xml:space="preserve">ncol</w:t>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"Severity"</w:t>
      </w:r>
      <w:r>
        <w:rPr>
          <w:rStyle w:val="NormalTok"/>
        </w:rPr>
        <w:t xml:space="preserve">,</w:t>
      </w:r>
      <w:r>
        <w:rPr>
          <w:rStyle w:val="StringTok"/>
        </w:rPr>
        <w:t xml:space="preserve">"FirstYear"</w:t>
      </w:r>
      <w:r>
        <w:rPr>
          <w:rStyle w:val="NormalTok"/>
        </w:rPr>
        <w:t xml:space="preserve">,</w:t>
      </w:r>
      <w:r>
        <w:rPr>
          <w:rStyle w:val="StringTok"/>
        </w:rPr>
        <w:t xml:space="preserve">"InClip"</w:t>
      </w:r>
      <w:r>
        <w:rPr>
          <w:rStyle w:val="NormalTok"/>
        </w:rPr>
        <w:t xml:space="preserve">)</w:t>
      </w:r>
      <w:r>
        <w:br/>
      </w:r>
      <w:r>
        <w:rPr>
          <w:rStyle w:val="NormalTok"/>
        </w:rPr>
        <w:t xml:space="preserve">X</w:t>
      </w:r>
      <w:r>
        <w:rPr>
          <w:rStyle w:val="SpecialCharTok"/>
        </w:rPr>
        <w:t xml:space="preserve">$</w:t>
      </w:r>
      <w:r>
        <w:rPr>
          <w:rStyle w:val="NormalTok"/>
        </w:rPr>
        <w:t xml:space="preserve">Attacked </w:t>
      </w:r>
      <w:r>
        <w:rPr>
          <w:rStyle w:val="OtherTok"/>
        </w:rPr>
        <w:t xml:space="preserve">&lt;-</w:t>
      </w:r>
      <w:r>
        <w:rPr>
          <w:rStyle w:val="NormalTok"/>
        </w:rPr>
        <w:t xml:space="preserve"> X</w:t>
      </w:r>
      <w:r>
        <w:rPr>
          <w:rStyle w:val="SpecialCharTok"/>
        </w:rPr>
        <w:t xml:space="preserve">$</w:t>
      </w:r>
      <w:r>
        <w:rPr>
          <w:rStyle w:val="NormalTok"/>
        </w:rPr>
        <w:t xml:space="preserve">Severity </w:t>
      </w:r>
      <w:r>
        <w:rPr>
          <w:rStyle w:val="SpecialCharTok"/>
        </w:rPr>
        <w:t xml:space="preserve">&gt;</w:t>
      </w:r>
      <w:r>
        <w:rPr>
          <w:rStyle w:val="NormalTok"/>
        </w:rPr>
        <w:t xml:space="preserve"> </w:t>
      </w:r>
      <w:r>
        <w:rPr>
          <w:rStyle w:val="DecValTok"/>
        </w:rPr>
        <w:t xml:space="preserve">0</w:t>
      </w:r>
      <w:r>
        <w:br/>
      </w:r>
      <w:r>
        <w:rPr>
          <w:rStyle w:val="NormalTok"/>
        </w:rPr>
        <w:t xml:space="preserve">X</w:t>
      </w:r>
      <w:r>
        <w:rPr>
          <w:rStyle w:val="SpecialCharTok"/>
        </w:rPr>
        <w:t xml:space="preserve">$</w:t>
      </w:r>
      <w:r>
        <w:rPr>
          <w:rStyle w:val="NormalTok"/>
        </w:rPr>
        <w:t xml:space="preserve">HasHost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(X</w:t>
      </w:r>
      <w:r>
        <w:rPr>
          <w:rStyle w:val="SpecialCharTok"/>
        </w:rPr>
        <w:t xml:space="preserve">$</w:t>
      </w:r>
      <w:r>
        <w:rPr>
          <w:rStyle w:val="NormalTok"/>
        </w:rPr>
        <w:t xml:space="preserve">PinePct) </w:t>
      </w:r>
      <w:r>
        <w:rPr>
          <w:rStyle w:val="SpecialCharTok"/>
        </w:rPr>
        <w:t xml:space="preserve">&amp;</w:t>
      </w:r>
      <w:r>
        <w:rPr>
          <w:rStyle w:val="NormalTok"/>
        </w:rPr>
        <w:t xml:space="preserve"> X</w:t>
      </w:r>
      <w:r>
        <w:rPr>
          <w:rStyle w:val="SpecialCharTok"/>
        </w:rPr>
        <w:t xml:space="preserve">$</w:t>
      </w:r>
      <w:r>
        <w:rPr>
          <w:rStyle w:val="NormalTok"/>
        </w:rPr>
        <w:t xml:space="preserve">PinePct </w:t>
      </w:r>
      <w:r>
        <w:rPr>
          <w:rStyle w:val="SpecialCharTok"/>
        </w:rPr>
        <w:t xml:space="preserve">&gt;</w:t>
      </w:r>
      <w:r>
        <w:rPr>
          <w:rStyle w:val="NormalTok"/>
        </w:rPr>
        <w:t xml:space="preserve"> </w:t>
      </w:r>
      <w:r>
        <w:rPr>
          <w:rStyle w:val="DecValTok"/>
        </w:rPr>
        <w:t xml:space="preserve">0</w:t>
      </w:r>
      <w:r>
        <w:br/>
      </w:r>
      <w:r>
        <w:br/>
      </w:r>
      <w:r>
        <w:rPr>
          <w:rStyle w:val="DocumentationTok"/>
        </w:rPr>
        <w:t xml:space="preserve">## spatial blocks for resampling-based inference</w:t>
      </w:r>
      <w:r>
        <w:br/>
      </w:r>
      <w:r>
        <w:rPr>
          <w:rStyle w:val="NormalTok"/>
        </w:rPr>
        <w:t xml:space="preserve">rc </w:t>
      </w:r>
      <w:r>
        <w:rPr>
          <w:rStyle w:val="OtherTok"/>
        </w:rPr>
        <w:t xml:space="preserve">&lt;-</w:t>
      </w:r>
      <w:r>
        <w:rPr>
          <w:rStyle w:val="NormalTok"/>
        </w:rPr>
        <w:t xml:space="preserve"> </w:t>
      </w:r>
      <w:r>
        <w:rPr>
          <w:rStyle w:val="FunctionTok"/>
        </w:rPr>
        <w:t xml:space="preserve">rowColFromCell</w:t>
      </w:r>
      <w:r>
        <w:rPr>
          <w:rStyle w:val="NormalTok"/>
        </w:rPr>
        <w:t xml:space="preserve">(G, </w:t>
      </w:r>
      <w:r>
        <w:rPr>
          <w:rStyle w:val="FunctionTok"/>
        </w:rPr>
        <w:t xml:space="preserve">seq_len</w:t>
      </w:r>
      <w:r>
        <w:rPr>
          <w:rStyle w:val="NormalTok"/>
        </w:rPr>
        <w:t xml:space="preserve">(</w:t>
      </w:r>
      <w:r>
        <w:rPr>
          <w:rStyle w:val="FunctionTok"/>
        </w:rPr>
        <w:t xml:space="preserve">ncell</w:t>
      </w:r>
      <w:r>
        <w:rPr>
          <w:rStyle w:val="NormalTok"/>
        </w:rPr>
        <w:t xml:space="preserve">(G)))</w:t>
      </w:r>
      <w:r>
        <w:br/>
      </w:r>
      <w:r>
        <w:rPr>
          <w:rStyle w:val="NormalTok"/>
        </w:rPr>
        <w:t xml:space="preserve">X</w:t>
      </w:r>
      <w:r>
        <w:rPr>
          <w:rStyle w:val="SpecialCharTok"/>
        </w:rPr>
        <w:t xml:space="preserve">$</w:t>
      </w:r>
      <w:r>
        <w:rPr>
          <w:rStyle w:val="NormalTok"/>
        </w:rPr>
        <w:t xml:space="preserve">block </w:t>
      </w:r>
      <w:r>
        <w:rPr>
          <w:rStyle w:val="OtherTok"/>
        </w:rPr>
        <w:t xml:space="preserve">&lt;-</w:t>
      </w:r>
      <w:r>
        <w:rPr>
          <w:rStyle w:val="NormalTok"/>
        </w:rPr>
        <w:t xml:space="preserve"> </w:t>
      </w:r>
      <w:r>
        <w:rPr>
          <w:rStyle w:val="FunctionTok"/>
        </w:rPr>
        <w:t xml:space="preserve">paste</w:t>
      </w:r>
      <w:r>
        <w:rPr>
          <w:rStyle w:val="NormalTok"/>
        </w:rPr>
        <w:t xml:space="preserve">(rc[,</w:t>
      </w:r>
      <w:r>
        <w:rPr>
          <w:rStyle w:val="DecValTok"/>
        </w:rPr>
        <w:t xml:space="preserve">1</w:t>
      </w:r>
      <w:r>
        <w:rPr>
          <w:rStyle w:val="NormalTok"/>
        </w:rPr>
        <w:t xml:space="preserve">] </w:t>
      </w:r>
      <w:r>
        <w:rPr>
          <w:rStyle w:val="SpecialCharTok"/>
        </w:rPr>
        <w:t xml:space="preserve">%/%</w:t>
      </w:r>
      <w:r>
        <w:rPr>
          <w:rStyle w:val="NormalTok"/>
        </w:rPr>
        <w:t xml:space="preserve"> BLOCK, rc[,</w:t>
      </w:r>
      <w:r>
        <w:rPr>
          <w:rStyle w:val="DecValTok"/>
        </w:rPr>
        <w:t xml:space="preserve">2</w:t>
      </w:r>
      <w:r>
        <w:rPr>
          <w:rStyle w:val="NormalTok"/>
        </w:rPr>
        <w:t xml:space="preserve">] </w:t>
      </w:r>
      <w:r>
        <w:rPr>
          <w:rStyle w:val="SpecialCharTok"/>
        </w:rPr>
        <w:t xml:space="preserve">%/%</w:t>
      </w:r>
      <w:r>
        <w:rPr>
          <w:rStyle w:val="NormalTok"/>
        </w:rPr>
        <w:t xml:space="preserve"> BLOCK, </w:t>
      </w:r>
      <w:r>
        <w:rPr>
          <w:rStyle w:val="AttributeTok"/>
        </w:rPr>
        <w:t xml:space="preserve">sep =</w:t>
      </w:r>
      <w:r>
        <w:rPr>
          <w:rStyle w:val="NormalTok"/>
        </w:rPr>
        <w:t xml:space="preserve"> </w:t>
      </w:r>
      <w:r>
        <w:rPr>
          <w:rStyle w:val="StringTok"/>
        </w:rPr>
        <w:t xml:space="preserve">"_"</w:t>
      </w:r>
      <w:r>
        <w:rPr>
          <w:rStyle w:val="NormalTok"/>
        </w:rPr>
        <w:t xml:space="preserve">)</w:t>
      </w:r>
      <w:r>
        <w:br/>
      </w:r>
      <w:r>
        <w:br/>
      </w:r>
      <w:r>
        <w:rPr>
          <w:rStyle w:val="NormalTok"/>
        </w:rPr>
        <w:t xml:space="preserve">PRED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"RIX"</w:t>
      </w:r>
      <w:r>
        <w:rPr>
          <w:rStyle w:val="NormalTok"/>
        </w:rPr>
        <w:t xml:space="preserve">,</w:t>
      </w:r>
      <w:r>
        <w:rPr>
          <w:rStyle w:val="StringTok"/>
        </w:rPr>
        <w:t xml:space="preserve">"Wind"</w:t>
      </w:r>
      <w:r>
        <w:rPr>
          <w:rStyle w:val="NormalTok"/>
        </w:rPr>
        <w:t xml:space="preserve">,</w:t>
      </w:r>
      <w:r>
        <w:rPr>
          <w:rStyle w:val="StringTok"/>
        </w:rPr>
        <w:t xml:space="preserve">"TPI600"</w:t>
      </w:r>
      <w:r>
        <w:rPr>
          <w:rStyle w:val="NormalTok"/>
        </w:rPr>
        <w:t xml:space="preserve">)</w:t>
      </w:r>
      <w:r>
        <w:br/>
      </w:r>
      <w:r>
        <w:rPr>
          <w:rStyle w:val="NormalTok"/>
        </w:rPr>
        <w:t xml:space="preserve">MVARS </w:t>
      </w:r>
      <w:r>
        <w:rPr>
          <w:rStyle w:val="OtherTok"/>
        </w:rPr>
        <w:t xml:space="preserve">&lt;-</w:t>
      </w:r>
      <w:r>
        <w:rPr>
          <w:rStyle w:val="NormalTok"/>
        </w:rPr>
        <w:t xml:space="preserve"> </w:t>
      </w:r>
      <w:r>
        <w:rPr>
          <w:rStyle w:val="FunctionTok"/>
        </w:rPr>
        <w:t xml:space="preserve">c</w:t>
      </w:r>
      <w:r>
        <w:rPr>
          <w:rStyle w:val="NormalTok"/>
        </w:rPr>
        <w:t xml:space="preserve">(PRED, </w:t>
      </w:r>
      <w:r>
        <w:rPr>
          <w:rStyle w:val="StringTok"/>
        </w:rPr>
        <w:t xml:space="preserve">"PinePct"</w:t>
      </w:r>
      <w:r>
        <w:rPr>
          <w:rStyle w:val="NormalTok"/>
        </w:rPr>
        <w:t xml:space="preserve">, </w:t>
      </w:r>
      <w:r>
        <w:rPr>
          <w:rStyle w:val="StringTok"/>
        </w:rPr>
        <w:t xml:space="preserve">"Basal"</w:t>
      </w:r>
      <w:r>
        <w:rPr>
          <w:rStyle w:val="NormalTok"/>
        </w:rPr>
        <w:t xml:space="preserve">)</w:t>
      </w:r>
      <w:r>
        <w:br/>
      </w:r>
      <w:r>
        <w:br/>
      </w:r>
      <w:r>
        <w:rPr>
          <w:rStyle w:val="DocumentationTok"/>
        </w:rPr>
        <w:t xml:space="preserve">## Cells lacking an inventory basal area are unmapped or non-productive and cannot</w:t>
      </w:r>
      <w:r>
        <w:br/>
      </w:r>
      <w:r>
        <w:rPr>
          <w:rStyle w:val="DocumentationTok"/>
        </w:rPr>
        <w:t xml:space="preserve">## enter a model that conditions on stand structure. Dropping them is reported here</w:t>
      </w:r>
      <w:r>
        <w:br/>
      </w:r>
      <w:r>
        <w:rPr>
          <w:rStyle w:val="DocumentationTok"/>
        </w:rPr>
        <w:t xml:space="preserve">## rather than left to silent na.action inside glm.</w:t>
      </w:r>
      <w:r>
        <w:br/>
      </w:r>
      <w:r>
        <w:rPr>
          <w:rStyle w:val="NormalTok"/>
        </w:rPr>
        <w:t xml:space="preserve">n_before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complete.cases</w:t>
      </w:r>
      <w:r>
        <w:rPr>
          <w:rStyle w:val="NormalTok"/>
        </w:rPr>
        <w:t xml:space="preserve">(X[, PRED])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(X</w:t>
      </w:r>
      <w:r>
        <w:rPr>
          <w:rStyle w:val="SpecialCharTok"/>
        </w:rPr>
        <w:t xml:space="preserve">$</w:t>
      </w:r>
      <w:r>
        <w:rPr>
          <w:rStyle w:val="NormalTok"/>
        </w:rPr>
        <w:t xml:space="preserve">PinePct))</w:t>
      </w:r>
      <w:r>
        <w:br/>
      </w:r>
      <w:r>
        <w:rPr>
          <w:rStyle w:val="NormalTok"/>
        </w:rPr>
        <w:t xml:space="preserve">S </w:t>
      </w:r>
      <w:r>
        <w:rPr>
          <w:rStyle w:val="OtherTok"/>
        </w:rPr>
        <w:t xml:space="preserve">&lt;-</w:t>
      </w:r>
      <w:r>
        <w:rPr>
          <w:rStyle w:val="NormalTok"/>
        </w:rPr>
        <w:t xml:space="preserve"> X[</w:t>
      </w:r>
      <w:r>
        <w:rPr>
          <w:rStyle w:val="FunctionTok"/>
        </w:rPr>
        <w:t xml:space="preserve">complete.cases</w:t>
      </w:r>
      <w:r>
        <w:rPr>
          <w:rStyle w:val="NormalTok"/>
        </w:rPr>
        <w:t xml:space="preserve">(X[, MVARS]), ]</w:t>
      </w:r>
      <w:r>
        <w:br/>
      </w:r>
      <w:r>
        <w:rPr>
          <w:rStyle w:val="NormalTok"/>
        </w:rPr>
        <w:t xml:space="preserve">H </w:t>
      </w:r>
      <w:r>
        <w:rPr>
          <w:rStyle w:val="OtherTok"/>
        </w:rPr>
        <w:t xml:space="preserve">&lt;-</w:t>
      </w:r>
      <w:r>
        <w:rPr>
          <w:rStyle w:val="NormalTok"/>
        </w:rPr>
        <w:t xml:space="preserve"> S[S</w:t>
      </w:r>
      <w:r>
        <w:rPr>
          <w:rStyle w:val="SpecialCharTok"/>
        </w:rPr>
        <w:t xml:space="preserve">$</w:t>
      </w:r>
      <w:r>
        <w:rPr>
          <w:rStyle w:val="NormalTok"/>
        </w:rPr>
        <w:t xml:space="preserve">HasHost, ]</w:t>
      </w:r>
      <w:r>
        <w:br/>
      </w:r>
      <w:r>
        <w:rPr>
          <w:rStyle w:val="FunctionTok"/>
        </w:rPr>
        <w:t xml:space="preserve">c</w:t>
      </w:r>
      <w:r>
        <w:rPr>
          <w:rStyle w:val="NormalTok"/>
        </w:rPr>
        <w:t xml:space="preserve">(</w:t>
      </w:r>
      <w:r>
        <w:rPr>
          <w:rStyle w:val="AttributeTok"/>
        </w:rPr>
        <w:t xml:space="preserve">with_terrain_and_host =</w:t>
      </w:r>
      <w:r>
        <w:rPr>
          <w:rStyle w:val="NormalTok"/>
        </w:rPr>
        <w:t xml:space="preserve"> n_before, </w:t>
      </w:r>
      <w:r>
        <w:rPr>
          <w:rStyle w:val="AttributeTok"/>
        </w:rPr>
        <w:t xml:space="preserve">dropped_no_basal_area =</w:t>
      </w:r>
      <w:r>
        <w:rPr>
          <w:rStyle w:val="NormalTok"/>
        </w:rPr>
        <w:t xml:space="preserve"> n_before </w:t>
      </w:r>
      <w:r>
        <w:rPr>
          <w:rStyle w:val="SpecialCharTok"/>
        </w:rPr>
        <w:t xml:space="preserve">-</w:t>
      </w:r>
      <w:r>
        <w:rPr>
          <w:rStyle w:val="NormalTok"/>
        </w:rPr>
        <w:t xml:space="preserve"> </w:t>
      </w:r>
      <w:r>
        <w:rPr>
          <w:rStyle w:val="FunctionTok"/>
        </w:rPr>
        <w:t xml:space="preserve">nrow</w:t>
      </w:r>
      <w:r>
        <w:rPr>
          <w:rStyle w:val="NormalTok"/>
        </w:rPr>
        <w:t xml:space="preserve">(S),</w:t>
      </w:r>
      <w:r>
        <w:br/>
      </w:r>
      <w:r>
        <w:rPr>
          <w:rStyle w:val="NormalTok"/>
        </w:rPr>
        <w:t xml:space="preserve">  </w:t>
      </w:r>
      <w:r>
        <w:rPr>
          <w:rStyle w:val="AttributeTok"/>
        </w:rPr>
        <w:t xml:space="preserve">analysis_cells =</w:t>
      </w:r>
      <w:r>
        <w:rPr>
          <w:rStyle w:val="NormalTok"/>
        </w:rPr>
        <w:t xml:space="preserve"> </w:t>
      </w:r>
      <w:r>
        <w:rPr>
          <w:rStyle w:val="FunctionTok"/>
        </w:rPr>
        <w:t xml:space="preserve">nrow</w:t>
      </w:r>
      <w:r>
        <w:rPr>
          <w:rStyle w:val="NormalTok"/>
        </w:rPr>
        <w:t xml:space="preserve">(S), </w:t>
      </w:r>
      <w:r>
        <w:rPr>
          <w:rStyle w:val="AttributeTok"/>
        </w:rPr>
        <w:t xml:space="preserve">km2 =</w:t>
      </w:r>
      <w:r>
        <w:rPr>
          <w:rStyle w:val="NormalTok"/>
        </w:rPr>
        <w:t xml:space="preserve"> </w:t>
      </w:r>
      <w:r>
        <w:rPr>
          <w:rStyle w:val="FunctionTok"/>
        </w:rPr>
        <w:t xml:space="preserve">round</w:t>
      </w:r>
      <w:r>
        <w:rPr>
          <w:rStyle w:val="NormalTok"/>
        </w:rPr>
        <w:t xml:space="preserve">(</w:t>
      </w:r>
      <w:r>
        <w:rPr>
          <w:rStyle w:val="FunctionTok"/>
        </w:rPr>
        <w:t xml:space="preserve">nrow</w:t>
      </w:r>
      <w:r>
        <w:rPr>
          <w:rStyle w:val="NormalTok"/>
        </w:rPr>
        <w:t xml:space="preserve">(S) </w:t>
      </w:r>
      <w:r>
        <w:rPr>
          <w:rStyle w:val="SpecialCharTok"/>
        </w:rPr>
        <w:t xml:space="preserve">*</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(G)) </w:t>
      </w:r>
      <w:r>
        <w:rPr>
          <w:rStyle w:val="SpecialCharTok"/>
        </w:rPr>
        <w:t xml:space="preserve">/</w:t>
      </w:r>
      <w:r>
        <w:rPr>
          <w:rStyle w:val="NormalTok"/>
        </w:rPr>
        <w:t xml:space="preserve"> </w:t>
      </w:r>
      <w:r>
        <w:rPr>
          <w:rStyle w:val="FloatTok"/>
        </w:rPr>
        <w:t xml:space="preserve">1e6</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attacked =</w:t>
      </w:r>
      <w:r>
        <w:rPr>
          <w:rStyle w:val="NormalTok"/>
        </w:rPr>
        <w:t xml:space="preserve"> </w:t>
      </w:r>
      <w:r>
        <w:rPr>
          <w:rStyle w:val="FunctionTok"/>
        </w:rPr>
        <w:t xml:space="preserve">sum</w:t>
      </w:r>
      <w:r>
        <w:rPr>
          <w:rStyle w:val="NormalTok"/>
        </w:rPr>
        <w:t xml:space="preserve">(S</w:t>
      </w:r>
      <w:r>
        <w:rPr>
          <w:rStyle w:val="SpecialCharTok"/>
        </w:rPr>
        <w:t xml:space="preserve">$</w:t>
      </w:r>
      <w:r>
        <w:rPr>
          <w:rStyle w:val="NormalTok"/>
        </w:rPr>
        <w:t xml:space="preserve">Attacked), </w:t>
      </w:r>
      <w:r>
        <w:rPr>
          <w:rStyle w:val="AttributeTok"/>
        </w:rPr>
        <w:t xml:space="preserve">host_cells =</w:t>
      </w:r>
      <w:r>
        <w:rPr>
          <w:rStyle w:val="NormalTok"/>
        </w:rPr>
        <w:t xml:space="preserve"> </w:t>
      </w:r>
      <w:r>
        <w:rPr>
          <w:rStyle w:val="FunctionTok"/>
        </w:rPr>
        <w:t xml:space="preserve">nrow</w:t>
      </w:r>
      <w:r>
        <w:rPr>
          <w:rStyle w:val="NormalTok"/>
        </w:rPr>
        <w:t xml:space="preserve">(H))</w:t>
      </w:r>
    </w:p>
    <w:p>
      <w:pPr>
        <w:pStyle w:val="SourceCode"/>
      </w:pPr>
      <w:r>
        <w:rPr>
          <w:rStyle w:val="VerbatimChar"/>
        </w:rPr>
        <w:t xml:space="preserve">with_terrain_and_host dropped_no_basal_area        analysis_cells </w:t>
      </w:r>
      <w:r>
        <w:br/>
      </w:r>
      <w:r>
        <w:rPr>
          <w:rStyle w:val="VerbatimChar"/>
        </w:rPr>
        <w:t xml:space="preserve">             388003.0              121353.0              266650.0 </w:t>
      </w:r>
      <w:r>
        <w:br/>
      </w:r>
      <w:r>
        <w:rPr>
          <w:rStyle w:val="VerbatimChar"/>
        </w:rPr>
        <w:t xml:space="preserve">                  km2              attacked            host_cells </w:t>
      </w:r>
      <w:r>
        <w:br/>
      </w:r>
      <w:r>
        <w:rPr>
          <w:rStyle w:val="VerbatimChar"/>
        </w:rPr>
        <w:t xml:space="preserve">                168.2               55713.0              127604.0 </w:t>
      </w:r>
    </w:p>
    <w:p>
      <w:pPr>
        <w:pStyle w:val="SourceCode"/>
      </w:pPr>
      <w:r>
        <w:rPr>
          <w:rStyle w:val="FunctionTok"/>
        </w:rPr>
        <w:t xml:space="preserve">tibble</w:t>
      </w:r>
      <w:r>
        <w:rPr>
          <w:rStyle w:val="NormalTok"/>
        </w:rPr>
        <w:t xml:space="preserve">(</w:t>
      </w:r>
      <w:r>
        <w:br/>
      </w:r>
      <w:r>
        <w:rPr>
          <w:rStyle w:val="NormalTok"/>
        </w:rPr>
        <w:t xml:space="preserve">  </w:t>
      </w:r>
      <w:r>
        <w:rPr>
          <w:rStyle w:val="AttributeTok"/>
        </w:rPr>
        <w:t xml:space="preserve">Extent =</w:t>
      </w:r>
      <w:r>
        <w:rPr>
          <w:rStyle w:val="NormalTok"/>
        </w:rPr>
        <w:t xml:space="preserve"> </w:t>
      </w:r>
      <w:r>
        <w:rPr>
          <w:rStyle w:val="FunctionTok"/>
        </w:rPr>
        <w:t xml:space="preserve">c</w:t>
      </w:r>
      <w:r>
        <w:rPr>
          <w:rStyle w:val="NormalTok"/>
        </w:rPr>
        <w:t xml:space="preserve">(</w:t>
      </w:r>
      <w:r>
        <w:rPr>
          <w:rStyle w:val="StringTok"/>
        </w:rPr>
        <w:t xml:space="preserve">"full landscape"</w:t>
      </w:r>
      <w:r>
        <w:rPr>
          <w:rStyle w:val="NormalTok"/>
        </w:rPr>
        <w:t xml:space="preserve">, </w:t>
      </w:r>
      <w:r>
        <w:rPr>
          <w:rStyle w:val="StringTok"/>
        </w:rPr>
        <w:t xml:space="preserve">"2 by 4 km clip"</w:t>
      </w:r>
      <w:r>
        <w:rPr>
          <w:rStyle w:val="NormalTok"/>
        </w:rPr>
        <w:t xml:space="preserve">),</w:t>
      </w:r>
      <w:r>
        <w:br/>
      </w:r>
      <w:r>
        <w:rPr>
          <w:rStyle w:val="NormalTok"/>
        </w:rPr>
        <w:t xml:space="preserve">  </w:t>
      </w:r>
      <w:r>
        <w:rPr>
          <w:rStyle w:val="AttributeTok"/>
        </w:rPr>
        <w:t xml:space="preserve">Cells  =</w:t>
      </w:r>
      <w:r>
        <w:rPr>
          <w:rStyle w:val="NormalTok"/>
        </w:rPr>
        <w:t xml:space="preserve"> </w:t>
      </w:r>
      <w:r>
        <w:rPr>
          <w:rStyle w:val="FunctionTok"/>
        </w:rPr>
        <w:t xml:space="preserve">c</w:t>
      </w:r>
      <w:r>
        <w:rPr>
          <w:rStyle w:val="NormalTok"/>
        </w:rPr>
        <w:t xml:space="preserve">(</w:t>
      </w:r>
      <w:r>
        <w:rPr>
          <w:rStyle w:val="FunctionTok"/>
        </w:rPr>
        <w:t xml:space="preserve">nrow</w:t>
      </w:r>
      <w:r>
        <w:rPr>
          <w:rStyle w:val="NormalTok"/>
        </w:rPr>
        <w:t xml:space="preserve">(S), </w:t>
      </w:r>
      <w:r>
        <w:rPr>
          <w:rStyle w:val="FunctionTok"/>
        </w:rPr>
        <w:t xml:space="preserve">sum</w:t>
      </w:r>
      <w:r>
        <w:rPr>
          <w:rStyle w:val="NormalTok"/>
        </w:rPr>
        <w:t xml:space="preserve">(S</w:t>
      </w:r>
      <w:r>
        <w:rPr>
          <w:rStyle w:val="SpecialCharTok"/>
        </w:rPr>
        <w:t xml:space="preserve">$</w:t>
      </w:r>
      <w:r>
        <w:rPr>
          <w:rStyle w:val="NormalTok"/>
        </w:rPr>
        <w:t xml:space="preserve">InClip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Area (km²)</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w:t>
      </w:r>
      <w:r>
        <w:rPr>
          <w:rStyle w:val="FunctionTok"/>
        </w:rPr>
        <w:t xml:space="preserve">nrow</w:t>
      </w:r>
      <w:r>
        <w:rPr>
          <w:rStyle w:val="NormalTok"/>
        </w:rPr>
        <w:t xml:space="preserve">(S), </w:t>
      </w:r>
      <w:r>
        <w:rPr>
          <w:rStyle w:val="FunctionTok"/>
        </w:rPr>
        <w:t xml:space="preserve">sum</w:t>
      </w:r>
      <w:r>
        <w:rPr>
          <w:rStyle w:val="NormalTok"/>
        </w:rPr>
        <w:t xml:space="preserve">(S</w:t>
      </w:r>
      <w:r>
        <w:rPr>
          <w:rStyle w:val="SpecialCharTok"/>
        </w:rPr>
        <w:t xml:space="preserve">$</w:t>
      </w:r>
      <w:r>
        <w:rPr>
          <w:rStyle w:val="NormalTok"/>
        </w:rPr>
        <w:t xml:space="preserve">InClip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(G)) </w:t>
      </w:r>
      <w:r>
        <w:rPr>
          <w:rStyle w:val="SpecialCharTok"/>
        </w:rPr>
        <w:t xml:space="preserve">/</w:t>
      </w:r>
      <w:r>
        <w:rPr>
          <w:rStyle w:val="NormalTok"/>
        </w:rPr>
        <w:t xml:space="preserve"> </w:t>
      </w:r>
      <w:r>
        <w:rPr>
          <w:rStyle w:val="FloatTok"/>
        </w:rPr>
        <w:t xml:space="preserve">1e6</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Elevation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sprintf</w:t>
      </w:r>
      <w:r>
        <w:rPr>
          <w:rStyle w:val="NormalTok"/>
        </w:rPr>
        <w:t xml:space="preserve">(</w:t>
      </w:r>
      <w:r>
        <w:rPr>
          <w:rStyle w:val="StringTok"/>
        </w:rPr>
        <w:t xml:space="preserve">"%.0f to %.0f"</w:t>
      </w:r>
      <w:r>
        <w:rPr>
          <w:rStyle w:val="NormalTok"/>
        </w:rPr>
        <w:t xml:space="preserve">, </w:t>
      </w:r>
      <w:r>
        <w:rPr>
          <w:rStyle w:val="FunctionTok"/>
        </w:rPr>
        <w:t xml:space="preserve">min</w:t>
      </w:r>
      <w:r>
        <w:rPr>
          <w:rStyle w:val="NormalTok"/>
        </w:rPr>
        <w:t xml:space="preserve">(S</w:t>
      </w:r>
      <w:r>
        <w:rPr>
          <w:rStyle w:val="SpecialCharTok"/>
        </w:rPr>
        <w:t xml:space="preserve">$</w:t>
      </w:r>
      <w:r>
        <w:rPr>
          <w:rStyle w:val="NormalTok"/>
        </w:rPr>
        <w:t xml:space="preserve">Elevation), </w:t>
      </w:r>
      <w:r>
        <w:rPr>
          <w:rStyle w:val="FunctionTok"/>
        </w:rPr>
        <w:t xml:space="preserve">max</w:t>
      </w:r>
      <w:r>
        <w:rPr>
          <w:rStyle w:val="NormalTok"/>
        </w:rPr>
        <w:t xml:space="preserve">(S</w:t>
      </w:r>
      <w:r>
        <w:rPr>
          <w:rStyle w:val="SpecialCharTok"/>
        </w:rPr>
        <w:t xml:space="preserve">$</w:t>
      </w:r>
      <w:r>
        <w:rPr>
          <w:rStyle w:val="NormalTok"/>
        </w:rPr>
        <w:t xml:space="preserve">Elevation)),</w:t>
      </w:r>
      <w:r>
        <w:br/>
      </w:r>
      <w:r>
        <w:rPr>
          <w:rStyle w:val="NormalTok"/>
        </w:rPr>
        <w:t xml:space="preserve">                      </w:t>
      </w:r>
      <w:r>
        <w:rPr>
          <w:rStyle w:val="FunctionTok"/>
        </w:rPr>
        <w:t xml:space="preserve">sprintf</w:t>
      </w:r>
      <w:r>
        <w:rPr>
          <w:rStyle w:val="NormalTok"/>
        </w:rPr>
        <w:t xml:space="preserve">(</w:t>
      </w:r>
      <w:r>
        <w:rPr>
          <w:rStyle w:val="StringTok"/>
        </w:rPr>
        <w:t xml:space="preserve">"%.0f to %.0f"</w:t>
      </w:r>
      <w:r>
        <w:rPr>
          <w:rStyle w:val="NormalTok"/>
        </w:rPr>
        <w:t xml:space="preserve">, </w:t>
      </w:r>
      <w:r>
        <w:rPr>
          <w:rStyle w:val="FunctionTok"/>
        </w:rPr>
        <w:t xml:space="preserve">min</w:t>
      </w:r>
      <w:r>
        <w:rPr>
          <w:rStyle w:val="NormalTok"/>
        </w:rPr>
        <w:t xml:space="preserve">(S</w:t>
      </w:r>
      <w:r>
        <w:rPr>
          <w:rStyle w:val="SpecialCharTok"/>
        </w:rPr>
        <w:t xml:space="preserve">$</w:t>
      </w:r>
      <w:r>
        <w:rPr>
          <w:rStyle w:val="NormalTok"/>
        </w:rPr>
        <w:t xml:space="preserve">Elevation[S</w:t>
      </w:r>
      <w:r>
        <w:rPr>
          <w:rStyle w:val="SpecialCharTok"/>
        </w:rPr>
        <w:t xml:space="preserve">$</w:t>
      </w:r>
      <w:r>
        <w:rPr>
          <w:rStyle w:val="NormalTok"/>
        </w:rPr>
        <w:t xml:space="preserve">InClip</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max</w:t>
      </w:r>
      <w:r>
        <w:rPr>
          <w:rStyle w:val="NormalTok"/>
        </w:rPr>
        <w:t xml:space="preserve">(S</w:t>
      </w:r>
      <w:r>
        <w:rPr>
          <w:rStyle w:val="SpecialCharTok"/>
        </w:rPr>
        <w:t xml:space="preserve">$</w:t>
      </w:r>
      <w:r>
        <w:rPr>
          <w:rStyle w:val="NormalTok"/>
        </w:rPr>
        <w:t xml:space="preserve">Elevation[S</w:t>
      </w:r>
      <w:r>
        <w:rPr>
          <w:rStyle w:val="SpecialCharTok"/>
        </w:rPr>
        <w:t xml:space="preserve">$</w:t>
      </w:r>
      <w:r>
        <w:rPr>
          <w:rStyle w:val="NormalTok"/>
        </w:rPr>
        <w:t xml:space="preserve">InClip</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Relief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w:t>
      </w:r>
      <w:r>
        <w:rPr>
          <w:rStyle w:val="FunctionTok"/>
        </w:rPr>
        <w:t xml:space="preserve">diff</w:t>
      </w:r>
      <w:r>
        <w:rPr>
          <w:rStyle w:val="NormalTok"/>
        </w:rPr>
        <w:t xml:space="preserve">(</w:t>
      </w:r>
      <w:r>
        <w:rPr>
          <w:rStyle w:val="FunctionTok"/>
        </w:rPr>
        <w:t xml:space="preserve">range</w:t>
      </w:r>
      <w:r>
        <w:rPr>
          <w:rStyle w:val="NormalTok"/>
        </w:rPr>
        <w:t xml:space="preserve">(S</w:t>
      </w:r>
      <w:r>
        <w:rPr>
          <w:rStyle w:val="SpecialCharTok"/>
        </w:rPr>
        <w:t xml:space="preserve">$</w:t>
      </w:r>
      <w:r>
        <w:rPr>
          <w:rStyle w:val="NormalTok"/>
        </w:rPr>
        <w:t xml:space="preserve">Elevation)), </w:t>
      </w:r>
      <w:r>
        <w:rPr>
          <w:rStyle w:val="FunctionTok"/>
        </w:rPr>
        <w:t xml:space="preserve">diff</w:t>
      </w:r>
      <w:r>
        <w:rPr>
          <w:rStyle w:val="NormalTok"/>
        </w:rPr>
        <w:t xml:space="preserve">(</w:t>
      </w:r>
      <w:r>
        <w:rPr>
          <w:rStyle w:val="FunctionTok"/>
        </w:rPr>
        <w:t xml:space="preserve">range</w:t>
      </w:r>
      <w:r>
        <w:rPr>
          <w:rStyle w:val="NormalTok"/>
        </w:rPr>
        <w:t xml:space="preserve">(S</w:t>
      </w:r>
      <w:r>
        <w:rPr>
          <w:rStyle w:val="SpecialCharTok"/>
        </w:rPr>
        <w:t xml:space="preserve">$</w:t>
      </w:r>
      <w:r>
        <w:rPr>
          <w:rStyle w:val="NormalTok"/>
        </w:rPr>
        <w:t xml:space="preserve">Elevation[S</w:t>
      </w:r>
      <w:r>
        <w:rPr>
          <w:rStyle w:val="SpecialCharTok"/>
        </w:rPr>
        <w:t xml:space="preserve">$</w:t>
      </w:r>
      <w:r>
        <w:rPr>
          <w:rStyle w:val="NormalTok"/>
        </w:rPr>
        <w:t xml:space="preserve">InClip</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Attacked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c</w:t>
      </w:r>
      <w:r>
        <w:rPr>
          <w:rStyle w:val="NormalTok"/>
        </w:rPr>
        <w:t xml:space="preserve">(</w:t>
      </w:r>
      <w:r>
        <w:rPr>
          <w:rStyle w:val="FunctionTok"/>
        </w:rPr>
        <w:t xml:space="preserve">mean</w:t>
      </w:r>
      <w:r>
        <w:rPr>
          <w:rStyle w:val="NormalTok"/>
        </w:rPr>
        <w:t xml:space="preserve">(S</w:t>
      </w:r>
      <w:r>
        <w:rPr>
          <w:rStyle w:val="SpecialCharTok"/>
        </w:rPr>
        <w:t xml:space="preserve">$</w:t>
      </w:r>
      <w:r>
        <w:rPr>
          <w:rStyle w:val="NormalTok"/>
        </w:rPr>
        <w:t xml:space="preserve">Attacked), </w:t>
      </w:r>
      <w:r>
        <w:rPr>
          <w:rStyle w:val="FunctionTok"/>
        </w:rPr>
        <w:t xml:space="preserve">mean</w:t>
      </w:r>
      <w:r>
        <w:rPr>
          <w:rStyle w:val="NormalTok"/>
        </w:rPr>
        <w:t xml:space="preserve">(S</w:t>
      </w:r>
      <w:r>
        <w:rPr>
          <w:rStyle w:val="SpecialCharTok"/>
        </w:rPr>
        <w:t xml:space="preserve">$</w:t>
      </w:r>
      <w:r>
        <w:rPr>
          <w:rStyle w:val="NormalTok"/>
        </w:rPr>
        <w:t xml:space="preserve">Attacked[S</w:t>
      </w:r>
      <w:r>
        <w:rPr>
          <w:rStyle w:val="SpecialCharTok"/>
        </w:rPr>
        <w:t xml:space="preserve">$</w:t>
      </w:r>
      <w:r>
        <w:rPr>
          <w:rStyle w:val="NormalTok"/>
        </w:rPr>
        <w:t xml:space="preserve">InClip</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"lrrlrr"</w:t>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AttributeTok"/>
        </w:rPr>
        <w:t xml:space="preserve">font_size =</w:t>
      </w:r>
      <w:r>
        <w:rPr>
          <w:rStyle w:val="NormalTok"/>
        </w:rPr>
        <w:t xml:space="preserve"> </w:t>
      </w:r>
      <w:r>
        <w:rPr>
          <w:rStyle w:val="DecValTok"/>
        </w:rPr>
        <w:t xml:space="preserve">11</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4" w:name="tbl-relief"/>
          <w:p>
            <w:pPr>
              <w:jc w:val="center"/>
            </w:pPr>
            <w:pPr>
              <w:jc w:val="start"/>
              <w:spacing w:before="200"/>
              <w:pStyle w:val="ImageCaption"/>
            </w:pPr>
            <w:r>
              <w:t xml:space="preserve">Table 1: The analysis landscape, and the 2 by 4 km clip drawn from it that the companion study used. The clip samples a third of the relief and 3 per cent of the cells.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Extent</w:t>
                  </w:r>
                </w:p>
              </w:tc>
              <w:tc>
                <w:tcPr/>
                <w:p>
                  <w:pPr>
                    <w:pStyle w:val="Compact"/>
                    <w:jc w:val="right"/>
                    <w:jc w:val="center"/>
                  </w:pPr>
                  <w:r>
                    <w:t xml:space="preserve">Cells</w:t>
                  </w:r>
                </w:p>
              </w:tc>
              <w:tc>
                <w:tcPr/>
                <w:p>
                  <w:pPr>
                    <w:pStyle w:val="Compact"/>
                    <w:jc w:val="right"/>
                    <w:jc w:val="center"/>
                  </w:pPr>
                  <w:r>
                    <w:t xml:space="preserve">Area (km²)</w:t>
                  </w:r>
                </w:p>
              </w:tc>
              <w:tc>
                <w:tcPr/>
                <w:p>
                  <w:pPr>
                    <w:pStyle w:val="Compact"/>
                    <w:jc w:val="left"/>
                    <w:jc w:val="center"/>
                  </w:pPr>
                  <w:r>
                    <w:t xml:space="preserve">Elevation (m)</w:t>
                  </w:r>
                </w:p>
              </w:tc>
              <w:tc>
                <w:tcPr/>
                <w:p>
                  <w:pPr>
                    <w:pStyle w:val="Compact"/>
                    <w:jc w:val="right"/>
                    <w:jc w:val="center"/>
                  </w:pPr>
                  <w:r>
                    <w:t xml:space="preserve">Relief (m)</w:t>
                  </w:r>
                </w:p>
              </w:tc>
              <w:tc>
                <w:tcPr/>
                <w:p>
                  <w:pPr>
                    <w:pStyle w:val="Compact"/>
                    <w:jc w:val="right"/>
                    <w:jc w:val="center"/>
                  </w:pPr>
                  <w:r>
                    <w:t xml:space="preserve">Attacked (%)</w:t>
                  </w:r>
                </w:p>
              </w:tc>
            </w:tr>
            <w:tr>
              <w:tc>
                <w:tcPr/>
                <w:p>
                  <w:pPr>
                    <w:pStyle w:val="Compact"/>
                    <w:jc w:val="left"/>
                    <w:jc w:val="center"/>
                  </w:pPr>
                  <w:r>
                    <w:t xml:space="preserve">full landscape</w:t>
                  </w:r>
                </w:p>
              </w:tc>
              <w:tc>
                <w:tcPr/>
                <w:p>
                  <w:pPr>
                    <w:pStyle w:val="Compact"/>
                    <w:jc w:val="right"/>
                    <w:jc w:val="center"/>
                  </w:pPr>
                  <w:r>
                    <w:t xml:space="preserve">266,650</w:t>
                  </w:r>
                </w:p>
              </w:tc>
              <w:tc>
                <w:tcPr/>
                <w:p>
                  <w:pPr>
                    <w:pStyle w:val="Compact"/>
                    <w:jc w:val="right"/>
                    <w:jc w:val="center"/>
                  </w:pPr>
                  <w:r>
                    <w:t xml:space="preserve">168.2</w:t>
                  </w:r>
                </w:p>
              </w:tc>
              <w:tc>
                <w:tcPr/>
                <w:p>
                  <w:pPr>
                    <w:pStyle w:val="Compact"/>
                    <w:jc w:val="left"/>
                    <w:jc w:val="center"/>
                  </w:pPr>
                  <w:r>
                    <w:t xml:space="preserve">528 to 2268</w:t>
                  </w:r>
                </w:p>
              </w:tc>
              <w:tc>
                <w:tcPr/>
                <w:p>
                  <w:pPr>
                    <w:pStyle w:val="Compact"/>
                    <w:jc w:val="right"/>
                    <w:jc w:val="center"/>
                  </w:pPr>
                  <w:r>
                    <w:t xml:space="preserve">1,740</w:t>
                  </w:r>
                </w:p>
              </w:tc>
              <w:tc>
                <w:tcPr/>
                <w:p>
                  <w:pPr>
                    <w:pStyle w:val="Compact"/>
                    <w:jc w:val="right"/>
                    <w:jc w:val="center"/>
                  </w:pPr>
                  <w:r>
                    <w:t xml:space="preserve">20.9</w:t>
                  </w:r>
                </w:p>
              </w:tc>
            </w:tr>
            <w:tr>
              <w:tc>
                <w:tcPr/>
                <w:p>
                  <w:pPr>
                    <w:pStyle w:val="Compact"/>
                    <w:jc w:val="left"/>
                    <w:jc w:val="center"/>
                  </w:pPr>
                  <w:r>
                    <w:t xml:space="preserve">2 by 4 km clip</w:t>
                  </w:r>
                </w:p>
              </w:tc>
              <w:tc>
                <w:tcPr/>
                <w:p>
                  <w:pPr>
                    <w:pStyle w:val="Compact"/>
                    <w:jc w:val="right"/>
                    <w:jc w:val="center"/>
                  </w:pPr>
                  <w:r>
                    <w:t xml:space="preserve">9,784</w:t>
                  </w:r>
                </w:p>
              </w:tc>
              <w:tc>
                <w:tcPr/>
                <w:p>
                  <w:pPr>
                    <w:pStyle w:val="Compact"/>
                    <w:jc w:val="right"/>
                    <w:jc w:val="center"/>
                  </w:pPr>
                  <w:r>
                    <w:t xml:space="preserve">6.2</w:t>
                  </w:r>
                </w:p>
              </w:tc>
              <w:tc>
                <w:tcPr/>
                <w:p>
                  <w:pPr>
                    <w:pStyle w:val="Compact"/>
                    <w:jc w:val="left"/>
                    <w:jc w:val="center"/>
                  </w:pPr>
                  <w:r>
                    <w:t xml:space="preserve">654 to 1747</w:t>
                  </w:r>
                </w:p>
              </w:tc>
              <w:tc>
                <w:tcPr/>
                <w:p>
                  <w:pPr>
                    <w:pStyle w:val="Compact"/>
                    <w:jc w:val="right"/>
                    <w:jc w:val="center"/>
                  </w:pPr>
                  <w:r>
                    <w:t xml:space="preserve">1,093</w:t>
                  </w:r>
                </w:p>
              </w:tc>
              <w:tc>
                <w:tcPr/>
                <w:p>
                  <w:pPr>
                    <w:pStyle w:val="Compact"/>
                    <w:jc w:val="right"/>
                    <w:jc w:val="center"/>
                  </w:pPr>
                  <w:r>
                    <w:t xml:space="preserve">45.3</w:t>
                  </w:r>
                </w:p>
              </w:tc>
            </w:tr>
          </w:tbl>
          <w:bookmarkEnd w:id="24"/>
          <w:p/>
        </w:tc>
      </w:tr>
    </w:tbl>
    <w:bookmarkEnd w:id="25"/>
    <w:bookmarkEnd w:id="26"/>
    <w:bookmarkStart w:id="31" w:name="methods"/>
    <w:p>
      <w:pPr>
        <w:pStyle w:val="Heading1"/>
      </w:pPr>
      <w:r>
        <w:t xml:space="preserve">Methods</w:t>
      </w:r>
    </w:p>
    <w:bookmarkStart w:id="27" w:name="inference"/>
    <w:p>
      <w:pPr>
        <w:pStyle w:val="Heading2"/>
      </w:pPr>
      <w:r>
        <w:t xml:space="preserve">Inference</w:t>
      </w:r>
    </w:p>
    <w:p>
      <w:pPr>
        <w:pStyle w:val="FirstParagraph"/>
      </w:pPr>
      <w:r>
        <w:t xml:space="preserve">The response is heavily clustered, so cell counts vastly overstate independent information. All</w:t>
      </w:r>
      <w:r>
        <w:t xml:space="preserve"> </w:t>
      </w:r>
      <w:r>
        <w:t xml:space="preserve">coefficients are accompanied by percentile intervals from a spatial block bootstrap in which the</w:t>
      </w:r>
      <w:r>
        <w:t xml:space="preserve"> </w:t>
      </w:r>
      <w:r>
        <w:t xml:space="preserve">landscape is partitioned into blocks of 40 by 40 cells, roughly 1 km on a side, and</w:t>
      </w:r>
      <w:r>
        <w:t xml:space="preserve"> </w:t>
      </w:r>
      <w:r>
        <w:t xml:space="preserve">blocks are resampled with replacement 150 times. Blocks of this size are larger than any</w:t>
      </w:r>
      <w:r>
        <w:t xml:space="preserve"> </w:t>
      </w:r>
      <w:r>
        <w:t xml:space="preserve">plausible correlation range of the survey polygons. We report the point estimate, the block</w:t>
      </w:r>
      <w:r>
        <w:t xml:space="preserve"> </w:t>
      </w:r>
      <w:r>
        <w:t xml:space="preserve">interval, and the proportion of resamples reproducing the sign of the point estimate, and we treat</w:t>
      </w:r>
      <w:r>
        <w:t xml:space="preserve"> </w:t>
      </w:r>
      <w:r>
        <w:t xml:space="preserve">a term as supported only when the interval excludes zero.</w:t>
      </w:r>
    </w:p>
    <w:p>
      <w:pPr>
        <w:pStyle w:val="SourceCode"/>
      </w:pPr>
      <w:r>
        <w:rPr>
          <w:rStyle w:val="DocumentationTok"/>
        </w:rPr>
        <w:t xml:space="preserve">## The bootstrap refits several hundred times on &gt;100,000 rows, so it works on a</w:t>
      </w:r>
      <w:r>
        <w:br/>
      </w:r>
      <w:r>
        <w:rPr>
          <w:rStyle w:val="DocumentationTok"/>
        </w:rPr>
        <w:t xml:space="preserve">## model matrix built once and calls glm.fit directly. This is arithmetically</w:t>
      </w:r>
      <w:r>
        <w:br/>
      </w:r>
      <w:r>
        <w:rPr>
          <w:rStyle w:val="DocumentationTok"/>
        </w:rPr>
        <w:t xml:space="preserve">## identical to glm() with the same formula, and roughly thirty times faster.</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"WindResid"</w:t>
      </w:r>
      <w:r>
        <w:rPr>
          <w:rStyle w:val="NormalTok"/>
        </w:rPr>
        <w:t xml:space="preserve">,</w:t>
      </w:r>
      <w:r>
        <w:rPr>
          <w:rStyle w:val="StringTok"/>
        </w:rPr>
        <w:t xml:space="preserve">"PinePct"</w:t>
      </w:r>
      <w:r>
        <w:rPr>
          <w:rStyle w:val="NormalTok"/>
        </w:rPr>
        <w:t xml:space="preserve">,</w:t>
      </w:r>
      <w:r>
        <w:rPr>
          <w:rStyle w:val="StringTok"/>
        </w:rPr>
        <w:t xml:space="preserve">"Basal"</w:t>
      </w:r>
      <w:r>
        <w:rPr>
          <w:rStyle w:val="NormalTok"/>
        </w:rPr>
        <w:t xml:space="preserve">,</w:t>
      </w:r>
      <w:r>
        <w:rPr>
          <w:rStyle w:val="StringTok"/>
        </w:rPr>
        <w:t xml:space="preserve">"TPI600"</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"RIX"</w:t>
      </w:r>
      <w:r>
        <w:rPr>
          <w:rStyle w:val="NormalTok"/>
        </w:rPr>
        <w:t xml:space="preserve">)</w:t>
      </w:r>
      <w:r>
        <w:br/>
      </w:r>
      <w:r>
        <w:br/>
      </w:r>
      <w:r>
        <w:rPr>
          <w:rStyle w:val="NormalTok"/>
        </w:rPr>
        <w:t xml:space="preserve">design_matrix </w:t>
      </w:r>
      <w:r>
        <w:rPr>
          <w:rStyle w:val="OtherTok"/>
        </w:rPr>
        <w:t xml:space="preserve">&lt;-</w:t>
      </w:r>
      <w:r>
        <w:rPr>
          <w:rStyle w:val="NormalTok"/>
        </w:rPr>
        <w:t xml:space="preserve"> </w:t>
      </w:r>
      <w:r>
        <w:rPr>
          <w:rStyle w:val="ControlFlowTok"/>
        </w:rPr>
        <w:t xml:space="preserve">function</w:t>
      </w:r>
      <w:r>
        <w:rPr>
          <w:rStyle w:val="NormalTok"/>
        </w:rPr>
        <w:t xml:space="preserve">(z, </w:t>
      </w:r>
      <w:r>
        <w:rPr>
          <w:rStyle w:val="AttributeTok"/>
        </w:rPr>
        <w:t xml:space="preserve">vars =</w:t>
      </w:r>
      <w:r>
        <w:rPr>
          <w:rStyle w:val="NormalTok"/>
        </w:rPr>
        <w:t xml:space="preserve"> MODEL_VARS)</w:t>
      </w:r>
      <w:r>
        <w:br/>
      </w:r>
      <w:r>
        <w:rPr>
          <w:rStyle w:val="NormalTok"/>
        </w:rPr>
        <w:t xml:space="preserve">  </w:t>
      </w:r>
      <w:r>
        <w:rPr>
          <w:rStyle w:val="FunctionTok"/>
        </w:rPr>
        <w:t xml:space="preserve">cbind</w:t>
      </w:r>
      <w:r>
        <w:rPr>
          <w:rStyle w:val="NormalTok"/>
        </w:rPr>
        <w:t xml:space="preserve">(</w:t>
      </w:r>
      <w:r>
        <w:rPr>
          <w:rStyle w:val="StringTok"/>
        </w:rPr>
        <w:t xml:space="preserve">`</w:t>
      </w:r>
      <w:r>
        <w:rPr>
          <w:rStyle w:val="AttributeTok"/>
        </w:rPr>
        <w:t xml:space="preserve">(Intercept)</w:t>
      </w:r>
      <w:r>
        <w:rPr>
          <w:rStyle w:val="StringTok"/>
        </w:rPr>
        <w:t xml:space="preserve">`</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 </w:t>
      </w:r>
      <w:r>
        <w:rPr>
          <w:rStyle w:val="FunctionTok"/>
        </w:rPr>
        <w:t xml:space="preserve">as.matrix</w:t>
      </w:r>
      <w:r>
        <w:rPr>
          <w:rStyle w:val="NormalTok"/>
        </w:rPr>
        <w:t xml:space="preserve">(z[, vars, </w:t>
      </w:r>
      <w:r>
        <w:rPr>
          <w:rStyle w:val="AttributeTok"/>
        </w:rPr>
        <w:t xml:space="preserve">drop =</w:t>
      </w:r>
      <w:r>
        <w:rPr>
          <w:rStyle w:val="NormalTok"/>
        </w:rPr>
        <w:t xml:space="preserve"> </w:t>
      </w:r>
      <w:r>
        <w:rPr>
          <w:rStyle w:val="ConstantTok"/>
        </w:rPr>
        <w:t xml:space="preserve">FALSE</w:t>
      </w:r>
      <w:r>
        <w:rPr>
          <w:rStyle w:val="NormalTok"/>
        </w:rPr>
        <w:t xml:space="preserve">]))</w:t>
      </w:r>
      <w:r>
        <w:br/>
      </w:r>
      <w:r>
        <w:br/>
      </w:r>
      <w:r>
        <w:rPr>
          <w:rStyle w:val="NormalTok"/>
        </w:rPr>
        <w:t xml:space="preserve">fit_fast </w:t>
      </w:r>
      <w:r>
        <w:rPr>
          <w:rStyle w:val="OtherTok"/>
        </w:rPr>
        <w:t xml:space="preserve">&lt;-</w:t>
      </w:r>
      <w:r>
        <w:rPr>
          <w:rStyle w:val="NormalTok"/>
        </w:rPr>
        <w:t xml:space="preserve"> </w:t>
      </w:r>
      <w:r>
        <w:rPr>
          <w:rStyle w:val="ControlFlowTok"/>
        </w:rPr>
        <w:t xml:space="preserve">function</w:t>
      </w:r>
      <w:r>
        <w:rPr>
          <w:rStyle w:val="NormalTok"/>
        </w:rPr>
        <w:t xml:space="preserve">(Xm, y) </w:t>
      </w:r>
      <w:r>
        <w:rPr>
          <w:rStyle w:val="FunctionTok"/>
        </w:rPr>
        <w:t xml:space="preserve">glm.fit</w:t>
      </w:r>
      <w:r>
        <w:rPr>
          <w:rStyle w:val="NormalTok"/>
        </w:rPr>
        <w:t xml:space="preserve">(Xm, y,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br/>
      </w:r>
      <w:r>
        <w:rPr>
          <w:rStyle w:val="NormalTok"/>
        </w:rPr>
        <w:t xml:space="preserve">block_boot </w:t>
      </w:r>
      <w:r>
        <w:rPr>
          <w:rStyle w:val="OtherTok"/>
        </w:rPr>
        <w:t xml:space="preserve">&lt;-</w:t>
      </w:r>
      <w:r>
        <w:rPr>
          <w:rStyle w:val="NormalTok"/>
        </w:rPr>
        <w:t xml:space="preserve"> </w:t>
      </w:r>
      <w:r>
        <w:rPr>
          <w:rStyle w:val="ControlFlowTok"/>
        </w:rPr>
        <w:t xml:space="preserve">function</w:t>
      </w:r>
      <w:r>
        <w:rPr>
          <w:rStyle w:val="NormalTok"/>
        </w:rPr>
        <w:t xml:space="preserve">(z, </w:t>
      </w:r>
      <w:r>
        <w:rPr>
          <w:rStyle w:val="AttributeTok"/>
        </w:rPr>
        <w:t xml:space="preserve">vars =</w:t>
      </w:r>
      <w:r>
        <w:rPr>
          <w:rStyle w:val="NormalTok"/>
        </w:rPr>
        <w:t xml:space="preserve"> MODEL_VARS, </w:t>
      </w:r>
      <w:r>
        <w:rPr>
          <w:rStyle w:val="AttributeTok"/>
        </w:rPr>
        <w:t xml:space="preserve">B =</w:t>
      </w:r>
      <w:r>
        <w:rPr>
          <w:rStyle w:val="NormalTok"/>
        </w:rPr>
        <w:t xml:space="preserve"> B_BOOT, </w:t>
      </w:r>
      <w:r>
        <w:rPr>
          <w:rStyle w:val="AttributeTok"/>
        </w:rPr>
        <w:t xml:space="preserve">seed =</w:t>
      </w:r>
      <w:r>
        <w:rPr>
          <w:rStyle w:val="NormalTok"/>
        </w:rPr>
        <w:t xml:space="preserve"> </w:t>
      </w:r>
      <w:r>
        <w:rPr>
          <w:rStyle w:val="DecValTok"/>
        </w:rPr>
        <w:t xml:space="preserve">42</w:t>
      </w:r>
      <w:r>
        <w:rPr>
          <w:rStyle w:val="NormalTok"/>
        </w:rPr>
        <w:t xml:space="preserve">) {</w:t>
      </w:r>
      <w:r>
        <w:br/>
      </w:r>
      <w:r>
        <w:rPr>
          <w:rStyle w:val="NormalTok"/>
        </w:rPr>
        <w:t xml:space="preserve">  Xm </w:t>
      </w:r>
      <w:r>
        <w:rPr>
          <w:rStyle w:val="OtherTok"/>
        </w:rPr>
        <w:t xml:space="preserve">&lt;-</w:t>
      </w:r>
      <w:r>
        <w:rPr>
          <w:rStyle w:val="NormalTok"/>
        </w:rPr>
        <w:t xml:space="preserve"> </w:t>
      </w:r>
      <w:r>
        <w:rPr>
          <w:rStyle w:val="FunctionTok"/>
        </w:rPr>
        <w:t xml:space="preserve">design_matrix</w:t>
      </w:r>
      <w:r>
        <w:rPr>
          <w:rStyle w:val="NormalTok"/>
        </w:rPr>
        <w:t xml:space="preserve">(z, vars); y </w:t>
      </w:r>
      <w:r>
        <w:rPr>
          <w:rStyle w:val="OtherTok"/>
        </w:rPr>
        <w:t xml:space="preserve">&lt;-</w:t>
      </w:r>
      <w:r>
        <w:rPr>
          <w:rStyle w:val="NormalTok"/>
        </w:rPr>
        <w:t xml:space="preserve"> z</w:t>
      </w:r>
      <w:r>
        <w:rPr>
          <w:rStyle w:val="SpecialCharTok"/>
        </w:rPr>
        <w:t xml:space="preserve">$</w:t>
      </w:r>
      <w:r>
        <w:rPr>
          <w:rStyle w:val="NormalTok"/>
        </w:rPr>
        <w:t xml:space="preserve">y</w:t>
      </w:r>
      <w:r>
        <w:br/>
      </w:r>
      <w:r>
        <w:rPr>
          <w:rStyle w:val="NormalTok"/>
        </w:rPr>
        <w:t xml:space="preserve">  idx_of </w:t>
      </w:r>
      <w:r>
        <w:rPr>
          <w:rStyle w:val="OtherTok"/>
        </w:rPr>
        <w:t xml:space="preserve">&lt;-</w:t>
      </w:r>
      <w:r>
        <w:rPr>
          <w:rStyle w:val="NormalTok"/>
        </w:rPr>
        <w:t xml:space="preserve"> </w:t>
      </w:r>
      <w:r>
        <w:rPr>
          <w:rStyle w:val="FunctionTok"/>
        </w:rPr>
        <w:t xml:space="preserve">split</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(z)), z</w:t>
      </w:r>
      <w:r>
        <w:rPr>
          <w:rStyle w:val="SpecialCharTok"/>
        </w:rPr>
        <w:t xml:space="preserve">$</w:t>
      </w:r>
      <w:r>
        <w:rPr>
          <w:rStyle w:val="NormalTok"/>
        </w:rPr>
        <w:t xml:space="preserve">block)</w:t>
      </w:r>
      <w:r>
        <w:br/>
      </w:r>
      <w:r>
        <w:rPr>
          <w:rStyle w:val="NormalTok"/>
        </w:rPr>
        <w:t xml:space="preserve">  blocks </w:t>
      </w:r>
      <w:r>
        <w:rPr>
          <w:rStyle w:val="OtherTok"/>
        </w:rPr>
        <w:t xml:space="preserve">&lt;-</w:t>
      </w:r>
      <w:r>
        <w:rPr>
          <w:rStyle w:val="NormalTok"/>
        </w:rPr>
        <w:t xml:space="preserve"> </w:t>
      </w:r>
      <w:r>
        <w:rPr>
          <w:rStyle w:val="FunctionTok"/>
        </w:rPr>
        <w:t xml:space="preserve">names</w:t>
      </w:r>
      <w:r>
        <w:rPr>
          <w:rStyle w:val="NormalTok"/>
        </w:rPr>
        <w:t xml:space="preserve">(idx_of)</w:t>
      </w:r>
      <w:r>
        <w:br/>
      </w:r>
      <w:r>
        <w:rPr>
          <w:rStyle w:val="NormalTok"/>
        </w:rPr>
        <w:t xml:space="preserve">  </w:t>
      </w:r>
      <w:r>
        <w:rPr>
          <w:rStyle w:val="FunctionTok"/>
        </w:rPr>
        <w:t xml:space="preserve">set.seed</w:t>
      </w:r>
      <w:r>
        <w:rPr>
          <w:rStyle w:val="NormalTok"/>
        </w:rPr>
        <w:t xml:space="preserve">(seed)</w:t>
      </w:r>
      <w:r>
        <w:br/>
      </w:r>
      <w:r>
        <w:rPr>
          <w:rStyle w:val="NormalTok"/>
        </w:rPr>
        <w:t xml:space="preserve">  out </w:t>
      </w:r>
      <w:r>
        <w:rPr>
          <w:rStyle w:val="OtherTok"/>
        </w:rPr>
        <w:t xml:space="preserve">&lt;-</w:t>
      </w:r>
      <w:r>
        <w:rPr>
          <w:rStyle w:val="NormalTok"/>
        </w:rPr>
        <w:t xml:space="preserve"> </w:t>
      </w:r>
      <w:r>
        <w:rPr>
          <w:rStyle w:val="FunctionTok"/>
        </w:rPr>
        <w:t xml:space="preserve">matrix</w:t>
      </w:r>
      <w:r>
        <w:rPr>
          <w:rStyle w:val="NormalTok"/>
        </w:rPr>
        <w:t xml:space="preserve">(</w:t>
      </w:r>
      <w:r>
        <w:rPr>
          <w:rStyle w:val="ConstantTok"/>
        </w:rPr>
        <w:t xml:space="preserve">NA_real_</w:t>
      </w:r>
      <w:r>
        <w:rPr>
          <w:rStyle w:val="NormalTok"/>
        </w:rPr>
        <w:t xml:space="preserve">, B, </w:t>
      </w:r>
      <w:r>
        <w:rPr>
          <w:rStyle w:val="FunctionTok"/>
        </w:rPr>
        <w:t xml:space="preserve">ncol</w:t>
      </w:r>
      <w:r>
        <w:rPr>
          <w:rStyle w:val="NormalTok"/>
        </w:rPr>
        <w:t xml:space="preserve">(Xm), </w:t>
      </w:r>
      <w:r>
        <w:rPr>
          <w:rStyle w:val="AttributeTok"/>
        </w:rPr>
        <w:t xml:space="preserve">dimnames =</w:t>
      </w:r>
      <w:r>
        <w:rPr>
          <w:rStyle w:val="NormalTok"/>
        </w:rPr>
        <w:t xml:space="preserve"> </w:t>
      </w:r>
      <w:r>
        <w:rPr>
          <w:rStyle w:val="FunctionTok"/>
        </w:rPr>
        <w:t xml:space="preserve">list</w:t>
      </w:r>
      <w:r>
        <w:rPr>
          <w:rStyle w:val="NormalTok"/>
        </w:rPr>
        <w:t xml:space="preserve">(</w:t>
      </w:r>
      <w:r>
        <w:rPr>
          <w:rStyle w:val="ConstantTok"/>
        </w:rPr>
        <w:t xml:space="preserve">NULL</w:t>
      </w:r>
      <w:r>
        <w:rPr>
          <w:rStyle w:val="NormalTok"/>
        </w:rPr>
        <w:t xml:space="preserve">, </w:t>
      </w:r>
      <w:r>
        <w:rPr>
          <w:rStyle w:val="FunctionTok"/>
        </w:rPr>
        <w:t xml:space="preserve">colnames</w:t>
      </w:r>
      <w:r>
        <w:rPr>
          <w:rStyle w:val="NormalTok"/>
        </w:rPr>
        <w:t xml:space="preserve">(Xm)))</w:t>
      </w:r>
      <w:r>
        <w:br/>
      </w:r>
      <w:r>
        <w:rPr>
          <w:rStyle w:val="NormalTok"/>
        </w:rPr>
        <w:t xml:space="preserve">  </w:t>
      </w:r>
      <w:r>
        <w:rPr>
          <w:rStyle w:val="ControlFlowTok"/>
        </w:rPr>
        <w:t xml:space="preserve">for</w:t>
      </w:r>
      <w:r>
        <w:rPr>
          <w:rStyle w:val="NormalTok"/>
        </w:rPr>
        <w:t xml:space="preserve"> (b </w:t>
      </w:r>
      <w:r>
        <w:rPr>
          <w:rStyle w:val="ControlFlowTok"/>
        </w:rPr>
        <w:t xml:space="preserve">in</w:t>
      </w:r>
      <w:r>
        <w:rPr>
          <w:rStyle w:val="NormalTok"/>
        </w:rPr>
        <w:t xml:space="preserve"> </w:t>
      </w:r>
      <w:r>
        <w:rPr>
          <w:rStyle w:val="FunctionTok"/>
        </w:rPr>
        <w:t xml:space="preserve">seq_len</w:t>
      </w:r>
      <w:r>
        <w:rPr>
          <w:rStyle w:val="NormalTok"/>
        </w:rPr>
        <w:t xml:space="preserve">(B)) {</w:t>
      </w:r>
      <w:r>
        <w:br/>
      </w:r>
      <w:r>
        <w:rPr>
          <w:rStyle w:val="NormalTok"/>
        </w:rPr>
        <w:t xml:space="preserve">    idx </w:t>
      </w:r>
      <w:r>
        <w:rPr>
          <w:rStyle w:val="OtherTok"/>
        </w:rPr>
        <w:t xml:space="preserve">&lt;-</w:t>
      </w:r>
      <w:r>
        <w:rPr>
          <w:rStyle w:val="NormalTok"/>
        </w:rPr>
        <w:t xml:space="preserve"> </w:t>
      </w:r>
      <w:r>
        <w:rPr>
          <w:rStyle w:val="FunctionTok"/>
        </w:rPr>
        <w:t xml:space="preserve">unlist</w:t>
      </w:r>
      <w:r>
        <w:rPr>
          <w:rStyle w:val="NormalTok"/>
        </w:rPr>
        <w:t xml:space="preserve">(idx_of[</w:t>
      </w:r>
      <w:r>
        <w:rPr>
          <w:rStyle w:val="FunctionTok"/>
        </w:rPr>
        <w:t xml:space="preserve">sample</w:t>
      </w:r>
      <w:r>
        <w:rPr>
          <w:rStyle w:val="NormalTok"/>
        </w:rPr>
        <w:t xml:space="preserve">(blocks, </w:t>
      </w:r>
      <w:r>
        <w:rPr>
          <w:rStyle w:val="FunctionTok"/>
        </w:rPr>
        <w:t xml:space="preserve">length</w:t>
      </w:r>
      <w:r>
        <w:rPr>
          <w:rStyle w:val="NormalTok"/>
        </w:rPr>
        <w:t xml:space="preserve">(blocks), </w:t>
      </w:r>
      <w:r>
        <w:rPr>
          <w:rStyle w:val="AttributeTok"/>
        </w:rPr>
        <w:t xml:space="preserve">replace =</w:t>
      </w:r>
      <w:r>
        <w:rPr>
          <w:rStyle w:val="NormalTok"/>
        </w:rPr>
        <w:t xml:space="preserve"> </w:t>
      </w:r>
      <w:r>
        <w:rPr>
          <w:rStyle w:val="ConstantTok"/>
        </w:rPr>
        <w:t xml:space="preserve">TRUE</w:t>
      </w:r>
      <w:r>
        <w:rPr>
          <w:rStyle w:val="NormalTok"/>
        </w:rPr>
        <w:t xml:space="preserve">)], </w:t>
      </w:r>
      <w:r>
        <w:rPr>
          <w:rStyle w:val="AttributeTok"/>
        </w:rPr>
        <w:t xml:space="preserve">use.names =</w:t>
      </w:r>
      <w:r>
        <w:rPr>
          <w:rStyle w:val="NormalTok"/>
        </w:rPr>
        <w:t xml:space="preserve"> </w:t>
      </w:r>
      <w:r>
        <w:rPr>
          <w:rStyle w:val="ConstantTok"/>
        </w:rPr>
        <w:t xml:space="preserve">FALSE</w:t>
      </w:r>
      <w:r>
        <w:rPr>
          <w:rStyle w:val="NormalTok"/>
        </w:rPr>
        <w:t xml:space="preserve">)</w:t>
      </w:r>
      <w:r>
        <w:br/>
      </w:r>
      <w:r>
        <w:rPr>
          <w:rStyle w:val="NormalTok"/>
        </w:rPr>
        <w:t xml:space="preserve">    f </w:t>
      </w:r>
      <w:r>
        <w:rPr>
          <w:rStyle w:val="OtherTok"/>
        </w:rPr>
        <w:t xml:space="preserve">&lt;-</w:t>
      </w:r>
      <w:r>
        <w:rPr>
          <w:rStyle w:val="NormalTok"/>
        </w:rPr>
        <w:t xml:space="preserve"> </w:t>
      </w:r>
      <w:r>
        <w:rPr>
          <w:rStyle w:val="FunctionTok"/>
        </w:rPr>
        <w:t xml:space="preserve">try</w:t>
      </w:r>
      <w:r>
        <w:rPr>
          <w:rStyle w:val="NormalTok"/>
        </w:rPr>
        <w:t xml:space="preserve">(</w:t>
      </w:r>
      <w:r>
        <w:rPr>
          <w:rStyle w:val="FunctionTok"/>
        </w:rPr>
        <w:t xml:space="preserve">fit_fast</w:t>
      </w:r>
      <w:r>
        <w:rPr>
          <w:rStyle w:val="NormalTok"/>
        </w:rPr>
        <w:t xml:space="preserve">(Xm[idx, , </w:t>
      </w:r>
      <w:r>
        <w:rPr>
          <w:rStyle w:val="AttributeTok"/>
        </w:rPr>
        <w:t xml:space="preserve">drop =</w:t>
      </w:r>
      <w:r>
        <w:rPr>
          <w:rStyle w:val="NormalTok"/>
        </w:rPr>
        <w:t xml:space="preserve"> </w:t>
      </w:r>
      <w:r>
        <w:rPr>
          <w:rStyle w:val="ConstantTok"/>
        </w:rPr>
        <w:t xml:space="preserve">FALSE</w:t>
      </w:r>
      <w:r>
        <w:rPr>
          <w:rStyle w:val="NormalTok"/>
        </w:rPr>
        <w:t xml:space="preserve">], y[idx]), </w:t>
      </w:r>
      <w:r>
        <w:rPr>
          <w:rStyle w:val="AttributeTok"/>
        </w:rPr>
        <w:t xml:space="preserve">silent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inherits</w:t>
      </w:r>
      <w:r>
        <w:rPr>
          <w:rStyle w:val="NormalTok"/>
        </w:rPr>
        <w:t xml:space="preserve">(f, </w:t>
      </w:r>
      <w:r>
        <w:rPr>
          <w:rStyle w:val="StringTok"/>
        </w:rPr>
        <w:t xml:space="preserve">"try-error"</w:t>
      </w:r>
      <w:r>
        <w:rPr>
          <w:rStyle w:val="NormalTok"/>
        </w:rPr>
        <w:t xml:space="preserve">)) out[b, ] </w:t>
      </w:r>
      <w:r>
        <w:rPr>
          <w:rStyle w:val="OtherTok"/>
        </w:rPr>
        <w:t xml:space="preserve">&lt;-</w:t>
      </w:r>
      <w:r>
        <w:rPr>
          <w:rStyle w:val="NormalTok"/>
        </w:rPr>
        <w:t xml:space="preserve"> </w:t>
      </w:r>
      <w:r>
        <w:rPr>
          <w:rStyle w:val="FunctionTok"/>
        </w:rPr>
        <w:t xml:space="preserve">coef</w:t>
      </w:r>
      <w:r>
        <w:rPr>
          <w:rStyle w:val="NormalTok"/>
        </w:rPr>
        <w:t xml:space="preserve">(f)</w:t>
      </w:r>
      <w:r>
        <w:br/>
      </w:r>
      <w:r>
        <w:rPr>
          <w:rStyle w:val="NormalTok"/>
        </w:rPr>
        <w:t xml:space="preserve">  }</w:t>
      </w:r>
      <w:r>
        <w:br/>
      </w:r>
      <w:r>
        <w:rPr>
          <w:rStyle w:val="NormalTok"/>
        </w:rPr>
        <w:t xml:space="preserve">  out</w:t>
      </w:r>
      <w:r>
        <w:br/>
      </w:r>
      <w:r>
        <w:rPr>
          <w:rStyle w:val="NormalTok"/>
        </w:rPr>
        <w:t xml:space="preserve">}</w:t>
      </w:r>
      <w:r>
        <w:br/>
      </w:r>
      <w:r>
        <w:br/>
      </w:r>
      <w:r>
        <w:rPr>
          <w:rStyle w:val="NormalTok"/>
        </w:rPr>
        <w:t xml:space="preserve">model_table </w:t>
      </w:r>
      <w:r>
        <w:rPr>
          <w:rStyle w:val="OtherTok"/>
        </w:rPr>
        <w:t xml:space="preserve">&lt;-</w:t>
      </w:r>
      <w:r>
        <w:rPr>
          <w:rStyle w:val="NormalTok"/>
        </w:rPr>
        <w:t xml:space="preserve"> </w:t>
      </w:r>
      <w:r>
        <w:rPr>
          <w:rStyle w:val="ControlFlowTok"/>
        </w:rPr>
        <w:t xml:space="preserve">function</w:t>
      </w:r>
      <w:r>
        <w:rPr>
          <w:rStyle w:val="NormalTok"/>
        </w:rPr>
        <w:t xml:space="preserve">(z, </w:t>
      </w:r>
      <w:r>
        <w:rPr>
          <w:rStyle w:val="AttributeTok"/>
        </w:rPr>
        <w:t xml:space="preserve">vars =</w:t>
      </w:r>
      <w:r>
        <w:rPr>
          <w:rStyle w:val="NormalTok"/>
        </w:rPr>
        <w:t xml:space="preserve"> MODEL_VARS, </w:t>
      </w:r>
      <w:r>
        <w:rPr>
          <w:rStyle w:val="AttributeTok"/>
        </w:rPr>
        <w:t xml:space="preserve">seed =</w:t>
      </w:r>
      <w:r>
        <w:rPr>
          <w:rStyle w:val="NormalTok"/>
        </w:rPr>
        <w:t xml:space="preserve"> </w:t>
      </w:r>
      <w:r>
        <w:rPr>
          <w:rStyle w:val="DecValTok"/>
        </w:rPr>
        <w:t xml:space="preserve">42</w:t>
      </w:r>
      <w:r>
        <w:rPr>
          <w:rStyle w:val="NormalTok"/>
        </w:rPr>
        <w:t xml:space="preserve">) {</w:t>
      </w:r>
      <w:r>
        <w:br/>
      </w:r>
      <w:r>
        <w:rPr>
          <w:rStyle w:val="NormalTok"/>
        </w:rPr>
        <w:t xml:space="preserve">  Xm </w:t>
      </w:r>
      <w:r>
        <w:rPr>
          <w:rStyle w:val="OtherTok"/>
        </w:rPr>
        <w:t xml:space="preserve">&lt;-</w:t>
      </w:r>
      <w:r>
        <w:rPr>
          <w:rStyle w:val="NormalTok"/>
        </w:rPr>
        <w:t xml:space="preserve"> </w:t>
      </w:r>
      <w:r>
        <w:rPr>
          <w:rStyle w:val="FunctionTok"/>
        </w:rPr>
        <w:t xml:space="preserve">design_matrix</w:t>
      </w:r>
      <w:r>
        <w:rPr>
          <w:rStyle w:val="NormalTok"/>
        </w:rPr>
        <w:t xml:space="preserve">(z, vars)</w:t>
      </w:r>
      <w:r>
        <w:br/>
      </w:r>
      <w:r>
        <w:rPr>
          <w:rStyle w:val="NormalTok"/>
        </w:rPr>
        <w:t xml:space="preserve">  fit </w:t>
      </w:r>
      <w:r>
        <w:rPr>
          <w:rStyle w:val="OtherTok"/>
        </w:rPr>
        <w:t xml:space="preserve">&lt;-</w:t>
      </w:r>
      <w:r>
        <w:rPr>
          <w:rStyle w:val="NormalTok"/>
        </w:rPr>
        <w:t xml:space="preserve"> </w:t>
      </w:r>
      <w:r>
        <w:rPr>
          <w:rStyle w:val="FunctionTok"/>
        </w:rPr>
        <w:t xml:space="preserve">fit_fast</w:t>
      </w:r>
      <w:r>
        <w:rPr>
          <w:rStyle w:val="NormalTok"/>
        </w:rPr>
        <w:t xml:space="preserve">(Xm, z</w:t>
      </w:r>
      <w:r>
        <w:rPr>
          <w:rStyle w:val="SpecialCharTok"/>
        </w:rPr>
        <w:t xml:space="preserve">$</w:t>
      </w:r>
      <w:r>
        <w:rPr>
          <w:rStyle w:val="NormalTok"/>
        </w:rPr>
        <w:t xml:space="preserve">y)</w:t>
      </w:r>
      <w:r>
        <w:br/>
      </w:r>
      <w:r>
        <w:rPr>
          <w:rStyle w:val="NormalTok"/>
        </w:rPr>
        <w:t xml:space="preserve">  cf  </w:t>
      </w:r>
      <w:r>
        <w:rPr>
          <w:rStyle w:val="OtherTok"/>
        </w:rPr>
        <w:t xml:space="preserve">&lt;-</w:t>
      </w:r>
      <w:r>
        <w:rPr>
          <w:rStyle w:val="NormalTok"/>
        </w:rPr>
        <w:t xml:space="preserve"> </w:t>
      </w:r>
      <w:r>
        <w:rPr>
          <w:rStyle w:val="FunctionTok"/>
        </w:rPr>
        <w:t xml:space="preserve">coef</w:t>
      </w:r>
      <w:r>
        <w:rPr>
          <w:rStyle w:val="NormalTok"/>
        </w:rPr>
        <w:t xml:space="preserve">(fit)</w:t>
      </w:r>
      <w:r>
        <w:br/>
      </w:r>
      <w:r>
        <w:rPr>
          <w:rStyle w:val="NormalTok"/>
        </w:rPr>
        <w:t xml:space="preserve">  se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diag</w:t>
      </w:r>
      <w:r>
        <w:rPr>
          <w:rStyle w:val="NormalTok"/>
        </w:rPr>
        <w:t xml:space="preserve">(</w:t>
      </w:r>
      <w:r>
        <w:rPr>
          <w:rStyle w:val="FunctionTok"/>
        </w:rPr>
        <w:t xml:space="preserve">chol2inv</w:t>
      </w:r>
      <w:r>
        <w:rPr>
          <w:rStyle w:val="NormalTok"/>
        </w:rPr>
        <w:t xml:space="preserve">(fit</w:t>
      </w:r>
      <w:r>
        <w:rPr>
          <w:rStyle w:val="SpecialCharTok"/>
        </w:rPr>
        <w:t xml:space="preserve">$</w:t>
      </w:r>
      <w:r>
        <w:rPr>
          <w:rStyle w:val="NormalTok"/>
        </w:rPr>
        <w:t xml:space="preserve">qr</w:t>
      </w:r>
      <w:r>
        <w:rPr>
          <w:rStyle w:val="SpecialCharTok"/>
        </w:rPr>
        <w:t xml:space="preserve">$</w:t>
      </w:r>
      <w:r>
        <w:rPr>
          <w:rStyle w:val="NormalTok"/>
        </w:rPr>
        <w:t xml:space="preserve">qr[</w:t>
      </w:r>
      <w:r>
        <w:rPr>
          <w:rStyle w:val="DecValTok"/>
        </w:rPr>
        <w:t xml:space="preserve">1</w:t>
      </w:r>
      <w:r>
        <w:rPr>
          <w:rStyle w:val="SpecialCharTok"/>
        </w:rPr>
        <w:t xml:space="preserve">:</w:t>
      </w:r>
      <w:r>
        <w:rPr>
          <w:rStyle w:val="NormalTok"/>
        </w:rPr>
        <w:t xml:space="preserve">fit</w:t>
      </w:r>
      <w:r>
        <w:rPr>
          <w:rStyle w:val="SpecialCharTok"/>
        </w:rPr>
        <w:t xml:space="preserve">$</w:t>
      </w:r>
      <w:r>
        <w:rPr>
          <w:rStyle w:val="NormalTok"/>
        </w:rPr>
        <w:t xml:space="preserve">rank, </w:t>
      </w:r>
      <w:r>
        <w:rPr>
          <w:rStyle w:val="DecValTok"/>
        </w:rPr>
        <w:t xml:space="preserve">1</w:t>
      </w:r>
      <w:r>
        <w:rPr>
          <w:rStyle w:val="SpecialCharTok"/>
        </w:rPr>
        <w:t xml:space="preserve">:</w:t>
      </w:r>
      <w:r>
        <w:rPr>
          <w:rStyle w:val="NormalTok"/>
        </w:rPr>
        <w:t xml:space="preserve">fit</w:t>
      </w:r>
      <w:r>
        <w:rPr>
          <w:rStyle w:val="SpecialCharTok"/>
        </w:rPr>
        <w:t xml:space="preserve">$</w:t>
      </w:r>
      <w:r>
        <w:rPr>
          <w:rStyle w:val="NormalTok"/>
        </w:rPr>
        <w:t xml:space="preserve">rank,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bs  </w:t>
      </w:r>
      <w:r>
        <w:rPr>
          <w:rStyle w:val="OtherTok"/>
        </w:rPr>
        <w:t xml:space="preserve">&lt;-</w:t>
      </w:r>
      <w:r>
        <w:rPr>
          <w:rStyle w:val="NormalTok"/>
        </w:rPr>
        <w:t xml:space="preserve"> </w:t>
      </w:r>
      <w:r>
        <w:rPr>
          <w:rStyle w:val="FunctionTok"/>
        </w:rPr>
        <w:t xml:space="preserve">block_boot</w:t>
      </w:r>
      <w:r>
        <w:rPr>
          <w:rStyle w:val="NormalTok"/>
        </w:rPr>
        <w:t xml:space="preserve">(z, vars, </w:t>
      </w:r>
      <w:r>
        <w:rPr>
          <w:rStyle w:val="AttributeTok"/>
        </w:rPr>
        <w:t xml:space="preserve">seed =</w:t>
      </w:r>
      <w:r>
        <w:rPr>
          <w:rStyle w:val="NormalTok"/>
        </w:rPr>
        <w:t xml:space="preserve"> seed)</w:t>
      </w:r>
      <w:r>
        <w:br/>
      </w:r>
      <w:r>
        <w:rPr>
          <w:rStyle w:val="NormalTok"/>
        </w:rPr>
        <w:t xml:space="preserve">  </w:t>
      </w:r>
      <w:r>
        <w:rPr>
          <w:rStyle w:val="FunctionTok"/>
        </w:rPr>
        <w:t xml:space="preserve">tibble</w:t>
      </w:r>
      <w:r>
        <w:rPr>
          <w:rStyle w:val="NormalTok"/>
        </w:rPr>
        <w:t xml:space="preserve">(</w:t>
      </w:r>
      <w:r>
        <w:rPr>
          <w:rStyle w:val="AttributeTok"/>
        </w:rPr>
        <w:t xml:space="preserve">term =</w:t>
      </w:r>
      <w:r>
        <w:rPr>
          <w:rStyle w:val="NormalTok"/>
        </w:rPr>
        <w:t xml:space="preserve"> </w:t>
      </w:r>
      <w:r>
        <w:rPr>
          <w:rStyle w:val="FunctionTok"/>
        </w:rPr>
        <w:t xml:space="preserve">names</w:t>
      </w:r>
      <w:r>
        <w:rPr>
          <w:rStyle w:val="NormalTok"/>
        </w:rPr>
        <w:t xml:space="preserve">(cf), </w:t>
      </w:r>
      <w:r>
        <w:rPr>
          <w:rStyle w:val="AttributeTok"/>
        </w:rPr>
        <w:t xml:space="preserve">beta =</w:t>
      </w:r>
      <w:r>
        <w:rPr>
          <w:rStyle w:val="NormalTok"/>
        </w:rPr>
        <w:t xml:space="preserve"> </w:t>
      </w:r>
      <w:r>
        <w:rPr>
          <w:rStyle w:val="FunctionTok"/>
        </w:rPr>
        <w:t xml:space="preserve">as.numeric</w:t>
      </w:r>
      <w:r>
        <w:rPr>
          <w:rStyle w:val="NormalTok"/>
        </w:rPr>
        <w:t xml:space="preserve">(cf), </w:t>
      </w:r>
      <w:r>
        <w:rPr>
          <w:rStyle w:val="AttributeTok"/>
        </w:rPr>
        <w:t xml:space="preserve">naive_z =</w:t>
      </w:r>
      <w:r>
        <w:rPr>
          <w:rStyle w:val="NormalTok"/>
        </w:rPr>
        <w:t xml:space="preserve"> </w:t>
      </w:r>
      <w:r>
        <w:rPr>
          <w:rStyle w:val="FunctionTok"/>
        </w:rPr>
        <w:t xml:space="preserve">as.numeric</w:t>
      </w:r>
      <w:r>
        <w:rPr>
          <w:rStyle w:val="NormalTok"/>
        </w:rPr>
        <w:t xml:space="preserve">(cf </w:t>
      </w:r>
      <w:r>
        <w:rPr>
          <w:rStyle w:val="SpecialCharTok"/>
        </w:rPr>
        <w:t xml:space="preserve">/</w:t>
      </w:r>
      <w:r>
        <w:rPr>
          <w:rStyle w:val="NormalTok"/>
        </w:rPr>
        <w:t xml:space="preserve"> se),</w:t>
      </w:r>
      <w:r>
        <w:br/>
      </w:r>
      <w:r>
        <w:rPr>
          <w:rStyle w:val="NormalTok"/>
        </w:rPr>
        <w:t xml:space="preserve">         </w:t>
      </w:r>
      <w:r>
        <w:rPr>
          <w:rStyle w:val="AttributeTok"/>
        </w:rPr>
        <w:t xml:space="preserve">lo =</w:t>
      </w:r>
      <w:r>
        <w:rPr>
          <w:rStyle w:val="NormalTok"/>
        </w:rPr>
        <w:t xml:space="preserve"> </w:t>
      </w:r>
      <w:r>
        <w:rPr>
          <w:rStyle w:val="FunctionTok"/>
        </w:rPr>
        <w:t xml:space="preserve">apply</w:t>
      </w:r>
      <w:r>
        <w:rPr>
          <w:rStyle w:val="NormalTok"/>
        </w:rPr>
        <w:t xml:space="preserve">(bs, </w:t>
      </w:r>
      <w:r>
        <w:rPr>
          <w:rStyle w:val="DecValTok"/>
        </w:rPr>
        <w:t xml:space="preserve">2</w:t>
      </w:r>
      <w:r>
        <w:rPr>
          <w:rStyle w:val="NormalTok"/>
        </w:rPr>
        <w:t xml:space="preserve">, quantile, .</w:t>
      </w:r>
      <w:r>
        <w:rPr>
          <w:rStyle w:val="DecValTok"/>
        </w:rPr>
        <w:t xml:space="preserve">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hi =</w:t>
      </w:r>
      <w:r>
        <w:rPr>
          <w:rStyle w:val="NormalTok"/>
        </w:rPr>
        <w:t xml:space="preserve"> </w:t>
      </w:r>
      <w:r>
        <w:rPr>
          <w:rStyle w:val="FunctionTok"/>
        </w:rPr>
        <w:t xml:space="preserve">apply</w:t>
      </w:r>
      <w:r>
        <w:rPr>
          <w:rStyle w:val="NormalTok"/>
        </w:rPr>
        <w:t xml:space="preserve">(bs, </w:t>
      </w:r>
      <w:r>
        <w:rPr>
          <w:rStyle w:val="DecValTok"/>
        </w:rPr>
        <w:t xml:space="preserve">2</w:t>
      </w:r>
      <w:r>
        <w:rPr>
          <w:rStyle w:val="NormalTok"/>
        </w:rPr>
        <w:t xml:space="preserve">, quantile, .</w:t>
      </w:r>
      <w:r>
        <w:rPr>
          <w:rStyle w:val="DecValTok"/>
        </w:rPr>
        <w:t xml:space="preserve">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sign_stab =</w:t>
      </w:r>
      <w:r>
        <w:rPr>
          <w:rStyle w:val="NormalTok"/>
        </w:rPr>
        <w:t xml:space="preserve"> </w:t>
      </w:r>
      <w:r>
        <w:rPr>
          <w:rStyle w:val="FunctionTok"/>
        </w:rPr>
        <w:t xml:space="preserve">sapply</w:t>
      </w:r>
      <w:r>
        <w:rPr>
          <w:rStyle w:val="NormalTok"/>
        </w:rPr>
        <w:t xml:space="preserve">(</w:t>
      </w:r>
      <w:r>
        <w:rPr>
          <w:rStyle w:val="FunctionTok"/>
        </w:rPr>
        <w:t xml:space="preserve">names</w:t>
      </w:r>
      <w:r>
        <w:rPr>
          <w:rStyle w:val="NormalTok"/>
        </w:rPr>
        <w:t xml:space="preserve">(cf), </w:t>
      </w:r>
      <w:r>
        <w:rPr>
          <w:rStyle w:val="ControlFlowTok"/>
        </w:rPr>
        <w:t xml:space="preserve">function</w:t>
      </w:r>
      <w:r>
        <w:rPr>
          <w:rStyle w:val="NormalTok"/>
        </w:rPr>
        <w:t xml:space="preserve">(n)</w:t>
      </w:r>
      <w:r>
        <w:br/>
      </w:r>
      <w:r>
        <w:rPr>
          <w:rStyle w:val="NormalTok"/>
        </w:rPr>
        <w:t xml:space="preserve">                       </w:t>
      </w:r>
      <w:r>
        <w:rPr>
          <w:rStyle w:val="FunctionTok"/>
        </w:rPr>
        <w:t xml:space="preserve">mean</w:t>
      </w:r>
      <w:r>
        <w:rPr>
          <w:rStyle w:val="NormalTok"/>
        </w:rPr>
        <w:t xml:space="preserve">(</w:t>
      </w:r>
      <w:r>
        <w:rPr>
          <w:rStyle w:val="FunctionTok"/>
        </w:rPr>
        <w:t xml:space="preserve">sign</w:t>
      </w:r>
      <w:r>
        <w:rPr>
          <w:rStyle w:val="NormalTok"/>
        </w:rPr>
        <w:t xml:space="preserve">(bs[, n]) </w:t>
      </w:r>
      <w:r>
        <w:rPr>
          <w:rStyle w:val="SpecialCharTok"/>
        </w:rPr>
        <w:t xml:space="preserve">==</w:t>
      </w:r>
      <w:r>
        <w:rPr>
          <w:rStyle w:val="NormalTok"/>
        </w:rPr>
        <w:t xml:space="preserve"> </w:t>
      </w:r>
      <w:r>
        <w:rPr>
          <w:rStyle w:val="FunctionTok"/>
        </w:rPr>
        <w:t xml:space="preserve">sign</w:t>
      </w:r>
      <w:r>
        <w:rPr>
          <w:rStyle w:val="NormalTok"/>
        </w:rPr>
        <w:t xml:space="preserve">(cf[n]),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NormalTok"/>
        </w:rPr>
        <w:t xml:space="preserve">fmt_model </w:t>
      </w:r>
      <w:r>
        <w:rPr>
          <w:rStyle w:val="OtherTok"/>
        </w:rPr>
        <w:t xml:space="preserve">&lt;-</w:t>
      </w:r>
      <w:r>
        <w:rPr>
          <w:rStyle w:val="NormalTok"/>
        </w:rPr>
        <w:t xml:space="preserve"> </w:t>
      </w:r>
      <w:r>
        <w:rPr>
          <w:rStyle w:val="ControlFlowTok"/>
        </w:rPr>
        <w:t xml:space="preserve">function</w:t>
      </w:r>
      <w:r>
        <w:rPr>
          <w:rStyle w:val="NormalTok"/>
        </w:rPr>
        <w:t xml:space="preserve">(mt) {</w:t>
      </w:r>
      <w:r>
        <w:br/>
      </w:r>
      <w:r>
        <w:rPr>
          <w:rStyle w:val="NormalTok"/>
        </w:rPr>
        <w:t xml:space="preserve">  mt </w:t>
      </w:r>
      <w:r>
        <w:rPr>
          <w:rStyle w:val="SpecialCharTok"/>
        </w:rPr>
        <w:t xml:space="preserve">|&gt;</w:t>
      </w:r>
      <w:r>
        <w:rPr>
          <w:rStyle w:val="NormalTok"/>
        </w:rPr>
        <w:t xml:space="preserve"> </w:t>
      </w:r>
      <w:r>
        <w:rPr>
          <w:rStyle w:val="FunctionTok"/>
        </w:rPr>
        <w:t xml:space="preserve">filter</w:t>
      </w:r>
      <w:r>
        <w:rPr>
          <w:rStyle w:val="NormalTok"/>
        </w:rPr>
        <w:t xml:space="preserve">(term </w:t>
      </w:r>
      <w:r>
        <w:rPr>
          <w:rStyle w:val="SpecialCharTok"/>
        </w:rPr>
        <w:t xml:space="preserve">!=</w:t>
      </w:r>
      <w:r>
        <w:rPr>
          <w:rStyle w:val="NormalTok"/>
        </w:rPr>
        <w:t xml:space="preserve"> </w:t>
      </w:r>
      <w:r>
        <w:rPr>
          <w:rStyle w:val="StringTok"/>
        </w:rPr>
        <w:t xml:space="preserve">"(Intercept)"</w:t>
      </w:r>
      <w:r>
        <w:rPr>
          <w:rStyle w:val="NormalTok"/>
        </w:rPr>
        <w:t xml:space="preserve">)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Term =</w:t>
      </w:r>
      <w:r>
        <w:rPr>
          <w:rStyle w:val="NormalTok"/>
        </w:rPr>
        <w:t xml:space="preserve"> term, </w:t>
      </w:r>
      <w:r>
        <w:rPr>
          <w:rStyle w:val="AttributeTok"/>
        </w:rPr>
        <w:t xml:space="preserve">beta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beta),</w:t>
      </w:r>
      <w:r>
        <w:br/>
      </w:r>
      <w:r>
        <w:rPr>
          <w:rStyle w:val="NormalTok"/>
        </w:rPr>
        <w:t xml:space="preserve">              </w:t>
      </w:r>
      <w:r>
        <w:rPr>
          <w:rStyle w:val="StringTok"/>
        </w:rPr>
        <w:t xml:space="preserve">`</w:t>
      </w:r>
      <w:r>
        <w:rPr>
          <w:rStyle w:val="AttributeTok"/>
        </w:rPr>
        <w:t xml:space="preserve">naive z</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naive_z),</w:t>
      </w:r>
      <w:r>
        <w:br/>
      </w:r>
      <w:r>
        <w:rPr>
          <w:rStyle w:val="NormalTok"/>
        </w:rPr>
        <w:t xml:space="preserve">              </w:t>
      </w:r>
      <w:r>
        <w:rPr>
          <w:rStyle w:val="StringTok"/>
        </w:rPr>
        <w:t xml:space="preserve">`</w:t>
      </w:r>
      <w:r>
        <w:rPr>
          <w:rStyle w:val="AttributeTok"/>
        </w:rPr>
        <w:t xml:space="preserve">block 95% CI</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 %+.3f]"</w:t>
      </w:r>
      <w:r>
        <w:rPr>
          <w:rStyle w:val="NormalTok"/>
        </w:rPr>
        <w:t xml:space="preserve">, lo, hi),</w:t>
      </w:r>
      <w:r>
        <w:br/>
      </w:r>
      <w:r>
        <w:rPr>
          <w:rStyle w:val="NormalTok"/>
        </w:rPr>
        <w:t xml:space="preserve">              </w:t>
      </w:r>
      <w:r>
        <w:rPr>
          <w:rStyle w:val="StringTok"/>
        </w:rPr>
        <w:t xml:space="preserve">`</w:t>
      </w:r>
      <w:r>
        <w:rPr>
          <w:rStyle w:val="AttributeTok"/>
        </w:rPr>
        <w:t xml:space="preserve">sign stability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sign_stab),</w:t>
      </w:r>
      <w:r>
        <w:br/>
      </w:r>
      <w:r>
        <w:rPr>
          <w:rStyle w:val="NormalTok"/>
        </w:rPr>
        <w:t xml:space="preserve">              </w:t>
      </w:r>
      <w:r>
        <w:rPr>
          <w:rStyle w:val="AttributeTok"/>
        </w:rPr>
        <w:t xml:space="preserve">Supported =</w:t>
      </w:r>
      <w:r>
        <w:rPr>
          <w:rStyle w:val="NormalTok"/>
        </w:rPr>
        <w:t xml:space="preserve"> </w:t>
      </w:r>
      <w:r>
        <w:rPr>
          <w:rStyle w:val="FunctionTok"/>
        </w:rPr>
        <w:t xml:space="preserve">ifelse</w:t>
      </w:r>
      <w:r>
        <w:rPr>
          <w:rStyle w:val="NormalTok"/>
        </w:rPr>
        <w:t xml:space="preserve">(lo </w:t>
      </w:r>
      <w:r>
        <w:rPr>
          <w:rStyle w:val="SpecialCharTok"/>
        </w:rPr>
        <w:t xml:space="preserve">*</w:t>
      </w:r>
      <w:r>
        <w:rPr>
          <w:rStyle w:val="NormalTok"/>
        </w:rPr>
        <w:t xml:space="preserve"> hi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rPr>
          <w:rStyle w:val="NormalTok"/>
        </w:rPr>
        <w:t xml:space="preserve">}</w:t>
      </w:r>
    </w:p>
    <w:bookmarkEnd w:id="27"/>
    <w:bookmarkStart w:id="28" w:name="orthogonalisation"/>
    <w:p>
      <w:pPr>
        <w:pStyle w:val="Heading2"/>
      </w:pPr>
      <w:r>
        <w:t xml:space="preserve">Orthogonalisation</w:t>
      </w:r>
    </w:p>
    <w:p>
      <w:pPr>
        <w:pStyle w:val="FirstParagraph"/>
      </w:pPr>
      <w:r>
        <w:t xml:space="preserve">Because the wind surface is built over the elevation surface, its coefficient in a model that also</w:t>
      </w:r>
      <w:r>
        <w:t xml:space="preserve"> </w:t>
      </w:r>
      <w:r>
        <w:t xml:space="preserve">contains elevation is estimated from whatever small part of the joint distribution allows the two</w:t>
      </w:r>
      <w:r>
        <w:t xml:space="preserve"> </w:t>
      </w:r>
      <w:r>
        <w:t xml:space="preserve">to vary separately, and it is not interpretable as an effect of wind. We therefore replace wind by</w:t>
      </w:r>
      <w:r>
        <w:t xml:space="preserve"> </w:t>
      </w:r>
      <w:r>
        <w:t xml:space="preserve">the residual of wind regressed on elevation, rescaled to unit variance. This is a linear</w:t>
      </w:r>
      <w:r>
        <w:t xml:space="preserve"> </w:t>
      </w:r>
      <w:r>
        <w:t xml:space="preserve">reparameterisation, so fitted values and deviance are unchanged; what changes is that the</w:t>
      </w:r>
      <w:r>
        <w:t xml:space="preserve"> </w:t>
      </w:r>
      <w:r>
        <w:t xml:space="preserve">coefficient now refers to the part of the wind surface that elevation does not explain. That is the</w:t>
      </w:r>
      <w:r>
        <w:t xml:space="preserve"> </w:t>
      </w:r>
      <w:r>
        <w:t xml:space="preserve">quantity the</w:t>
      </w:r>
      <w:r>
        <w:t xml:space="preserve"> </w:t>
      </w:r>
      <w:r>
        <w:t xml:space="preserve">Krawchuk et al. (2020)</w:t>
      </w:r>
      <w:r>
        <w:t xml:space="preserve"> </w:t>
      </w:r>
      <w:r>
        <w:t xml:space="preserve">hypothesis is about.</w:t>
      </w:r>
    </w:p>
    <w:p>
      <w:pPr>
        <w:pStyle w:val="SourceCode"/>
      </w:pPr>
      <w:r>
        <w:rPr>
          <w:rStyle w:val="NormalTok"/>
        </w:rPr>
        <w:t xml:space="preserve">standardise </w:t>
      </w:r>
      <w:r>
        <w:rPr>
          <w:rStyle w:val="OtherTok"/>
        </w:rPr>
        <w:t xml:space="preserve">&lt;-</w:t>
      </w:r>
      <w:r>
        <w:rPr>
          <w:rStyle w:val="NormalTok"/>
        </w:rPr>
        <w:t xml:space="preserve"> </w:t>
      </w:r>
      <w:r>
        <w:rPr>
          <w:rStyle w:val="ControlFlowTok"/>
        </w:rPr>
        <w:t xml:space="preserve">function</w:t>
      </w:r>
      <w:r>
        <w:rPr>
          <w:rStyle w:val="NormalTok"/>
        </w:rPr>
        <w:t xml:space="preserve">(dd) {</w:t>
      </w:r>
      <w:r>
        <w:br/>
      </w:r>
      <w:r>
        <w:rPr>
          <w:rStyle w:val="NormalTok"/>
        </w:rPr>
        <w:t xml:space="preserve">  z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scale</w:t>
      </w:r>
      <w:r>
        <w:rPr>
          <w:rStyle w:val="NormalTok"/>
        </w:rPr>
        <w:t xml:space="preserve">(dd[, </w:t>
      </w:r>
      <w:r>
        <w:rPr>
          <w:rStyle w:val="FunctionTok"/>
        </w:rPr>
        <w:t xml:space="preserve">c</w:t>
      </w:r>
      <w:r>
        <w:rPr>
          <w:rStyle w:val="NormalTok"/>
        </w:rPr>
        <w:t xml:space="preserve">(PRED, </w:t>
      </w:r>
      <w:r>
        <w:rPr>
          <w:rStyle w:val="StringTok"/>
        </w:rPr>
        <w:t xml:space="preserve">"PinePct"</w:t>
      </w:r>
      <w:r>
        <w:rPr>
          <w:rStyle w:val="NormalTok"/>
        </w:rPr>
        <w:t xml:space="preserve">, </w:t>
      </w:r>
      <w:r>
        <w:rPr>
          <w:rStyle w:val="StringTok"/>
        </w:rPr>
        <w:t xml:space="preserve">"Basal"</w:t>
      </w:r>
      <w:r>
        <w:rPr>
          <w:rStyle w:val="NormalTok"/>
        </w:rPr>
        <w:t xml:space="preserve">)]))</w:t>
      </w:r>
      <w:r>
        <w:br/>
      </w:r>
      <w:r>
        <w:rPr>
          <w:rStyle w:val="NormalTok"/>
        </w:rPr>
        <w:t xml:space="preserve">  z</w:t>
      </w:r>
      <w:r>
        <w:rPr>
          <w:rStyle w:val="SpecialCharTok"/>
        </w:rPr>
        <w:t xml:space="preserve">$</w:t>
      </w:r>
      <w:r>
        <w:rPr>
          <w:rStyle w:val="NormalTok"/>
        </w:rPr>
        <w:t xml:space="preserve">y     </w:t>
      </w:r>
      <w:r>
        <w:rPr>
          <w:rStyle w:val="OtherTok"/>
        </w:rPr>
        <w:t xml:space="preserve">&lt;-</w:t>
      </w:r>
      <w:r>
        <w:rPr>
          <w:rStyle w:val="NormalTok"/>
        </w:rPr>
        <w:t xml:space="preserve"> </w:t>
      </w:r>
      <w:r>
        <w:rPr>
          <w:rStyle w:val="FunctionTok"/>
        </w:rPr>
        <w:t xml:space="preserve">as.integer</w:t>
      </w:r>
      <w:r>
        <w:rPr>
          <w:rStyle w:val="NormalTok"/>
        </w:rPr>
        <w:t xml:space="preserve">(dd</w:t>
      </w:r>
      <w:r>
        <w:rPr>
          <w:rStyle w:val="SpecialCharTok"/>
        </w:rPr>
        <w:t xml:space="preserve">$</w:t>
      </w:r>
      <w:r>
        <w:rPr>
          <w:rStyle w:val="NormalTok"/>
        </w:rPr>
        <w:t xml:space="preserve">Attacked)</w:t>
      </w:r>
      <w:r>
        <w:br/>
      </w:r>
      <w:r>
        <w:rPr>
          <w:rStyle w:val="NormalTok"/>
        </w:rPr>
        <w:t xml:space="preserve">  z</w:t>
      </w:r>
      <w:r>
        <w:rPr>
          <w:rStyle w:val="SpecialCharTok"/>
        </w:rPr>
        <w:t xml:space="preserve">$</w:t>
      </w:r>
      <w:r>
        <w:rPr>
          <w:rStyle w:val="NormalTok"/>
        </w:rPr>
        <w:t xml:space="preserve">block </w:t>
      </w:r>
      <w:r>
        <w:rPr>
          <w:rStyle w:val="OtherTok"/>
        </w:rPr>
        <w:t xml:space="preserve">&lt;-</w:t>
      </w:r>
      <w:r>
        <w:rPr>
          <w:rStyle w:val="NormalTok"/>
        </w:rPr>
        <w:t xml:space="preserve"> dd</w:t>
      </w:r>
      <w:r>
        <w:rPr>
          <w:rStyle w:val="SpecialCharTok"/>
        </w:rPr>
        <w:t xml:space="preserve">$</w:t>
      </w:r>
      <w:r>
        <w:rPr>
          <w:rStyle w:val="NormalTok"/>
        </w:rPr>
        <w:t xml:space="preserve">block</w:t>
      </w:r>
      <w:r>
        <w:br/>
      </w:r>
      <w:r>
        <w:rPr>
          <w:rStyle w:val="NormalTok"/>
        </w:rPr>
        <w:t xml:space="preserve">  z</w:t>
      </w:r>
      <w:r>
        <w:rPr>
          <w:rStyle w:val="SpecialCharTok"/>
        </w:rPr>
        <w:t xml:space="preserve">$</w:t>
      </w:r>
      <w:r>
        <w:rPr>
          <w:rStyle w:val="NormalTok"/>
        </w:rPr>
        <w:t xml:space="preserve">Severity </w:t>
      </w:r>
      <w:r>
        <w:rPr>
          <w:rStyle w:val="OtherTok"/>
        </w:rPr>
        <w:t xml:space="preserve">&lt;-</w:t>
      </w:r>
      <w:r>
        <w:rPr>
          <w:rStyle w:val="NormalTok"/>
        </w:rPr>
        <w:t xml:space="preserve"> dd</w:t>
      </w:r>
      <w:r>
        <w:rPr>
          <w:rStyle w:val="SpecialCharTok"/>
        </w:rPr>
        <w:t xml:space="preserve">$</w:t>
      </w:r>
      <w:r>
        <w:rPr>
          <w:rStyle w:val="NormalTok"/>
        </w:rPr>
        <w:t xml:space="preserve">Severity          </w:t>
      </w:r>
      <w:r>
        <w:rPr>
          <w:rStyle w:val="CommentTok"/>
        </w:rPr>
        <w:t xml:space="preserve"># carried for the ordinal fits in @sec-ordinal</w:t>
      </w:r>
      <w:r>
        <w:br/>
      </w:r>
      <w:r>
        <w:rPr>
          <w:rStyle w:val="NormalTok"/>
        </w:rPr>
        <w:t xml:space="preserve">  z</w:t>
      </w:r>
      <w:r>
        <w:rPr>
          <w:rStyle w:val="SpecialCharTok"/>
        </w:rPr>
        <w:t xml:space="preserve">$</w:t>
      </w:r>
      <w:r>
        <w:rPr>
          <w:rStyle w:val="NormalTok"/>
        </w:rPr>
        <w:t xml:space="preserve">WindResid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scale</w:t>
      </w:r>
      <w:r>
        <w:rPr>
          <w:rStyle w:val="NormalTok"/>
        </w:rPr>
        <w:t xml:space="preserve">(</w:t>
      </w:r>
      <w:r>
        <w:rPr>
          <w:rStyle w:val="FunctionTok"/>
        </w:rPr>
        <w:t xml:space="preserve">residuals</w:t>
      </w:r>
      <w:r>
        <w:rPr>
          <w:rStyle w:val="NormalTok"/>
        </w:rPr>
        <w:t xml:space="preserve">(</w:t>
      </w:r>
      <w:r>
        <w:rPr>
          <w:rStyle w:val="FunctionTok"/>
        </w:rPr>
        <w:t xml:space="preserve">lm</w:t>
      </w:r>
      <w:r>
        <w:rPr>
          <w:rStyle w:val="NormalTok"/>
        </w:rPr>
        <w:t xml:space="preserve">(Wind </w:t>
      </w:r>
      <w:r>
        <w:rPr>
          <w:rStyle w:val="SpecialCharTok"/>
        </w:rPr>
        <w:t xml:space="preserve">~</w:t>
      </w:r>
      <w:r>
        <w:rPr>
          <w:rStyle w:val="NormalTok"/>
        </w:rPr>
        <w:t xml:space="preserve"> Elevation, </w:t>
      </w:r>
      <w:r>
        <w:rPr>
          <w:rStyle w:val="AttributeTok"/>
        </w:rPr>
        <w:t xml:space="preserve">data =</w:t>
      </w:r>
      <w:r>
        <w:rPr>
          <w:rStyle w:val="NormalTok"/>
        </w:rPr>
        <w:t xml:space="preserve"> z))))</w:t>
      </w:r>
      <w:r>
        <w:br/>
      </w:r>
      <w:r>
        <w:rPr>
          <w:rStyle w:val="NormalTok"/>
        </w:rPr>
        <w:t xml:space="preserve">  z</w:t>
      </w:r>
      <w:r>
        <w:br/>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standardise</w:t>
      </w:r>
      <w:r>
        <w:rPr>
          <w:rStyle w:val="NormalTok"/>
        </w:rPr>
        <w:t xml:space="preserve">(S)     </w:t>
      </w:r>
      <w:r>
        <w:rPr>
          <w:rStyle w:val="CommentTok"/>
        </w:rPr>
        <w:t xml:space="preserve"># whole landscape</w:t>
      </w:r>
      <w:r>
        <w:br/>
      </w:r>
      <w:r>
        <w:rPr>
          <w:rStyle w:val="NormalTok"/>
        </w:rPr>
        <w:t xml:space="preserve">ZH </w:t>
      </w:r>
      <w:r>
        <w:rPr>
          <w:rStyle w:val="OtherTok"/>
        </w:rPr>
        <w:t xml:space="preserve">&lt;-</w:t>
      </w:r>
      <w:r>
        <w:rPr>
          <w:rStyle w:val="NormalTok"/>
        </w:rPr>
        <w:t xml:space="preserve"> </w:t>
      </w:r>
      <w:r>
        <w:rPr>
          <w:rStyle w:val="FunctionTok"/>
        </w:rPr>
        <w:t xml:space="preserve">standardise</w:t>
      </w:r>
      <w:r>
        <w:rPr>
          <w:rStyle w:val="NormalTok"/>
        </w:rPr>
        <w:t xml:space="preserve">(H)     </w:t>
      </w:r>
      <w:r>
        <w:rPr>
          <w:rStyle w:val="CommentTok"/>
        </w:rPr>
        <w:t xml:space="preserve"># cells containing lodgepole</w:t>
      </w:r>
      <w:r>
        <w:br/>
      </w:r>
      <w:r>
        <w:rPr>
          <w:rStyle w:val="NormalTok"/>
        </w:rPr>
        <w:t xml:space="preserve">ZC </w:t>
      </w:r>
      <w:r>
        <w:rPr>
          <w:rStyle w:val="OtherTok"/>
        </w:rPr>
        <w:t xml:space="preserve">&lt;-</w:t>
      </w:r>
      <w:r>
        <w:rPr>
          <w:rStyle w:val="NormalTok"/>
        </w:rPr>
        <w:t xml:space="preserve"> </w:t>
      </w:r>
      <w:r>
        <w:rPr>
          <w:rStyle w:val="FunctionTok"/>
        </w:rPr>
        <w:t xml:space="preserve">standardise</w:t>
      </w:r>
      <w:r>
        <w:rPr>
          <w:rStyle w:val="NormalTok"/>
        </w:rPr>
        <w:t xml:space="preserve">(S[S</w:t>
      </w:r>
      <w:r>
        <w:rPr>
          <w:rStyle w:val="SpecialCharTok"/>
        </w:rPr>
        <w:t xml:space="preserve">$</w:t>
      </w:r>
      <w:r>
        <w:rPr>
          <w:rStyle w:val="NormalTok"/>
        </w:rPr>
        <w:t xml:space="preserve">InClip </w:t>
      </w:r>
      <w:r>
        <w:rPr>
          <w:rStyle w:val="SpecialCharTok"/>
        </w:rPr>
        <w:t xml:space="preserve">==</w:t>
      </w:r>
      <w:r>
        <w:rPr>
          <w:rStyle w:val="NormalTok"/>
        </w:rPr>
        <w:t xml:space="preserve"> </w:t>
      </w:r>
      <w:r>
        <w:rPr>
          <w:rStyle w:val="DecValTok"/>
        </w:rPr>
        <w:t xml:space="preserve">1</w:t>
      </w:r>
      <w:r>
        <w:rPr>
          <w:rStyle w:val="NormalTok"/>
        </w:rPr>
        <w:t xml:space="preserve">, ])   </w:t>
      </w:r>
      <w:r>
        <w:rPr>
          <w:rStyle w:val="CommentTok"/>
        </w:rPr>
        <w:t xml:space="preserve"># the 2 by 4 km clip</w:t>
      </w:r>
      <w:r>
        <w:br/>
      </w:r>
      <w:r>
        <w:rPr>
          <w:rStyle w:val="FunctionTok"/>
        </w:rPr>
        <w:t xml:space="preserve">round</w:t>
      </w:r>
      <w:r>
        <w:rPr>
          <w:rStyle w:val="NormalTok"/>
        </w:rPr>
        <w:t xml:space="preserve">(</w:t>
      </w:r>
      <w:r>
        <w:rPr>
          <w:rStyle w:val="FunctionTok"/>
        </w:rPr>
        <w:t xml:space="preserve">cor</w:t>
      </w:r>
      <w:r>
        <w:rPr>
          <w:rStyle w:val="NormalTok"/>
        </w:rPr>
        <w:t xml:space="preserve">(Z[, </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"Wind"</w:t>
      </w:r>
      <w:r>
        <w:rPr>
          <w:rStyle w:val="NormalTok"/>
        </w:rPr>
        <w:t xml:space="preserve">,</w:t>
      </w:r>
      <w:r>
        <w:rPr>
          <w:rStyle w:val="StringTok"/>
        </w:rPr>
        <w:t xml:space="preserve">"WindResid"</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Elevation  Wind WindResid</w:t>
      </w:r>
      <w:r>
        <w:br/>
      </w:r>
      <w:r>
        <w:rPr>
          <w:rStyle w:val="VerbatimChar"/>
        </w:rPr>
        <w:t xml:space="preserve">Elevation     1.000 0.793     0.000</w:t>
      </w:r>
      <w:r>
        <w:br/>
      </w:r>
      <w:r>
        <w:rPr>
          <w:rStyle w:val="VerbatimChar"/>
        </w:rPr>
        <w:t xml:space="preserve">Wind          0.793 1.000     0.609</w:t>
      </w:r>
      <w:r>
        <w:br/>
      </w:r>
      <w:r>
        <w:rPr>
          <w:rStyle w:val="VerbatimChar"/>
        </w:rPr>
        <w:t xml:space="preserve">WindResid     0.000 0.609     1.000</w:t>
      </w:r>
    </w:p>
    <w:bookmarkEnd w:id="28"/>
    <w:bookmarkStart w:id="29" w:name="response-coding"/>
    <w:p>
      <w:pPr>
        <w:pStyle w:val="Heading2"/>
      </w:pPr>
      <w:r>
        <w:t xml:space="preserve">Response coding</w:t>
      </w:r>
    </w:p>
    <w:p>
      <w:pPr>
        <w:pStyle w:val="FirstParagraph"/>
      </w:pPr>
      <w:r>
        <w:t xml:space="preserve">Krawchuk et al. (2020)</w:t>
      </w:r>
      <w:r>
        <w:t xml:space="preserve"> </w:t>
      </w:r>
      <w:r>
        <w:t xml:space="preserve">warn specifically against coding refugia as a binary, on the grounds that a refugium</w:t>
      </w:r>
      <w:r>
        <w:t xml:space="preserve"> </w:t>
      </w:r>
      <w:r>
        <w:t xml:space="preserve">is a matter of degree and that thresholding discards the part of the signal that distinguishes a</w:t>
      </w:r>
      <w:r>
        <w:t xml:space="preserve"> </w:t>
      </w:r>
      <w:r>
        <w:t xml:space="preserve">lightly touched stand from a destroyed one. The survey carries an ordinal severity class, so we can</w:t>
      </w:r>
      <w:r>
        <w:t xml:space="preserve"> </w:t>
      </w:r>
      <w:r>
        <w:t xml:space="preserve">follow that advice. We fit the binary attacked model above for comparability with the refugia</w:t>
      </w:r>
      <w:r>
        <w:t xml:space="preserve"> </w:t>
      </w:r>
      <w:r>
        <w:t xml:space="preserve">literature, and alongside it a cumulative logit at each severity threshold: the probability that a</w:t>
      </w:r>
      <w:r>
        <w:t xml:space="preserve"> </w:t>
      </w:r>
      <w:r>
        <w:t xml:space="preserve">cell reached trace or worse, light or worse, moderate or worse, and severe or worse. Fitting the</w:t>
      </w:r>
      <w:r>
        <w:t xml:space="preserve"> </w:t>
      </w:r>
      <w:r>
        <w:t xml:space="preserve">thresholds separately rather than imposing a single proportional-odds slope is deliberate. It is</w:t>
      </w:r>
      <w:r>
        <w:t xml:space="preserve"> </w:t>
      </w:r>
      <w:r>
        <w:t xml:space="preserve">also the standard diagnostic for whether proportional odds holds, and</w:t>
      </w:r>
      <w:r>
        <w:t xml:space="preserve"> </w:t>
      </w:r>
      <w:hyperlink w:anchor="sec-ordinal">
        <w:r>
          <w:rPr>
            <w:rStyle w:val="Hyperlink"/>
          </w:rPr>
          <w:t xml:space="preserve">Section 4.3</w:t>
        </w:r>
      </w:hyperlink>
      <w:r>
        <w:t xml:space="preserve"> </w:t>
      </w:r>
      <w:r>
        <w:t xml:space="preserve">shows that here</w:t>
      </w:r>
      <w:r>
        <w:t xml:space="preserve"> </w:t>
      </w:r>
      <w:r>
        <w:t xml:space="preserve">it does not.</w:t>
      </w:r>
    </w:p>
    <w:bookmarkEnd w:id="29"/>
    <w:bookmarkStart w:id="30" w:name="grain"/>
    <w:p>
      <w:pPr>
        <w:pStyle w:val="Heading2"/>
      </w:pPr>
      <w:r>
        <w:t xml:space="preserve">Grain</w:t>
      </w:r>
    </w:p>
    <w:p>
      <w:pPr>
        <w:pStyle w:val="FirstParagraph"/>
      </w:pPr>
      <w:r>
        <w:t xml:space="preserve">Extent is varied by design in</w:t>
      </w:r>
      <w:r>
        <w:t xml:space="preserve"> </w:t>
      </w:r>
      <w:hyperlink w:anchor="sec-extent">
        <w:r>
          <w:rPr>
            <w:rStyle w:val="Hyperlink"/>
          </w:rPr>
          <w:t xml:space="preserve">Section 4.4</w:t>
        </w:r>
      </w:hyperlink>
      <w:r>
        <w:t xml:space="preserve">, but grain is a separate axis and</w:t>
      </w:r>
      <w:r>
        <w:t xml:space="preserve"> </w:t>
      </w:r>
      <w:r>
        <w:t xml:space="preserve">Work, St. Onge, &amp; Jacobs (2011)</w:t>
      </w:r>
      <w:r>
        <w:t xml:space="preserve"> </w:t>
      </w:r>
      <w:r>
        <w:t xml:space="preserve">show that</w:t>
      </w:r>
      <w:r>
        <w:t xml:space="preserve"> </w:t>
      </w:r>
      <w:r>
        <w:t xml:space="preserve">terrain derivatives are sensitive to it, because the error in a digital elevation model propagates</w:t>
      </w:r>
      <w:r>
        <w:t xml:space="preserve"> </w:t>
      </w:r>
      <w:r>
        <w:t xml:space="preserve">into slope and curvature differently at every resolution. A referee will ask. We therefore repeat</w:t>
      </w:r>
      <w:r>
        <w:t xml:space="preserve"> </w:t>
      </w:r>
      <w:r>
        <w:t xml:space="preserve">the host-present model at 25 m, 50 m and 100 m, aggregating the predictors by mean and the severity</w:t>
      </w:r>
      <w:r>
        <w:t xml:space="preserve"> </w:t>
      </w:r>
      <w:r>
        <w:t xml:space="preserve">class by maximum, holding the topographic position neighbourhood near-constant in metres rather</w:t>
      </w:r>
      <w:r>
        <w:t xml:space="preserve"> </w:t>
      </w:r>
      <w:r>
        <w:t xml:space="preserve">than in cells so that it remains the same variable, and rescaling the bootstrap blocks so they stay</w:t>
      </w:r>
      <w:r>
        <w:t xml:space="preserve"> </w:t>
      </w:r>
      <w:r>
        <w:t xml:space="preserve">near 1 km at every grain.</w:t>
      </w:r>
    </w:p>
    <w:bookmarkEnd w:id="30"/>
    <w:bookmarkEnd w:id="31"/>
    <w:bookmarkStart w:id="46" w:name="results"/>
    <w:p>
      <w:pPr>
        <w:pStyle w:val="Heading1"/>
      </w:pPr>
      <w:r>
        <w:t xml:space="preserve">Results</w:t>
      </w:r>
    </w:p>
    <w:bookmarkStart w:id="37" w:name="sec-host"/>
    <w:p>
      <w:pPr>
        <w:pStyle w:val="Heading2"/>
      </w:pPr>
      <w:r>
        <w:t xml:space="preserve">Attack is unimodal, and below 1,900 m the hump is host</w:t>
      </w:r>
    </w:p>
    <w:p>
      <w:pPr>
        <w:pStyle w:val="SourceCode"/>
      </w:pPr>
      <w:r>
        <w:rPr>
          <w:rStyle w:val="NormalTok"/>
        </w:rPr>
        <w:t xml:space="preserve">S</w:t>
      </w:r>
      <w:r>
        <w:rPr>
          <w:rStyle w:val="SpecialCharTok"/>
        </w:rPr>
        <w:t xml:space="preserve">$</w:t>
      </w:r>
      <w:r>
        <w:rPr>
          <w:rStyle w:val="NormalTok"/>
        </w:rPr>
        <w:t xml:space="preserve">band </w:t>
      </w:r>
      <w:r>
        <w:rPr>
          <w:rStyle w:val="OtherTok"/>
        </w:rPr>
        <w:t xml:space="preserve">&lt;-</w:t>
      </w:r>
      <w:r>
        <w:rPr>
          <w:rStyle w:val="NormalTok"/>
        </w:rPr>
        <w:t xml:space="preserve"> </w:t>
      </w:r>
      <w:r>
        <w:rPr>
          <w:rStyle w:val="FunctionTok"/>
        </w:rPr>
        <w:t xml:space="preserve">cut</w:t>
      </w:r>
      <w:r>
        <w:rPr>
          <w:rStyle w:val="NormalTok"/>
        </w:rPr>
        <w:t xml:space="preserve">(S</w:t>
      </w:r>
      <w:r>
        <w:rPr>
          <w:rStyle w:val="SpecialCharTok"/>
        </w:rPr>
        <w:t xml:space="preserve">$</w:t>
      </w:r>
      <w:r>
        <w:rPr>
          <w:rStyle w:val="NormalTok"/>
        </w:rPr>
        <w:t xml:space="preserve">Elevation,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500</w:t>
      </w:r>
      <w:r>
        <w:rPr>
          <w:rStyle w:val="NormalTok"/>
        </w:rPr>
        <w:t xml:space="preserve">, </w:t>
      </w:r>
      <w:r>
        <w:rPr>
          <w:rStyle w:val="DecValTok"/>
        </w:rPr>
        <w:t xml:space="preserve">2400</w:t>
      </w:r>
      <w:r>
        <w:rPr>
          <w:rStyle w:val="NormalTok"/>
        </w:rPr>
        <w:t xml:space="preserve">, </w:t>
      </w:r>
      <w:r>
        <w:rPr>
          <w:rStyle w:val="DecValTok"/>
        </w:rPr>
        <w:t xml:space="preserve">200</w:t>
      </w:r>
      <w:r>
        <w:rPr>
          <w:rStyle w:val="NormalTok"/>
        </w:rPr>
        <w:t xml:space="preserve">), </w:t>
      </w:r>
      <w:r>
        <w:rPr>
          <w:rStyle w:val="AttributeTok"/>
        </w:rPr>
        <w:t xml:space="preserve">dig.lab =</w:t>
      </w:r>
      <w:r>
        <w:rPr>
          <w:rStyle w:val="NormalTok"/>
        </w:rPr>
        <w:t xml:space="preserve"> </w:t>
      </w:r>
      <w:r>
        <w:rPr>
          <w:rStyle w:val="DecValTok"/>
        </w:rPr>
        <w:t xml:space="preserve">5</w:t>
      </w:r>
      <w:r>
        <w:rPr>
          <w:rStyle w:val="NormalTok"/>
        </w:rPr>
        <w:t xml:space="preserve">)</w:t>
      </w:r>
      <w:r>
        <w:br/>
      </w:r>
      <w:r>
        <w:rPr>
          <w:rStyle w:val="NormalTok"/>
        </w:rPr>
        <w:t xml:space="preserve">grad </w:t>
      </w:r>
      <w:r>
        <w:rPr>
          <w:rStyle w:val="OtherTok"/>
        </w:rPr>
        <w:t xml:space="preserve">&lt;-</w:t>
      </w:r>
      <w:r>
        <w:rPr>
          <w:rStyle w:val="NormalTok"/>
        </w:rPr>
        <w:t xml:space="preserve"> S </w:t>
      </w:r>
      <w:r>
        <w:rPr>
          <w:rStyle w:val="SpecialCharTok"/>
        </w:rPr>
        <w:t xml:space="preserve">|&gt;</w:t>
      </w:r>
      <w:r>
        <w:rPr>
          <w:rStyle w:val="NormalTok"/>
        </w:rPr>
        <w:t xml:space="preserve"> </w:t>
      </w:r>
      <w:r>
        <w:rPr>
          <w:rStyle w:val="FunctionTok"/>
        </w:rPr>
        <w:t xml:space="preserve">group_by</w:t>
      </w:r>
      <w:r>
        <w:rPr>
          <w:rStyle w:val="NormalTok"/>
        </w:rPr>
        <w:t xml:space="preserve">(band)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Cells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Pine cover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(PinePct),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Basal area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(Basal,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Wind (m/s)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(Wind),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Attacked, all cells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(Attacked),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Attacked, host present (%)</w:t>
      </w:r>
      <w:r>
        <w:rPr>
          <w:rStyle w:val="String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ifelse</w:t>
      </w:r>
      <w:r>
        <w:rPr>
          <w:rStyle w:val="NormalTok"/>
        </w:rPr>
        <w:t xml:space="preserve">(</w:t>
      </w:r>
      <w:r>
        <w:rPr>
          <w:rStyle w:val="FunctionTok"/>
        </w:rPr>
        <w:t xml:space="preserve">sum</w:t>
      </w:r>
      <w:r>
        <w:rPr>
          <w:rStyle w:val="NormalTok"/>
        </w:rPr>
        <w:t xml:space="preserve">(HasHost) </w:t>
      </w:r>
      <w:r>
        <w:rPr>
          <w:rStyle w:val="SpecialCharTok"/>
        </w:rPr>
        <w:t xml:space="preserve">&gt;</w:t>
      </w:r>
      <w:r>
        <w:rPr>
          <w:rStyle w:val="NormalTok"/>
        </w:rPr>
        <w:t xml:space="preserve"> </w:t>
      </w:r>
      <w:r>
        <w:rPr>
          <w:rStyle w:val="DecValTok"/>
        </w:rPr>
        <w:t xml:space="preserve">300</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(Attacked[HasHost]), </w:t>
      </w:r>
      <w:r>
        <w:rPr>
          <w:rStyle w:val="DecValTok"/>
        </w:rPr>
        <w:t xml:space="preserve">1</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(Cells </w:t>
      </w:r>
      <w:r>
        <w:rPr>
          <w:rStyle w:val="SpecialCharTok"/>
        </w:rPr>
        <w:t xml:space="preserve">&gt;</w:t>
      </w:r>
      <w:r>
        <w:rPr>
          <w:rStyle w:val="NormalTok"/>
        </w:rPr>
        <w:t xml:space="preserve"> </w:t>
      </w:r>
      <w:r>
        <w:rPr>
          <w:rStyle w:val="DecValTok"/>
        </w:rPr>
        <w:t xml:space="preserve">500</w:t>
      </w:r>
      <w:r>
        <w:rPr>
          <w:rStyle w:val="NormalTok"/>
        </w:rPr>
        <w:t xml:space="preserve">)</w:t>
      </w:r>
      <w:r>
        <w:br/>
      </w:r>
      <w:r>
        <w:rPr>
          <w:rStyle w:val="NormalTok"/>
        </w:rPr>
        <w:t xml:space="preserve">grad </w:t>
      </w:r>
      <w:r>
        <w:rPr>
          <w:rStyle w:val="SpecialCharTok"/>
        </w:rPr>
        <w:t xml:space="preserve">|&gt;</w:t>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"lrrrrrr"</w:t>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AttributeTok"/>
        </w:rPr>
        <w:t xml:space="preserve">font_size =</w:t>
      </w:r>
      <w:r>
        <w:rPr>
          <w:rStyle w:val="NormalTok"/>
        </w:rPr>
        <w:t xml:space="preserve"> </w:t>
      </w:r>
      <w:r>
        <w:rPr>
          <w:rStyle w:val="DecValTok"/>
        </w:rPr>
        <w:t xml:space="preserve">10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2" w:name="tbl-gradient"/>
          <w:p>
            <w:pPr>
              <w:jc w:val="center"/>
            </w:pPr>
            <w:pPr>
              <w:jc w:val="start"/>
              <w:spacing w:before="200"/>
              <w:pStyle w:val="ImageCaption"/>
            </w:pPr>
            <w:r>
              <w:t xml:space="preserve">Table 2: Attack across the elevation gradient, before and after conditioning on lodgepole presence. Raw attack is strongly unimodal. Conditioning on host presence flattens the gradient below 1,900 m, but not above it, where attack halves while lodgepole cover rises and stands thin.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band</w:t>
                  </w:r>
                </w:p>
              </w:tc>
              <w:tc>
                <w:tcPr/>
                <w:p>
                  <w:pPr>
                    <w:pStyle w:val="Compact"/>
                    <w:jc w:val="right"/>
                    <w:jc w:val="center"/>
                  </w:pPr>
                  <w:r>
                    <w:t xml:space="preserve">Cells</w:t>
                  </w:r>
                </w:p>
              </w:tc>
              <w:tc>
                <w:tcPr/>
                <w:p>
                  <w:pPr>
                    <w:pStyle w:val="Compact"/>
                    <w:jc w:val="right"/>
                    <w:jc w:val="center"/>
                  </w:pPr>
                  <w:r>
                    <w:t xml:space="preserve">Pine cover (%)</w:t>
                  </w:r>
                </w:p>
              </w:tc>
              <w:tc>
                <w:tcPr/>
                <w:p>
                  <w:pPr>
                    <w:pStyle w:val="Compact"/>
                    <w:jc w:val="right"/>
                    <w:jc w:val="center"/>
                  </w:pPr>
                  <w:r>
                    <w:t xml:space="preserve">Basal area</w:t>
                  </w:r>
                </w:p>
              </w:tc>
              <w:tc>
                <w:tcPr/>
                <w:p>
                  <w:pPr>
                    <w:pStyle w:val="Compact"/>
                    <w:jc w:val="right"/>
                    <w:jc w:val="center"/>
                  </w:pPr>
                  <w:r>
                    <w:t xml:space="preserve">Wind (m/s)</w:t>
                  </w:r>
                </w:p>
              </w:tc>
              <w:tc>
                <w:tcPr/>
                <w:p>
                  <w:pPr>
                    <w:pStyle w:val="Compact"/>
                    <w:jc w:val="right"/>
                    <w:jc w:val="center"/>
                  </w:pPr>
                  <w:r>
                    <w:t xml:space="preserve">Attacked, all cells (%)</w:t>
                  </w:r>
                </w:p>
              </w:tc>
              <w:tc>
                <w:tcPr/>
                <w:p>
                  <w:pPr>
                    <w:pStyle w:val="Compact"/>
                    <w:jc w:val="right"/>
                    <w:jc w:val="center"/>
                  </w:pPr>
                  <w:r>
                    <w:t xml:space="preserve">Attacked, host present (%)</w:t>
                  </w:r>
                </w:p>
              </w:tc>
            </w:tr>
            <w:tr>
              <w:tc>
                <w:tcPr/>
                <w:p>
                  <w:pPr>
                    <w:pStyle w:val="Compact"/>
                    <w:jc w:val="left"/>
                    <w:jc w:val="center"/>
                  </w:pPr>
                  <w:r>
                    <w:t xml:space="preserve">(500,700]</w:t>
                  </w:r>
                </w:p>
              </w:tc>
              <w:tc>
                <w:tcPr/>
                <w:p>
                  <w:pPr>
                    <w:pStyle w:val="Compact"/>
                    <w:jc w:val="right"/>
                    <w:jc w:val="center"/>
                  </w:pPr>
                  <w:r>
                    <w:t xml:space="preserve">37,767</w:t>
                  </w:r>
                </w:p>
              </w:tc>
              <w:tc>
                <w:tcPr/>
                <w:p>
                  <w:pPr>
                    <w:pStyle w:val="Compact"/>
                    <w:jc w:val="right"/>
                    <w:jc w:val="center"/>
                  </w:pPr>
                  <w:r>
                    <w:t xml:space="preserve">2.3</w:t>
                  </w:r>
                </w:p>
              </w:tc>
              <w:tc>
                <w:tcPr/>
                <w:p>
                  <w:pPr>
                    <w:pStyle w:val="Compact"/>
                    <w:jc w:val="right"/>
                    <w:jc w:val="center"/>
                  </w:pPr>
                  <w:r>
                    <w:t xml:space="preserve">29.6</w:t>
                  </w:r>
                </w:p>
              </w:tc>
              <w:tc>
                <w:tcPr/>
                <w:p>
                  <w:pPr>
                    <w:pStyle w:val="Compact"/>
                    <w:jc w:val="right"/>
                    <w:jc w:val="center"/>
                  </w:pPr>
                  <w:r>
                    <w:t xml:space="preserve">3.26</w:t>
                  </w:r>
                </w:p>
              </w:tc>
              <w:tc>
                <w:tcPr/>
                <w:p>
                  <w:pPr>
                    <w:pStyle w:val="Compact"/>
                    <w:jc w:val="right"/>
                    <w:jc w:val="center"/>
                  </w:pPr>
                  <w:r>
                    <w:t xml:space="preserve">6.5</w:t>
                  </w:r>
                </w:p>
              </w:tc>
              <w:tc>
                <w:tcPr/>
                <w:p>
                  <w:pPr>
                    <w:pStyle w:val="Compact"/>
                    <w:jc w:val="right"/>
                    <w:jc w:val="center"/>
                  </w:pPr>
                  <w:r>
                    <w:t xml:space="preserve">23.3</w:t>
                  </w:r>
                </w:p>
              </w:tc>
            </w:tr>
            <w:tr>
              <w:tc>
                <w:tcPr/>
                <w:p>
                  <w:pPr>
                    <w:pStyle w:val="Compact"/>
                    <w:jc w:val="left"/>
                    <w:jc w:val="center"/>
                  </w:pPr>
                  <w:r>
                    <w:t xml:space="preserve">(700,900]</w:t>
                  </w:r>
                </w:p>
              </w:tc>
              <w:tc>
                <w:tcPr/>
                <w:p>
                  <w:pPr>
                    <w:pStyle w:val="Compact"/>
                    <w:jc w:val="right"/>
                    <w:jc w:val="center"/>
                  </w:pPr>
                  <w:r>
                    <w:t xml:space="preserve">29,089</w:t>
                  </w:r>
                </w:p>
              </w:tc>
              <w:tc>
                <w:tcPr/>
                <w:p>
                  <w:pPr>
                    <w:pStyle w:val="Compact"/>
                    <w:jc w:val="right"/>
                    <w:jc w:val="center"/>
                  </w:pPr>
                  <w:r>
                    <w:t xml:space="preserve">6.8</w:t>
                  </w:r>
                </w:p>
              </w:tc>
              <w:tc>
                <w:tcPr/>
                <w:p>
                  <w:pPr>
                    <w:pStyle w:val="Compact"/>
                    <w:jc w:val="right"/>
                    <w:jc w:val="center"/>
                  </w:pPr>
                  <w:r>
                    <w:t xml:space="preserve">33.6</w:t>
                  </w:r>
                </w:p>
              </w:tc>
              <w:tc>
                <w:tcPr/>
                <w:p>
                  <w:pPr>
                    <w:pStyle w:val="Compact"/>
                    <w:jc w:val="right"/>
                    <w:jc w:val="center"/>
                  </w:pPr>
                  <w:r>
                    <w:t xml:space="preserve">3.30</w:t>
                  </w:r>
                </w:p>
              </w:tc>
              <w:tc>
                <w:tcPr/>
                <w:p>
                  <w:pPr>
                    <w:pStyle w:val="Compact"/>
                    <w:jc w:val="right"/>
                    <w:jc w:val="center"/>
                  </w:pPr>
                  <w:r>
                    <w:t xml:space="preserve">10.1</w:t>
                  </w:r>
                </w:p>
              </w:tc>
              <w:tc>
                <w:tcPr/>
                <w:p>
                  <w:pPr>
                    <w:pStyle w:val="Compact"/>
                    <w:jc w:val="right"/>
                    <w:jc w:val="center"/>
                  </w:pPr>
                  <w:r>
                    <w:t xml:space="preserve">30.6</w:t>
                  </w:r>
                </w:p>
              </w:tc>
            </w:tr>
            <w:tr>
              <w:tc>
                <w:tcPr/>
                <w:p>
                  <w:pPr>
                    <w:pStyle w:val="Compact"/>
                    <w:jc w:val="left"/>
                    <w:jc w:val="center"/>
                  </w:pPr>
                  <w:r>
                    <w:t xml:space="preserve">(900,1100]</w:t>
                  </w:r>
                </w:p>
              </w:tc>
              <w:tc>
                <w:tcPr/>
                <w:p>
                  <w:pPr>
                    <w:pStyle w:val="Compact"/>
                    <w:jc w:val="right"/>
                    <w:jc w:val="center"/>
                  </w:pPr>
                  <w:r>
                    <w:t xml:space="preserve">27,172</w:t>
                  </w:r>
                </w:p>
              </w:tc>
              <w:tc>
                <w:tcPr/>
                <w:p>
                  <w:pPr>
                    <w:pStyle w:val="Compact"/>
                    <w:jc w:val="right"/>
                    <w:jc w:val="center"/>
                  </w:pPr>
                  <w:r>
                    <w:t xml:space="preserve">11.4</w:t>
                  </w:r>
                </w:p>
              </w:tc>
              <w:tc>
                <w:tcPr/>
                <w:p>
                  <w:pPr>
                    <w:pStyle w:val="Compact"/>
                    <w:jc w:val="right"/>
                    <w:jc w:val="center"/>
                  </w:pPr>
                  <w:r>
                    <w:t xml:space="preserve">33.6</w:t>
                  </w:r>
                </w:p>
              </w:tc>
              <w:tc>
                <w:tcPr/>
                <w:p>
                  <w:pPr>
                    <w:pStyle w:val="Compact"/>
                    <w:jc w:val="right"/>
                    <w:jc w:val="center"/>
                  </w:pPr>
                  <w:r>
                    <w:t xml:space="preserve">3.42</w:t>
                  </w:r>
                </w:p>
              </w:tc>
              <w:tc>
                <w:tcPr/>
                <w:p>
                  <w:pPr>
                    <w:pStyle w:val="Compact"/>
                    <w:jc w:val="right"/>
                    <w:jc w:val="center"/>
                  </w:pPr>
                  <w:r>
                    <w:t xml:space="preserve">15.1</w:t>
                  </w:r>
                </w:p>
              </w:tc>
              <w:tc>
                <w:tcPr/>
                <w:p>
                  <w:pPr>
                    <w:pStyle w:val="Compact"/>
                    <w:jc w:val="right"/>
                    <w:jc w:val="center"/>
                  </w:pPr>
                  <w:r>
                    <w:t xml:space="preserve">26.2</w:t>
                  </w:r>
                </w:p>
              </w:tc>
            </w:tr>
            <w:tr>
              <w:tc>
                <w:tcPr/>
                <w:p>
                  <w:pPr>
                    <w:pStyle w:val="Compact"/>
                    <w:jc w:val="left"/>
                    <w:jc w:val="center"/>
                  </w:pPr>
                  <w:r>
                    <w:t xml:space="preserve">(1100,1300]</w:t>
                  </w:r>
                </w:p>
              </w:tc>
              <w:tc>
                <w:tcPr/>
                <w:p>
                  <w:pPr>
                    <w:pStyle w:val="Compact"/>
                    <w:jc w:val="right"/>
                    <w:jc w:val="center"/>
                  </w:pPr>
                  <w:r>
                    <w:t xml:space="preserve">26,645</w:t>
                  </w:r>
                </w:p>
              </w:tc>
              <w:tc>
                <w:tcPr/>
                <w:p>
                  <w:pPr>
                    <w:pStyle w:val="Compact"/>
                    <w:jc w:val="right"/>
                    <w:jc w:val="center"/>
                  </w:pPr>
                  <w:r>
                    <w:t xml:space="preserve">18.2</w:t>
                  </w:r>
                </w:p>
              </w:tc>
              <w:tc>
                <w:tcPr/>
                <w:p>
                  <w:pPr>
                    <w:pStyle w:val="Compact"/>
                    <w:jc w:val="right"/>
                    <w:jc w:val="center"/>
                  </w:pPr>
                  <w:r>
                    <w:t xml:space="preserve">32.9</w:t>
                  </w:r>
                </w:p>
              </w:tc>
              <w:tc>
                <w:tcPr/>
                <w:p>
                  <w:pPr>
                    <w:pStyle w:val="Compact"/>
                    <w:jc w:val="right"/>
                    <w:jc w:val="center"/>
                  </w:pPr>
                  <w:r>
                    <w:t xml:space="preserve">3.69</w:t>
                  </w:r>
                </w:p>
              </w:tc>
              <w:tc>
                <w:tcPr/>
                <w:p>
                  <w:pPr>
                    <w:pStyle w:val="Compact"/>
                    <w:jc w:val="right"/>
                    <w:jc w:val="center"/>
                  </w:pPr>
                  <w:r>
                    <w:t xml:space="preserve">29.2</w:t>
                  </w:r>
                </w:p>
              </w:tc>
              <w:tc>
                <w:tcPr/>
                <w:p>
                  <w:pPr>
                    <w:pStyle w:val="Compact"/>
                    <w:jc w:val="right"/>
                    <w:jc w:val="center"/>
                  </w:pPr>
                  <w:r>
                    <w:t xml:space="preserve">31.5</w:t>
                  </w:r>
                </w:p>
              </w:tc>
            </w:tr>
            <w:tr>
              <w:tc>
                <w:tcPr/>
                <w:p>
                  <w:pPr>
                    <w:pStyle w:val="Compact"/>
                    <w:jc w:val="left"/>
                    <w:jc w:val="center"/>
                  </w:pPr>
                  <w:r>
                    <w:t xml:space="preserve">(1300,1500]</w:t>
                  </w:r>
                </w:p>
              </w:tc>
              <w:tc>
                <w:tcPr/>
                <w:p>
                  <w:pPr>
                    <w:pStyle w:val="Compact"/>
                    <w:jc w:val="right"/>
                    <w:jc w:val="center"/>
                  </w:pPr>
                  <w:r>
                    <w:t xml:space="preserve">35,264</w:t>
                  </w:r>
                </w:p>
              </w:tc>
              <w:tc>
                <w:tcPr/>
                <w:p>
                  <w:pPr>
                    <w:pStyle w:val="Compact"/>
                    <w:jc w:val="right"/>
                    <w:jc w:val="center"/>
                  </w:pPr>
                  <w:r>
                    <w:t xml:space="preserve">23.3</w:t>
                  </w:r>
                </w:p>
              </w:tc>
              <w:tc>
                <w:tcPr/>
                <w:p>
                  <w:pPr>
                    <w:pStyle w:val="Compact"/>
                    <w:jc w:val="right"/>
                    <w:jc w:val="center"/>
                  </w:pPr>
                  <w:r>
                    <w:t xml:space="preserve">33.3</w:t>
                  </w:r>
                </w:p>
              </w:tc>
              <w:tc>
                <w:tcPr/>
                <w:p>
                  <w:pPr>
                    <w:pStyle w:val="Compact"/>
                    <w:jc w:val="right"/>
                    <w:jc w:val="center"/>
                  </w:pPr>
                  <w:r>
                    <w:t xml:space="preserve">4.17</w:t>
                  </w:r>
                </w:p>
              </w:tc>
              <w:tc>
                <w:tcPr/>
                <w:p>
                  <w:pPr>
                    <w:pStyle w:val="Compact"/>
                    <w:jc w:val="right"/>
                    <w:jc w:val="center"/>
                  </w:pPr>
                  <w:r>
                    <w:t xml:space="preserve">36.0</w:t>
                  </w:r>
                </w:p>
              </w:tc>
              <w:tc>
                <w:tcPr/>
                <w:p>
                  <w:pPr>
                    <w:pStyle w:val="Compact"/>
                    <w:jc w:val="right"/>
                    <w:jc w:val="center"/>
                  </w:pPr>
                  <w:r>
                    <w:t xml:space="preserve">37.4</w:t>
                  </w:r>
                </w:p>
              </w:tc>
            </w:tr>
            <w:tr>
              <w:tc>
                <w:tcPr/>
                <w:p>
                  <w:pPr>
                    <w:pStyle w:val="Compact"/>
                    <w:jc w:val="left"/>
                    <w:jc w:val="center"/>
                  </w:pPr>
                  <w:r>
                    <w:t xml:space="preserve">(1500,1700]</w:t>
                  </w:r>
                </w:p>
              </w:tc>
              <w:tc>
                <w:tcPr/>
                <w:p>
                  <w:pPr>
                    <w:pStyle w:val="Compact"/>
                    <w:jc w:val="right"/>
                    <w:jc w:val="center"/>
                  </w:pPr>
                  <w:r>
                    <w:t xml:space="preserve">42,860</w:t>
                  </w:r>
                </w:p>
              </w:tc>
              <w:tc>
                <w:tcPr/>
                <w:p>
                  <w:pPr>
                    <w:pStyle w:val="Compact"/>
                    <w:jc w:val="right"/>
                    <w:jc w:val="center"/>
                  </w:pPr>
                  <w:r>
                    <w:t xml:space="preserve">29.9</w:t>
                  </w:r>
                </w:p>
              </w:tc>
              <w:tc>
                <w:tcPr/>
                <w:p>
                  <w:pPr>
                    <w:pStyle w:val="Compact"/>
                    <w:jc w:val="right"/>
                    <w:jc w:val="center"/>
                  </w:pPr>
                  <w:r>
                    <w:t xml:space="preserve">30.3</w:t>
                  </w:r>
                </w:p>
              </w:tc>
              <w:tc>
                <w:tcPr/>
                <w:p>
                  <w:pPr>
                    <w:pStyle w:val="Compact"/>
                    <w:jc w:val="right"/>
                    <w:jc w:val="center"/>
                  </w:pPr>
                  <w:r>
                    <w:t xml:space="preserve">4.89</w:t>
                  </w:r>
                </w:p>
              </w:tc>
              <w:tc>
                <w:tcPr/>
                <w:p>
                  <w:pPr>
                    <w:pStyle w:val="Compact"/>
                    <w:jc w:val="right"/>
                    <w:jc w:val="center"/>
                  </w:pPr>
                  <w:r>
                    <w:t xml:space="preserve">30.1</w:t>
                  </w:r>
                </w:p>
              </w:tc>
              <w:tc>
                <w:tcPr/>
                <w:p>
                  <w:pPr>
                    <w:pStyle w:val="Compact"/>
                    <w:jc w:val="right"/>
                    <w:jc w:val="center"/>
                  </w:pPr>
                  <w:r>
                    <w:t xml:space="preserve">33.4</w:t>
                  </w:r>
                </w:p>
              </w:tc>
            </w:tr>
            <w:tr>
              <w:tc>
                <w:tcPr/>
                <w:p>
                  <w:pPr>
                    <w:pStyle w:val="Compact"/>
                    <w:jc w:val="left"/>
                    <w:jc w:val="center"/>
                  </w:pPr>
                  <w:r>
                    <w:t xml:space="preserve">(1700,1900]</w:t>
                  </w:r>
                </w:p>
              </w:tc>
              <w:tc>
                <w:tcPr/>
                <w:p>
                  <w:pPr>
                    <w:pStyle w:val="Compact"/>
                    <w:jc w:val="right"/>
                    <w:jc w:val="center"/>
                  </w:pPr>
                  <w:r>
                    <w:t xml:space="preserve">48,278</w:t>
                  </w:r>
                </w:p>
              </w:tc>
              <w:tc>
                <w:tcPr/>
                <w:p>
                  <w:pPr>
                    <w:pStyle w:val="Compact"/>
                    <w:jc w:val="right"/>
                    <w:jc w:val="center"/>
                  </w:pPr>
                  <w:r>
                    <w:t xml:space="preserve">30.9</w:t>
                  </w:r>
                </w:p>
              </w:tc>
              <w:tc>
                <w:tcPr/>
                <w:p>
                  <w:pPr>
                    <w:pStyle w:val="Compact"/>
                    <w:jc w:val="right"/>
                    <w:jc w:val="center"/>
                  </w:pPr>
                  <w:r>
                    <w:t xml:space="preserve">29.5</w:t>
                  </w:r>
                </w:p>
              </w:tc>
              <w:tc>
                <w:tcPr/>
                <w:p>
                  <w:pPr>
                    <w:pStyle w:val="Compact"/>
                    <w:jc w:val="right"/>
                    <w:jc w:val="center"/>
                  </w:pPr>
                  <w:r>
                    <w:t xml:space="preserve">5.70</w:t>
                  </w:r>
                </w:p>
              </w:tc>
              <w:tc>
                <w:tcPr/>
                <w:p>
                  <w:pPr>
                    <w:pStyle w:val="Compact"/>
                    <w:jc w:val="right"/>
                    <w:jc w:val="center"/>
                  </w:pPr>
                  <w:r>
                    <w:t xml:space="preserve">21.9</w:t>
                  </w:r>
                </w:p>
              </w:tc>
              <w:tc>
                <w:tcPr/>
                <w:p>
                  <w:pPr>
                    <w:pStyle w:val="Compact"/>
                    <w:jc w:val="right"/>
                    <w:jc w:val="center"/>
                  </w:pPr>
                  <w:r>
                    <w:t xml:space="preserve">28.1</w:t>
                  </w:r>
                </w:p>
              </w:tc>
            </w:tr>
            <w:tr>
              <w:tc>
                <w:tcPr/>
                <w:p>
                  <w:pPr>
                    <w:pStyle w:val="Compact"/>
                    <w:jc w:val="left"/>
                    <w:jc w:val="center"/>
                  </w:pPr>
                  <w:r>
                    <w:t xml:space="preserve">(1900,2100]</w:t>
                  </w:r>
                </w:p>
              </w:tc>
              <w:tc>
                <w:tcPr/>
                <w:p>
                  <w:pPr>
                    <w:pStyle w:val="Compact"/>
                    <w:jc w:val="right"/>
                    <w:jc w:val="center"/>
                  </w:pPr>
                  <w:r>
                    <w:t xml:space="preserve">18,354</w:t>
                  </w:r>
                </w:p>
              </w:tc>
              <w:tc>
                <w:tcPr/>
                <w:p>
                  <w:pPr>
                    <w:pStyle w:val="Compact"/>
                    <w:jc w:val="right"/>
                    <w:jc w:val="center"/>
                  </w:pPr>
                  <w:r>
                    <w:t xml:space="preserve">19.5</w:t>
                  </w:r>
                </w:p>
              </w:tc>
              <w:tc>
                <w:tcPr/>
                <w:p>
                  <w:pPr>
                    <w:pStyle w:val="Compact"/>
                    <w:jc w:val="right"/>
                    <w:jc w:val="center"/>
                  </w:pPr>
                  <w:r>
                    <w:t xml:space="preserve">24.0</w:t>
                  </w:r>
                </w:p>
              </w:tc>
              <w:tc>
                <w:tcPr/>
                <w:p>
                  <w:pPr>
                    <w:pStyle w:val="Compact"/>
                    <w:jc w:val="right"/>
                    <w:jc w:val="center"/>
                  </w:pPr>
                  <w:r>
                    <w:t xml:space="preserve">6.70</w:t>
                  </w:r>
                </w:p>
              </w:tc>
              <w:tc>
                <w:tcPr/>
                <w:p>
                  <w:pPr>
                    <w:pStyle w:val="Compact"/>
                    <w:jc w:val="right"/>
                    <w:jc w:val="center"/>
                  </w:pPr>
                  <w:r>
                    <w:t xml:space="preserve">12.2</w:t>
                  </w:r>
                </w:p>
              </w:tc>
              <w:tc>
                <w:tcPr/>
                <w:p>
                  <w:pPr>
                    <w:pStyle w:val="Compact"/>
                    <w:jc w:val="right"/>
                    <w:jc w:val="center"/>
                  </w:pPr>
                  <w:r>
                    <w:t xml:space="preserve">14.6</w:t>
                  </w:r>
                </w:p>
              </w:tc>
            </w:tr>
            <w:tr>
              <w:tc>
                <w:tcPr/>
                <w:p>
                  <w:pPr>
                    <w:pStyle w:val="Compact"/>
                    <w:jc w:val="left"/>
                    <w:jc w:val="center"/>
                  </w:pPr>
                  <w:r>
                    <w:t xml:space="preserve">(2100,2300]</w:t>
                  </w:r>
                </w:p>
              </w:tc>
              <w:tc>
                <w:tcPr/>
                <w:p>
                  <w:pPr>
                    <w:pStyle w:val="Compact"/>
                    <w:jc w:val="right"/>
                    <w:jc w:val="center"/>
                  </w:pPr>
                  <w:r>
                    <w:t xml:space="preserve">1,221</w:t>
                  </w:r>
                </w:p>
              </w:tc>
              <w:tc>
                <w:tcPr/>
                <w:p>
                  <w:pPr>
                    <w:pStyle w:val="Compact"/>
                    <w:jc w:val="right"/>
                    <w:jc w:val="center"/>
                  </w:pPr>
                  <w:r>
                    <w:t xml:space="preserve">13.8</w:t>
                  </w:r>
                </w:p>
              </w:tc>
              <w:tc>
                <w:tcPr/>
                <w:p>
                  <w:pPr>
                    <w:pStyle w:val="Compact"/>
                    <w:jc w:val="right"/>
                    <w:jc w:val="center"/>
                  </w:pPr>
                  <w:r>
                    <w:t xml:space="preserve">19.2</w:t>
                  </w:r>
                </w:p>
              </w:tc>
              <w:tc>
                <w:tcPr/>
                <w:p>
                  <w:pPr>
                    <w:pStyle w:val="Compact"/>
                    <w:jc w:val="right"/>
                    <w:jc w:val="center"/>
                  </w:pPr>
                  <w:r>
                    <w:t xml:space="preserve">7.74</w:t>
                  </w:r>
                </w:p>
              </w:tc>
              <w:tc>
                <w:tcPr/>
                <w:p>
                  <w:pPr>
                    <w:pStyle w:val="Compact"/>
                    <w:jc w:val="right"/>
                    <w:jc w:val="center"/>
                  </w:pPr>
                  <w:r>
                    <w:t xml:space="preserve">0.0</w:t>
                  </w:r>
                </w:p>
              </w:tc>
              <w:tc>
                <w:tcPr/>
                <w:p>
                  <w:pPr>
                    <w:pStyle w:val="Compact"/>
                    <w:jc w:val="right"/>
                    <w:jc w:val="center"/>
                  </w:pPr>
                  <w:r>
                    <w:t xml:space="preserve">0.0</w:t>
                  </w:r>
                </w:p>
              </w:tc>
            </w:tr>
          </w:tbl>
          <w:bookmarkEnd w:id="32"/>
          <w:p/>
        </w:tc>
      </w:tr>
    </w:tbl>
    <w:p>
      <w:pPr>
        <w:pStyle w:val="BodyText"/>
      </w:pPr>
      <w:r>
        <w:t xml:space="preserve">Across the full gradient, attack is strongly unimodal (</w:t>
      </w:r>
      <w:hyperlink w:anchor="tbl-gradient">
        <w:r>
          <w:rPr>
            <w:rStyle w:val="Hyperlink"/>
          </w:rPr>
          <w:t xml:space="preserve">Table 2</w:t>
        </w:r>
      </w:hyperlink>
      <w:r>
        <w:t xml:space="preserve">,</w:t>
      </w:r>
      <w:r>
        <w:t xml:space="preserve"> </w:t>
      </w:r>
      <w:hyperlink w:anchor="fig-gradient">
        <w:r>
          <w:rPr>
            <w:rStyle w:val="Hyperlink"/>
          </w:rPr>
          <w:t xml:space="preserve">Figure 1</w:t>
        </w:r>
      </w:hyperlink>
      <w:r>
        <w:t xml:space="preserve">). It rises from</w:t>
      </w:r>
      <w:r>
        <w:t xml:space="preserve"> </w:t>
      </w:r>
      <w:r>
        <w:t xml:space="preserve">under three per cent in the valley to a peak near 1,430 m and falls away to zero above 2,100 m.</w:t>
      </w:r>
    </w:p>
    <w:p>
      <w:pPr>
        <w:pStyle w:val="BodyText"/>
      </w:pPr>
      <w:r>
        <w:t xml:space="preserve">Conditioning on host presence separates that curve into two different phenomena. Below roughly</w:t>
      </w:r>
      <w:r>
        <w:t xml:space="preserve"> </w:t>
      </w:r>
      <w:r>
        <w:t xml:space="preserve">1,900 m the hump is host distribution: among cells that contain lodgepole, attack runs between</w:t>
      </w:r>
      <w:r>
        <w:t xml:space="preserve"> </w:t>
      </w:r>
      <w:r>
        <w:t xml:space="preserve">roughly 23 and 37 per cent with no strong trend from the valley bottom upward, and the dramatic</w:t>
      </w:r>
      <w:r>
        <w:t xml:space="preserve"> </w:t>
      </w:r>
      <w:r>
        <w:t xml:space="preserve">rise in the raw curve is the rise in pine cover. Attack is</w:t>
      </w:r>
      <w:r>
        <w:t xml:space="preserve"> </w:t>
      </w:r>
      <w:r>
        <w:t xml:space="preserve">30.2 per cent where lodgepole is present against</w:t>
      </w:r>
      <w:r>
        <w:t xml:space="preserve"> </w:t>
      </w:r>
      <w:r>
        <w:t xml:space="preserve">12.4 per cent where it is absent.</w:t>
      </w:r>
    </w:p>
    <w:p>
      <w:pPr>
        <w:pStyle w:val="BodyText"/>
      </w:pPr>
      <w:r>
        <w:t xml:space="preserve">Above 1,900 m the conditioning does not remove the decline. Attack among host-bearing cells falls</w:t>
      </w:r>
      <w:r>
        <w:t xml:space="preserve"> </w:t>
      </w:r>
      <w:r>
        <w:t xml:space="preserve">by about half, while mean lodgepole cover in those cells is</w:t>
      </w:r>
      <w:r>
        <w:t xml:space="preserve"> </w:t>
      </w:r>
      <w:r>
        <w:t xml:space="preserve">41.6 per cent against</w:t>
      </w:r>
      <w:r>
        <w:t xml:space="preserve"> </w:t>
      </w:r>
      <w:r>
        <w:t xml:space="preserve">39.3 per cent lower down, and stand basal area</w:t>
      </w:r>
      <w:r>
        <w:t xml:space="preserve"> </w:t>
      </w:r>
      <w:r>
        <w:t xml:space="preserve">falls from 30.2 to</w:t>
      </w:r>
      <w:r>
        <w:t xml:space="preserve"> </w:t>
      </w:r>
      <w:r>
        <w:t xml:space="preserve">24.7. Host is not scarcer at the top</w:t>
      </w:r>
      <w:r>
        <w:t xml:space="preserve"> </w:t>
      </w:r>
      <w:r>
        <w:t xml:space="preserve">of the gradient; stands are thinner and attack is suppressed. That is the conjunction the</w:t>
      </w:r>
      <w:r>
        <w:t xml:space="preserve"> </w:t>
      </w:r>
      <w:r>
        <w:t xml:space="preserve">Krawchuk et al. (2020)</w:t>
      </w:r>
      <w:r>
        <w:t xml:space="preserve"> </w:t>
      </w:r>
      <w:r>
        <w:t xml:space="preserve">hypothesis requires.</w:t>
      </w:r>
    </w:p>
    <w:p>
      <w:pPr>
        <w:pStyle w:val="SourceCode"/>
      </w:pPr>
      <w:r>
        <w:rPr>
          <w:rStyle w:val="NormalTok"/>
        </w:rPr>
        <w:t xml:space="preserve">fine </w:t>
      </w:r>
      <w:r>
        <w:rPr>
          <w:rStyle w:val="OtherTok"/>
        </w:rPr>
        <w:t xml:space="preserve">&lt;-</w:t>
      </w:r>
      <w:r>
        <w:rPr>
          <w:rStyle w:val="NormalTok"/>
        </w:rPr>
        <w:t xml:space="preserve"> 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b =</w:t>
      </w:r>
      <w:r>
        <w:rPr>
          <w:rStyle w:val="NormalTok"/>
        </w:rPr>
        <w:t xml:space="preserve"> </w:t>
      </w:r>
      <w:r>
        <w:rPr>
          <w:rStyle w:val="FunctionTok"/>
        </w:rPr>
        <w:t xml:space="preserve">cut</w:t>
      </w:r>
      <w:r>
        <w:rPr>
          <w:rStyle w:val="NormalTok"/>
        </w:rPr>
        <w:t xml:space="preserve">(Elevation,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500</w:t>
      </w:r>
      <w:r>
        <w:rPr>
          <w:rStyle w:val="NormalTok"/>
        </w:rPr>
        <w:t xml:space="preserve">, </w:t>
      </w:r>
      <w:r>
        <w:rPr>
          <w:rStyle w:val="DecValTok"/>
        </w:rPr>
        <w:t xml:space="preserve">2350</w:t>
      </w:r>
      <w:r>
        <w:rPr>
          <w:rStyle w:val="NormalTok"/>
        </w:rPr>
        <w:t xml:space="preserve">, </w:t>
      </w:r>
      <w:r>
        <w:rPr>
          <w:rStyle w:val="DecValTok"/>
        </w:rPr>
        <w:t xml:space="preserve">100</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(b)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el =</w:t>
      </w:r>
      <w:r>
        <w:rPr>
          <w:rStyle w:val="NormalTok"/>
        </w:rPr>
        <w:t xml:space="preserve"> </w:t>
      </w:r>
      <w:r>
        <w:rPr>
          <w:rStyle w:val="FunctionTok"/>
        </w:rPr>
        <w:t xml:space="preserve">mean</w:t>
      </w:r>
      <w:r>
        <w:rPr>
          <w:rStyle w:val="NormalTok"/>
        </w:rPr>
        <w:t xml:space="preserve">(Elevation), </w:t>
      </w:r>
      <w:r>
        <w:rPr>
          <w:rStyle w:val="AttributeTok"/>
        </w:rPr>
        <w:t xml:space="preserve">raw =</w:t>
      </w:r>
      <w:r>
        <w:rPr>
          <w:rStyle w:val="NormalTok"/>
        </w:rPr>
        <w:t xml:space="preserve"> </w:t>
      </w:r>
      <w:r>
        <w:rPr>
          <w:rStyle w:val="DecValTok"/>
        </w:rPr>
        <w:t xml:space="preserve">100</w:t>
      </w:r>
      <w:r>
        <w:rPr>
          <w:rStyle w:val="SpecialCharTok"/>
        </w:rPr>
        <w:t xml:space="preserve">*</w:t>
      </w:r>
      <w:r>
        <w:rPr>
          <w:rStyle w:val="FunctionTok"/>
        </w:rPr>
        <w:t xml:space="preserve">mean</w:t>
      </w:r>
      <w:r>
        <w:rPr>
          <w:rStyle w:val="NormalTok"/>
        </w:rPr>
        <w:t xml:space="preserve">(Attacked), </w:t>
      </w:r>
      <w:r>
        <w:rPr>
          <w:rStyle w:val="AttributeTok"/>
        </w:rPr>
        <w:t xml:space="preserve">pine =</w:t>
      </w:r>
      <w:r>
        <w:rPr>
          <w:rStyle w:val="NormalTok"/>
        </w:rPr>
        <w:t xml:space="preserve"> </w:t>
      </w:r>
      <w:r>
        <w:rPr>
          <w:rStyle w:val="FunctionTok"/>
        </w:rPr>
        <w:t xml:space="preserve">mean</w:t>
      </w:r>
      <w:r>
        <w:rPr>
          <w:rStyle w:val="NormalTok"/>
        </w:rPr>
        <w:t xml:space="preserve">(PinePct),</w:t>
      </w:r>
      <w:r>
        <w:br/>
      </w:r>
      <w:r>
        <w:rPr>
          <w:rStyle w:val="NormalTok"/>
        </w:rPr>
        <w:t xml:space="preserve">            </w:t>
      </w:r>
      <w:r>
        <w:rPr>
          <w:rStyle w:val="AttributeTok"/>
        </w:rPr>
        <w:t xml:space="preserve">wind =</w:t>
      </w:r>
      <w:r>
        <w:rPr>
          <w:rStyle w:val="NormalTok"/>
        </w:rPr>
        <w:t xml:space="preserve"> </w:t>
      </w:r>
      <w:r>
        <w:rPr>
          <w:rStyle w:val="FunctionTok"/>
        </w:rPr>
        <w:t xml:space="preserve">mean</w:t>
      </w:r>
      <w:r>
        <w:rPr>
          <w:rStyle w:val="NormalTok"/>
        </w:rPr>
        <w:t xml:space="preserve">(Wind),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cond =</w:t>
      </w:r>
      <w:r>
        <w:rPr>
          <w:rStyle w:val="NormalTok"/>
        </w:rPr>
        <w:t xml:space="preserve"> </w:t>
      </w:r>
      <w:r>
        <w:rPr>
          <w:rStyle w:val="FunctionTok"/>
        </w:rPr>
        <w:t xml:space="preserve">ifelse</w:t>
      </w:r>
      <w:r>
        <w:rPr>
          <w:rStyle w:val="NormalTok"/>
        </w:rPr>
        <w:t xml:space="preserve">(</w:t>
      </w:r>
      <w:r>
        <w:rPr>
          <w:rStyle w:val="FunctionTok"/>
        </w:rPr>
        <w:t xml:space="preserve">sum</w:t>
      </w:r>
      <w:r>
        <w:rPr>
          <w:rStyle w:val="NormalTok"/>
        </w:rPr>
        <w:t xml:space="preserve">(HasHost) </w:t>
      </w:r>
      <w:r>
        <w:rPr>
          <w:rStyle w:val="SpecialCharTok"/>
        </w:rPr>
        <w:t xml:space="preserve">&gt;</w:t>
      </w:r>
      <w:r>
        <w:rPr>
          <w:rStyle w:val="NormalTok"/>
        </w:rPr>
        <w:t xml:space="preserve"> </w:t>
      </w:r>
      <w:r>
        <w:rPr>
          <w:rStyle w:val="DecValTok"/>
        </w:rPr>
        <w:t xml:space="preserve">150</w:t>
      </w:r>
      <w:r>
        <w:rPr>
          <w:rStyle w:val="NormalTok"/>
        </w:rPr>
        <w:t xml:space="preserve">, </w:t>
      </w:r>
      <w:r>
        <w:rPr>
          <w:rStyle w:val="DecValTok"/>
        </w:rPr>
        <w:t xml:space="preserve">100</w:t>
      </w:r>
      <w:r>
        <w:rPr>
          <w:rStyle w:val="SpecialCharTok"/>
        </w:rPr>
        <w:t xml:space="preserve">*</w:t>
      </w:r>
      <w:r>
        <w:rPr>
          <w:rStyle w:val="FunctionTok"/>
        </w:rPr>
        <w:t xml:space="preserve">mean</w:t>
      </w:r>
      <w:r>
        <w:rPr>
          <w:rStyle w:val="NormalTok"/>
        </w:rPr>
        <w:t xml:space="preserve">(Attacked[HasHost]), </w:t>
      </w:r>
      <w:r>
        <w:rPr>
          <w:rStyle w:val="ConstantTok"/>
        </w:rPr>
        <w:t xml:space="preserve">NA_real_</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(n </w:t>
      </w:r>
      <w:r>
        <w:rPr>
          <w:rStyle w:val="SpecialCharTok"/>
        </w:rPr>
        <w:t xml:space="preserve">&gt;</w:t>
      </w:r>
      <w:r>
        <w:rPr>
          <w:rStyle w:val="NormalTok"/>
        </w:rPr>
        <w:t xml:space="preserve"> </w:t>
      </w:r>
      <w:r>
        <w:rPr>
          <w:rStyle w:val="DecValTok"/>
        </w:rPr>
        <w:t xml:space="preserve">300</w:t>
      </w:r>
      <w:r>
        <w:rPr>
          <w:rStyle w:val="NormalTok"/>
        </w:rPr>
        <w:t xml:space="preserve">)</w:t>
      </w:r>
      <w:r>
        <w:br/>
      </w:r>
      <w:r>
        <w:rPr>
          <w:rStyle w:val="NormalTok"/>
        </w:rPr>
        <w:t xml:space="preserve">crng </w:t>
      </w:r>
      <w:r>
        <w:rPr>
          <w:rStyle w:val="OtherTok"/>
        </w:rPr>
        <w:t xml:space="preserve">&lt;-</w:t>
      </w:r>
      <w:r>
        <w:rPr>
          <w:rStyle w:val="NormalTok"/>
        </w:rPr>
        <w:t xml:space="preserve"> </w:t>
      </w:r>
      <w:r>
        <w:rPr>
          <w:rStyle w:val="FunctionTok"/>
        </w:rPr>
        <w:t xml:space="preserve">range</w:t>
      </w:r>
      <w:r>
        <w:rPr>
          <w:rStyle w:val="NormalTok"/>
        </w:rPr>
        <w:t xml:space="preserve">(S</w:t>
      </w:r>
      <w:r>
        <w:rPr>
          <w:rStyle w:val="SpecialCharTok"/>
        </w:rPr>
        <w:t xml:space="preserve">$</w:t>
      </w:r>
      <w:r>
        <w:rPr>
          <w:rStyle w:val="NormalTok"/>
        </w:rPr>
        <w:t xml:space="preserve">Elevation[S</w:t>
      </w:r>
      <w:r>
        <w:rPr>
          <w:rStyle w:val="SpecialCharTok"/>
        </w:rPr>
        <w:t xml:space="preserve">$</w:t>
      </w:r>
      <w:r>
        <w:rPr>
          <w:rStyle w:val="NormalTok"/>
        </w:rPr>
        <w:t xml:space="preserve">InClip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pa </w:t>
      </w:r>
      <w:r>
        <w:rPr>
          <w:rStyle w:val="OtherTok"/>
        </w:rPr>
        <w:t xml:space="preserve">&lt;-</w:t>
      </w:r>
      <w:r>
        <w:rPr>
          <w:rStyle w:val="NormalTok"/>
        </w:rPr>
        <w:t xml:space="preserve"> </w:t>
      </w:r>
      <w:r>
        <w:rPr>
          <w:rStyle w:val="FunctionTok"/>
        </w:rPr>
        <w:t xml:space="preserve">ggplot</w:t>
      </w:r>
      <w:r>
        <w:rPr>
          <w:rStyle w:val="NormalTok"/>
        </w:rPr>
        <w:t xml:space="preserve">(fine)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"rect"</w:t>
      </w:r>
      <w:r>
        <w:rPr>
          <w:rStyle w:val="NormalTok"/>
        </w:rPr>
        <w:t xml:space="preserve">, </w:t>
      </w:r>
      <w:r>
        <w:rPr>
          <w:rStyle w:val="AttributeTok"/>
        </w:rPr>
        <w:t xml:space="preserve">xmin =</w:t>
      </w:r>
      <w:r>
        <w:rPr>
          <w:rStyle w:val="NormalTok"/>
        </w:rPr>
        <w:t xml:space="preserve"> crng[</w:t>
      </w:r>
      <w:r>
        <w:rPr>
          <w:rStyle w:val="DecValTok"/>
        </w:rPr>
        <w:t xml:space="preserve">1</w:t>
      </w:r>
      <w:r>
        <w:rPr>
          <w:rStyle w:val="NormalTok"/>
        </w:rPr>
        <w:t xml:space="preserve">], </w:t>
      </w:r>
      <w:r>
        <w:rPr>
          <w:rStyle w:val="AttributeTok"/>
        </w:rPr>
        <w:t xml:space="preserve">xmax =</w:t>
      </w:r>
      <w:r>
        <w:rPr>
          <w:rStyle w:val="NormalTok"/>
        </w:rPr>
        <w:t xml:space="preserve"> crng[</w:t>
      </w:r>
      <w:r>
        <w:rPr>
          <w:rStyle w:val="DecValTok"/>
        </w:rPr>
        <w:t xml:space="preserve">2</w:t>
      </w:r>
      <w:r>
        <w:rPr>
          <w:rStyle w:val="NormalTok"/>
        </w:rPr>
        <w:t xml:space="preserve">], </w:t>
      </w:r>
      <w:r>
        <w:rPr>
          <w:rStyle w:val="AttributeTok"/>
        </w:rPr>
        <w:t xml:space="preserve">ymin =</w:t>
      </w:r>
      <w:r>
        <w:rPr>
          <w:rStyle w:val="NormalTok"/>
        </w:rPr>
        <w:t xml:space="preserve"> </w:t>
      </w:r>
      <w:r>
        <w:rPr>
          <w:rStyle w:val="SpecialCharTok"/>
        </w:rPr>
        <w:t xml:space="preserve">-</w:t>
      </w:r>
      <w:r>
        <w:rPr>
          <w:rStyle w:val="ConstantTok"/>
        </w:rPr>
        <w:t xml:space="preserve">Inf</w:t>
      </w:r>
      <w:r>
        <w:rPr>
          <w:rStyle w:val="NormalTok"/>
        </w:rPr>
        <w:t xml:space="preserve">, </w:t>
      </w:r>
      <w:r>
        <w:rPr>
          <w:rStyle w:val="AttributeTok"/>
        </w:rPr>
        <w:t xml:space="preserve">ymax =</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"#b2182b"</w:t>
      </w:r>
      <w:r>
        <w:rPr>
          <w:rStyle w:val="NormalTok"/>
        </w:rPr>
        <w:t xml:space="preserve">, </w:t>
      </w:r>
      <w:r>
        <w:rPr>
          <w:rStyle w:val="AttributeTok"/>
        </w:rPr>
        <w:t xml:space="preserve">alpha =</w:t>
      </w:r>
      <w:r>
        <w:rPr>
          <w:rStyle w:val="NormalTok"/>
        </w:rPr>
        <w:t xml:space="preserve"> .</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(el, raw,  </w:t>
      </w:r>
      <w:r>
        <w:rPr>
          <w:rStyle w:val="AttributeTok"/>
        </w:rPr>
        <w:t xml:space="preserve">colour =</w:t>
      </w:r>
      <w:r>
        <w:rPr>
          <w:rStyle w:val="NormalTok"/>
        </w:rPr>
        <w:t xml:space="preserve"> </w:t>
      </w:r>
      <w:r>
        <w:rPr>
          <w:rStyle w:val="StringTok"/>
        </w:rPr>
        <w:t xml:space="preserve">"all cells"</w:t>
      </w:r>
      <w:r>
        <w:rPr>
          <w:rStyle w:val="NormalTok"/>
        </w:rPr>
        <w:t xml:space="preserve">), </w:t>
      </w:r>
      <w:r>
        <w:rPr>
          <w:rStyle w:val="AttributeTok"/>
        </w:rPr>
        <w:t xml:space="preserve">linewidth =</w:t>
      </w:r>
      <w:r>
        <w:rPr>
          <w:rStyle w:val="NormalTok"/>
        </w:rPr>
        <w:t xml:space="preserve"> .</w:t>
      </w:r>
      <w:r>
        <w:rPr>
          <w:rStyle w:val="DecValTok"/>
        </w:rPr>
        <w:t xml:space="preserve">9</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(el, cond, </w:t>
      </w:r>
      <w:r>
        <w:rPr>
          <w:rStyle w:val="AttributeTok"/>
        </w:rPr>
        <w:t xml:space="preserve">colour =</w:t>
      </w:r>
      <w:r>
        <w:rPr>
          <w:rStyle w:val="NormalTok"/>
        </w:rPr>
        <w:t xml:space="preserve"> </w:t>
      </w:r>
      <w:r>
        <w:rPr>
          <w:rStyle w:val="StringTok"/>
        </w:rPr>
        <w:t xml:space="preserve">"host present"</w:t>
      </w:r>
      <w:r>
        <w:rPr>
          <w:rStyle w:val="NormalTok"/>
        </w:rPr>
        <w:t xml:space="preserve">), </w:t>
      </w:r>
      <w:r>
        <w:rPr>
          <w:rStyle w:val="AttributeTok"/>
        </w:rPr>
        <w:t xml:space="preserve">linewidth =</w:t>
      </w:r>
      <w:r>
        <w:rPr>
          <w:rStyle w:val="NormalTok"/>
        </w:rPr>
        <w:t xml:space="preserve"> .</w:t>
      </w:r>
      <w:r>
        <w:rPr>
          <w:rStyle w:val="DecValTok"/>
        </w:rPr>
        <w:t xml:space="preserve">9</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(el, pine, </w:t>
      </w:r>
      <w:r>
        <w:rPr>
          <w:rStyle w:val="AttributeTok"/>
        </w:rPr>
        <w:t xml:space="preserve">colour =</w:t>
      </w:r>
      <w:r>
        <w:rPr>
          <w:rStyle w:val="NormalTok"/>
        </w:rPr>
        <w:t xml:space="preserve"> </w:t>
      </w:r>
      <w:r>
        <w:rPr>
          <w:rStyle w:val="StringTok"/>
        </w:rPr>
        <w:t xml:space="preserve">"lodgepole cover (%)"</w:t>
      </w:r>
      <w:r>
        <w:rPr>
          <w:rStyle w:val="NormalTok"/>
        </w:rPr>
        <w:t xml:space="preserve">), </w:t>
      </w:r>
      <w:r>
        <w:rPr>
          <w:rStyle w:val="AttributeTok"/>
        </w:rPr>
        <w:t xml:space="preserve">linetype =</w:t>
      </w:r>
      <w:r>
        <w:rPr>
          <w:rStyle w:val="NormalTok"/>
        </w:rPr>
        <w:t xml:space="preserve"> </w:t>
      </w:r>
      <w:r>
        <w:rPr>
          <w:rStyle w:val="StringTok"/>
        </w:rPr>
        <w:t xml:space="preserve">"22"</w:t>
      </w:r>
      <w:r>
        <w:rPr>
          <w:rStyle w:val="NormalTok"/>
        </w:rPr>
        <w:t xml:space="preserve">, </w:t>
      </w:r>
      <w:r>
        <w:rPr>
          <w:rStyle w:val="AttributeTok"/>
        </w:rPr>
        <w:t xml:space="preserve">linewidth =</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"all cells"</w:t>
      </w:r>
      <w:r>
        <w:rPr>
          <w:rStyle w:val="NormalTok"/>
        </w:rPr>
        <w:t xml:space="preserve"> </w:t>
      </w:r>
      <w:r>
        <w:rPr>
          <w:rStyle w:val="OtherTok"/>
        </w:rPr>
        <w:t xml:space="preserve">=</w:t>
      </w:r>
      <w:r>
        <w:rPr>
          <w:rStyle w:val="NormalTok"/>
        </w:rPr>
        <w:t xml:space="preserve"> </w:t>
      </w:r>
      <w:r>
        <w:rPr>
          <w:rStyle w:val="StringTok"/>
        </w:rPr>
        <w:t xml:space="preserve">"#2b4162"</w:t>
      </w:r>
      <w:r>
        <w:rPr>
          <w:rStyle w:val="NormalTok"/>
        </w:rPr>
        <w:t xml:space="preserve">, </w:t>
      </w:r>
      <w:r>
        <w:rPr>
          <w:rStyle w:val="StringTok"/>
        </w:rPr>
        <w:t xml:space="preserve">"host present"</w:t>
      </w:r>
      <w:r>
        <w:rPr>
          <w:rStyle w:val="NormalTok"/>
        </w:rPr>
        <w:t xml:space="preserve"> </w:t>
      </w:r>
      <w:r>
        <w:rPr>
          <w:rStyle w:val="OtherTok"/>
        </w:rPr>
        <w:t xml:space="preserve">=</w:t>
      </w:r>
      <w:r>
        <w:rPr>
          <w:rStyle w:val="NormalTok"/>
        </w:rPr>
        <w:t xml:space="preserve"> </w:t>
      </w:r>
      <w:r>
        <w:rPr>
          <w:rStyle w:val="StringTok"/>
        </w:rPr>
        <w:t xml:space="preserve">"#b2182b"</w:t>
      </w:r>
      <w:r>
        <w:rPr>
          <w:rStyle w:val="NormalTok"/>
        </w:rPr>
        <w:t xml:space="preserve">,</w:t>
      </w:r>
      <w:r>
        <w:br/>
      </w:r>
      <w:r>
        <w:rPr>
          <w:rStyle w:val="NormalTok"/>
        </w:rPr>
        <w:t xml:space="preserve">                                 </w:t>
      </w:r>
      <w:r>
        <w:rPr>
          <w:rStyle w:val="StringTok"/>
        </w:rPr>
        <w:t xml:space="preserve">"lodgepole cover (%)"</w:t>
      </w:r>
      <w:r>
        <w:rPr>
          <w:rStyle w:val="NormalTok"/>
        </w:rPr>
        <w:t xml:space="preserve"> </w:t>
      </w:r>
      <w:r>
        <w:rPr>
          <w:rStyle w:val="OtherTok"/>
        </w:rPr>
        <w:t xml:space="preserve">=</w:t>
      </w:r>
      <w:r>
        <w:rPr>
          <w:rStyle w:val="NormalTok"/>
        </w:rPr>
        <w:t xml:space="preserve"> </w:t>
      </w:r>
      <w:r>
        <w:rPr>
          <w:rStyle w:val="StringTok"/>
        </w:rPr>
        <w:t xml:space="preserve">"#3f8f9b"</w:t>
      </w:r>
      <w:r>
        <w:rPr>
          <w:rStyle w:val="NormalTok"/>
        </w:rPr>
        <w:t xml:space="preserve">), </w:t>
      </w:r>
      <w:r>
        <w:rPr>
          <w:rStyle w:val="AttributeTok"/>
        </w:rPr>
        <w:t xml:space="preserve">name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"Elevation (m)"</w:t>
      </w:r>
      <w:r>
        <w:rPr>
          <w:rStyle w:val="NormalTok"/>
        </w:rPr>
        <w:t xml:space="preserve">, </w:t>
      </w:r>
      <w:r>
        <w:rPr>
          <w:rStyle w:val="AttributeTok"/>
        </w:rPr>
        <w:t xml:space="preserve">y =</w:t>
      </w:r>
      <w:r>
        <w:rPr>
          <w:rStyle w:val="NormalTok"/>
        </w:rPr>
        <w:t xml:space="preserve"> </w:t>
      </w:r>
      <w:r>
        <w:rPr>
          <w:rStyle w:val="StringTok"/>
        </w:rPr>
        <w:t xml:space="preserve">"Per cent"</w:t>
      </w:r>
      <w:r>
        <w:rPr>
          <w:rStyle w:val="NormalTok"/>
        </w:rPr>
        <w:t xml:space="preserve">, </w:t>
      </w:r>
      <w:r>
        <w:rPr>
          <w:rStyle w:val="AttributeTok"/>
        </w:rPr>
        <w:t xml:space="preserve">title =</w:t>
      </w:r>
      <w:r>
        <w:rPr>
          <w:rStyle w:val="NormalTok"/>
        </w:rPr>
        <w:t xml:space="preserve"> </w:t>
      </w:r>
      <w:r>
        <w:rPr>
          <w:rStyle w:val="StringTok"/>
        </w:rPr>
        <w:t xml:space="preserve">"(a) The hump is host, except at the top"</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br/>
      </w:r>
      <w:r>
        <w:rPr>
          <w:rStyle w:val="NormalTok"/>
        </w:rPr>
        <w:t xml:space="preserve">pb </w:t>
      </w:r>
      <w:r>
        <w:rPr>
          <w:rStyle w:val="OtherTok"/>
        </w:rPr>
        <w:t xml:space="preserve">&lt;-</w:t>
      </w:r>
      <w:r>
        <w:rPr>
          <w:rStyle w:val="NormalTok"/>
        </w:rPr>
        <w:t xml:space="preserve"> </w:t>
      </w:r>
      <w:r>
        <w:rPr>
          <w:rStyle w:val="FunctionTok"/>
        </w:rPr>
        <w:t xml:space="preserve">ggplot</w:t>
      </w:r>
      <w:r>
        <w:rPr>
          <w:rStyle w:val="NormalTok"/>
        </w:rPr>
        <w:t xml:space="preserve">(fine, </w:t>
      </w:r>
      <w:r>
        <w:rPr>
          <w:rStyle w:val="FunctionTok"/>
        </w:rPr>
        <w:t xml:space="preserve">aes</w:t>
      </w:r>
      <w:r>
        <w:rPr>
          <w:rStyle w:val="NormalTok"/>
        </w:rPr>
        <w:t xml:space="preserve">(wind, raw)) </w:t>
      </w:r>
      <w:r>
        <w:rPr>
          <w:rStyle w:val="SpecialCharTok"/>
        </w:rPr>
        <w:t xml:space="preserve">+</w:t>
      </w:r>
      <w:r>
        <w:br/>
      </w:r>
      <w:r>
        <w:rPr>
          <w:rStyle w:val="NormalTok"/>
        </w:rPr>
        <w:t xml:space="preserve">  </w:t>
      </w:r>
      <w:r>
        <w:rPr>
          <w:rStyle w:val="FunctionTok"/>
        </w:rPr>
        <w:t xml:space="preserve">geom_path</w:t>
      </w:r>
      <w:r>
        <w:rPr>
          <w:rStyle w:val="NormalTok"/>
        </w:rPr>
        <w:t xml:space="preserve">(</w:t>
      </w:r>
      <w:r>
        <w:rPr>
          <w:rStyle w:val="AttributeTok"/>
        </w:rPr>
        <w:t xml:space="preserve">colour =</w:t>
      </w:r>
      <w:r>
        <w:rPr>
          <w:rStyle w:val="NormalTok"/>
        </w:rPr>
        <w:t xml:space="preserve"> </w:t>
      </w:r>
      <w:r>
        <w:rPr>
          <w:rStyle w:val="StringTok"/>
        </w:rPr>
        <w:t xml:space="preserve">"#3f8f9b"</w:t>
      </w:r>
      <w:r>
        <w:rPr>
          <w:rStyle w:val="NormalTok"/>
        </w:rPr>
        <w:t xml:space="preserve">, </w:t>
      </w:r>
      <w:r>
        <w:rPr>
          <w:rStyle w:val="AttributeTok"/>
        </w:rPr>
        <w:t xml:space="preserve">linewidth =</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colour =</w:t>
      </w:r>
      <w:r>
        <w:rPr>
          <w:rStyle w:val="NormalTok"/>
        </w:rPr>
        <w:t xml:space="preserve"> el), </w:t>
      </w:r>
      <w:r>
        <w:rPr>
          <w:rStyle w:val="AttributeTok"/>
        </w:rPr>
        <w:t xml:space="preserve">size =</w:t>
      </w:r>
      <w:r>
        <w:rPr>
          <w:rStyle w:val="NormalTok"/>
        </w:rPr>
        <w:t xml:space="preserve"> </w:t>
      </w:r>
      <w:r>
        <w:rPr>
          <w:rStyle w:val="Float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scale_colour_gradientn</w:t>
      </w:r>
      <w:r>
        <w:rPr>
          <w:rStyle w:val="NormalTok"/>
        </w:rPr>
        <w:t xml:space="preserve">(</w:t>
      </w:r>
      <w:r>
        <w:rPr>
          <w:rStyle w:val="AttributeTok"/>
        </w:rPr>
        <w:t xml:space="preserve">colours =</w:t>
      </w:r>
      <w:r>
        <w:rPr>
          <w:rStyle w:val="NormalTok"/>
        </w:rPr>
        <w:t xml:space="preserve"> </w:t>
      </w:r>
      <w:r>
        <w:rPr>
          <w:rStyle w:val="FunctionTok"/>
        </w:rPr>
        <w:t xml:space="preserve">c</w:t>
      </w:r>
      <w:r>
        <w:rPr>
          <w:rStyle w:val="NormalTok"/>
        </w:rPr>
        <w:t xml:space="preserve">(</w:t>
      </w:r>
      <w:r>
        <w:rPr>
          <w:rStyle w:val="StringTok"/>
        </w:rPr>
        <w:t xml:space="preserve">"#2b4162"</w:t>
      </w:r>
      <w:r>
        <w:rPr>
          <w:rStyle w:val="NormalTok"/>
        </w:rPr>
        <w:t xml:space="preserve">,</w:t>
      </w:r>
      <w:r>
        <w:rPr>
          <w:rStyle w:val="StringTok"/>
        </w:rPr>
        <w:t xml:space="preserve">"#3f8f9b"</w:t>
      </w:r>
      <w:r>
        <w:rPr>
          <w:rStyle w:val="NormalTok"/>
        </w:rPr>
        <w:t xml:space="preserve">,</w:t>
      </w:r>
      <w:r>
        <w:rPr>
          <w:rStyle w:val="StringTok"/>
        </w:rPr>
        <w:t xml:space="preserve">"#c6d8af"</w:t>
      </w:r>
      <w:r>
        <w:rPr>
          <w:rStyle w:val="NormalTok"/>
        </w:rPr>
        <w:t xml:space="preserve">,</w:t>
      </w:r>
      <w:r>
        <w:rPr>
          <w:rStyle w:val="StringTok"/>
        </w:rPr>
        <w:t xml:space="preserve">"#e8c07d"</w:t>
      </w:r>
      <w:r>
        <w:rPr>
          <w:rStyle w:val="NormalTok"/>
        </w:rPr>
        <w:t xml:space="preserve">,</w:t>
      </w:r>
      <w:r>
        <w:rPr>
          <w:rStyle w:val="StringTok"/>
        </w:rPr>
        <w:t xml:space="preserve">"#8c4b3c"</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"Elev (m)"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"Mean wind speed (m/s)"</w:t>
      </w:r>
      <w:r>
        <w:rPr>
          <w:rStyle w:val="NormalTok"/>
        </w:rPr>
        <w:t xml:space="preserve">, </w:t>
      </w:r>
      <w:r>
        <w:rPr>
          <w:rStyle w:val="AttributeTok"/>
        </w:rPr>
        <w:t xml:space="preserve">y =</w:t>
      </w:r>
      <w:r>
        <w:rPr>
          <w:rStyle w:val="NormalTok"/>
        </w:rPr>
        <w:t xml:space="preserve"> </w:t>
      </w:r>
      <w:r>
        <w:rPr>
          <w:rStyle w:val="StringTok"/>
        </w:rPr>
        <w:t xml:space="preserve">"Attacked (%)"</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 Wind is monotone, attack is not"</w:t>
      </w:r>
      <w:r>
        <w:rPr>
          <w:rStyle w:val="NormalTok"/>
        </w:rPr>
        <w:t xml:space="preserve">)</w:t>
      </w:r>
      <w:r>
        <w:br/>
      </w:r>
      <w:r>
        <w:rPr>
          <w:rStyle w:val="NormalTok"/>
        </w:rPr>
        <w:t xml:space="preserve">pa </w:t>
      </w:r>
      <w:r>
        <w:rPr>
          <w:rStyle w:val="SpecialCharTok"/>
        </w:rPr>
        <w:t xml:space="preserve">+</w:t>
      </w:r>
      <w:r>
        <w:rPr>
          <w:rStyle w:val="NormalTok"/>
        </w:rPr>
        <w:t xml:space="preserve"> pb</w:t>
      </w:r>
    </w:p>
    <w:tbl>
      <w:tblPr>
        <w:tblStyle w:val="Table"/>
        <w:tblW w:type="pct" w:w="5000"/>
        <w:tblLayout w:type="fixed"/>
        <w:tblLook w:firstRow="0" w:lastRow="0" w:firstColumn="0" w:lastColumn="0" w:noHBand="0" w:noVBand="0" w:val="0000"/>
      </w:tblPr>
      <w:tblGrid>
        <w:gridCol w:w="7920"/>
      </w:tblGrid>
      <w:tr>
        <w:tc>
          <w:tcPr/>
          <w:bookmarkStart w:id="36" w:name="fig-gradient"/>
          <w:p>
            <w:pPr>
              <w:pStyle w:val="Compact"/>
              <w:jc w:val="center"/>
            </w:pPr>
            <w:r>
              <w:drawing>
                <wp:inline>
                  <wp:extent cx="5943600" cy="2377440"/>
                  <wp:effectExtent b="0" l="0" r="0" t="0"/>
                  <wp:docPr descr="" title="" id="34" name="Picture"/>
                  <a:graphic>
                    <a:graphicData uri="http://schemas.openxmlformats.org/drawingml/2006/picture">
                      <pic:pic>
                        <pic:nvPicPr>
                          <pic:cNvPr descr="beetle-topography-wind-study_files/figure-docx/fig-gradient-1.png" id="35" name="Picture"/>
                          <pic:cNvPicPr>
                            <a:picLocks noChangeArrowheads="1" noChangeAspect="1"/>
                          </pic:cNvPicPr>
                        </pic:nvPicPr>
                        <pic:blipFill>
                          <a:blip r:embed="rId33"/>
                          <a:stretch>
                            <a:fillRect/>
                          </a:stretch>
                        </pic:blipFill>
                        <pic:spPr bwMode="auto">
                          <a:xfrm>
                            <a:off x="0" y="0"/>
                            <a:ext cx="5943600" cy="23774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Attack across the gradient, raw and conditioned on lodgepole presence, with mean lodgepole cover. Conditioning flattens the curve below 1,900 m and does not above it. (b) The same data against wind speed: wind rises monotonically with elevation while attack turns over, so no monotone wind relationship can hold across the gradient. Shading marks the elevation range of the 2 by 4 km clip.</w:t>
            </w:r>
          </w:p>
          <w:bookmarkEnd w:id="36"/>
        </w:tc>
      </w:tr>
    </w:tbl>
    <w:bookmarkEnd w:id="37"/>
    <w:bookmarkStart w:id="39" w:name="sec-krawchuk"/>
    <w:p>
      <w:pPr>
        <w:pStyle w:val="Heading2"/>
      </w:pPr>
      <w:r>
        <w:t xml:space="preserve">The Krawchuk test</w:t>
      </w:r>
    </w:p>
    <w:p>
      <w:pPr>
        <w:pStyle w:val="SourceCode"/>
      </w:pPr>
      <w:r>
        <w:rPr>
          <w:rStyle w:val="NormalTok"/>
        </w:rPr>
        <w:t xml:space="preserve">mt_h </w:t>
      </w:r>
      <w:r>
        <w:rPr>
          <w:rStyle w:val="OtherTok"/>
        </w:rPr>
        <w:t xml:space="preserve">&lt;-</w:t>
      </w:r>
      <w:r>
        <w:rPr>
          <w:rStyle w:val="NormalTok"/>
        </w:rPr>
        <w:t xml:space="preserve"> </w:t>
      </w:r>
      <w:r>
        <w:rPr>
          <w:rStyle w:val="FunctionTok"/>
        </w:rPr>
        <w:t xml:space="preserve">model_table</w:t>
      </w:r>
      <w:r>
        <w:rPr>
          <w:rStyle w:val="NormalTok"/>
        </w:rPr>
        <w:t xml:space="preserve">(ZH)</w:t>
      </w:r>
      <w:r>
        <w:br/>
      </w:r>
      <w:r>
        <w:rPr>
          <w:rStyle w:val="FunctionTok"/>
        </w:rPr>
        <w:t xml:space="preserve">fmt_model</w:t>
      </w:r>
      <w:r>
        <w:rPr>
          <w:rStyle w:val="NormalTok"/>
        </w:rPr>
        <w:t xml:space="preserve">(mt_h) </w:t>
      </w:r>
      <w:r>
        <w:rPr>
          <w:rStyle w:val="SpecialCharTok"/>
        </w:rPr>
        <w:t xml:space="preserve">|&gt;</w:t>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"lrrrrc"</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AttributeTok"/>
        </w:rPr>
        <w:t xml:space="preserve">font_size =</w:t>
      </w:r>
      <w:r>
        <w:rPr>
          <w:rStyle w:val="NormalTok"/>
        </w:rPr>
        <w:t xml:space="preserve"> </w:t>
      </w:r>
      <w:r>
        <w:rPr>
          <w:rStyle w:val="DecValTok"/>
        </w:rPr>
        <w:t xml:space="preserve">10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8" w:name="tbl-krawchuk"/>
          <w:p>
            <w:pPr>
              <w:jc w:val="center"/>
            </w:pPr>
            <w:pPr>
              <w:jc w:val="start"/>
              <w:spacing w:before="200"/>
              <w:pStyle w:val="ImageCaption"/>
            </w:pPr>
            <w:r>
              <w:t xml:space="preserve">Table 3: The hypothesis test. Cells containing lodgepole pine only. Coefficients are per standard deviation; wind is entered as the component orthogonal to elevation. Intervals are percentile intervals from 200 resamples of 1 km spatial blocks. Only host cover clears the interval test; the orthogonalised wind term is the strongest negative coefficient and is directionally stable, but its interval reaches zero.</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beta</w:t>
                  </w:r>
                </w:p>
              </w:tc>
              <w:tc>
                <w:tcPr/>
                <w:p>
                  <w:pPr>
                    <w:pStyle w:val="Compact"/>
                    <w:jc w:val="right"/>
                    <w:jc w:val="center"/>
                  </w:pPr>
                  <w:r>
                    <w:t xml:space="preserve">naive z</w:t>
                  </w:r>
                </w:p>
              </w:tc>
              <w:tc>
                <w:tcPr/>
                <w:p>
                  <w:pPr>
                    <w:pStyle w:val="Compact"/>
                    <w:jc w:val="right"/>
                    <w:jc w:val="center"/>
                  </w:pPr>
                  <w:r>
                    <w:t xml:space="preserve">block 95% CI</w:t>
                  </w:r>
                </w:p>
              </w:tc>
              <w:tc>
                <w:tcPr/>
                <w:p>
                  <w:pPr>
                    <w:pStyle w:val="Compact"/>
                    <w:jc w:val="right"/>
                    <w:jc w:val="center"/>
                  </w:pPr>
                  <w:r>
                    <w:t xml:space="preserve">sign stability</w:t>
                  </w:r>
                </w:p>
              </w:tc>
              <w:tc>
                <w:tcPr/>
                <w:p>
                  <w:pPr>
                    <w:pStyle w:val="Compact"/>
                    <w:jc w:val="center"/>
                    <w:jc w:val="center"/>
                  </w:pPr>
                  <w:r>
                    <w:t xml:space="preserve">Supported</w:t>
                  </w:r>
                </w:p>
              </w:tc>
            </w:tr>
            <w:tr>
              <w:tc>
                <w:tcPr/>
                <w:p>
                  <w:pPr>
                    <w:pStyle w:val="Compact"/>
                    <w:jc w:val="left"/>
                    <w:jc w:val="center"/>
                  </w:pPr>
                  <w:r>
                    <w:t xml:space="preserve">Elevation</w:t>
                  </w:r>
                </w:p>
              </w:tc>
              <w:tc>
                <w:tcPr/>
                <w:p>
                  <w:pPr>
                    <w:pStyle w:val="Compact"/>
                    <w:jc w:val="right"/>
                    <w:jc w:val="center"/>
                  </w:pPr>
                  <w:r>
                    <w:t xml:space="preserve">-0.130</w:t>
                  </w:r>
                </w:p>
              </w:tc>
              <w:tc>
                <w:tcPr/>
                <w:p>
                  <w:pPr>
                    <w:pStyle w:val="Compact"/>
                    <w:jc w:val="right"/>
                    <w:jc w:val="center"/>
                  </w:pPr>
                  <w:r>
                    <w:t xml:space="preserve">-19.2</w:t>
                  </w:r>
                </w:p>
              </w:tc>
              <w:tc>
                <w:tcPr/>
                <w:p>
                  <w:pPr>
                    <w:pStyle w:val="Compact"/>
                    <w:jc w:val="right"/>
                    <w:jc w:val="center"/>
                  </w:pPr>
                  <w:r>
                    <w:t xml:space="preserve">[-0.396, +0.172]</w:t>
                  </w:r>
                </w:p>
              </w:tc>
              <w:tc>
                <w:tcPr/>
                <w:p>
                  <w:pPr>
                    <w:pStyle w:val="Compact"/>
                    <w:jc w:val="right"/>
                    <w:jc w:val="center"/>
                  </w:pPr>
                  <w:r>
                    <w:t xml:space="preserve">0.83</w:t>
                  </w:r>
                </w:p>
              </w:tc>
              <w:tc>
                <w:tcPr/>
                <w:p>
                  <w:pPr>
                    <w:pStyle w:val="Compact"/>
                    <w:jc w:val="center"/>
                    <w:jc w:val="center"/>
                  </w:pPr>
                  <w:r>
                    <w:t xml:space="preserve">no</w:t>
                  </w:r>
                </w:p>
              </w:tc>
            </w:tr>
            <w:tr>
              <w:tc>
                <w:tcPr/>
                <w:p>
                  <w:pPr>
                    <w:pStyle w:val="Compact"/>
                    <w:jc w:val="left"/>
                    <w:jc w:val="center"/>
                  </w:pPr>
                  <w:r>
                    <w:t xml:space="preserve">WindResid</w:t>
                  </w:r>
                </w:p>
              </w:tc>
              <w:tc>
                <w:tcPr/>
                <w:p>
                  <w:pPr>
                    <w:pStyle w:val="Compact"/>
                    <w:jc w:val="right"/>
                    <w:jc w:val="center"/>
                  </w:pPr>
                  <w:r>
                    <w:t xml:space="preserve">-0.176</w:t>
                  </w:r>
                </w:p>
              </w:tc>
              <w:tc>
                <w:tcPr/>
                <w:p>
                  <w:pPr>
                    <w:pStyle w:val="Compact"/>
                    <w:jc w:val="right"/>
                    <w:jc w:val="center"/>
                  </w:pPr>
                  <w:r>
                    <w:t xml:space="preserve">-26.8</w:t>
                  </w:r>
                </w:p>
              </w:tc>
              <w:tc>
                <w:tcPr/>
                <w:p>
                  <w:pPr>
                    <w:pStyle w:val="Compact"/>
                    <w:jc w:val="right"/>
                    <w:jc w:val="center"/>
                  </w:pPr>
                  <w:r>
                    <w:t xml:space="preserve">[-0.390, +0.037]</w:t>
                  </w:r>
                </w:p>
              </w:tc>
              <w:tc>
                <w:tcPr/>
                <w:p>
                  <w:pPr>
                    <w:pStyle w:val="Compact"/>
                    <w:jc w:val="right"/>
                    <w:jc w:val="center"/>
                  </w:pPr>
                  <w:r>
                    <w:t xml:space="preserve">0.95</w:t>
                  </w:r>
                </w:p>
              </w:tc>
              <w:tc>
                <w:tcPr/>
                <w:p>
                  <w:pPr>
                    <w:pStyle w:val="Compact"/>
                    <w:jc w:val="center"/>
                    <w:jc w:val="center"/>
                  </w:pPr>
                  <w:r>
                    <w:t xml:space="preserve">no</w:t>
                  </w:r>
                </w:p>
              </w:tc>
            </w:tr>
            <w:tr>
              <w:tc>
                <w:tcPr/>
                <w:p>
                  <w:pPr>
                    <w:pStyle w:val="Compact"/>
                    <w:jc w:val="left"/>
                    <w:jc w:val="center"/>
                  </w:pPr>
                  <w:r>
                    <w:t xml:space="preserve">PinePct</w:t>
                  </w:r>
                </w:p>
              </w:tc>
              <w:tc>
                <w:tcPr/>
                <w:p>
                  <w:pPr>
                    <w:pStyle w:val="Compact"/>
                    <w:jc w:val="right"/>
                    <w:jc w:val="center"/>
                  </w:pPr>
                  <w:r>
                    <w:t xml:space="preserve">+0.177</w:t>
                  </w:r>
                </w:p>
              </w:tc>
              <w:tc>
                <w:tcPr/>
                <w:p>
                  <w:pPr>
                    <w:pStyle w:val="Compact"/>
                    <w:jc w:val="right"/>
                    <w:jc w:val="center"/>
                  </w:pPr>
                  <w:r>
                    <w:t xml:space="preserve">+28.0</w:t>
                  </w:r>
                </w:p>
              </w:tc>
              <w:tc>
                <w:tcPr/>
                <w:p>
                  <w:pPr>
                    <w:pStyle w:val="Compact"/>
                    <w:jc w:val="right"/>
                    <w:jc w:val="center"/>
                  </w:pPr>
                  <w:r>
                    <w:t xml:space="preserve">[+0.046, +0.319]</w:t>
                  </w:r>
                </w:p>
              </w:tc>
              <w:tc>
                <w:tcPr/>
                <w:p>
                  <w:pPr>
                    <w:pStyle w:val="Compact"/>
                    <w:jc w:val="right"/>
                    <w:jc w:val="center"/>
                  </w:pPr>
                  <w:r>
                    <w:t xml:space="preserve">1.00</w:t>
                  </w:r>
                </w:p>
              </w:tc>
              <w:tc>
                <w:tcPr/>
                <w:p>
                  <w:pPr>
                    <w:pStyle w:val="Compact"/>
                    <w:jc w:val="center"/>
                    <w:jc w:val="center"/>
                  </w:pPr>
                  <w:r>
                    <w:t xml:space="preserve">yes</w:t>
                  </w:r>
                </w:p>
              </w:tc>
            </w:tr>
            <w:tr>
              <w:tc>
                <w:tcPr/>
                <w:p>
                  <w:pPr>
                    <w:pStyle w:val="Compact"/>
                    <w:jc w:val="left"/>
                    <w:jc w:val="center"/>
                  </w:pPr>
                  <w:r>
                    <w:t xml:space="preserve">Basal</w:t>
                  </w:r>
                </w:p>
              </w:tc>
              <w:tc>
                <w:tcPr/>
                <w:p>
                  <w:pPr>
                    <w:pStyle w:val="Compact"/>
                    <w:jc w:val="right"/>
                    <w:jc w:val="center"/>
                  </w:pPr>
                  <w:r>
                    <w:t xml:space="preserve">+0.028</w:t>
                  </w:r>
                </w:p>
              </w:tc>
              <w:tc>
                <w:tcPr/>
                <w:p>
                  <w:pPr>
                    <w:pStyle w:val="Compact"/>
                    <w:jc w:val="right"/>
                    <w:jc w:val="center"/>
                  </w:pPr>
                  <w:r>
                    <w:t xml:space="preserve">+4.3</w:t>
                  </w:r>
                </w:p>
              </w:tc>
              <w:tc>
                <w:tcPr/>
                <w:p>
                  <w:pPr>
                    <w:pStyle w:val="Compact"/>
                    <w:jc w:val="right"/>
                    <w:jc w:val="center"/>
                  </w:pPr>
                  <w:r>
                    <w:t xml:space="preserve">[-0.171, +0.199]</w:t>
                  </w:r>
                </w:p>
              </w:tc>
              <w:tc>
                <w:tcPr/>
                <w:p>
                  <w:pPr>
                    <w:pStyle w:val="Compact"/>
                    <w:jc w:val="right"/>
                    <w:jc w:val="center"/>
                  </w:pPr>
                  <w:r>
                    <w:t xml:space="preserve">0.65</w:t>
                  </w:r>
                </w:p>
              </w:tc>
              <w:tc>
                <w:tcPr/>
                <w:p>
                  <w:pPr>
                    <w:pStyle w:val="Compact"/>
                    <w:jc w:val="center"/>
                    <w:jc w:val="center"/>
                  </w:pPr>
                  <w:r>
                    <w:t xml:space="preserve">no</w:t>
                  </w:r>
                </w:p>
              </w:tc>
            </w:tr>
            <w:tr>
              <w:tc>
                <w:tcPr/>
                <w:p>
                  <w:pPr>
                    <w:pStyle w:val="Compact"/>
                    <w:jc w:val="left"/>
                    <w:jc w:val="center"/>
                  </w:pPr>
                  <w:r>
                    <w:t xml:space="preserve">TPI600</w:t>
                  </w:r>
                </w:p>
              </w:tc>
              <w:tc>
                <w:tcPr/>
                <w:p>
                  <w:pPr>
                    <w:pStyle w:val="Compact"/>
                    <w:jc w:val="right"/>
                    <w:jc w:val="center"/>
                  </w:pPr>
                  <w:r>
                    <w:t xml:space="preserve">+0.002</w:t>
                  </w:r>
                </w:p>
              </w:tc>
              <w:tc>
                <w:tcPr/>
                <w:p>
                  <w:pPr>
                    <w:pStyle w:val="Compact"/>
                    <w:jc w:val="right"/>
                    <w:jc w:val="center"/>
                  </w:pPr>
                  <w:r>
                    <w:t xml:space="preserve">+0.4</w:t>
                  </w:r>
                </w:p>
              </w:tc>
              <w:tc>
                <w:tcPr/>
                <w:p>
                  <w:pPr>
                    <w:pStyle w:val="Compact"/>
                    <w:jc w:val="right"/>
                    <w:jc w:val="center"/>
                  </w:pPr>
                  <w:r>
                    <w:t xml:space="preserve">[-0.097, +0.111]</w:t>
                  </w:r>
                </w:p>
              </w:tc>
              <w:tc>
                <w:tcPr/>
                <w:p>
                  <w:pPr>
                    <w:pStyle w:val="Compact"/>
                    <w:jc w:val="right"/>
                    <w:jc w:val="center"/>
                  </w:pPr>
                  <w:r>
                    <w:t xml:space="preserve">0.53</w:t>
                  </w:r>
                </w:p>
              </w:tc>
              <w:tc>
                <w:tcPr/>
                <w:p>
                  <w:pPr>
                    <w:pStyle w:val="Compact"/>
                    <w:jc w:val="center"/>
                    <w:jc w:val="center"/>
                  </w:pPr>
                  <w:r>
                    <w:t xml:space="preserve">no</w:t>
                  </w:r>
                </w:p>
              </w:tc>
            </w:tr>
            <w:tr>
              <w:tc>
                <w:tcPr/>
                <w:p>
                  <w:pPr>
                    <w:pStyle w:val="Compact"/>
                    <w:jc w:val="left"/>
                    <w:jc w:val="center"/>
                  </w:pPr>
                  <w:r>
                    <w:t xml:space="preserve">Slope</w:t>
                  </w:r>
                </w:p>
              </w:tc>
              <w:tc>
                <w:tcPr/>
                <w:p>
                  <w:pPr>
                    <w:pStyle w:val="Compact"/>
                    <w:jc w:val="right"/>
                    <w:jc w:val="center"/>
                  </w:pPr>
                  <w:r>
                    <w:t xml:space="preserve">+0.004</w:t>
                  </w:r>
                </w:p>
              </w:tc>
              <w:tc>
                <w:tcPr/>
                <w:p>
                  <w:pPr>
                    <w:pStyle w:val="Compact"/>
                    <w:jc w:val="right"/>
                    <w:jc w:val="center"/>
                  </w:pPr>
                  <w:r>
                    <w:t xml:space="preserve">+0.5</w:t>
                  </w:r>
                </w:p>
              </w:tc>
              <w:tc>
                <w:tcPr/>
                <w:p>
                  <w:pPr>
                    <w:pStyle w:val="Compact"/>
                    <w:jc w:val="right"/>
                    <w:jc w:val="center"/>
                  </w:pPr>
                  <w:r>
                    <w:t xml:space="preserve">[-0.148, +0.152]</w:t>
                  </w:r>
                </w:p>
              </w:tc>
              <w:tc>
                <w:tcPr/>
                <w:p>
                  <w:pPr>
                    <w:pStyle w:val="Compact"/>
                    <w:jc w:val="right"/>
                    <w:jc w:val="center"/>
                  </w:pPr>
                  <w:r>
                    <w:t xml:space="preserve">0.50</w:t>
                  </w:r>
                </w:p>
              </w:tc>
              <w:tc>
                <w:tcPr/>
                <w:p>
                  <w:pPr>
                    <w:pStyle w:val="Compact"/>
                    <w:jc w:val="center"/>
                    <w:jc w:val="center"/>
                  </w:pPr>
                  <w:r>
                    <w:t xml:space="preserve">no</w:t>
                  </w:r>
                </w:p>
              </w:tc>
            </w:tr>
            <w:tr>
              <w:tc>
                <w:tcPr/>
                <w:p>
                  <w:pPr>
                    <w:pStyle w:val="Compact"/>
                    <w:jc w:val="left"/>
                    <w:jc w:val="center"/>
                  </w:pPr>
                  <w:r>
                    <w:t xml:space="preserve">TWI</w:t>
                  </w:r>
                </w:p>
              </w:tc>
              <w:tc>
                <w:tcPr/>
                <w:p>
                  <w:pPr>
                    <w:pStyle w:val="Compact"/>
                    <w:jc w:val="right"/>
                    <w:jc w:val="center"/>
                  </w:pPr>
                  <w:r>
                    <w:t xml:space="preserve">-0.010</w:t>
                  </w:r>
                </w:p>
              </w:tc>
              <w:tc>
                <w:tcPr/>
                <w:p>
                  <w:pPr>
                    <w:pStyle w:val="Compact"/>
                    <w:jc w:val="right"/>
                    <w:jc w:val="center"/>
                  </w:pPr>
                  <w:r>
                    <w:t xml:space="preserve">-1.5</w:t>
                  </w:r>
                </w:p>
              </w:tc>
              <w:tc>
                <w:tcPr/>
                <w:p>
                  <w:pPr>
                    <w:pStyle w:val="Compact"/>
                    <w:jc w:val="right"/>
                    <w:jc w:val="center"/>
                  </w:pPr>
                  <w:r>
                    <w:t xml:space="preserve">[-0.094, +0.050]</w:t>
                  </w:r>
                </w:p>
              </w:tc>
              <w:tc>
                <w:tcPr/>
                <w:p>
                  <w:pPr>
                    <w:pStyle w:val="Compact"/>
                    <w:jc w:val="right"/>
                    <w:jc w:val="center"/>
                  </w:pPr>
                  <w:r>
                    <w:t xml:space="preserve">0.61</w:t>
                  </w:r>
                </w:p>
              </w:tc>
              <w:tc>
                <w:tcPr/>
                <w:p>
                  <w:pPr>
                    <w:pStyle w:val="Compact"/>
                    <w:jc w:val="center"/>
                    <w:jc w:val="center"/>
                  </w:pPr>
                  <w:r>
                    <w:t xml:space="preserve">no</w:t>
                  </w:r>
                </w:p>
              </w:tc>
            </w:tr>
            <w:tr>
              <w:tc>
                <w:tcPr/>
                <w:p>
                  <w:pPr>
                    <w:pStyle w:val="Compact"/>
                    <w:jc w:val="left"/>
                    <w:jc w:val="center"/>
                  </w:pPr>
                  <w:r>
                    <w:t xml:space="preserve">RIX</w:t>
                  </w:r>
                </w:p>
              </w:tc>
              <w:tc>
                <w:tcPr/>
                <w:p>
                  <w:pPr>
                    <w:pStyle w:val="Compact"/>
                    <w:jc w:val="right"/>
                    <w:jc w:val="center"/>
                  </w:pPr>
                  <w:r>
                    <w:t xml:space="preserve">-0.024</w:t>
                  </w:r>
                </w:p>
              </w:tc>
              <w:tc>
                <w:tcPr/>
                <w:p>
                  <w:pPr>
                    <w:pStyle w:val="Compact"/>
                    <w:jc w:val="right"/>
                    <w:jc w:val="center"/>
                  </w:pPr>
                  <w:r>
                    <w:t xml:space="preserve">-3.8</w:t>
                  </w:r>
                </w:p>
              </w:tc>
              <w:tc>
                <w:tcPr/>
                <w:p>
                  <w:pPr>
                    <w:pStyle w:val="Compact"/>
                    <w:jc w:val="right"/>
                    <w:jc w:val="center"/>
                  </w:pPr>
                  <w:r>
                    <w:t xml:space="preserve">[-0.069, +0.022]</w:t>
                  </w:r>
                </w:p>
              </w:tc>
              <w:tc>
                <w:tcPr/>
                <w:p>
                  <w:pPr>
                    <w:pStyle w:val="Compact"/>
                    <w:jc w:val="right"/>
                    <w:jc w:val="center"/>
                  </w:pPr>
                  <w:r>
                    <w:t xml:space="preserve">0.84</w:t>
                  </w:r>
                </w:p>
              </w:tc>
              <w:tc>
                <w:tcPr/>
                <w:p>
                  <w:pPr>
                    <w:pStyle w:val="Compact"/>
                    <w:jc w:val="center"/>
                    <w:jc w:val="center"/>
                  </w:pPr>
                  <w:r>
                    <w:t xml:space="preserve">no</w:t>
                  </w:r>
                </w:p>
              </w:tc>
            </w:tr>
          </w:tbl>
          <w:bookmarkEnd w:id="38"/>
          <w:p/>
        </w:tc>
      </w:tr>
    </w:tbl>
    <w:p>
      <w:pPr>
        <w:pStyle w:val="SourceCode"/>
      </w:pPr>
      <w:r>
        <w:rPr>
          <w:rStyle w:val="NormalTok"/>
        </w:rPr>
        <w:t xml:space="preserve">wr </w:t>
      </w:r>
      <w:r>
        <w:rPr>
          <w:rStyle w:val="OtherTok"/>
        </w:rPr>
        <w:t xml:space="preserve">&lt;-</w:t>
      </w:r>
      <w:r>
        <w:rPr>
          <w:rStyle w:val="NormalTok"/>
        </w:rPr>
        <w:t xml:space="preserve"> mt_h[mt_h</w:t>
      </w:r>
      <w:r>
        <w:rPr>
          <w:rStyle w:val="SpecialCharTok"/>
        </w:rPr>
        <w:t xml:space="preserve">$</w:t>
      </w:r>
      <w:r>
        <w:rPr>
          <w:rStyle w:val="NormalTok"/>
        </w:rPr>
        <w:t xml:space="preserve">term </w:t>
      </w:r>
      <w:r>
        <w:rPr>
          <w:rStyle w:val="SpecialCharTok"/>
        </w:rPr>
        <w:t xml:space="preserve">==</w:t>
      </w:r>
      <w:r>
        <w:rPr>
          <w:rStyle w:val="NormalTok"/>
        </w:rPr>
        <w:t xml:space="preserve"> </w:t>
      </w:r>
      <w:r>
        <w:rPr>
          <w:rStyle w:val="StringTok"/>
        </w:rPr>
        <w:t xml:space="preserve">"WindResid"</w:t>
      </w:r>
      <w:r>
        <w:rPr>
          <w:rStyle w:val="NormalTok"/>
        </w:rPr>
        <w:t xml:space="preserve">, ]</w:t>
      </w:r>
      <w:r>
        <w:br/>
      </w:r>
      <w:r>
        <w:rPr>
          <w:rStyle w:val="NormalTok"/>
        </w:rPr>
        <w:t xml:space="preserve">pp </w:t>
      </w:r>
      <w:r>
        <w:rPr>
          <w:rStyle w:val="OtherTok"/>
        </w:rPr>
        <w:t xml:space="preserve">&lt;-</w:t>
      </w:r>
      <w:r>
        <w:rPr>
          <w:rStyle w:val="NormalTok"/>
        </w:rPr>
        <w:t xml:space="preserve"> mt_h[mt_h</w:t>
      </w:r>
      <w:r>
        <w:rPr>
          <w:rStyle w:val="SpecialCharTok"/>
        </w:rPr>
        <w:t xml:space="preserve">$</w:t>
      </w:r>
      <w:r>
        <w:rPr>
          <w:rStyle w:val="NormalTok"/>
        </w:rPr>
        <w:t xml:space="preserve">term </w:t>
      </w:r>
      <w:r>
        <w:rPr>
          <w:rStyle w:val="SpecialCharTok"/>
        </w:rPr>
        <w:t xml:space="preserve">==</w:t>
      </w:r>
      <w:r>
        <w:rPr>
          <w:rStyle w:val="NormalTok"/>
        </w:rPr>
        <w:t xml:space="preserve"> </w:t>
      </w:r>
      <w:r>
        <w:rPr>
          <w:rStyle w:val="StringTok"/>
        </w:rPr>
        <w:t xml:space="preserve">"PinePct"</w:t>
      </w:r>
      <w:r>
        <w:rPr>
          <w:rStyle w:val="NormalTok"/>
        </w:rPr>
        <w:t xml:space="preserve">, ]</w:t>
      </w:r>
    </w:p>
    <w:p>
      <w:pPr>
        <w:pStyle w:val="FirstParagraph"/>
      </w:pPr>
      <w:r>
        <w:t xml:space="preserve">Restricted to cells that contain host, the orthogonalised wind term is the largest negative</w:t>
      </w:r>
      <w:r>
        <w:t xml:space="preserve"> </w:t>
      </w:r>
      <w:r>
        <w:t xml:space="preserve">coefficient in the model, -0.176 per standard deviation, comparable in</w:t>
      </w:r>
      <w:r>
        <w:t xml:space="preserve"> </w:t>
      </w:r>
      <w:r>
        <w:t xml:space="preserve">magnitude to the positive effect of lodgepole cover itself at +0.177</w:t>
      </w:r>
      <w:r>
        <w:t xml:space="preserve"> </w:t>
      </w:r>
      <w:r>
        <w:t xml:space="preserve">(</w:t>
      </w:r>
      <w:hyperlink w:anchor="tbl-krawchuk">
        <w:r>
          <w:rPr>
            <w:rStyle w:val="Hyperlink"/>
          </w:rPr>
          <w:t xml:space="preserve">Table 3</w:t>
        </w:r>
      </w:hyperlink>
      <w:r>
        <w:t xml:space="preserve">). Its sign is reproduced in 95 per cent of</w:t>
      </w:r>
      <w:r>
        <w:t xml:space="preserve"> </w:t>
      </w:r>
      <w:r>
        <w:t xml:space="preserve">spatial block resamples. Its 95 per cent block interval, however, runs</w:t>
      </w:r>
      <w:r>
        <w:t xml:space="preserve"> </w:t>
      </w:r>
      <w:r>
        <w:t xml:space="preserve">[-0.390, +0.037] and reaches zero.</w:t>
      </w:r>
    </w:p>
    <w:p>
      <w:pPr>
        <w:pStyle w:val="BodyText"/>
      </w:pPr>
      <w:r>
        <w:t xml:space="preserve">On this fit the hypothesis is supported in direction and unresolved in magnitude. The descriptive</w:t>
      </w:r>
      <w:r>
        <w:t xml:space="preserve"> </w:t>
      </w:r>
      <w:r>
        <w:t xml:space="preserve">result in</w:t>
      </w:r>
      <w:r>
        <w:t xml:space="preserve"> </w:t>
      </w:r>
      <w:hyperlink w:anchor="sec-host">
        <w:r>
          <w:rPr>
            <w:rStyle w:val="Hyperlink"/>
          </w:rPr>
          <w:t xml:space="preserve">Section 4.1</w:t>
        </w:r>
      </w:hyperlink>
      <w:r>
        <w:t xml:space="preserve"> </w:t>
      </w:r>
      <w:r>
        <w:t xml:space="preserve">is not in doubt: attack halves at the top of the gradient while host cover does</w:t>
      </w:r>
      <w:r>
        <w:t xml:space="preserve"> </w:t>
      </w:r>
      <w:r>
        <w:t xml:space="preserve">not fall. What is in doubt is whether the wind surface is the right explanation for it, and with</w:t>
      </w:r>
      <w:r>
        <w:t xml:space="preserve"> </w:t>
      </w:r>
      <w:r>
        <w:t xml:space="preserve">roughly 175 independent 1 km blocks in this landscape the binary response</w:t>
      </w:r>
      <w:r>
        <w:t xml:space="preserve"> </w:t>
      </w:r>
      <w:r>
        <w:t xml:space="preserve">cannot settle it. Host cover is the only term whose interval excludes zero, and it does so in the</w:t>
      </w:r>
      <w:r>
        <w:t xml:space="preserve"> </w:t>
      </w:r>
      <w:r>
        <w:t xml:space="preserve">expected direction.</w:t>
      </w:r>
    </w:p>
    <w:p>
      <w:pPr>
        <w:pStyle w:val="BodyText"/>
      </w:pPr>
      <w:r>
        <w:t xml:space="preserve">That verdict is a property of the response coding rather than of the data, and</w:t>
      </w:r>
      <w:r>
        <w:t xml:space="preserve"> </w:t>
      </w:r>
      <w:hyperlink w:anchor="sec-ordinal">
        <w:r>
          <w:rPr>
            <w:rStyle w:val="Hyperlink"/>
          </w:rPr>
          <w:t xml:space="preserve">Section 4.3</w:t>
        </w:r>
      </w:hyperlink>
      <w:r>
        <w:t xml:space="preserve"> </w:t>
      </w:r>
      <w:r>
        <w:t xml:space="preserve">revisits it. We report the binary model first because it is the form the refugia literature uses,</w:t>
      </w:r>
      <w:r>
        <w:t xml:space="preserve"> </w:t>
      </w:r>
      <w:r>
        <w:t xml:space="preserve">and because the comparison between the two is itself a result.</w:t>
      </w:r>
    </w:p>
    <w:p>
      <w:pPr>
        <w:pStyle w:val="BodyText"/>
      </w:pPr>
      <w:r>
        <w:t xml:space="preserve">Note also that elevation, entered alongside the orthogonalised wind term, is itself negative and</w:t>
      </w:r>
      <w:r>
        <w:t xml:space="preserve"> </w:t>
      </w:r>
      <w:r>
        <w:t xml:space="preserve">unsupported. Once host is in the model the remaining elevation signal is weak; the suppression at</w:t>
      </w:r>
      <w:r>
        <w:t xml:space="preserve"> </w:t>
      </w:r>
      <w:r>
        <w:t xml:space="preserve">the top of the gradient is not simply an elevation effect.</w:t>
      </w:r>
    </w:p>
    <w:bookmarkEnd w:id="39"/>
    <w:bookmarkStart w:id="41" w:name="sec-ordinal"/>
    <w:p>
      <w:pPr>
        <w:pStyle w:val="Heading2"/>
      </w:pPr>
      <w:r>
        <w:t xml:space="preserve">Severity carries the signal the binary discards</w:t>
      </w:r>
    </w:p>
    <w:p>
      <w:pPr>
        <w:pStyle w:val="SourceCode"/>
      </w:pPr>
      <w:r>
        <w:rPr>
          <w:rStyle w:val="DocumentationTok"/>
        </w:rPr>
        <w:t xml:space="preserve">## Fitted only to show what a single proportional-odds summary conceals; the</w:t>
      </w:r>
      <w:r>
        <w:br/>
      </w:r>
      <w:r>
        <w:rPr>
          <w:rStyle w:val="DocumentationTok"/>
        </w:rPr>
        <w:t xml:space="preserve">## threshold-specific fits in @tbl-ordinal are the result.</w:t>
      </w:r>
      <w:r>
        <w:br/>
      </w:r>
      <w:r>
        <w:rPr>
          <w:rStyle w:val="NormalTok"/>
        </w:rPr>
        <w:t xml:space="preserve">zo </w:t>
      </w:r>
      <w:r>
        <w:rPr>
          <w:rStyle w:val="OtherTok"/>
        </w:rPr>
        <w:t xml:space="preserve">&lt;-</w:t>
      </w:r>
      <w:r>
        <w:rPr>
          <w:rStyle w:val="NormalTok"/>
        </w:rPr>
        <w:t xml:space="preserve"> ZH; zo</w:t>
      </w:r>
      <w:r>
        <w:rPr>
          <w:rStyle w:val="SpecialCharTok"/>
        </w:rPr>
        <w:t xml:space="preserve">$</w:t>
      </w:r>
      <w:r>
        <w:rPr>
          <w:rStyle w:val="NormalTok"/>
        </w:rPr>
        <w:t xml:space="preserve">sev </w:t>
      </w:r>
      <w:r>
        <w:rPr>
          <w:rStyle w:val="OtherTok"/>
        </w:rPr>
        <w:t xml:space="preserve">&lt;-</w:t>
      </w:r>
      <w:r>
        <w:rPr>
          <w:rStyle w:val="NormalTok"/>
        </w:rPr>
        <w:t xml:space="preserve"> </w:t>
      </w:r>
      <w:r>
        <w:rPr>
          <w:rStyle w:val="FunctionTok"/>
        </w:rPr>
        <w:t xml:space="preserve">factor</w:t>
      </w:r>
      <w:r>
        <w:rPr>
          <w:rStyle w:val="NormalTok"/>
        </w:rPr>
        <w:t xml:space="preserve">(</w:t>
      </w:r>
      <w:r>
        <w:rPr>
          <w:rStyle w:val="FunctionTok"/>
        </w:rPr>
        <w:t xml:space="preserve">pmin</w:t>
      </w:r>
      <w:r>
        <w:rPr>
          <w:rStyle w:val="NormalTok"/>
        </w:rPr>
        <w:t xml:space="preserve">(zo</w:t>
      </w:r>
      <w:r>
        <w:rPr>
          <w:rStyle w:val="SpecialCharTok"/>
        </w:rPr>
        <w:t xml:space="preserve">$</w:t>
      </w:r>
      <w:r>
        <w:rPr>
          <w:rStyle w:val="NormalTok"/>
        </w:rPr>
        <w:t xml:space="preserve">Severity, </w:t>
      </w:r>
      <w:r>
        <w:rPr>
          <w:rStyle w:val="DecValTok"/>
        </w:rPr>
        <w:t xml:space="preserve">4</w:t>
      </w:r>
      <w:r>
        <w:rPr>
          <w:rStyle w:val="NormalTok"/>
        </w:rPr>
        <w:t xml:space="preserve">L), </w:t>
      </w:r>
      <w:r>
        <w:rPr>
          <w:rStyle w:val="AttributeTok"/>
        </w:rPr>
        <w:t xml:space="preserve">levels =</w:t>
      </w:r>
      <w:r>
        <w:rPr>
          <w:rStyle w:val="NormalTok"/>
        </w:rPr>
        <w:t xml:space="preserve"> </w:t>
      </w:r>
      <w:r>
        <w:rPr>
          <w:rStyle w:val="DecValTok"/>
        </w:rPr>
        <w:t xml:space="preserve">0</w:t>
      </w:r>
      <w:r>
        <w:rPr>
          <w:rStyle w:val="SpecialCharTok"/>
        </w:rPr>
        <w:t xml:space="preserve">:</w:t>
      </w:r>
      <w:r>
        <w:rPr>
          <w:rStyle w:val="DecValTok"/>
        </w:rPr>
        <w:t xml:space="preserve">4</w:t>
      </w:r>
      <w:r>
        <w:rPr>
          <w:rStyle w:val="NormalTok"/>
        </w:rPr>
        <w:t xml:space="preserve">, </w:t>
      </w:r>
      <w:r>
        <w:rPr>
          <w:rStyle w:val="AttributeTok"/>
        </w:rPr>
        <w:t xml:space="preserve">ordered =</w:t>
      </w:r>
      <w:r>
        <w:rPr>
          <w:rStyle w:val="NormalTok"/>
        </w:rPr>
        <w:t xml:space="preserve"> </w:t>
      </w:r>
      <w:r>
        <w:rPr>
          <w:rStyle w:val="ConstantTok"/>
        </w:rPr>
        <w:t xml:space="preserve">TRUE</w:t>
      </w:r>
      <w:r>
        <w:rPr>
          <w:rStyle w:val="NormalTok"/>
        </w:rPr>
        <w:t xml:space="preserve">)</w:t>
      </w:r>
      <w:r>
        <w:br/>
      </w:r>
      <w:r>
        <w:rPr>
          <w:rStyle w:val="NormalTok"/>
        </w:rPr>
        <w:t xml:space="preserve">polr_fit </w:t>
      </w:r>
      <w:r>
        <w:rPr>
          <w:rStyle w:val="OtherTok"/>
        </w:rPr>
        <w:t xml:space="preserve">&lt;-</w:t>
      </w:r>
      <w:r>
        <w:rPr>
          <w:rStyle w:val="NormalTok"/>
        </w:rPr>
        <w:t xml:space="preserve"> MASS</w:t>
      </w:r>
      <w:r>
        <w:rPr>
          <w:rStyle w:val="SpecialCharTok"/>
        </w:rPr>
        <w:t xml:space="preserve">::</w:t>
      </w:r>
      <w:r>
        <w:rPr>
          <w:rStyle w:val="FunctionTok"/>
        </w:rPr>
        <w:t xml:space="preserve">polr</w:t>
      </w:r>
      <w:r>
        <w:rPr>
          <w:rStyle w:val="NormalTok"/>
        </w:rPr>
        <w:t xml:space="preserve">(sev </w:t>
      </w:r>
      <w:r>
        <w:rPr>
          <w:rStyle w:val="SpecialCharTok"/>
        </w:rPr>
        <w:t xml:space="preserve">~</w:t>
      </w:r>
      <w:r>
        <w:rPr>
          <w:rStyle w:val="NormalTok"/>
        </w:rPr>
        <w:t xml:space="preserve"> Elevation </w:t>
      </w:r>
      <w:r>
        <w:rPr>
          <w:rStyle w:val="SpecialCharTok"/>
        </w:rPr>
        <w:t xml:space="preserve">+</w:t>
      </w:r>
      <w:r>
        <w:rPr>
          <w:rStyle w:val="NormalTok"/>
        </w:rPr>
        <w:t xml:space="preserve"> WindResid </w:t>
      </w:r>
      <w:r>
        <w:rPr>
          <w:rStyle w:val="SpecialCharTok"/>
        </w:rPr>
        <w:t xml:space="preserve">+</w:t>
      </w:r>
      <w:r>
        <w:rPr>
          <w:rStyle w:val="NormalTok"/>
        </w:rPr>
        <w:t xml:space="preserve"> PinePct </w:t>
      </w:r>
      <w:r>
        <w:rPr>
          <w:rStyle w:val="SpecialCharTok"/>
        </w:rPr>
        <w:t xml:space="preserve">+</w:t>
      </w:r>
      <w:r>
        <w:rPr>
          <w:rStyle w:val="NormalTok"/>
        </w:rPr>
        <w:t xml:space="preserve"> Basal </w:t>
      </w:r>
      <w:r>
        <w:rPr>
          <w:rStyle w:val="SpecialCharTok"/>
        </w:rPr>
        <w:t xml:space="preserve">+</w:t>
      </w:r>
      <w:r>
        <w:br/>
      </w:r>
      <w:r>
        <w:rPr>
          <w:rStyle w:val="NormalTok"/>
        </w:rPr>
        <w:t xml:space="preserve">                             TPI600 </w:t>
      </w:r>
      <w:r>
        <w:rPr>
          <w:rStyle w:val="SpecialCharTok"/>
        </w:rPr>
        <w:t xml:space="preserve">+</w:t>
      </w:r>
      <w:r>
        <w:rPr>
          <w:rStyle w:val="NormalTok"/>
        </w:rPr>
        <w:t xml:space="preserve"> Slope </w:t>
      </w:r>
      <w:r>
        <w:rPr>
          <w:rStyle w:val="SpecialCharTok"/>
        </w:rPr>
        <w:t xml:space="preserve">+</w:t>
      </w:r>
      <w:r>
        <w:rPr>
          <w:rStyle w:val="NormalTok"/>
        </w:rPr>
        <w:t xml:space="preserve"> TWI </w:t>
      </w:r>
      <w:r>
        <w:rPr>
          <w:rStyle w:val="SpecialCharTok"/>
        </w:rPr>
        <w:t xml:space="preserve">+</w:t>
      </w:r>
      <w:r>
        <w:rPr>
          <w:rStyle w:val="NormalTok"/>
        </w:rPr>
        <w:t xml:space="preserve"> RIX,</w:t>
      </w:r>
      <w:r>
        <w:br/>
      </w:r>
      <w:r>
        <w:rPr>
          <w:rStyle w:val="NormalTok"/>
        </w:rPr>
        <w:t xml:space="preserve">                       </w:t>
      </w:r>
      <w:r>
        <w:rPr>
          <w:rStyle w:val="AttributeTok"/>
        </w:rPr>
        <w:t xml:space="preserve">data =</w:t>
      </w:r>
      <w:r>
        <w:rPr>
          <w:rStyle w:val="NormalTok"/>
        </w:rPr>
        <w:t xml:space="preserve"> zo, </w:t>
      </w:r>
      <w:r>
        <w:rPr>
          <w:rStyle w:val="AttributeTok"/>
        </w:rPr>
        <w:t xml:space="preserve">method =</w:t>
      </w:r>
      <w:r>
        <w:rPr>
          <w:rStyle w:val="NormalTok"/>
        </w:rPr>
        <w:t xml:space="preserve"> </w:t>
      </w:r>
      <w:r>
        <w:rPr>
          <w:rStyle w:val="StringTok"/>
        </w:rPr>
        <w:t xml:space="preserve">"logistic"</w:t>
      </w:r>
      <w:r>
        <w:rPr>
          <w:rStyle w:val="NormalTok"/>
        </w:rPr>
        <w:t xml:space="preserve">, </w:t>
      </w:r>
      <w:r>
        <w:rPr>
          <w:rStyle w:val="AttributeTok"/>
        </w:rPr>
        <w:t xml:space="preserve">Hess =</w:t>
      </w:r>
      <w:r>
        <w:rPr>
          <w:rStyle w:val="NormalTok"/>
        </w:rPr>
        <w:t xml:space="preserve"> </w:t>
      </w:r>
      <w:r>
        <w:rPr>
          <w:rStyle w:val="ConstantTok"/>
        </w:rPr>
        <w:t xml:space="preserve">FALSE</w:t>
      </w:r>
      <w:r>
        <w:rPr>
          <w:rStyle w:val="NormalTok"/>
        </w:rPr>
        <w:t xml:space="preserve">)</w:t>
      </w:r>
    </w:p>
    <w:p>
      <w:pPr>
        <w:pStyle w:val="SourceCode"/>
      </w:pPr>
      <w:r>
        <w:rPr>
          <w:rStyle w:val="NormalTok"/>
        </w:rPr>
        <w:t xml:space="preserve">CUTS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k =</w:t>
      </w:r>
      <w:r>
        <w:rPr>
          <w:rStyle w:val="NormalTok"/>
        </w:rPr>
        <w:t xml:space="preserve"> </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c</w:t>
      </w:r>
      <w:r>
        <w:rPr>
          <w:rStyle w:val="NormalTok"/>
        </w:rPr>
        <w:t xml:space="preserve">(</w:t>
      </w:r>
      <w:r>
        <w:rPr>
          <w:rStyle w:val="StringTok"/>
        </w:rPr>
        <w:t xml:space="preserve">"trace or worse"</w:t>
      </w:r>
      <w:r>
        <w:rPr>
          <w:rStyle w:val="NormalTok"/>
        </w:rPr>
        <w:t xml:space="preserve">, </w:t>
      </w:r>
      <w:r>
        <w:rPr>
          <w:rStyle w:val="StringTok"/>
        </w:rPr>
        <w:t xml:space="preserve">"light or worse"</w:t>
      </w:r>
      <w:r>
        <w:rPr>
          <w:rStyle w:val="NormalTok"/>
        </w:rPr>
        <w:t xml:space="preserve">,</w:t>
      </w:r>
      <w:r>
        <w:br/>
      </w:r>
      <w:r>
        <w:rPr>
          <w:rStyle w:val="NormalTok"/>
        </w:rPr>
        <w:t xml:space="preserve">                         </w:t>
      </w:r>
      <w:r>
        <w:rPr>
          <w:rStyle w:val="StringTok"/>
        </w:rPr>
        <w:t xml:space="preserve">"moderate or worse"</w:t>
      </w:r>
      <w:r>
        <w:rPr>
          <w:rStyle w:val="NormalTok"/>
        </w:rPr>
        <w:t xml:space="preserve">, </w:t>
      </w:r>
      <w:r>
        <w:rPr>
          <w:rStyle w:val="StringTok"/>
        </w:rPr>
        <w:t xml:space="preserve">"severe or worse"</w:t>
      </w:r>
      <w:r>
        <w:rPr>
          <w:rStyle w:val="NormalTok"/>
        </w:rPr>
        <w:t xml:space="preserve">))</w:t>
      </w:r>
      <w:r>
        <w:br/>
      </w:r>
      <w:r>
        <w:br/>
      </w:r>
      <w:r>
        <w:rPr>
          <w:rStyle w:val="NormalTok"/>
        </w:rPr>
        <w:t xml:space="preserve">cum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(CUTS)), </w:t>
      </w:r>
      <w:r>
        <w:rPr>
          <w:rStyle w:val="ControlFlowTok"/>
        </w:rPr>
        <w:t xml:space="preserve">function</w:t>
      </w:r>
      <w:r>
        <w:rPr>
          <w:rStyle w:val="NormalTok"/>
        </w:rPr>
        <w:t xml:space="preserve">(i) {</w:t>
      </w:r>
      <w:r>
        <w:br/>
      </w:r>
      <w:r>
        <w:rPr>
          <w:rStyle w:val="NormalTok"/>
        </w:rPr>
        <w:t xml:space="preserve">  z </w:t>
      </w:r>
      <w:r>
        <w:rPr>
          <w:rStyle w:val="OtherTok"/>
        </w:rPr>
        <w:t xml:space="preserve">&lt;-</w:t>
      </w:r>
      <w:r>
        <w:rPr>
          <w:rStyle w:val="NormalTok"/>
        </w:rPr>
        <w:t xml:space="preserve"> ZH; z</w:t>
      </w:r>
      <w:r>
        <w:rPr>
          <w:rStyle w:val="SpecialCharTok"/>
        </w:rPr>
        <w:t xml:space="preserve">$</w:t>
      </w:r>
      <w:r>
        <w:rPr>
          <w:rStyle w:val="NormalTok"/>
        </w:rPr>
        <w:t xml:space="preserve">y </w:t>
      </w:r>
      <w:r>
        <w:rPr>
          <w:rStyle w:val="OtherTok"/>
        </w:rPr>
        <w:t xml:space="preserve">&lt;-</w:t>
      </w:r>
      <w:r>
        <w:rPr>
          <w:rStyle w:val="NormalTok"/>
        </w:rPr>
        <w:t xml:space="preserve"> </w:t>
      </w:r>
      <w:r>
        <w:rPr>
          <w:rStyle w:val="FunctionTok"/>
        </w:rPr>
        <w:t xml:space="preserve">as.integer</w:t>
      </w:r>
      <w:r>
        <w:rPr>
          <w:rStyle w:val="NormalTok"/>
        </w:rPr>
        <w:t xml:space="preserve">(z</w:t>
      </w:r>
      <w:r>
        <w:rPr>
          <w:rStyle w:val="SpecialCharTok"/>
        </w:rPr>
        <w:t xml:space="preserve">$</w:t>
      </w:r>
      <w:r>
        <w:rPr>
          <w:rStyle w:val="NormalTok"/>
        </w:rPr>
        <w:t xml:space="preserve">Severity </w:t>
      </w:r>
      <w:r>
        <w:rPr>
          <w:rStyle w:val="SpecialCharTok"/>
        </w:rPr>
        <w:t xml:space="preserve">&gt;=</w:t>
      </w:r>
      <w:r>
        <w:rPr>
          <w:rStyle w:val="NormalTok"/>
        </w:rPr>
        <w:t xml:space="preserve"> CUTS</w:t>
      </w:r>
      <w:r>
        <w:rPr>
          <w:rStyle w:val="SpecialCharTok"/>
        </w:rPr>
        <w:t xml:space="preserve">$</w:t>
      </w:r>
      <w:r>
        <w:rPr>
          <w:rStyle w:val="NormalTok"/>
        </w:rPr>
        <w:t xml:space="preserve">k[i])</w:t>
      </w:r>
      <w:r>
        <w:br/>
      </w:r>
      <w:r>
        <w:rPr>
          <w:rStyle w:val="NormalTok"/>
        </w:rPr>
        <w:t xml:space="preserve">  fit </w:t>
      </w:r>
      <w:r>
        <w:rPr>
          <w:rStyle w:val="OtherTok"/>
        </w:rPr>
        <w:t xml:space="preserve">&lt;-</w:t>
      </w:r>
      <w:r>
        <w:rPr>
          <w:rStyle w:val="NormalTok"/>
        </w:rPr>
        <w:t xml:space="preserve"> </w:t>
      </w:r>
      <w:r>
        <w:rPr>
          <w:rStyle w:val="FunctionTok"/>
        </w:rPr>
        <w:t xml:space="preserve">fit_fast</w:t>
      </w:r>
      <w:r>
        <w:rPr>
          <w:rStyle w:val="NormalTok"/>
        </w:rPr>
        <w:t xml:space="preserve">(</w:t>
      </w:r>
      <w:r>
        <w:rPr>
          <w:rStyle w:val="FunctionTok"/>
        </w:rPr>
        <w:t xml:space="preserve">design_matrix</w:t>
      </w:r>
      <w:r>
        <w:rPr>
          <w:rStyle w:val="NormalTok"/>
        </w:rPr>
        <w:t xml:space="preserve">(z), z</w:t>
      </w:r>
      <w:r>
        <w:rPr>
          <w:rStyle w:val="SpecialCharTok"/>
        </w:rPr>
        <w:t xml:space="preserve">$</w:t>
      </w:r>
      <w:r>
        <w:rPr>
          <w:rStyle w:val="NormalTok"/>
        </w:rPr>
        <w:t xml:space="preserve">y)</w:t>
      </w:r>
      <w:r>
        <w:br/>
      </w:r>
      <w:r>
        <w:rPr>
          <w:rStyle w:val="NormalTok"/>
        </w:rPr>
        <w:t xml:space="preserve">  bs  </w:t>
      </w:r>
      <w:r>
        <w:rPr>
          <w:rStyle w:val="OtherTok"/>
        </w:rPr>
        <w:t xml:space="preserve">&lt;-</w:t>
      </w:r>
      <w:r>
        <w:rPr>
          <w:rStyle w:val="NormalTok"/>
        </w:rPr>
        <w:t xml:space="preserve"> </w:t>
      </w:r>
      <w:r>
        <w:rPr>
          <w:rStyle w:val="FunctionTok"/>
        </w:rPr>
        <w:t xml:space="preserve">block_boot</w:t>
      </w:r>
      <w:r>
        <w:rPr>
          <w:rStyle w:val="NormalTok"/>
        </w:rPr>
        <w:t xml:space="preserve">(z)</w:t>
      </w:r>
      <w:r>
        <w:br/>
      </w:r>
      <w:r>
        <w:rPr>
          <w:rStyle w:val="NormalTok"/>
        </w:rPr>
        <w:t xml:space="preserve">  q   </w:t>
      </w:r>
      <w:r>
        <w:rPr>
          <w:rStyle w:val="OtherTok"/>
        </w:rPr>
        <w:t xml:space="preserve">&lt;-</w:t>
      </w:r>
      <w:r>
        <w:rPr>
          <w:rStyle w:val="NormalTok"/>
        </w:rPr>
        <w:t xml:space="preserve"> </w:t>
      </w:r>
      <w:r>
        <w:rPr>
          <w:rStyle w:val="FunctionTok"/>
        </w:rPr>
        <w:t xml:space="preserve">quantile</w:t>
      </w:r>
      <w:r>
        <w:rPr>
          <w:rStyle w:val="NormalTok"/>
        </w:rPr>
        <w:t xml:space="preserve">(bs[, </w:t>
      </w:r>
      <w:r>
        <w:rPr>
          <w:rStyle w:val="StringTok"/>
        </w:rPr>
        <w:t xml:space="preserve">"WindResid"</w:t>
      </w:r>
      <w:r>
        <w:rPr>
          <w:rStyle w:val="NormalTok"/>
        </w:rPr>
        <w:t xml:space="preserve">], </w:t>
      </w:r>
      <w:r>
        <w:rPr>
          <w:rStyle w:val="FunctionTok"/>
        </w:rPr>
        <w:t xml:space="preserve">c</w:t>
      </w:r>
      <w:r>
        <w:rPr>
          <w:rStyle w:val="NormalTok"/>
        </w:rPr>
        <w:t xml:space="preserve">(.</w:t>
      </w:r>
      <w:r>
        <w:rPr>
          <w:rStyle w:val="DecValTok"/>
        </w:rPr>
        <w:t xml:space="preserve">025</w:t>
      </w:r>
      <w:r>
        <w:rPr>
          <w:rStyle w:val="NormalTok"/>
        </w:rPr>
        <w:t xml:space="preserve">, .</w:t>
      </w:r>
      <w:r>
        <w:rPr>
          <w:rStyle w:val="DecValTok"/>
        </w:rPr>
        <w:t xml:space="preserve">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tibble</w:t>
      </w:r>
      <w:r>
        <w:rPr>
          <w:rStyle w:val="NormalTok"/>
        </w:rPr>
        <w:t xml:space="preserve">(</w:t>
      </w:r>
      <w:r>
        <w:rPr>
          <w:rStyle w:val="AttributeTok"/>
        </w:rPr>
        <w:t xml:space="preserve">Threshold =</w:t>
      </w:r>
      <w:r>
        <w:rPr>
          <w:rStyle w:val="NormalTok"/>
        </w:rPr>
        <w:t xml:space="preserve"> CUTS</w:t>
      </w:r>
      <w:r>
        <w:rPr>
          <w:rStyle w:val="SpecialCharTok"/>
        </w:rPr>
        <w:t xml:space="preserve">$</w:t>
      </w:r>
      <w:r>
        <w:rPr>
          <w:rStyle w:val="NormalTok"/>
        </w:rPr>
        <w:t xml:space="preserve">label[i], </w:t>
      </w:r>
      <w:r>
        <w:rPr>
          <w:rStyle w:val="AttributeTok"/>
        </w:rPr>
        <w:t xml:space="preserve">Cells =</w:t>
      </w:r>
      <w:r>
        <w:rPr>
          <w:rStyle w:val="NormalTok"/>
        </w:rPr>
        <w:t xml:space="preserve"> </w:t>
      </w:r>
      <w:r>
        <w:rPr>
          <w:rStyle w:val="FunctionTok"/>
        </w:rPr>
        <w:t xml:space="preserve">sum</w:t>
      </w:r>
      <w:r>
        <w:rPr>
          <w:rStyle w:val="NormalTok"/>
        </w:rPr>
        <w:t xml:space="preserve">(z</w:t>
      </w:r>
      <w:r>
        <w:rPr>
          <w:rStyle w:val="SpecialCharTok"/>
        </w:rPr>
        <w:t xml:space="preserve">$</w:t>
      </w:r>
      <w:r>
        <w:rPr>
          <w:rStyle w:val="NormalTok"/>
        </w:rPr>
        <w:t xml:space="preserve">y),</w:t>
      </w:r>
      <w:r>
        <w:br/>
      </w:r>
      <w:r>
        <w:rPr>
          <w:rStyle w:val="NormalTok"/>
        </w:rPr>
        <w:t xml:space="preserve">         </w:t>
      </w:r>
      <w:r>
        <w:rPr>
          <w:rStyle w:val="StringTok"/>
        </w:rPr>
        <w:t xml:space="preserve">`</w:t>
      </w:r>
      <w:r>
        <w:rPr>
          <w:rStyle w:val="AttributeTok"/>
        </w:rPr>
        <w:t xml:space="preserve">Wind residual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(fit)[[</w:t>
      </w:r>
      <w:r>
        <w:rPr>
          <w:rStyle w:val="StringTok"/>
        </w:rPr>
        <w:t xml:space="preserve">"WindResid"</w:t>
      </w:r>
      <w:r>
        <w:rPr>
          <w:rStyle w:val="NormalTok"/>
        </w:rPr>
        <w:t xml:space="preserve">]],</w:t>
      </w:r>
      <w:r>
        <w:br/>
      </w:r>
      <w:r>
        <w:rPr>
          <w:rStyle w:val="NormalTok"/>
        </w:rPr>
        <w:t xml:space="preserve">         </w:t>
      </w:r>
      <w:r>
        <w:rPr>
          <w:rStyle w:val="AttributeTok"/>
        </w:rPr>
        <w:t xml:space="preserve">lo =</w:t>
      </w:r>
      <w:r>
        <w:rPr>
          <w:rStyle w:val="NormalTok"/>
        </w:rPr>
        <w:t xml:space="preserve"> q[</w:t>
      </w:r>
      <w:r>
        <w:rPr>
          <w:rStyle w:val="DecValTok"/>
        </w:rPr>
        <w:t xml:space="preserve">1</w:t>
      </w:r>
      <w:r>
        <w:rPr>
          <w:rStyle w:val="NormalTok"/>
        </w:rPr>
        <w:t xml:space="preserve">], </w:t>
      </w:r>
      <w:r>
        <w:rPr>
          <w:rStyle w:val="AttributeTok"/>
        </w:rPr>
        <w:t xml:space="preserve">hi =</w:t>
      </w:r>
      <w:r>
        <w:rPr>
          <w:rStyle w:val="NormalTok"/>
        </w:rPr>
        <w:t xml:space="preserve"> q[</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sign stability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mean</w:t>
      </w:r>
      <w:r>
        <w:rPr>
          <w:rStyle w:val="NormalTok"/>
        </w:rPr>
        <w:t xml:space="preserve">(</w:t>
      </w:r>
      <w:r>
        <w:rPr>
          <w:rStyle w:val="FunctionTok"/>
        </w:rPr>
        <w:t xml:space="preserve">sign</w:t>
      </w:r>
      <w:r>
        <w:rPr>
          <w:rStyle w:val="NormalTok"/>
        </w:rPr>
        <w:t xml:space="preserve">(bs[, </w:t>
      </w:r>
      <w:r>
        <w:rPr>
          <w:rStyle w:val="StringTok"/>
        </w:rPr>
        <w:t xml:space="preserve">"WindResid"</w:t>
      </w:r>
      <w:r>
        <w:rPr>
          <w:rStyle w:val="NormalTok"/>
        </w:rPr>
        <w:t xml:space="preserve">]) </w:t>
      </w:r>
      <w:r>
        <w:rPr>
          <w:rStyle w:val="SpecialCharTok"/>
        </w:rPr>
        <w:t xml:space="preserve">==</w:t>
      </w:r>
      <w:r>
        <w:br/>
      </w:r>
      <w:r>
        <w:rPr>
          <w:rStyle w:val="NormalTok"/>
        </w:rPr>
        <w:t xml:space="preserve">                                 </w:t>
      </w:r>
      <w:r>
        <w:rPr>
          <w:rStyle w:val="FunctionTok"/>
        </w:rPr>
        <w:t xml:space="preserve">sign</w:t>
      </w:r>
      <w:r>
        <w:rPr>
          <w:rStyle w:val="NormalTok"/>
        </w:rPr>
        <w:t xml:space="preserve">(</w:t>
      </w:r>
      <w:r>
        <w:rPr>
          <w:rStyle w:val="FunctionTok"/>
        </w:rPr>
        <w:t xml:space="preserve">coef</w:t>
      </w:r>
      <w:r>
        <w:rPr>
          <w:rStyle w:val="NormalTok"/>
        </w:rPr>
        <w:t xml:space="preserve">(fit)[[</w:t>
      </w:r>
      <w:r>
        <w:rPr>
          <w:rStyle w:val="StringTok"/>
        </w:rPr>
        <w:t xml:space="preserve">"WindResid"</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tringTok"/>
        </w:rPr>
        <w:t xml:space="preserve">`</w:t>
      </w:r>
      <w:r>
        <w:rPr>
          <w:rStyle w:val="AttributeTok"/>
        </w:rPr>
        <w:t xml:space="preserve">Pine cover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(fit)[[</w:t>
      </w:r>
      <w:r>
        <w:rPr>
          <w:rStyle w:val="StringTok"/>
        </w:rPr>
        <w:t xml:space="preserve">"PinePct"</w:t>
      </w:r>
      <w:r>
        <w:rPr>
          <w:rStyle w:val="NormalTok"/>
        </w:rPr>
        <w:t xml:space="preserve">]],</w:t>
      </w:r>
      <w:r>
        <w:br/>
      </w:r>
      <w:r>
        <w:rPr>
          <w:rStyle w:val="NormalTok"/>
        </w:rPr>
        <w:t xml:space="preserve">         </w:t>
      </w:r>
      <w:r>
        <w:rPr>
          <w:rStyle w:val="StringTok"/>
        </w:rPr>
        <w:t xml:space="preserve">`</w:t>
      </w:r>
      <w:r>
        <w:rPr>
          <w:rStyle w:val="AttributeTok"/>
        </w:rPr>
        <w:t xml:space="preserve">Elevation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(fit)[[</w:t>
      </w:r>
      <w:r>
        <w:rPr>
          <w:rStyle w:val="StringTok"/>
        </w:rPr>
        <w:t xml:space="preserve">"Elevation"</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FunctionTok"/>
        </w:rPr>
        <w:t xml:space="preserve">bind_rows</w:t>
      </w:r>
      <w:r>
        <w:rPr>
          <w:rStyle w:val="NormalTok"/>
        </w:rPr>
        <w:t xml:space="preserve">()</w:t>
      </w:r>
      <w:r>
        <w:br/>
      </w:r>
      <w:r>
        <w:br/>
      </w:r>
      <w:r>
        <w:rPr>
          <w:rStyle w:val="NormalTok"/>
        </w:rPr>
        <w:t xml:space="preserve">cum </w:t>
      </w:r>
      <w:r>
        <w:rPr>
          <w:rStyle w:val="SpecialCharTok"/>
        </w:rPr>
        <w:t xml:space="preserve">|&gt;</w:t>
      </w:r>
      <w:r>
        <w:rPr>
          <w:rStyle w:val="NormalTok"/>
        </w:rPr>
        <w:t xml:space="preserve"> </w:t>
      </w:r>
      <w:r>
        <w:rPr>
          <w:rStyle w:val="FunctionTok"/>
        </w:rPr>
        <w:t xml:space="preserve">transmute</w:t>
      </w:r>
      <w:r>
        <w:rPr>
          <w:rStyle w:val="NormalTok"/>
        </w:rPr>
        <w:t xml:space="preserve">(Threshold, Cells,</w:t>
      </w:r>
      <w:r>
        <w:br/>
      </w:r>
      <w:r>
        <w:rPr>
          <w:rStyle w:val="NormalTok"/>
        </w:rPr>
        <w:t xml:space="preserve">                 </w:t>
      </w:r>
      <w:r>
        <w:rPr>
          <w:rStyle w:val="StringTok"/>
        </w:rPr>
        <w:t xml:space="preserve">`</w:t>
      </w:r>
      <w:r>
        <w:rPr>
          <w:rStyle w:val="AttributeTok"/>
        </w:rPr>
        <w:t xml:space="preserve">Wind residual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w:t>
      </w:r>
      <w:r>
        <w:rPr>
          <w:rStyle w:val="StringTok"/>
        </w:rPr>
        <w:t xml:space="preserve">`</w:t>
      </w:r>
      <w:r>
        <w:rPr>
          <w:rStyle w:val="AttributeTok"/>
        </w:rPr>
        <w:t xml:space="preserve">Wind residual beta</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block 95% CI</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 %+.3f]"</w:t>
      </w:r>
      <w:r>
        <w:rPr>
          <w:rStyle w:val="NormalTok"/>
        </w:rPr>
        <w:t xml:space="preserve">, lo, hi),</w:t>
      </w:r>
      <w:r>
        <w:br/>
      </w:r>
      <w:r>
        <w:rPr>
          <w:rStyle w:val="NormalTok"/>
        </w:rPr>
        <w:t xml:space="preserve">                 </w:t>
      </w:r>
      <w:r>
        <w:rPr>
          <w:rStyle w:val="StringTok"/>
        </w:rPr>
        <w:t xml:space="preserve">`</w:t>
      </w:r>
      <w:r>
        <w:rPr>
          <w:rStyle w:val="AttributeTok"/>
        </w:rPr>
        <w:t xml:space="preserve">sign stability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w:t>
      </w:r>
      <w:r>
        <w:rPr>
          <w:rStyle w:val="StringTok"/>
        </w:rPr>
        <w:t xml:space="preserve">`</w:t>
      </w:r>
      <w:r>
        <w:rPr>
          <w:rStyle w:val="AttributeTok"/>
        </w:rPr>
        <w:t xml:space="preserve">sign stability</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Pine cover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w:t>
      </w:r>
      <w:r>
        <w:rPr>
          <w:rStyle w:val="StringTok"/>
        </w:rPr>
        <w:t xml:space="preserve">`</w:t>
      </w:r>
      <w:r>
        <w:rPr>
          <w:rStyle w:val="AttributeTok"/>
        </w:rPr>
        <w:t xml:space="preserve">Pine cover beta</w:t>
      </w:r>
      <w:r>
        <w:rPr>
          <w:rStyle w:val="StringTok"/>
        </w:rPr>
        <w:t xml:space="preserve">`</w:t>
      </w:r>
      <w:r>
        <w:rPr>
          <w:rStyle w:val="NormalTok"/>
        </w:rPr>
        <w:t xml:space="preserve">),</w:t>
      </w:r>
      <w:r>
        <w:br/>
      </w:r>
      <w:r>
        <w:rPr>
          <w:rStyle w:val="NormalTok"/>
        </w:rPr>
        <w:t xml:space="preserve">                 </w:t>
      </w:r>
      <w:r>
        <w:rPr>
          <w:rStyle w:val="AttributeTok"/>
        </w:rPr>
        <w:t xml:space="preserve">Supported =</w:t>
      </w:r>
      <w:r>
        <w:rPr>
          <w:rStyle w:val="NormalTok"/>
        </w:rPr>
        <w:t xml:space="preserve"> </w:t>
      </w:r>
      <w:r>
        <w:rPr>
          <w:rStyle w:val="FunctionTok"/>
        </w:rPr>
        <w:t xml:space="preserve">ifelse</w:t>
      </w:r>
      <w:r>
        <w:rPr>
          <w:rStyle w:val="NormalTok"/>
        </w:rPr>
        <w:t xml:space="preserve">(lo </w:t>
      </w:r>
      <w:r>
        <w:rPr>
          <w:rStyle w:val="SpecialCharTok"/>
        </w:rPr>
        <w:t xml:space="preserve">*</w:t>
      </w:r>
      <w:r>
        <w:rPr>
          <w:rStyle w:val="NormalTok"/>
        </w:rPr>
        <w:t xml:space="preserve"> hi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"lrrrrrc"</w:t>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AttributeTok"/>
        </w:rPr>
        <w:t xml:space="preserve">font_size =</w:t>
      </w:r>
      <w:r>
        <w:rPr>
          <w:rStyle w:val="NormalTok"/>
        </w:rPr>
        <w:t xml:space="preserve"> </w:t>
      </w:r>
      <w:r>
        <w:rPr>
          <w:rStyle w:val="DecValTok"/>
        </w:rPr>
        <w:t xml:space="preserve">10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0" w:name="tbl-ordinal"/>
          <w:p>
            <w:pPr>
              <w:jc w:val="center"/>
            </w:pPr>
            <w:pPr>
              <w:jc w:val="start"/>
              <w:spacing w:before="200"/>
              <w:pStyle w:val="ImageCaption"/>
            </w:pPr>
            <w:r>
              <w:t xml:space="preserve">Table 4: Cumulative logits at each severity threshold, cells containing lodgepole pine only. Each row is the same model fitted to a harder threshold. The orthogonalised wind coefficient strengthens monotonically as the threshold rises and its block interval excludes zero at every threshold above trace, which the binary attacked model does not show.</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Threshold</w:t>
                  </w:r>
                </w:p>
              </w:tc>
              <w:tc>
                <w:tcPr/>
                <w:p>
                  <w:pPr>
                    <w:pStyle w:val="Compact"/>
                    <w:jc w:val="right"/>
                    <w:jc w:val="center"/>
                  </w:pPr>
                  <w:r>
                    <w:t xml:space="preserve">Cells</w:t>
                  </w:r>
                </w:p>
              </w:tc>
              <w:tc>
                <w:tcPr/>
                <w:p>
                  <w:pPr>
                    <w:pStyle w:val="Compact"/>
                    <w:jc w:val="right"/>
                    <w:jc w:val="center"/>
                  </w:pPr>
                  <w:r>
                    <w:t xml:space="preserve">Wind residual beta</w:t>
                  </w:r>
                </w:p>
              </w:tc>
              <w:tc>
                <w:tcPr/>
                <w:p>
                  <w:pPr>
                    <w:pStyle w:val="Compact"/>
                    <w:jc w:val="right"/>
                    <w:jc w:val="center"/>
                  </w:pPr>
                  <w:r>
                    <w:t xml:space="preserve">block 95% CI</w:t>
                  </w:r>
                </w:p>
              </w:tc>
              <w:tc>
                <w:tcPr/>
                <w:p>
                  <w:pPr>
                    <w:pStyle w:val="Compact"/>
                    <w:jc w:val="right"/>
                    <w:jc w:val="center"/>
                  </w:pPr>
                  <w:r>
                    <w:t xml:space="preserve">sign stability</w:t>
                  </w:r>
                </w:p>
              </w:tc>
              <w:tc>
                <w:tcPr/>
                <w:p>
                  <w:pPr>
                    <w:pStyle w:val="Compact"/>
                    <w:jc w:val="right"/>
                    <w:jc w:val="center"/>
                  </w:pPr>
                  <w:r>
                    <w:t xml:space="preserve">Pine cover beta</w:t>
                  </w:r>
                </w:p>
              </w:tc>
              <w:tc>
                <w:tcPr/>
                <w:p>
                  <w:pPr>
                    <w:pStyle w:val="Compact"/>
                    <w:jc w:val="center"/>
                    <w:jc w:val="center"/>
                  </w:pPr>
                  <w:r>
                    <w:t xml:space="preserve">Supported</w:t>
                  </w:r>
                </w:p>
              </w:tc>
            </w:tr>
            <w:tr>
              <w:tc>
                <w:tcPr/>
                <w:p>
                  <w:pPr>
                    <w:pStyle w:val="Compact"/>
                    <w:jc w:val="left"/>
                    <w:jc w:val="center"/>
                  </w:pPr>
                  <w:r>
                    <w:t xml:space="preserve">trace or worse</w:t>
                  </w:r>
                </w:p>
              </w:tc>
              <w:tc>
                <w:tcPr/>
                <w:p>
                  <w:pPr>
                    <w:pStyle w:val="Compact"/>
                    <w:jc w:val="right"/>
                    <w:jc w:val="center"/>
                  </w:pPr>
                  <w:r>
                    <w:t xml:space="preserve">38,473</w:t>
                  </w:r>
                </w:p>
              </w:tc>
              <w:tc>
                <w:tcPr/>
                <w:p>
                  <w:pPr>
                    <w:pStyle w:val="Compact"/>
                    <w:jc w:val="right"/>
                    <w:jc w:val="center"/>
                  </w:pPr>
                  <w:r>
                    <w:t xml:space="preserve">-0.176</w:t>
                  </w:r>
                </w:p>
              </w:tc>
              <w:tc>
                <w:tcPr/>
                <w:p>
                  <w:pPr>
                    <w:pStyle w:val="Compact"/>
                    <w:jc w:val="right"/>
                    <w:jc w:val="center"/>
                  </w:pPr>
                  <w:r>
                    <w:t xml:space="preserve">[-0.390, +0.037]</w:t>
                  </w:r>
                </w:p>
              </w:tc>
              <w:tc>
                <w:tcPr/>
                <w:p>
                  <w:pPr>
                    <w:pStyle w:val="Compact"/>
                    <w:jc w:val="right"/>
                    <w:jc w:val="center"/>
                  </w:pPr>
                  <w:r>
                    <w:t xml:space="preserve">0.95</w:t>
                  </w:r>
                </w:p>
              </w:tc>
              <w:tc>
                <w:tcPr/>
                <w:p>
                  <w:pPr>
                    <w:pStyle w:val="Compact"/>
                    <w:jc w:val="right"/>
                    <w:jc w:val="center"/>
                  </w:pPr>
                  <w:r>
                    <w:t xml:space="preserve">+0.177</w:t>
                  </w:r>
                </w:p>
              </w:tc>
              <w:tc>
                <w:tcPr/>
                <w:p>
                  <w:pPr>
                    <w:pStyle w:val="Compact"/>
                    <w:jc w:val="center"/>
                    <w:jc w:val="center"/>
                  </w:pPr>
                  <w:r>
                    <w:t xml:space="preserve">no</w:t>
                  </w:r>
                </w:p>
              </w:tc>
            </w:tr>
            <w:tr>
              <w:tc>
                <w:tcPr/>
                <w:p>
                  <w:pPr>
                    <w:pStyle w:val="Compact"/>
                    <w:jc w:val="left"/>
                    <w:jc w:val="center"/>
                  </w:pPr>
                  <w:r>
                    <w:t xml:space="preserve">light or worse</w:t>
                  </w:r>
                </w:p>
              </w:tc>
              <w:tc>
                <w:tcPr/>
                <w:p>
                  <w:pPr>
                    <w:pStyle w:val="Compact"/>
                    <w:jc w:val="right"/>
                    <w:jc w:val="center"/>
                  </w:pPr>
                  <w:r>
                    <w:t xml:space="preserve">34,839</w:t>
                  </w:r>
                </w:p>
              </w:tc>
              <w:tc>
                <w:tcPr/>
                <w:p>
                  <w:pPr>
                    <w:pStyle w:val="Compact"/>
                    <w:jc w:val="right"/>
                    <w:jc w:val="center"/>
                  </w:pPr>
                  <w:r>
                    <w:t xml:space="preserve">-0.203</w:t>
                  </w:r>
                </w:p>
              </w:tc>
              <w:tc>
                <w:tcPr/>
                <w:p>
                  <w:pPr>
                    <w:pStyle w:val="Compact"/>
                    <w:jc w:val="right"/>
                    <w:jc w:val="center"/>
                  </w:pPr>
                  <w:r>
                    <w:t xml:space="preserve">[-0.418, -0.015]</w:t>
                  </w:r>
                </w:p>
              </w:tc>
              <w:tc>
                <w:tcPr/>
                <w:p>
                  <w:pPr>
                    <w:pStyle w:val="Compact"/>
                    <w:jc w:val="right"/>
                    <w:jc w:val="center"/>
                  </w:pPr>
                  <w:r>
                    <w:t xml:space="preserve">0.98</w:t>
                  </w:r>
                </w:p>
              </w:tc>
              <w:tc>
                <w:tcPr/>
                <w:p>
                  <w:pPr>
                    <w:pStyle w:val="Compact"/>
                    <w:jc w:val="right"/>
                    <w:jc w:val="center"/>
                  </w:pPr>
                  <w:r>
                    <w:t xml:space="preserve">+0.204</w:t>
                  </w:r>
                </w:p>
              </w:tc>
              <w:tc>
                <w:tcPr/>
                <w:p>
                  <w:pPr>
                    <w:pStyle w:val="Compact"/>
                    <w:jc w:val="center"/>
                    <w:jc w:val="center"/>
                  </w:pPr>
                  <w:r>
                    <w:t xml:space="preserve">yes</w:t>
                  </w:r>
                </w:p>
              </w:tc>
            </w:tr>
            <w:tr>
              <w:tc>
                <w:tcPr/>
                <w:p>
                  <w:pPr>
                    <w:pStyle w:val="Compact"/>
                    <w:jc w:val="left"/>
                    <w:jc w:val="center"/>
                  </w:pPr>
                  <w:r>
                    <w:t xml:space="preserve">moderate or worse</w:t>
                  </w:r>
                </w:p>
              </w:tc>
              <w:tc>
                <w:tcPr/>
                <w:p>
                  <w:pPr>
                    <w:pStyle w:val="Compact"/>
                    <w:jc w:val="right"/>
                    <w:jc w:val="center"/>
                  </w:pPr>
                  <w:r>
                    <w:t xml:space="preserve">13,862</w:t>
                  </w:r>
                </w:p>
              </w:tc>
              <w:tc>
                <w:tcPr/>
                <w:p>
                  <w:pPr>
                    <w:pStyle w:val="Compact"/>
                    <w:jc w:val="right"/>
                    <w:jc w:val="center"/>
                  </w:pPr>
                  <w:r>
                    <w:t xml:space="preserve">-0.390</w:t>
                  </w:r>
                </w:p>
              </w:tc>
              <w:tc>
                <w:tcPr/>
                <w:p>
                  <w:pPr>
                    <w:pStyle w:val="Compact"/>
                    <w:jc w:val="right"/>
                    <w:jc w:val="center"/>
                  </w:pPr>
                  <w:r>
                    <w:t xml:space="preserve">[-0.674, -0.066]</w:t>
                  </w:r>
                </w:p>
              </w:tc>
              <w:tc>
                <w:tcPr/>
                <w:p>
                  <w:pPr>
                    <w:pStyle w:val="Compact"/>
                    <w:jc w:val="right"/>
                    <w:jc w:val="center"/>
                  </w:pPr>
                  <w:r>
                    <w:t xml:space="preserve">0.99</w:t>
                  </w:r>
                </w:p>
              </w:tc>
              <w:tc>
                <w:tcPr/>
                <w:p>
                  <w:pPr>
                    <w:pStyle w:val="Compact"/>
                    <w:jc w:val="right"/>
                    <w:jc w:val="center"/>
                  </w:pPr>
                  <w:r>
                    <w:t xml:space="preserve">+0.243</w:t>
                  </w:r>
                </w:p>
              </w:tc>
              <w:tc>
                <w:tcPr/>
                <w:p>
                  <w:pPr>
                    <w:pStyle w:val="Compact"/>
                    <w:jc w:val="center"/>
                    <w:jc w:val="center"/>
                  </w:pPr>
                  <w:r>
                    <w:t xml:space="preserve">yes</w:t>
                  </w:r>
                </w:p>
              </w:tc>
            </w:tr>
            <w:tr>
              <w:tc>
                <w:tcPr/>
                <w:p>
                  <w:pPr>
                    <w:pStyle w:val="Compact"/>
                    <w:jc w:val="left"/>
                    <w:jc w:val="center"/>
                  </w:pPr>
                  <w:r>
                    <w:t xml:space="preserve">severe or worse</w:t>
                  </w:r>
                </w:p>
              </w:tc>
              <w:tc>
                <w:tcPr/>
                <w:p>
                  <w:pPr>
                    <w:pStyle w:val="Compact"/>
                    <w:jc w:val="right"/>
                    <w:jc w:val="center"/>
                  </w:pPr>
                  <w:r>
                    <w:t xml:space="preserve">1,522</w:t>
                  </w:r>
                </w:p>
              </w:tc>
              <w:tc>
                <w:tcPr/>
                <w:p>
                  <w:pPr>
                    <w:pStyle w:val="Compact"/>
                    <w:jc w:val="right"/>
                    <w:jc w:val="center"/>
                  </w:pPr>
                  <w:r>
                    <w:t xml:space="preserve">-1.002</w:t>
                  </w:r>
                </w:p>
              </w:tc>
              <w:tc>
                <w:tcPr/>
                <w:p>
                  <w:pPr>
                    <w:pStyle w:val="Compact"/>
                    <w:jc w:val="right"/>
                    <w:jc w:val="center"/>
                  </w:pPr>
                  <w:r>
                    <w:t xml:space="preserve">[-1.552, -0.169]</w:t>
                  </w:r>
                </w:p>
              </w:tc>
              <w:tc>
                <w:tcPr/>
                <w:p>
                  <w:pPr>
                    <w:pStyle w:val="Compact"/>
                    <w:jc w:val="right"/>
                    <w:jc w:val="center"/>
                  </w:pPr>
                  <w:r>
                    <w:t xml:space="preserve">0.98</w:t>
                  </w:r>
                </w:p>
              </w:tc>
              <w:tc>
                <w:tcPr/>
                <w:p>
                  <w:pPr>
                    <w:pStyle w:val="Compact"/>
                    <w:jc w:val="right"/>
                    <w:jc w:val="center"/>
                  </w:pPr>
                  <w:r>
                    <w:t xml:space="preserve">-0.101</w:t>
                  </w:r>
                </w:p>
              </w:tc>
              <w:tc>
                <w:tcPr/>
                <w:p>
                  <w:pPr>
                    <w:pStyle w:val="Compact"/>
                    <w:jc w:val="center"/>
                    <w:jc w:val="center"/>
                  </w:pPr>
                  <w:r>
                    <w:t xml:space="preserve">yes</w:t>
                  </w:r>
                </w:p>
              </w:tc>
            </w:tr>
          </w:tbl>
          <w:bookmarkEnd w:id="40"/>
          <w:p/>
        </w:tc>
      </w:tr>
    </w:tbl>
    <w:p>
      <w:pPr>
        <w:pStyle w:val="BodyText"/>
      </w:pPr>
      <w:r>
        <w:t xml:space="preserve">Collapsing the response to attacked or not costs the study its main result. Fitted at successively</w:t>
      </w:r>
      <w:r>
        <w:t xml:space="preserve"> </w:t>
      </w:r>
      <w:r>
        <w:t xml:space="preserve">harder severity thresholds, the orthogonalised wind coefficient does not stay put: it strengthens</w:t>
      </w:r>
      <w:r>
        <w:t xml:space="preserve"> </w:t>
      </w:r>
      <w:r>
        <w:t xml:space="preserve">monotonically from -0.176 at trace or worse to</w:t>
      </w:r>
      <w:r>
        <w:t xml:space="preserve"> </w:t>
      </w:r>
      <w:r>
        <w:t xml:space="preserve">-1.002 at severe or worse, a</w:t>
      </w:r>
      <w:r>
        <w:t xml:space="preserve"> </w:t>
      </w:r>
      <w:r>
        <w:t xml:space="preserve">5.7-fold increase</w:t>
      </w:r>
      <w:r>
        <w:t xml:space="preserve"> </w:t>
      </w:r>
      <w:r>
        <w:t xml:space="preserve">(</w:t>
      </w:r>
      <w:hyperlink w:anchor="tbl-ordinal">
        <w:r>
          <w:rPr>
            <w:rStyle w:val="Hyperlink"/>
          </w:rPr>
          <w:t xml:space="preserve">Table 4</w:t>
        </w:r>
      </w:hyperlink>
      <w:r>
        <w:t xml:space="preserve">). At every threshold above trace the block interval excludes zero. The first row is</w:t>
      </w:r>
      <w:r>
        <w:t xml:space="preserve"> </w:t>
      </w:r>
      <w:r>
        <w:t xml:space="preserve">the binary model of</w:t>
      </w:r>
      <w:r>
        <w:t xml:space="preserve"> </w:t>
      </w:r>
      <w:hyperlink w:anchor="sec-krawchuk">
        <w:r>
          <w:rPr>
            <w:rStyle w:val="Hyperlink"/>
          </w:rPr>
          <w:t xml:space="preserve">Section 4.2</w:t>
        </w:r>
      </w:hyperlink>
      <w:r>
        <w:t xml:space="preserve"> </w:t>
      </w:r>
      <w:r>
        <w:t xml:space="preserve">restated, since a cell reaching trace or worse is exactly a cell</w:t>
      </w:r>
      <w:r>
        <w:t xml:space="preserve"> </w:t>
      </w:r>
      <w:r>
        <w:t xml:space="preserve">recorded as attacked, so the table is a strict extension of that fit rather than a competing one.</w:t>
      </w:r>
      <w:r>
        <w:t xml:space="preserve"> </w:t>
      </w:r>
      <w:r>
        <w:t xml:space="preserve">It is also the weakest of the four, and it is the one the refugia literature would conventionally</w:t>
      </w:r>
      <w:r>
        <w:t xml:space="preserve"> </w:t>
      </w:r>
      <w:r>
        <w:t xml:space="preserve">have reported.</w:t>
      </w:r>
    </w:p>
    <w:p>
      <w:pPr>
        <w:pStyle w:val="BodyText"/>
      </w:pPr>
      <w:r>
        <w:t xml:space="preserve">This is a dose-response gradient of the shape the hypothesis predicts. Wherever the wind surface</w:t>
      </w:r>
      <w:r>
        <w:t xml:space="preserve"> </w:t>
      </w:r>
      <w:r>
        <w:t xml:space="preserve">has a component independent of elevation, that component is associated with less attack, and the</w:t>
      </w:r>
      <w:r>
        <w:t xml:space="preserve"> </w:t>
      </w:r>
      <w:r>
        <w:t xml:space="preserve">association is strongest where attack was heaviest. It also explains the binary result: a cell that</w:t>
      </w:r>
      <w:r>
        <w:t xml:space="preserve"> </w:t>
      </w:r>
      <w:r>
        <w:t xml:space="preserve">reached trace severity is barely distinguishable from an unattacked cell, so a threshold drawn</w:t>
      </w:r>
      <w:r>
        <w:t xml:space="preserve"> </w:t>
      </w:r>
      <w:r>
        <w:t xml:space="preserve">between them puts most of the noise in the response exactly where the model is asked to fit.</w:t>
      </w:r>
    </w:p>
    <w:p>
      <w:pPr>
        <w:pStyle w:val="BodyText"/>
      </w:pPr>
      <w:r>
        <w:t xml:space="preserve">The slopes differ by a factor of 5.7</w:t>
      </w:r>
      <w:r>
        <w:t xml:space="preserve"> </w:t>
      </w:r>
      <w:r>
        <w:t xml:space="preserve">across the thresholds, so proportional odds does not hold and a single ordinal coefficient would be</w:t>
      </w:r>
      <w:r>
        <w:t xml:space="preserve"> </w:t>
      </w:r>
      <w:r>
        <w:t xml:space="preserve">the wrong summary. Fitting one anyway returns -0.207,</w:t>
      </w:r>
      <w:r>
        <w:t xml:space="preserve"> </w:t>
      </w:r>
      <w:r>
        <w:t xml:space="preserve">close to the trace-threshold estimate and concealing everything above it. Two other terms move with</w:t>
      </w:r>
      <w:r>
        <w:t xml:space="preserve"> </w:t>
      </w:r>
      <w:r>
        <w:t xml:space="preserve">the threshold and are worth recording. Lodgepole cover, the only term that cleared the interval test</w:t>
      </w:r>
      <w:r>
        <w:t xml:space="preserve"> </w:t>
      </w:r>
      <w:r>
        <w:t xml:space="preserve">in the binary model, weakens as the threshold rises and reverses at severe or worse</w:t>
      </w:r>
      <w:r>
        <w:t xml:space="preserve"> </w:t>
      </w:r>
      <w:r>
        <w:t xml:space="preserve">(-0.101): host abundance governs whether a stand is attacked</w:t>
      </w:r>
      <w:r>
        <w:t xml:space="preserve"> </w:t>
      </w:r>
      <w:r>
        <w:t xml:space="preserve">at all, not how hard. Elevation turns positive at moderate or worse</w:t>
      </w:r>
      <w:r>
        <w:t xml:space="preserve"> </w:t>
      </w:r>
      <w:r>
        <w:t xml:space="preserve">(+0.390), which is consistent with severe attack having been</w:t>
      </w:r>
      <w:r>
        <w:t xml:space="preserve"> </w:t>
      </w:r>
      <w:r>
        <w:t xml:space="preserve">concentrated in the mid-elevation pine belt rather than at either end of the gradient.</w:t>
      </w:r>
    </w:p>
    <w:p>
      <w:pPr>
        <w:pStyle w:val="BodyText"/>
      </w:pPr>
      <w:r>
        <w:t xml:space="preserve">We are nonetheless not able to attribute the gradient to wind rather than to cold, and the</w:t>
      </w:r>
      <w:r>
        <w:t xml:space="preserve"> </w:t>
      </w:r>
      <w:r>
        <w:t xml:space="preserve">Discussion explains why the ordinal result does not help with that. What has changed is the</w:t>
      </w:r>
      <w:r>
        <w:t xml:space="preserve"> </w:t>
      </w:r>
      <w:r>
        <w:t xml:space="preserve">statistical support, not the identification.</w:t>
      </w:r>
    </w:p>
    <w:bookmarkEnd w:id="41"/>
    <w:bookmarkStart w:id="43" w:name="sec-extent"/>
    <w:p>
      <w:pPr>
        <w:pStyle w:val="Heading2"/>
      </w:pPr>
      <w:r>
        <w:t xml:space="preserve">Extent decides the sign</w:t>
      </w:r>
    </w:p>
    <w:p>
      <w:pPr>
        <w:pStyle w:val="SourceCode"/>
      </w:pPr>
      <w:r>
        <w:rPr>
          <w:rStyle w:val="NormalTok"/>
        </w:rPr>
        <w:t xml:space="preserve">extent_row </w:t>
      </w:r>
      <w:r>
        <w:rPr>
          <w:rStyle w:val="OtherTok"/>
        </w:rPr>
        <w:t xml:space="preserve">&lt;-</w:t>
      </w:r>
      <w:r>
        <w:rPr>
          <w:rStyle w:val="NormalTok"/>
        </w:rPr>
        <w:t xml:space="preserve"> </w:t>
      </w:r>
      <w:r>
        <w:rPr>
          <w:rStyle w:val="ControlFlowTok"/>
        </w:rPr>
        <w:t xml:space="preserve">function</w:t>
      </w:r>
      <w:r>
        <w:rPr>
          <w:rStyle w:val="NormalTok"/>
        </w:rPr>
        <w:t xml:space="preserve">(z, lab)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w:t>
      </w:r>
      <w:r>
        <w:rPr>
          <w:rStyle w:val="FunctionTok"/>
        </w:rPr>
        <w:t xml:space="preserve">lm</w:t>
      </w:r>
      <w:r>
        <w:rPr>
          <w:rStyle w:val="NormalTok"/>
        </w:rPr>
        <w:t xml:space="preserve">(Wind </w:t>
      </w:r>
      <w:r>
        <w:rPr>
          <w:rStyle w:val="SpecialCharTok"/>
        </w:rPr>
        <w:t xml:space="preserve">~</w:t>
      </w:r>
      <w:r>
        <w:rPr>
          <w:rStyle w:val="NormalTok"/>
        </w:rPr>
        <w:t xml:space="preserve"> Elevation, </w:t>
      </w:r>
      <w:r>
        <w:rPr>
          <w:rStyle w:val="AttributeTok"/>
        </w:rPr>
        <w:t xml:space="preserve">data =</w:t>
      </w:r>
      <w:r>
        <w:rPr>
          <w:rStyle w:val="NormalTok"/>
        </w:rPr>
        <w:t xml:space="preserve"> z))</w:t>
      </w:r>
      <w:r>
        <w:rPr>
          <w:rStyle w:val="SpecialCharTok"/>
        </w:rPr>
        <w:t xml:space="preserve">$</w:t>
      </w:r>
      <w:r>
        <w:rPr>
          <w:rStyle w:val="NormalTok"/>
        </w:rPr>
        <w:t xml:space="preserve">r.squared</w:t>
      </w:r>
      <w:r>
        <w:br/>
      </w:r>
      <w:r>
        <w:rPr>
          <w:rStyle w:val="NormalTok"/>
        </w:rPr>
        <w:t xml:space="preserve">  fit </w:t>
      </w:r>
      <w:r>
        <w:rPr>
          <w:rStyle w:val="OtherTok"/>
        </w:rPr>
        <w:t xml:space="preserve">&lt;-</w:t>
      </w:r>
      <w:r>
        <w:rPr>
          <w:rStyle w:val="NormalTok"/>
        </w:rPr>
        <w:t xml:space="preserve"> </w:t>
      </w:r>
      <w:r>
        <w:rPr>
          <w:rStyle w:val="FunctionTok"/>
        </w:rPr>
        <w:t xml:space="preserve">fit_fast</w:t>
      </w:r>
      <w:r>
        <w:rPr>
          <w:rStyle w:val="NormalTok"/>
        </w:rPr>
        <w:t xml:space="preserve">(</w:t>
      </w:r>
      <w:r>
        <w:rPr>
          <w:rStyle w:val="FunctionTok"/>
        </w:rPr>
        <w:t xml:space="preserve">design_matrix</w:t>
      </w:r>
      <w:r>
        <w:rPr>
          <w:rStyle w:val="NormalTok"/>
        </w:rPr>
        <w:t xml:space="preserve">(z), z</w:t>
      </w:r>
      <w:r>
        <w:rPr>
          <w:rStyle w:val="SpecialCharTok"/>
        </w:rPr>
        <w:t xml:space="preserve">$</w:t>
      </w:r>
      <w:r>
        <w:rPr>
          <w:rStyle w:val="NormalTok"/>
        </w:rPr>
        <w:t xml:space="preserve">y)</w:t>
      </w:r>
      <w:r>
        <w:br/>
      </w:r>
      <w:r>
        <w:rPr>
          <w:rStyle w:val="NormalTok"/>
        </w:rPr>
        <w:t xml:space="preserve">  bs  </w:t>
      </w:r>
      <w:r>
        <w:rPr>
          <w:rStyle w:val="OtherTok"/>
        </w:rPr>
        <w:t xml:space="preserve">&lt;-</w:t>
      </w:r>
      <w:r>
        <w:rPr>
          <w:rStyle w:val="NormalTok"/>
        </w:rPr>
        <w:t xml:space="preserve"> </w:t>
      </w:r>
      <w:r>
        <w:rPr>
          <w:rStyle w:val="FunctionTok"/>
        </w:rPr>
        <w:t xml:space="preserve">block_boot</w:t>
      </w:r>
      <w:r>
        <w:rPr>
          <w:rStyle w:val="NormalTok"/>
        </w:rPr>
        <w:t xml:space="preserve">(z)</w:t>
      </w:r>
      <w:r>
        <w:br/>
      </w:r>
      <w:r>
        <w:rPr>
          <w:rStyle w:val="NormalTok"/>
        </w:rPr>
        <w:t xml:space="preserve">  q   </w:t>
      </w:r>
      <w:r>
        <w:rPr>
          <w:rStyle w:val="OtherTok"/>
        </w:rPr>
        <w:t xml:space="preserve">&lt;-</w:t>
      </w:r>
      <w:r>
        <w:rPr>
          <w:rStyle w:val="NormalTok"/>
        </w:rPr>
        <w:t xml:space="preserve"> </w:t>
      </w:r>
      <w:r>
        <w:rPr>
          <w:rStyle w:val="FunctionTok"/>
        </w:rPr>
        <w:t xml:space="preserve">quantile</w:t>
      </w:r>
      <w:r>
        <w:rPr>
          <w:rStyle w:val="NormalTok"/>
        </w:rPr>
        <w:t xml:space="preserve">(bs[, </w:t>
      </w:r>
      <w:r>
        <w:rPr>
          <w:rStyle w:val="StringTok"/>
        </w:rPr>
        <w:t xml:space="preserve">"WindResid"</w:t>
      </w:r>
      <w:r>
        <w:rPr>
          <w:rStyle w:val="NormalTok"/>
        </w:rPr>
        <w:t xml:space="preserve">], </w:t>
      </w:r>
      <w:r>
        <w:rPr>
          <w:rStyle w:val="FunctionTok"/>
        </w:rPr>
        <w:t xml:space="preserve">c</w:t>
      </w:r>
      <w:r>
        <w:rPr>
          <w:rStyle w:val="NormalTok"/>
        </w:rPr>
        <w:t xml:space="preserve">(.</w:t>
      </w:r>
      <w:r>
        <w:rPr>
          <w:rStyle w:val="DecValTok"/>
        </w:rPr>
        <w:t xml:space="preserve">025</w:t>
      </w:r>
      <w:r>
        <w:rPr>
          <w:rStyle w:val="NormalTok"/>
        </w:rPr>
        <w:t xml:space="preserve">, .</w:t>
      </w:r>
      <w:r>
        <w:rPr>
          <w:rStyle w:val="DecValTok"/>
        </w:rPr>
        <w:t xml:space="preserve">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tibble</w:t>
      </w:r>
      <w:r>
        <w:rPr>
          <w:rStyle w:val="NormalTok"/>
        </w:rPr>
        <w:t xml:space="preserve">(</w:t>
      </w:r>
      <w:r>
        <w:rPr>
          <w:rStyle w:val="AttributeTok"/>
        </w:rPr>
        <w:t xml:space="preserve">Extent =</w:t>
      </w:r>
      <w:r>
        <w:rPr>
          <w:rStyle w:val="NormalTok"/>
        </w:rPr>
        <w:t xml:space="preserve"> lab, </w:t>
      </w:r>
      <w:r>
        <w:rPr>
          <w:rStyle w:val="AttributeTok"/>
        </w:rPr>
        <w:t xml:space="preserve">Cells =</w:t>
      </w:r>
      <w:r>
        <w:rPr>
          <w:rStyle w:val="NormalTok"/>
        </w:rPr>
        <w:t xml:space="preserve"> </w:t>
      </w:r>
      <w:r>
        <w:rPr>
          <w:rStyle w:val="FunctionTok"/>
        </w:rPr>
        <w:t xml:space="preserve">nrow</w:t>
      </w:r>
      <w:r>
        <w:rPr>
          <w:rStyle w:val="NormalTok"/>
        </w:rPr>
        <w:t xml:space="preserve">(z),</w:t>
      </w:r>
      <w:r>
        <w:br/>
      </w:r>
      <w:r>
        <w:rPr>
          <w:rStyle w:val="NormalTok"/>
        </w:rPr>
        <w:t xml:space="preserve">         </w:t>
      </w:r>
      <w:r>
        <w:rPr>
          <w:rStyle w:val="StringTok"/>
        </w:rPr>
        <w:t xml:space="preserve">`</w:t>
      </w:r>
      <w:r>
        <w:rPr>
          <w:rStyle w:val="AttributeTok"/>
        </w:rPr>
        <w:t xml:space="preserve">R² wind on elevation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VIF</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NormalTok"/>
        </w:rPr>
        <w:t xml:space="preserve">(</w:t>
      </w:r>
      <w:r>
        <w:rPr>
          <w:rStyle w:val="DecValTok"/>
        </w:rPr>
        <w:t xml:space="preserve">1</w:t>
      </w:r>
      <w:r>
        <w:rPr>
          <w:rStyle w:val="SpecialCharTok"/>
        </w:rPr>
        <w:t xml:space="preserve">-</w:t>
      </w:r>
      <w:r>
        <w:rPr>
          <w:rStyle w:val="NormalTok"/>
        </w:rPr>
        <w:t xml:space="preserve">r2),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Wind residual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w:t>
      </w:r>
      <w:r>
        <w:rPr>
          <w:rStyle w:val="FunctionTok"/>
        </w:rPr>
        <w:t xml:space="preserve">coef</w:t>
      </w:r>
      <w:r>
        <w:rPr>
          <w:rStyle w:val="NormalTok"/>
        </w:rPr>
        <w:t xml:space="preserve">(fit)[[</w:t>
      </w:r>
      <w:r>
        <w:rPr>
          <w:rStyle w:val="StringTok"/>
        </w:rPr>
        <w:t xml:space="preserve">"WindResid"</w:t>
      </w:r>
      <w:r>
        <w:rPr>
          <w:rStyle w:val="NormalTok"/>
        </w:rPr>
        <w:t xml:space="preserve">]]),</w:t>
      </w:r>
      <w:r>
        <w:br/>
      </w:r>
      <w:r>
        <w:rPr>
          <w:rStyle w:val="NormalTok"/>
        </w:rPr>
        <w:t xml:space="preserve">         </w:t>
      </w:r>
      <w:r>
        <w:rPr>
          <w:rStyle w:val="StringTok"/>
        </w:rPr>
        <w:t xml:space="preserve">`</w:t>
      </w:r>
      <w:r>
        <w:rPr>
          <w:rStyle w:val="AttributeTok"/>
        </w:rPr>
        <w:t xml:space="preserve">block 95% CI</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 %+.3f]"</w:t>
      </w:r>
      <w:r>
        <w:rPr>
          <w:rStyle w:val="NormalTok"/>
        </w:rPr>
        <w:t xml:space="preserve">, q[</w:t>
      </w:r>
      <w:r>
        <w:rPr>
          <w:rStyle w:val="DecValTok"/>
        </w:rPr>
        <w:t xml:space="preserve">1</w:t>
      </w:r>
      <w:r>
        <w:rPr>
          <w:rStyle w:val="NormalTok"/>
        </w:rPr>
        <w:t xml:space="preserve">], q[</w:t>
      </w:r>
      <w:r>
        <w:rPr>
          <w:rStyle w:val="DecValTok"/>
        </w:rPr>
        <w:t xml:space="preserve">2</w:t>
      </w:r>
      <w:r>
        <w:rPr>
          <w:rStyle w:val="NormalTok"/>
        </w:rPr>
        <w:t xml:space="preserve">]))</w:t>
      </w:r>
      <w:r>
        <w:br/>
      </w:r>
      <w:r>
        <w:rPr>
          <w:rStyle w:val="NormalTok"/>
        </w:rPr>
        <w:t xml:space="preserve">}</w:t>
      </w:r>
      <w:r>
        <w:br/>
      </w:r>
      <w:r>
        <w:rPr>
          <w:rStyle w:val="FunctionTok"/>
        </w:rPr>
        <w:t xml:space="preserve">bind_rows</w:t>
      </w:r>
      <w:r>
        <w:rPr>
          <w:rStyle w:val="NormalTok"/>
        </w:rPr>
        <w:t xml:space="preserve">(</w:t>
      </w:r>
      <w:r>
        <w:br/>
      </w:r>
      <w:r>
        <w:rPr>
          <w:rStyle w:val="NormalTok"/>
        </w:rPr>
        <w:t xml:space="preserve">  </w:t>
      </w:r>
      <w:r>
        <w:rPr>
          <w:rStyle w:val="FunctionTok"/>
        </w:rPr>
        <w:t xml:space="preserve">extent_row</w:t>
      </w:r>
      <w:r>
        <w:rPr>
          <w:rStyle w:val="NormalTok"/>
        </w:rPr>
        <w:t xml:space="preserve">(Z,  </w:t>
      </w:r>
      <w:r>
        <w:rPr>
          <w:rStyle w:val="FunctionTok"/>
        </w:rPr>
        <w:t xml:space="preserve">sprintf</w:t>
      </w:r>
      <w:r>
        <w:rPr>
          <w:rStyle w:val="NormalTok"/>
        </w:rPr>
        <w:t xml:space="preserve">(</w:t>
      </w:r>
      <w:r>
        <w:rPr>
          <w:rStyle w:val="StringTok"/>
        </w:rPr>
        <w:t xml:space="preserve">"full landscape (%.0f km²)"</w:t>
      </w:r>
      <w:r>
        <w:rPr>
          <w:rStyle w:val="NormalTok"/>
        </w:rPr>
        <w:t xml:space="preserve">, </w:t>
      </w:r>
      <w:r>
        <w:rPr>
          <w:rStyle w:val="FunctionTok"/>
        </w:rPr>
        <w:t xml:space="preserve">nrow</w:t>
      </w:r>
      <w:r>
        <w:rPr>
          <w:rStyle w:val="NormalTok"/>
        </w:rPr>
        <w:t xml:space="preserve">(S)</w:t>
      </w:r>
      <w:r>
        <w:rPr>
          <w:rStyle w:val="SpecialCharTok"/>
        </w:rPr>
        <w:t xml:space="preserve">*</w:t>
      </w:r>
      <w:r>
        <w:rPr>
          <w:rStyle w:val="FunctionTok"/>
        </w:rPr>
        <w:t xml:space="preserve">prod</w:t>
      </w:r>
      <w:r>
        <w:rPr>
          <w:rStyle w:val="NormalTok"/>
        </w:rPr>
        <w:t xml:space="preserve">(</w:t>
      </w:r>
      <w:r>
        <w:rPr>
          <w:rStyle w:val="FunctionTok"/>
        </w:rPr>
        <w:t xml:space="preserve">res</w:t>
      </w:r>
      <w:r>
        <w:rPr>
          <w:rStyle w:val="NormalTok"/>
        </w:rPr>
        <w:t xml:space="preserve">(G))</w:t>
      </w:r>
      <w:r>
        <w:rPr>
          <w:rStyle w:val="SpecialCharTok"/>
        </w:rPr>
        <w:t xml:space="preserve">/</w:t>
      </w:r>
      <w:r>
        <w:rPr>
          <w:rStyle w:val="FloatTok"/>
        </w:rPr>
        <w:t xml:space="preserve">1e6</w:t>
      </w:r>
      <w:r>
        <w:rPr>
          <w:rStyle w:val="NormalTok"/>
        </w:rPr>
        <w:t xml:space="preserve">)),</w:t>
      </w:r>
      <w:r>
        <w:br/>
      </w:r>
      <w:r>
        <w:rPr>
          <w:rStyle w:val="NormalTok"/>
        </w:rPr>
        <w:t xml:space="preserve">  </w:t>
      </w:r>
      <w:r>
        <w:rPr>
          <w:rStyle w:val="FunctionTok"/>
        </w:rPr>
        <w:t xml:space="preserve">extent_row</w:t>
      </w:r>
      <w:r>
        <w:rPr>
          <w:rStyle w:val="NormalTok"/>
        </w:rPr>
        <w:t xml:space="preserve">(ZH, </w:t>
      </w:r>
      <w:r>
        <w:rPr>
          <w:rStyle w:val="StringTok"/>
        </w:rPr>
        <w:t xml:space="preserve">"landscape, host present"</w:t>
      </w:r>
      <w:r>
        <w:rPr>
          <w:rStyle w:val="NormalTok"/>
        </w:rPr>
        <w:t xml:space="preserve">),</w:t>
      </w:r>
      <w:r>
        <w:br/>
      </w:r>
      <w:r>
        <w:rPr>
          <w:rStyle w:val="NormalTok"/>
        </w:rPr>
        <w:t xml:space="preserve">  </w:t>
      </w:r>
      <w:r>
        <w:rPr>
          <w:rStyle w:val="FunctionTok"/>
        </w:rPr>
        <w:t xml:space="preserve">extent_row</w:t>
      </w:r>
      <w:r>
        <w:rPr>
          <w:rStyle w:val="NormalTok"/>
        </w:rPr>
        <w:t xml:space="preserve">(ZC, </w:t>
      </w:r>
      <w:r>
        <w:rPr>
          <w:rStyle w:val="StringTok"/>
        </w:rPr>
        <w:t xml:space="preserve">"2 by 4 km clip (8 km²)"</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"lrrrrr"</w:t>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AttributeTok"/>
        </w:rPr>
        <w:t xml:space="preserve">font_size =</w:t>
      </w:r>
      <w:r>
        <w:rPr>
          <w:rStyle w:val="NormalTok"/>
        </w:rPr>
        <w:t xml:space="preserve"> </w:t>
      </w:r>
      <w:r>
        <w:rPr>
          <w:rStyle w:val="DecValTok"/>
        </w:rPr>
        <w:t xml:space="preserve">10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2" w:name="tbl-extent"/>
          <w:p>
            <w:pPr>
              <w:jc w:val="center"/>
            </w:pPr>
            <w:pPr>
              <w:jc w:val="start"/>
              <w:spacing w:before="200"/>
              <w:pStyle w:val="ImageCaption"/>
            </w:pPr>
            <w:r>
              <w:t xml:space="preserve">Table 5: The same model fitted at three extents. As the analysis area shrinks, the share of wind variance explained by elevation rises and the orthogonalised wind coefficient reverses sign. The 2 by 4 km clip is the extent at which the companion study was run and is typical of disturbance ecology generally.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Extent</w:t>
                  </w:r>
                </w:p>
              </w:tc>
              <w:tc>
                <w:tcPr/>
                <w:p>
                  <w:pPr>
                    <w:pStyle w:val="Compact"/>
                    <w:jc w:val="right"/>
                    <w:jc w:val="center"/>
                  </w:pPr>
                  <w:r>
                    <w:t xml:space="preserve">Cells</w:t>
                  </w:r>
                </w:p>
              </w:tc>
              <w:tc>
                <w:tcPr/>
                <w:p>
                  <w:pPr>
                    <w:pStyle w:val="Compact"/>
                    <w:jc w:val="right"/>
                    <w:jc w:val="center"/>
                  </w:pPr>
                  <w:r>
                    <w:t xml:space="preserve">R² wind on elevation</w:t>
                  </w:r>
                </w:p>
              </w:tc>
              <w:tc>
                <w:tcPr/>
                <w:p>
                  <w:pPr>
                    <w:pStyle w:val="Compact"/>
                    <w:jc w:val="right"/>
                    <w:jc w:val="center"/>
                  </w:pPr>
                  <w:r>
                    <w:t xml:space="preserve">VIF</w:t>
                  </w:r>
                </w:p>
              </w:tc>
              <w:tc>
                <w:tcPr/>
                <w:p>
                  <w:pPr>
                    <w:pStyle w:val="Compact"/>
                    <w:jc w:val="right"/>
                    <w:jc w:val="center"/>
                  </w:pPr>
                  <w:r>
                    <w:t xml:space="preserve">Wind residual beta</w:t>
                  </w:r>
                </w:p>
              </w:tc>
              <w:tc>
                <w:tcPr/>
                <w:p>
                  <w:pPr>
                    <w:pStyle w:val="Compact"/>
                    <w:jc w:val="right"/>
                    <w:jc w:val="center"/>
                  </w:pPr>
                  <w:r>
                    <w:t xml:space="preserve">block 95% CI</w:t>
                  </w:r>
                </w:p>
              </w:tc>
            </w:tr>
            <w:tr>
              <w:tc>
                <w:tcPr/>
                <w:p>
                  <w:pPr>
                    <w:pStyle w:val="Compact"/>
                    <w:jc w:val="left"/>
                    <w:jc w:val="center"/>
                  </w:pPr>
                  <w:r>
                    <w:t xml:space="preserve">full landscape (168 km²)</w:t>
                  </w:r>
                </w:p>
              </w:tc>
              <w:tc>
                <w:tcPr/>
                <w:p>
                  <w:pPr>
                    <w:pStyle w:val="Compact"/>
                    <w:jc w:val="right"/>
                    <w:jc w:val="center"/>
                  </w:pPr>
                  <w:r>
                    <w:t xml:space="preserve">266,650</w:t>
                  </w:r>
                </w:p>
              </w:tc>
              <w:tc>
                <w:tcPr/>
                <w:p>
                  <w:pPr>
                    <w:pStyle w:val="Compact"/>
                    <w:jc w:val="right"/>
                    <w:jc w:val="center"/>
                  </w:pPr>
                  <w:r>
                    <w:t xml:space="preserve">0.629</w:t>
                  </w:r>
                </w:p>
              </w:tc>
              <w:tc>
                <w:tcPr/>
                <w:p>
                  <w:pPr>
                    <w:pStyle w:val="Compact"/>
                    <w:jc w:val="right"/>
                    <w:jc w:val="center"/>
                  </w:pPr>
                  <w:r>
                    <w:t xml:space="preserve">2.7</w:t>
                  </w:r>
                </w:p>
              </w:tc>
              <w:tc>
                <w:tcPr/>
                <w:p>
                  <w:pPr>
                    <w:pStyle w:val="Compact"/>
                    <w:jc w:val="right"/>
                    <w:jc w:val="center"/>
                  </w:pPr>
                  <w:r>
                    <w:t xml:space="preserve">-0.304</w:t>
                  </w:r>
                </w:p>
              </w:tc>
              <w:tc>
                <w:tcPr/>
                <w:p>
                  <w:pPr>
                    <w:pStyle w:val="Compact"/>
                    <w:jc w:val="right"/>
                    <w:jc w:val="center"/>
                  </w:pPr>
                  <w:r>
                    <w:t xml:space="preserve">[-0.521, -0.098]</w:t>
                  </w:r>
                </w:p>
              </w:tc>
            </w:tr>
            <w:tr>
              <w:tc>
                <w:tcPr/>
                <w:p>
                  <w:pPr>
                    <w:pStyle w:val="Compact"/>
                    <w:jc w:val="left"/>
                    <w:jc w:val="center"/>
                  </w:pPr>
                  <w:r>
                    <w:t xml:space="preserve">landscape, host present</w:t>
                  </w:r>
                </w:p>
              </w:tc>
              <w:tc>
                <w:tcPr/>
                <w:p>
                  <w:pPr>
                    <w:pStyle w:val="Compact"/>
                    <w:jc w:val="right"/>
                    <w:jc w:val="center"/>
                  </w:pPr>
                  <w:r>
                    <w:t xml:space="preserve">127,604</w:t>
                  </w:r>
                </w:p>
              </w:tc>
              <w:tc>
                <w:tcPr/>
                <w:p>
                  <w:pPr>
                    <w:pStyle w:val="Compact"/>
                    <w:jc w:val="right"/>
                    <w:jc w:val="center"/>
                  </w:pPr>
                  <w:r>
                    <w:t xml:space="preserve">0.617</w:t>
                  </w:r>
                </w:p>
              </w:tc>
              <w:tc>
                <w:tcPr/>
                <w:p>
                  <w:pPr>
                    <w:pStyle w:val="Compact"/>
                    <w:jc w:val="right"/>
                    <w:jc w:val="center"/>
                  </w:pPr>
                  <w:r>
                    <w:t xml:space="preserve">2.6</w:t>
                  </w:r>
                </w:p>
              </w:tc>
              <w:tc>
                <w:tcPr/>
                <w:p>
                  <w:pPr>
                    <w:pStyle w:val="Compact"/>
                    <w:jc w:val="right"/>
                    <w:jc w:val="center"/>
                  </w:pPr>
                  <w:r>
                    <w:t xml:space="preserve">-0.176</w:t>
                  </w:r>
                </w:p>
              </w:tc>
              <w:tc>
                <w:tcPr/>
                <w:p>
                  <w:pPr>
                    <w:pStyle w:val="Compact"/>
                    <w:jc w:val="right"/>
                    <w:jc w:val="center"/>
                  </w:pPr>
                  <w:r>
                    <w:t xml:space="preserve">[-0.390, +0.037]</w:t>
                  </w:r>
                </w:p>
              </w:tc>
            </w:tr>
            <w:tr>
              <w:tc>
                <w:tcPr/>
                <w:p>
                  <w:pPr>
                    <w:pStyle w:val="Compact"/>
                    <w:jc w:val="left"/>
                    <w:jc w:val="center"/>
                  </w:pPr>
                  <w:r>
                    <w:t xml:space="preserve">2 by 4 km clip (8 km²)</w:t>
                  </w:r>
                </w:p>
              </w:tc>
              <w:tc>
                <w:tcPr/>
                <w:p>
                  <w:pPr>
                    <w:pStyle w:val="Compact"/>
                    <w:jc w:val="right"/>
                    <w:jc w:val="center"/>
                  </w:pPr>
                  <w:r>
                    <w:t xml:space="preserve">9,784</w:t>
                  </w:r>
                </w:p>
              </w:tc>
              <w:tc>
                <w:tcPr/>
                <w:p>
                  <w:pPr>
                    <w:pStyle w:val="Compact"/>
                    <w:jc w:val="right"/>
                    <w:jc w:val="center"/>
                  </w:pPr>
                  <w:r>
                    <w:t xml:space="preserve">0.797</w:t>
                  </w:r>
                </w:p>
              </w:tc>
              <w:tc>
                <w:tcPr/>
                <w:p>
                  <w:pPr>
                    <w:pStyle w:val="Compact"/>
                    <w:jc w:val="right"/>
                    <w:jc w:val="center"/>
                  </w:pPr>
                  <w:r>
                    <w:t xml:space="preserve">4.9</w:t>
                  </w:r>
                </w:p>
              </w:tc>
              <w:tc>
                <w:tcPr/>
                <w:p>
                  <w:pPr>
                    <w:pStyle w:val="Compact"/>
                    <w:jc w:val="right"/>
                    <w:jc w:val="center"/>
                  </w:pPr>
                  <w:r>
                    <w:t xml:space="preserve">+0.239</w:t>
                  </w:r>
                </w:p>
              </w:tc>
              <w:tc>
                <w:tcPr/>
                <w:p>
                  <w:pPr>
                    <w:pStyle w:val="Compact"/>
                    <w:jc w:val="right"/>
                    <w:jc w:val="center"/>
                  </w:pPr>
                  <w:r>
                    <w:t xml:space="preserve">[-1.260, +0.921]</w:t>
                  </w:r>
                </w:p>
              </w:tc>
            </w:tr>
          </w:tbl>
          <w:bookmarkEnd w:id="42"/>
          <w:p/>
        </w:tc>
      </w:tr>
    </w:tbl>
    <w:p>
      <w:pPr>
        <w:pStyle w:val="BodyText"/>
      </w:pPr>
      <w:r>
        <w:t xml:space="preserve">The confound is a function of extent, and so is the answer. Across the landscape elevation explains</w:t>
      </w:r>
      <w:r>
        <w:t xml:space="preserve"> </w:t>
      </w:r>
      <w:r>
        <w:t xml:space="preserve">63 per cent of the variance</w:t>
      </w:r>
      <w:r>
        <w:t xml:space="preserve"> </w:t>
      </w:r>
      <w:r>
        <w:t xml:space="preserve">in the wind surface; inside the 2 by 4 km clip it explains</w:t>
      </w:r>
      <w:r>
        <w:t xml:space="preserve"> </w:t>
      </w:r>
      <w:r>
        <w:t xml:space="preserve">80 per cent</w:t>
      </w:r>
      <w:r>
        <w:t xml:space="preserve"> </w:t>
      </w:r>
      <w:r>
        <w:t xml:space="preserve">(</w:t>
      </w:r>
      <w:hyperlink w:anchor="tbl-extent">
        <w:r>
          <w:rPr>
            <w:rStyle w:val="Hyperlink"/>
          </w:rPr>
          <w:t xml:space="preserve">Table 5</w:t>
        </w:r>
      </w:hyperlink>
      <w:r>
        <w:t xml:space="preserve">). The orthogonalised wind coefficient is negative at landscape extent and</w:t>
      </w:r>
      <w:r>
        <w:t xml:space="preserve"> </w:t>
      </w:r>
      <w:r>
        <w:rPr>
          <w:b/>
          <w:bCs/>
        </w:rPr>
        <w:t xml:space="preserve">positive</w:t>
      </w:r>
      <w:r>
        <w:t xml:space="preserve"> </w:t>
      </w:r>
      <w:r>
        <w:t xml:space="preserve">inside the clip.</w:t>
      </w:r>
    </w:p>
    <w:p>
      <w:pPr>
        <w:pStyle w:val="BodyText"/>
      </w:pPr>
      <w:r>
        <w:t xml:space="preserve">This is the paper’s firmest result and it does not depend on resolving the Krawchuk hypothesis. The</w:t>
      </w:r>
      <w:r>
        <w:t xml:space="preserve"> </w:t>
      </w:r>
      <w:r>
        <w:t xml:space="preserve">same response, the same predictors and the same model, fitted to a subset of the same landscape,</w:t>
      </w:r>
      <w:r>
        <w:t xml:space="preserve"> </w:t>
      </w:r>
      <w:r>
        <w:t xml:space="preserve">return opposite signs on the term of interest. A study of this system conducted at the extent at</w:t>
      </w:r>
      <w:r>
        <w:t xml:space="preserve"> </w:t>
      </w:r>
      <w:r>
        <w:t xml:space="preserve">which disturbance ecology is usually conducted would have concluded that beetle attack increases</w:t>
      </w:r>
      <w:r>
        <w:t xml:space="preserve"> </w:t>
      </w:r>
      <w:r>
        <w:t xml:space="preserve">with wind exposure. At landscape extent the same data say the opposite.</w:t>
      </w:r>
    </w:p>
    <w:bookmarkEnd w:id="43"/>
    <w:bookmarkStart w:id="45" w:name="sec-grain"/>
    <w:p>
      <w:pPr>
        <w:pStyle w:val="Heading2"/>
      </w:pPr>
      <w:r>
        <w:t xml:space="preserve">Grain does not decide it</w:t>
      </w:r>
    </w:p>
    <w:p>
      <w:pPr>
        <w:pStyle w:val="SourceCode"/>
      </w:pPr>
      <w:r>
        <w:rPr>
          <w:rStyle w:val="NormalTok"/>
        </w:rPr>
        <w:t xml:space="preserve">CONT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"RIX"</w:t>
      </w:r>
      <w:r>
        <w:rPr>
          <w:rStyle w:val="NormalTok"/>
        </w:rPr>
        <w:t xml:space="preserve">,</w:t>
      </w:r>
      <w:r>
        <w:rPr>
          <w:rStyle w:val="StringTok"/>
        </w:rPr>
        <w:t xml:space="preserve">"Wind"</w:t>
      </w:r>
      <w:r>
        <w:rPr>
          <w:rStyle w:val="NormalTok"/>
        </w:rPr>
        <w:t xml:space="preserve">,</w:t>
      </w:r>
      <w:r>
        <w:rPr>
          <w:rStyle w:val="StringTok"/>
        </w:rPr>
        <w:t xml:space="preserve">"PinePct"</w:t>
      </w:r>
      <w:r>
        <w:rPr>
          <w:rStyle w:val="NormalTok"/>
        </w:rPr>
        <w:t xml:space="preserve">,</w:t>
      </w:r>
      <w:r>
        <w:rPr>
          <w:rStyle w:val="StringTok"/>
        </w:rPr>
        <w:t xml:space="preserve">"Basal"</w:t>
      </w:r>
      <w:r>
        <w:rPr>
          <w:rStyle w:val="NormalTok"/>
        </w:rPr>
        <w:t xml:space="preserve">)</w:t>
      </w:r>
      <w:r>
        <w:br/>
      </w:r>
      <w:r>
        <w:rPr>
          <w:rStyle w:val="NormalTok"/>
        </w:rPr>
        <w:t xml:space="preserve">base_stack </w:t>
      </w:r>
      <w:r>
        <w:rPr>
          <w:rStyle w:val="OtherTok"/>
        </w:rPr>
        <w:t xml:space="preserve">&lt;-</w:t>
      </w:r>
      <w:r>
        <w:rPr>
          <w:rStyle w:val="NormalTok"/>
        </w:rPr>
        <w:t xml:space="preserve"> </w:t>
      </w:r>
      <w:r>
        <w:rPr>
          <w:rStyle w:val="FunctionTok"/>
        </w:rPr>
        <w:t xml:space="preserve">c</w:t>
      </w:r>
      <w:r>
        <w:rPr>
          <w:rStyle w:val="NormalTok"/>
        </w:rPr>
        <w:t xml:space="preserve">(terr[[</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"RIX"</w:t>
      </w:r>
      <w:r>
        <w:rPr>
          <w:rStyle w:val="NormalTok"/>
        </w:rPr>
        <w:t xml:space="preserve">,</w:t>
      </w:r>
      <w:r>
        <w:rPr>
          <w:rStyle w:val="StringTok"/>
        </w:rPr>
        <w:t xml:space="preserve">"Wind"</w:t>
      </w:r>
      <w:r>
        <w:rPr>
          <w:rStyle w:val="NormalTok"/>
        </w:rPr>
        <w:t xml:space="preserve">)]],</w:t>
      </w:r>
      <w:r>
        <w:br/>
      </w:r>
      <w:r>
        <w:rPr>
          <w:rStyle w:val="NormalTok"/>
        </w:rPr>
        <w:t xml:space="preserve">                host[[</w:t>
      </w:r>
      <w:r>
        <w:rPr>
          <w:rStyle w:val="FunctionTok"/>
        </w:rPr>
        <w:t xml:space="preserve">c</w:t>
      </w:r>
      <w:r>
        <w:rPr>
          <w:rStyle w:val="NormalTok"/>
        </w:rPr>
        <w:t xml:space="preserve">(</w:t>
      </w:r>
      <w:r>
        <w:rPr>
          <w:rStyle w:val="StringTok"/>
        </w:rPr>
        <w:t xml:space="preserve">"PinePct"</w:t>
      </w:r>
      <w:r>
        <w:rPr>
          <w:rStyle w:val="NormalTok"/>
        </w:rPr>
        <w:t xml:space="preserve">,</w:t>
      </w:r>
      <w:r>
        <w:rPr>
          <w:rStyle w:val="StringTok"/>
        </w:rPr>
        <w:t xml:space="preserve">"Basal"</w:t>
      </w:r>
      <w:r>
        <w:rPr>
          <w:rStyle w:val="NormalTok"/>
        </w:rPr>
        <w:t xml:space="preserve">)]], severity, in_clip)</w:t>
      </w:r>
      <w:r>
        <w:br/>
      </w:r>
      <w:r>
        <w:rPr>
          <w:rStyle w:val="FunctionTok"/>
        </w:rPr>
        <w:t xml:space="preserve">names</w:t>
      </w:r>
      <w:r>
        <w:rPr>
          <w:rStyle w:val="NormalTok"/>
        </w:rPr>
        <w:t xml:space="preserve">(base_stack) </w:t>
      </w:r>
      <w:r>
        <w:rPr>
          <w:rStyle w:val="OtherTok"/>
        </w:rPr>
        <w:t xml:space="preserve">&lt;-</w:t>
      </w:r>
      <w:r>
        <w:rPr>
          <w:rStyle w:val="NormalTok"/>
        </w:rPr>
        <w:t xml:space="preserve"> </w:t>
      </w:r>
      <w:r>
        <w:rPr>
          <w:rStyle w:val="FunctionTok"/>
        </w:rPr>
        <w:t xml:space="preserve">c</w:t>
      </w:r>
      <w:r>
        <w:rPr>
          <w:rStyle w:val="NormalTok"/>
        </w:rPr>
        <w:t xml:space="preserve">(CONT, </w:t>
      </w:r>
      <w:r>
        <w:rPr>
          <w:rStyle w:val="StringTok"/>
        </w:rPr>
        <w:t xml:space="preserve">"Severity"</w:t>
      </w:r>
      <w:r>
        <w:rPr>
          <w:rStyle w:val="NormalTok"/>
        </w:rPr>
        <w:t xml:space="preserve">, </w:t>
      </w:r>
      <w:r>
        <w:rPr>
          <w:rStyle w:val="StringTok"/>
        </w:rPr>
        <w:t xml:space="preserve">"InClip"</w:t>
      </w:r>
      <w:r>
        <w:rPr>
          <w:rStyle w:val="NormalTok"/>
        </w:rPr>
        <w:t xml:space="preserve">)</w:t>
      </w:r>
      <w:r>
        <w:br/>
      </w:r>
      <w:r>
        <w:br/>
      </w:r>
      <w:r>
        <w:rPr>
          <w:rStyle w:val="DocumentationTok"/>
        </w:rPr>
        <w:t xml:space="preserve">## fact is the aggregation factor from the native 25 m grid.</w:t>
      </w:r>
      <w:r>
        <w:br/>
      </w:r>
      <w:r>
        <w:rPr>
          <w:rStyle w:val="NormalTok"/>
        </w:rPr>
        <w:t xml:space="preserve">build_grain </w:t>
      </w:r>
      <w:r>
        <w:rPr>
          <w:rStyle w:val="OtherTok"/>
        </w:rPr>
        <w:t xml:space="preserve">&lt;-</w:t>
      </w:r>
      <w:r>
        <w:rPr>
          <w:rStyle w:val="NormalTok"/>
        </w:rPr>
        <w:t xml:space="preserve"> </w:t>
      </w:r>
      <w:r>
        <w:rPr>
          <w:rStyle w:val="ControlFlowTok"/>
        </w:rPr>
        <w:t xml:space="preserve">function</w:t>
      </w:r>
      <w:r>
        <w:rPr>
          <w:rStyle w:val="NormalTok"/>
        </w:rPr>
        <w:t xml:space="preserve">(fact) {</w:t>
      </w:r>
      <w:r>
        <w:br/>
      </w:r>
      <w:r>
        <w:rPr>
          <w:rStyle w:val="NormalTok"/>
        </w:rPr>
        <w:t xml:space="preserve">  b </w:t>
      </w:r>
      <w:r>
        <w:rPr>
          <w:rStyle w:val="OtherTok"/>
        </w:rPr>
        <w:t xml:space="preserve">&lt;-</w:t>
      </w:r>
      <w:r>
        <w:rPr>
          <w:rStyle w:val="NormalTok"/>
        </w:rPr>
        <w:t xml:space="preserve"> </w:t>
      </w:r>
      <w:r>
        <w:rPr>
          <w:rStyle w:val="ControlFlowTok"/>
        </w:rPr>
        <w:t xml:space="preserve">if</w:t>
      </w:r>
      <w:r>
        <w:rPr>
          <w:rStyle w:val="NormalTok"/>
        </w:rPr>
        <w:t xml:space="preserve"> (fact </w:t>
      </w:r>
      <w:r>
        <w:rPr>
          <w:rStyle w:val="SpecialCharTok"/>
        </w:rPr>
        <w:t xml:space="preserve">==</w:t>
      </w:r>
      <w:r>
        <w:rPr>
          <w:rStyle w:val="NormalTok"/>
        </w:rPr>
        <w:t xml:space="preserve"> </w:t>
      </w:r>
      <w:r>
        <w:rPr>
          <w:rStyle w:val="DecValTok"/>
        </w:rPr>
        <w:t xml:space="preserve">1</w:t>
      </w:r>
      <w:r>
        <w:rPr>
          <w:rStyle w:val="NormalTok"/>
        </w:rPr>
        <w:t xml:space="preserve">L) base_stack </w:t>
      </w:r>
      <w:r>
        <w:rPr>
          <w:rStyle w:val="ControlFlowTok"/>
        </w:rPr>
        <w:t xml:space="preserve">else</w:t>
      </w:r>
      <w:r>
        <w:br/>
      </w:r>
      <w:r>
        <w:rPr>
          <w:rStyle w:val="NormalTok"/>
        </w:rPr>
        <w:t xml:space="preserve">       </w:t>
      </w:r>
      <w:r>
        <w:rPr>
          <w:rStyle w:val="FunctionTok"/>
        </w:rPr>
        <w:t xml:space="preserve">c</w:t>
      </w:r>
      <w:r>
        <w:rPr>
          <w:rStyle w:val="NormalTok"/>
        </w:rPr>
        <w:t xml:space="preserve">(</w:t>
      </w:r>
      <w:r>
        <w:rPr>
          <w:rStyle w:val="FunctionTok"/>
        </w:rPr>
        <w:t xml:space="preserve">aggregate</w:t>
      </w:r>
      <w:r>
        <w:rPr>
          <w:rStyle w:val="NormalTok"/>
        </w:rPr>
        <w:t xml:space="preserve">(base_stack[[CONT]], fact, </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aggregate</w:t>
      </w:r>
      <w:r>
        <w:rPr>
          <w:rStyle w:val="NormalTok"/>
        </w:rPr>
        <w:t xml:space="preserve">(base_stack[[</w:t>
      </w:r>
      <w:r>
        <w:rPr>
          <w:rStyle w:val="FunctionTok"/>
        </w:rPr>
        <w:t xml:space="preserve">c</w:t>
      </w:r>
      <w:r>
        <w:rPr>
          <w:rStyle w:val="NormalTok"/>
        </w:rPr>
        <w:t xml:space="preserve">(</w:t>
      </w:r>
      <w:r>
        <w:rPr>
          <w:rStyle w:val="StringTok"/>
        </w:rPr>
        <w:t xml:space="preserve">"Severity"</w:t>
      </w:r>
      <w:r>
        <w:rPr>
          <w:rStyle w:val="NormalTok"/>
        </w:rPr>
        <w:t xml:space="preserve">,</w:t>
      </w:r>
      <w:r>
        <w:rPr>
          <w:rStyle w:val="StringTok"/>
        </w:rPr>
        <w:t xml:space="preserve">"InClip"</w:t>
      </w:r>
      <w:r>
        <w:rPr>
          <w:rStyle w:val="NormalTok"/>
        </w:rPr>
        <w:t xml:space="preserve">)]], fact, </w:t>
      </w:r>
      <w:r>
        <w:rPr>
          <w:rStyle w:val="AttributeTok"/>
        </w:rPr>
        <w:t xml:space="preserve">fun =</w:t>
      </w:r>
      <w:r>
        <w:rPr>
          <w:rStyle w:val="NormalTok"/>
        </w:rPr>
        <w:t xml:space="preserve"> </w:t>
      </w:r>
      <w:r>
        <w:rPr>
          <w:rStyle w:val="StringTok"/>
        </w:rPr>
        <w:t xml:space="preserve">"max"</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Gi </w:t>
      </w:r>
      <w:r>
        <w:rPr>
          <w:rStyle w:val="OtherTok"/>
        </w:rPr>
        <w:t xml:space="preserve">&lt;-</w:t>
      </w:r>
      <w:r>
        <w:rPr>
          <w:rStyle w:val="NormalTok"/>
        </w:rPr>
        <w:t xml:space="preserve"> b[[</w:t>
      </w:r>
      <w:r>
        <w:rPr>
          <w:rStyle w:val="StringTok"/>
        </w:rPr>
        <w:t xml:space="preserve">"Elevation"</w:t>
      </w:r>
      <w:r>
        <w:rPr>
          <w:rStyle w:val="NormalTok"/>
        </w:rPr>
        <w:t xml:space="preserve">]]; rs </w:t>
      </w:r>
      <w:r>
        <w:rPr>
          <w:rStyle w:val="OtherTok"/>
        </w:rPr>
        <w:t xml:space="preserve">&lt;-</w:t>
      </w:r>
      <w:r>
        <w:rPr>
          <w:rStyle w:val="NormalTok"/>
        </w:rPr>
        <w:t xml:space="preserve"> </w:t>
      </w:r>
      <w:r>
        <w:rPr>
          <w:rStyle w:val="FunctionTok"/>
        </w:rPr>
        <w:t xml:space="preserve">res</w:t>
      </w:r>
      <w:r>
        <w:rPr>
          <w:rStyle w:val="NormalTok"/>
        </w:rPr>
        <w:t xml:space="preserve">(Gi)[</w:t>
      </w:r>
      <w:r>
        <w:rPr>
          <w:rStyle w:val="DecValTok"/>
        </w:rPr>
        <w:t xml:space="preserve">1</w:t>
      </w:r>
      <w:r>
        <w:rPr>
          <w:rStyle w:val="NormalTok"/>
        </w:rPr>
        <w:t xml:space="preserve">]</w:t>
      </w:r>
      <w:r>
        <w:br/>
      </w:r>
      <w:r>
        <w:rPr>
          <w:rStyle w:val="NormalTok"/>
        </w:rPr>
        <w:t xml:space="preserve">  w  </w:t>
      </w:r>
      <w:r>
        <w:rPr>
          <w:rStyle w:val="OtherTok"/>
        </w:rPr>
        <w:t xml:space="preserve">&lt;-</w:t>
      </w:r>
      <w:r>
        <w:rPr>
          <w:rStyle w:val="NormalTok"/>
        </w:rPr>
        <w:t xml:space="preserve"> </w:t>
      </w:r>
      <w:r>
        <w:rPr>
          <w:rStyle w:val="FunctionTok"/>
        </w:rPr>
        <w:t xml:space="preserve">max</w:t>
      </w:r>
      <w:r>
        <w:rPr>
          <w:rStyle w:val="NormalTok"/>
        </w:rPr>
        <w:t xml:space="preserve">(</w:t>
      </w:r>
      <w:r>
        <w:rPr>
          <w:rStyle w:val="DecValTok"/>
        </w:rPr>
        <w:t xml:space="preserve">3</w:t>
      </w:r>
      <w:r>
        <w:rPr>
          <w:rStyle w:val="NormalTok"/>
        </w:rPr>
        <w:t xml:space="preserve">L, </w:t>
      </w:r>
      <w:r>
        <w:rPr>
          <w:rStyle w:val="FunctionTok"/>
        </w:rPr>
        <w:t xml:space="preserve">as.integer</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floor</w:t>
      </w:r>
      <w:r>
        <w:rPr>
          <w:rStyle w:val="NormalTok"/>
        </w:rPr>
        <w:t xml:space="preserve">(</w:t>
      </w:r>
      <w:r>
        <w:rPr>
          <w:rStyle w:val="DecValTok"/>
        </w:rPr>
        <w:t xml:space="preserve">625</w:t>
      </w:r>
      <w:r>
        <w:rPr>
          <w:rStyle w:val="NormalTok"/>
        </w:rPr>
        <w:t xml:space="preserve"> </w:t>
      </w:r>
      <w:r>
        <w:rPr>
          <w:rStyle w:val="SpecialCharTok"/>
        </w:rPr>
        <w:t xml:space="preserve">/</w:t>
      </w:r>
      <w:r>
        <w:rPr>
          <w:rStyle w:val="NormalTok"/>
        </w:rPr>
        <w:t xml:space="preserve"> 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odd window nearest 625 m</w:t>
      </w:r>
      <w:r>
        <w:br/>
      </w:r>
      <w:r>
        <w:rPr>
          <w:rStyle w:val="NormalTok"/>
        </w:rPr>
        <w:t xml:space="preserve">  b</w:t>
      </w:r>
      <w:r>
        <w:rPr>
          <w:rStyle w:val="SpecialCharTok"/>
        </w:rPr>
        <w:t xml:space="preserve">$</w:t>
      </w:r>
      <w:r>
        <w:rPr>
          <w:rStyle w:val="NormalTok"/>
        </w:rPr>
        <w:t xml:space="preserve">TPI600 </w:t>
      </w:r>
      <w:r>
        <w:rPr>
          <w:rStyle w:val="OtherTok"/>
        </w:rPr>
        <w:t xml:space="preserve">&lt;-</w:t>
      </w:r>
      <w:r>
        <w:rPr>
          <w:rStyle w:val="NormalTok"/>
        </w:rPr>
        <w:t xml:space="preserve"> </w:t>
      </w:r>
      <w:r>
        <w:rPr>
          <w:rStyle w:val="FunctionTok"/>
        </w:rPr>
        <w:t xml:space="preserve">tpi</w:t>
      </w:r>
      <w:r>
        <w:rPr>
          <w:rStyle w:val="NormalTok"/>
        </w:rPr>
        <w:t xml:space="preserve">(Gi, w)</w:t>
      </w:r>
      <w:r>
        <w:br/>
      </w:r>
      <w:r>
        <w:rPr>
          <w:rStyle w:val="NormalTok"/>
        </w:rPr>
        <w:t xml:space="preserve">  d </w:t>
      </w:r>
      <w:r>
        <w:rPr>
          <w:rStyle w:val="OtherTok"/>
        </w:rPr>
        <w:t xml:space="preserve">&lt;-</w:t>
      </w:r>
      <w:r>
        <w:rPr>
          <w:rStyle w:val="NormalTok"/>
        </w:rPr>
        <w:t xml:space="preserve"> </w:t>
      </w:r>
      <w:r>
        <w:rPr>
          <w:rStyle w:val="FunctionTok"/>
        </w:rPr>
        <w:t xml:space="preserve">as.data.frame</w:t>
      </w:r>
      <w:r>
        <w:rPr>
          <w:rStyle w:val="NormalTok"/>
        </w:rPr>
        <w:t xml:space="preserve">(b,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d</w:t>
      </w:r>
      <w:r>
        <w:rPr>
          <w:rStyle w:val="SpecialCharTok"/>
        </w:rPr>
        <w:t xml:space="preserve">$</w:t>
      </w:r>
      <w:r>
        <w:rPr>
          <w:rStyle w:val="NormalTok"/>
        </w:rPr>
        <w:t xml:space="preserve">Attacked </w:t>
      </w:r>
      <w:r>
        <w:rPr>
          <w:rStyle w:val="OtherTok"/>
        </w:rPr>
        <w:t xml:space="preserve">&lt;-</w:t>
      </w:r>
      <w:r>
        <w:rPr>
          <w:rStyle w:val="NormalTok"/>
        </w:rPr>
        <w:t xml:space="preserve"> d</w:t>
      </w:r>
      <w:r>
        <w:rPr>
          <w:rStyle w:val="SpecialCharTok"/>
        </w:rPr>
        <w:t xml:space="preserve">$</w:t>
      </w:r>
      <w:r>
        <w:rPr>
          <w:rStyle w:val="NormalTok"/>
        </w:rPr>
        <w:t xml:space="preserve">Severity </w:t>
      </w:r>
      <w:r>
        <w:rPr>
          <w:rStyle w:val="SpecialCharTok"/>
        </w:rPr>
        <w:t xml:space="preserve">&gt;</w:t>
      </w:r>
      <w:r>
        <w:rPr>
          <w:rStyle w:val="NormalTok"/>
        </w:rPr>
        <w:t xml:space="preserve"> </w:t>
      </w:r>
      <w:r>
        <w:rPr>
          <w:rStyle w:val="DecValTok"/>
        </w:rPr>
        <w:t xml:space="preserve">0</w:t>
      </w:r>
      <w:r>
        <w:br/>
      </w:r>
      <w:r>
        <w:rPr>
          <w:rStyle w:val="NormalTok"/>
        </w:rPr>
        <w:t xml:space="preserve">  d</w:t>
      </w:r>
      <w:r>
        <w:rPr>
          <w:rStyle w:val="SpecialCharTok"/>
        </w:rPr>
        <w:t xml:space="preserve">$</w:t>
      </w:r>
      <w:r>
        <w:rPr>
          <w:rStyle w:val="NormalTok"/>
        </w:rPr>
        <w:t xml:space="preserve">HasHost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PinePct) </w:t>
      </w:r>
      <w:r>
        <w:rPr>
          <w:rStyle w:val="SpecialCharTok"/>
        </w:rPr>
        <w:t xml:space="preserve">&amp;</w:t>
      </w:r>
      <w:r>
        <w:rPr>
          <w:rStyle w:val="NormalTok"/>
        </w:rPr>
        <w:t xml:space="preserve"> d</w:t>
      </w:r>
      <w:r>
        <w:rPr>
          <w:rStyle w:val="SpecialCharTok"/>
        </w:rPr>
        <w:t xml:space="preserve">$</w:t>
      </w:r>
      <w:r>
        <w:rPr>
          <w:rStyle w:val="NormalTok"/>
        </w:rPr>
        <w:t xml:space="preserve">PinePct </w:t>
      </w:r>
      <w:r>
        <w:rPr>
          <w:rStyle w:val="SpecialCharTok"/>
        </w:rPr>
        <w:t xml:space="preserve">&gt;</w:t>
      </w:r>
      <w:r>
        <w:rPr>
          <w:rStyle w:val="NormalTok"/>
        </w:rPr>
        <w:t xml:space="preserve"> </w:t>
      </w:r>
      <w:r>
        <w:rPr>
          <w:rStyle w:val="DecValTok"/>
        </w:rPr>
        <w:t xml:space="preserve">0</w:t>
      </w:r>
      <w:r>
        <w:br/>
      </w:r>
      <w:r>
        <w:rPr>
          <w:rStyle w:val="NormalTok"/>
        </w:rPr>
        <w:t xml:space="preserve">  blk </w:t>
      </w:r>
      <w:r>
        <w:rPr>
          <w:rStyle w:val="OtherTok"/>
        </w:rPr>
        <w:t xml:space="preserve">&lt;-</w:t>
      </w:r>
      <w:r>
        <w:rPr>
          <w:rStyle w:val="NormalTok"/>
        </w:rPr>
        <w:t xml:space="preserve"> </w:t>
      </w:r>
      <w:r>
        <w:rPr>
          <w:rStyle w:val="FunctionTok"/>
        </w:rPr>
        <w:t xml:space="preserve">max</w:t>
      </w:r>
      <w:r>
        <w:rPr>
          <w:rStyle w:val="NormalTok"/>
        </w:rPr>
        <w:t xml:space="preserve">(</w:t>
      </w:r>
      <w:r>
        <w:rPr>
          <w:rStyle w:val="DecValTok"/>
        </w:rPr>
        <w:t xml:space="preserve">1</w:t>
      </w:r>
      <w:r>
        <w:rPr>
          <w:rStyle w:val="NormalTok"/>
        </w:rPr>
        <w:t xml:space="preserve">L, </w:t>
      </w:r>
      <w:r>
        <w:rPr>
          <w:rStyle w:val="FunctionTok"/>
        </w:rPr>
        <w:t xml:space="preserve">as.integer</w:t>
      </w:r>
      <w:r>
        <w:rPr>
          <w:rStyle w:val="NormalTok"/>
        </w:rPr>
        <w:t xml:space="preserve">(</w:t>
      </w:r>
      <w:r>
        <w:rPr>
          <w:rStyle w:val="FunctionTok"/>
        </w:rPr>
        <w:t xml:space="preserve">round</w:t>
      </w:r>
      <w:r>
        <w:rPr>
          <w:rStyle w:val="NormalTok"/>
        </w:rPr>
        <w:t xml:space="preserve">(BLOCK </w:t>
      </w:r>
      <w:r>
        <w:rPr>
          <w:rStyle w:val="SpecialCharTok"/>
        </w:rPr>
        <w:t xml:space="preserve">/</w:t>
      </w:r>
      <w:r>
        <w:rPr>
          <w:rStyle w:val="NormalTok"/>
        </w:rPr>
        <w:t xml:space="preserve"> fact)))          </w:t>
      </w:r>
      <w:r>
        <w:rPr>
          <w:rStyle w:val="CommentTok"/>
        </w:rPr>
        <w:t xml:space="preserve"># blocks stay near 1 km</w:t>
      </w:r>
      <w:r>
        <w:br/>
      </w:r>
      <w:r>
        <w:rPr>
          <w:rStyle w:val="NormalTok"/>
        </w:rPr>
        <w:t xml:space="preserve">  rc  </w:t>
      </w:r>
      <w:r>
        <w:rPr>
          <w:rStyle w:val="OtherTok"/>
        </w:rPr>
        <w:t xml:space="preserve">&lt;-</w:t>
      </w:r>
      <w:r>
        <w:rPr>
          <w:rStyle w:val="NormalTok"/>
        </w:rPr>
        <w:t xml:space="preserve"> </w:t>
      </w:r>
      <w:r>
        <w:rPr>
          <w:rStyle w:val="FunctionTok"/>
        </w:rPr>
        <w:t xml:space="preserve">rowColFromCell</w:t>
      </w:r>
      <w:r>
        <w:rPr>
          <w:rStyle w:val="NormalTok"/>
        </w:rPr>
        <w:t xml:space="preserve">(Gi, </w:t>
      </w:r>
      <w:r>
        <w:rPr>
          <w:rStyle w:val="FunctionTok"/>
        </w:rPr>
        <w:t xml:space="preserve">seq_len</w:t>
      </w:r>
      <w:r>
        <w:rPr>
          <w:rStyle w:val="NormalTok"/>
        </w:rPr>
        <w:t xml:space="preserve">(</w:t>
      </w:r>
      <w:r>
        <w:rPr>
          <w:rStyle w:val="FunctionTok"/>
        </w:rPr>
        <w:t xml:space="preserve">ncell</w:t>
      </w:r>
      <w:r>
        <w:rPr>
          <w:rStyle w:val="NormalTok"/>
        </w:rPr>
        <w:t xml:space="preserve">(Gi)))</w:t>
      </w:r>
      <w:r>
        <w:br/>
      </w:r>
      <w:r>
        <w:rPr>
          <w:rStyle w:val="NormalTok"/>
        </w:rPr>
        <w:t xml:space="preserve">  d</w:t>
      </w:r>
      <w:r>
        <w:rPr>
          <w:rStyle w:val="SpecialCharTok"/>
        </w:rPr>
        <w:t xml:space="preserve">$</w:t>
      </w:r>
      <w:r>
        <w:rPr>
          <w:rStyle w:val="NormalTok"/>
        </w:rPr>
        <w:t xml:space="preserve">block </w:t>
      </w:r>
      <w:r>
        <w:rPr>
          <w:rStyle w:val="OtherTok"/>
        </w:rPr>
        <w:t xml:space="preserve">&lt;-</w:t>
      </w:r>
      <w:r>
        <w:rPr>
          <w:rStyle w:val="NormalTok"/>
        </w:rPr>
        <w:t xml:space="preserve"> </w:t>
      </w:r>
      <w:r>
        <w:rPr>
          <w:rStyle w:val="FunctionTok"/>
        </w:rPr>
        <w:t xml:space="preserve">paste</w:t>
      </w:r>
      <w:r>
        <w:rPr>
          <w:rStyle w:val="NormalTok"/>
        </w:rPr>
        <w:t xml:space="preserve">(rc[,</w:t>
      </w:r>
      <w:r>
        <w:rPr>
          <w:rStyle w:val="DecValTok"/>
        </w:rPr>
        <w:t xml:space="preserve">1</w:t>
      </w:r>
      <w:r>
        <w:rPr>
          <w:rStyle w:val="NormalTok"/>
        </w:rPr>
        <w:t xml:space="preserve">] </w:t>
      </w:r>
      <w:r>
        <w:rPr>
          <w:rStyle w:val="SpecialCharTok"/>
        </w:rPr>
        <w:t xml:space="preserve">%/%</w:t>
      </w:r>
      <w:r>
        <w:rPr>
          <w:rStyle w:val="NormalTok"/>
        </w:rPr>
        <w:t xml:space="preserve"> blk, rc[,</w:t>
      </w:r>
      <w:r>
        <w:rPr>
          <w:rStyle w:val="DecValTok"/>
        </w:rPr>
        <w:t xml:space="preserve">2</w:t>
      </w:r>
      <w:r>
        <w:rPr>
          <w:rStyle w:val="NormalTok"/>
        </w:rPr>
        <w:t xml:space="preserve">] </w:t>
      </w:r>
      <w:r>
        <w:rPr>
          <w:rStyle w:val="SpecialCharTok"/>
        </w:rPr>
        <w:t xml:space="preserve">%/%</w:t>
      </w:r>
      <w:r>
        <w:rPr>
          <w:rStyle w:val="NormalTok"/>
        </w:rPr>
        <w:t xml:space="preserve"> blk, </w:t>
      </w:r>
      <w:r>
        <w:rPr>
          <w:rStyle w:val="AttributeTok"/>
        </w:rPr>
        <w:t xml:space="preserve">sep =</w:t>
      </w:r>
      <w:r>
        <w:rPr>
          <w:rStyle w:val="NormalTok"/>
        </w:rPr>
        <w:t xml:space="preserve"> </w:t>
      </w:r>
      <w:r>
        <w:rPr>
          <w:rStyle w:val="StringTok"/>
        </w:rPr>
        <w:t xml:space="preserve">"_"</w:t>
      </w:r>
      <w:r>
        <w:rPr>
          <w:rStyle w:val="NormalTok"/>
        </w:rPr>
        <w:t xml:space="preserve">)</w:t>
      </w:r>
      <w:r>
        <w:br/>
      </w:r>
      <w:r>
        <w:rPr>
          <w:rStyle w:val="NormalTok"/>
        </w:rPr>
        <w:t xml:space="preserve">  d </w:t>
      </w:r>
      <w:r>
        <w:rPr>
          <w:rStyle w:val="OtherTok"/>
        </w:rPr>
        <w:t xml:space="preserve">&lt;-</w:t>
      </w:r>
      <w:r>
        <w:rPr>
          <w:rStyle w:val="NormalTok"/>
        </w:rPr>
        <w:t xml:space="preserve"> d[</w:t>
      </w:r>
      <w:r>
        <w:rPr>
          <w:rStyle w:val="FunctionTok"/>
        </w:rPr>
        <w:t xml:space="preserve">complete.cases</w:t>
      </w:r>
      <w:r>
        <w:rPr>
          <w:rStyle w:val="NormalTok"/>
        </w:rPr>
        <w:t xml:space="preserve">(d[, MVARS]), ]</w:t>
      </w:r>
      <w:r>
        <w:br/>
      </w:r>
      <w:r>
        <w:rPr>
          <w:rStyle w:val="NormalTok"/>
        </w:rPr>
        <w:t xml:space="preserve">  </w:t>
      </w:r>
      <w:r>
        <w:rPr>
          <w:rStyle w:val="FunctionTok"/>
        </w:rPr>
        <w:t xml:space="preserve">structure</w:t>
      </w:r>
      <w:r>
        <w:rPr>
          <w:rStyle w:val="NormalTok"/>
        </w:rPr>
        <w:t xml:space="preserve">(d, </w:t>
      </w:r>
      <w:r>
        <w:rPr>
          <w:rStyle w:val="AttributeTok"/>
        </w:rPr>
        <w:t xml:space="preserve">res =</w:t>
      </w:r>
      <w:r>
        <w:rPr>
          <w:rStyle w:val="NormalTok"/>
        </w:rPr>
        <w:t xml:space="preserve"> rs, </w:t>
      </w:r>
      <w:r>
        <w:rPr>
          <w:rStyle w:val="AttributeTok"/>
        </w:rPr>
        <w:t xml:space="preserve">win =</w:t>
      </w:r>
      <w:r>
        <w:rPr>
          <w:rStyle w:val="NormalTok"/>
        </w:rPr>
        <w:t xml:space="preserve"> w </w:t>
      </w:r>
      <w:r>
        <w:rPr>
          <w:rStyle w:val="SpecialCharTok"/>
        </w:rPr>
        <w:t xml:space="preserve">*</w:t>
      </w:r>
      <w:r>
        <w:rPr>
          <w:rStyle w:val="NormalTok"/>
        </w:rPr>
        <w:t xml:space="preserve"> rs)</w:t>
      </w:r>
      <w:r>
        <w:br/>
      </w:r>
      <w:r>
        <w:rPr>
          <w:rStyle w:val="NormalTok"/>
        </w:rPr>
        <w:t xml:space="preserve">}</w:t>
      </w:r>
      <w:r>
        <w:br/>
      </w:r>
      <w:r>
        <w:br/>
      </w:r>
      <w:r>
        <w:rPr>
          <w:rStyle w:val="NormalTok"/>
        </w:rPr>
        <w:t xml:space="preserve">grain_row </w:t>
      </w:r>
      <w:r>
        <w:rPr>
          <w:rStyle w:val="OtherTok"/>
        </w:rPr>
        <w:t xml:space="preserve">&lt;-</w:t>
      </w:r>
      <w:r>
        <w:rPr>
          <w:rStyle w:val="NormalTok"/>
        </w:rPr>
        <w:t xml:space="preserve"> </w:t>
      </w:r>
      <w:r>
        <w:rPr>
          <w:rStyle w:val="ControlFlowTok"/>
        </w:rPr>
        <w:t xml:space="preserve">function</w:t>
      </w:r>
      <w:r>
        <w:rPr>
          <w:rStyle w:val="NormalTok"/>
        </w:rPr>
        <w:t xml:space="preserve">(fact) {</w:t>
      </w:r>
      <w:r>
        <w:br/>
      </w:r>
      <w:r>
        <w:rPr>
          <w:rStyle w:val="NormalTok"/>
        </w:rPr>
        <w:t xml:space="preserve">  d  </w:t>
      </w:r>
      <w:r>
        <w:rPr>
          <w:rStyle w:val="OtherTok"/>
        </w:rPr>
        <w:t xml:space="preserve">&lt;-</w:t>
      </w:r>
      <w:r>
        <w:rPr>
          <w:rStyle w:val="NormalTok"/>
        </w:rPr>
        <w:t xml:space="preserve"> </w:t>
      </w:r>
      <w:r>
        <w:rPr>
          <w:rStyle w:val="FunctionTok"/>
        </w:rPr>
        <w:t xml:space="preserve">build_grain</w:t>
      </w:r>
      <w:r>
        <w:rPr>
          <w:rStyle w:val="NormalTok"/>
        </w:rPr>
        <w:t xml:space="preserve">(fact); h </w:t>
      </w:r>
      <w:r>
        <w:rPr>
          <w:rStyle w:val="OtherTok"/>
        </w:rPr>
        <w:t xml:space="preserve">&lt;-</w:t>
      </w:r>
      <w:r>
        <w:rPr>
          <w:rStyle w:val="NormalTok"/>
        </w:rPr>
        <w:t xml:space="preserve"> d[d</w:t>
      </w:r>
      <w:r>
        <w:rPr>
          <w:rStyle w:val="SpecialCharTok"/>
        </w:rPr>
        <w:t xml:space="preserve">$</w:t>
      </w:r>
      <w:r>
        <w:rPr>
          <w:rStyle w:val="NormalTok"/>
        </w:rPr>
        <w:t xml:space="preserve">HasHost, ]</w:t>
      </w:r>
      <w:r>
        <w:br/>
      </w:r>
      <w:r>
        <w:rPr>
          <w:rStyle w:val="NormalTok"/>
        </w:rPr>
        <w:t xml:space="preserve">  z  </w:t>
      </w:r>
      <w:r>
        <w:rPr>
          <w:rStyle w:val="OtherTok"/>
        </w:rPr>
        <w:t xml:space="preserve">&lt;-</w:t>
      </w:r>
      <w:r>
        <w:rPr>
          <w:rStyle w:val="NormalTok"/>
        </w:rPr>
        <w:t xml:space="preserve"> </w:t>
      </w:r>
      <w:r>
        <w:rPr>
          <w:rStyle w:val="FunctionTok"/>
        </w:rPr>
        <w:t xml:space="preserve">standardise</w:t>
      </w:r>
      <w:r>
        <w:rPr>
          <w:rStyle w:val="NormalTok"/>
        </w:rPr>
        <w:t xml:space="preserve">(h)</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w:t>
      </w:r>
      <w:r>
        <w:rPr>
          <w:rStyle w:val="FunctionTok"/>
        </w:rPr>
        <w:t xml:space="preserve">lm</w:t>
      </w:r>
      <w:r>
        <w:rPr>
          <w:rStyle w:val="NormalTok"/>
        </w:rPr>
        <w:t xml:space="preserve">(Wind </w:t>
      </w:r>
      <w:r>
        <w:rPr>
          <w:rStyle w:val="SpecialCharTok"/>
        </w:rPr>
        <w:t xml:space="preserve">~</w:t>
      </w:r>
      <w:r>
        <w:rPr>
          <w:rStyle w:val="NormalTok"/>
        </w:rPr>
        <w:t xml:space="preserve"> Elevation, </w:t>
      </w:r>
      <w:r>
        <w:rPr>
          <w:rStyle w:val="AttributeTok"/>
        </w:rPr>
        <w:t xml:space="preserve">data =</w:t>
      </w:r>
      <w:r>
        <w:rPr>
          <w:rStyle w:val="NormalTok"/>
        </w:rPr>
        <w:t xml:space="preserve"> z))</w:t>
      </w:r>
      <w:r>
        <w:rPr>
          <w:rStyle w:val="SpecialCharTok"/>
        </w:rPr>
        <w:t xml:space="preserve">$</w:t>
      </w:r>
      <w:r>
        <w:rPr>
          <w:rStyle w:val="NormalTok"/>
        </w:rPr>
        <w:t xml:space="preserve">r.squared</w:t>
      </w:r>
      <w:r>
        <w:br/>
      </w:r>
      <w:r>
        <w:rPr>
          <w:rStyle w:val="NormalTok"/>
        </w:rPr>
        <w:t xml:space="preserve">  fit </w:t>
      </w:r>
      <w:r>
        <w:rPr>
          <w:rStyle w:val="OtherTok"/>
        </w:rPr>
        <w:t xml:space="preserve">&lt;-</w:t>
      </w:r>
      <w:r>
        <w:rPr>
          <w:rStyle w:val="NormalTok"/>
        </w:rPr>
        <w:t xml:space="preserve"> </w:t>
      </w:r>
      <w:r>
        <w:rPr>
          <w:rStyle w:val="FunctionTok"/>
        </w:rPr>
        <w:t xml:space="preserve">fit_fast</w:t>
      </w:r>
      <w:r>
        <w:rPr>
          <w:rStyle w:val="NormalTok"/>
        </w:rPr>
        <w:t xml:space="preserve">(</w:t>
      </w:r>
      <w:r>
        <w:rPr>
          <w:rStyle w:val="FunctionTok"/>
        </w:rPr>
        <w:t xml:space="preserve">design_matrix</w:t>
      </w:r>
      <w:r>
        <w:rPr>
          <w:rStyle w:val="NormalTok"/>
        </w:rPr>
        <w:t xml:space="preserve">(z), z</w:t>
      </w:r>
      <w:r>
        <w:rPr>
          <w:rStyle w:val="SpecialCharTok"/>
        </w:rPr>
        <w:t xml:space="preserve">$</w:t>
      </w:r>
      <w:r>
        <w:rPr>
          <w:rStyle w:val="NormalTok"/>
        </w:rPr>
        <w:t xml:space="preserve">y); bs </w:t>
      </w:r>
      <w:r>
        <w:rPr>
          <w:rStyle w:val="OtherTok"/>
        </w:rPr>
        <w:t xml:space="preserve">&lt;-</w:t>
      </w:r>
      <w:r>
        <w:rPr>
          <w:rStyle w:val="NormalTok"/>
        </w:rPr>
        <w:t xml:space="preserve"> </w:t>
      </w:r>
      <w:r>
        <w:rPr>
          <w:rStyle w:val="FunctionTok"/>
        </w:rPr>
        <w:t xml:space="preserve">block_boot</w:t>
      </w:r>
      <w:r>
        <w:rPr>
          <w:rStyle w:val="NormalTok"/>
        </w:rPr>
        <w:t xml:space="preserve">(z)</w:t>
      </w:r>
      <w:r>
        <w:br/>
      </w:r>
      <w:r>
        <w:rPr>
          <w:rStyle w:val="NormalTok"/>
        </w:rPr>
        <w:t xml:space="preserve">  q  </w:t>
      </w:r>
      <w:r>
        <w:rPr>
          <w:rStyle w:val="OtherTok"/>
        </w:rPr>
        <w:t xml:space="preserve">&lt;-</w:t>
      </w:r>
      <w:r>
        <w:rPr>
          <w:rStyle w:val="NormalTok"/>
        </w:rPr>
        <w:t xml:space="preserve"> </w:t>
      </w:r>
      <w:r>
        <w:rPr>
          <w:rStyle w:val="FunctionTok"/>
        </w:rPr>
        <w:t xml:space="preserve">quantile</w:t>
      </w:r>
      <w:r>
        <w:rPr>
          <w:rStyle w:val="NormalTok"/>
        </w:rPr>
        <w:t xml:space="preserve">(bs[, </w:t>
      </w:r>
      <w:r>
        <w:rPr>
          <w:rStyle w:val="StringTok"/>
        </w:rPr>
        <w:t xml:space="preserve">"WindResid"</w:t>
      </w:r>
      <w:r>
        <w:rPr>
          <w:rStyle w:val="NormalTok"/>
        </w:rPr>
        <w:t xml:space="preserve">], </w:t>
      </w:r>
      <w:r>
        <w:rPr>
          <w:rStyle w:val="FunctionTok"/>
        </w:rPr>
        <w:t xml:space="preserve">c</w:t>
      </w:r>
      <w:r>
        <w:rPr>
          <w:rStyle w:val="NormalTok"/>
        </w:rPr>
        <w:t xml:space="preserve">(.</w:t>
      </w:r>
      <w:r>
        <w:rPr>
          <w:rStyle w:val="DecValTok"/>
        </w:rPr>
        <w:t xml:space="preserve">025</w:t>
      </w:r>
      <w:r>
        <w:rPr>
          <w:rStyle w:val="NormalTok"/>
        </w:rPr>
        <w:t xml:space="preserve">, .</w:t>
      </w:r>
      <w:r>
        <w:rPr>
          <w:rStyle w:val="DecValTok"/>
        </w:rPr>
        <w:t xml:space="preserve">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tibble</w:t>
      </w:r>
      <w:r>
        <w:rPr>
          <w:rStyle w:val="NormalTok"/>
        </w:rPr>
        <w:t xml:space="preserve">(</w:t>
      </w:r>
      <w:r>
        <w:rPr>
          <w:rStyle w:val="AttributeTok"/>
        </w:rPr>
        <w:t xml:space="preserve">Grain =</w:t>
      </w:r>
      <w:r>
        <w:rPr>
          <w:rStyle w:val="NormalTok"/>
        </w:rPr>
        <w:t xml:space="preserve"> </w:t>
      </w:r>
      <w:r>
        <w:rPr>
          <w:rStyle w:val="FunctionTok"/>
        </w:rPr>
        <w:t xml:space="preserve">sprintf</w:t>
      </w:r>
      <w:r>
        <w:rPr>
          <w:rStyle w:val="NormalTok"/>
        </w:rPr>
        <w:t xml:space="preserve">(</w:t>
      </w:r>
      <w:r>
        <w:rPr>
          <w:rStyle w:val="StringTok"/>
        </w:rPr>
        <w:t xml:space="preserve">"%.0f m"</w:t>
      </w:r>
      <w:r>
        <w:rPr>
          <w:rStyle w:val="NormalTok"/>
        </w:rPr>
        <w:t xml:space="preserve">, </w:t>
      </w:r>
      <w:r>
        <w:rPr>
          <w:rStyle w:val="FunctionTok"/>
        </w:rPr>
        <w:t xml:space="preserve">attr</w:t>
      </w:r>
      <w:r>
        <w:rPr>
          <w:rStyle w:val="NormalTok"/>
        </w:rPr>
        <w:t xml:space="preserve">(d, </w:t>
      </w:r>
      <w:r>
        <w:rPr>
          <w:rStyle w:val="StringTok"/>
        </w:rPr>
        <w:t xml:space="preserve">"res"</w:t>
      </w:r>
      <w:r>
        <w:rPr>
          <w:rStyle w:val="NormalTok"/>
        </w:rPr>
        <w:t xml:space="preserve">)),</w:t>
      </w:r>
      <w:r>
        <w:br/>
      </w:r>
      <w:r>
        <w:rPr>
          <w:rStyle w:val="NormalTok"/>
        </w:rPr>
        <w:t xml:space="preserve">         </w:t>
      </w:r>
      <w:r>
        <w:rPr>
          <w:rStyle w:val="StringTok"/>
        </w:rPr>
        <w:t xml:space="preserve">`</w:t>
      </w:r>
      <w:r>
        <w:rPr>
          <w:rStyle w:val="AttributeTok"/>
        </w:rPr>
        <w:t xml:space="preserve">TPI window</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"%.0f m"</w:t>
      </w:r>
      <w:r>
        <w:rPr>
          <w:rStyle w:val="NormalTok"/>
        </w:rPr>
        <w:t xml:space="preserve">, </w:t>
      </w:r>
      <w:r>
        <w:rPr>
          <w:rStyle w:val="FunctionTok"/>
        </w:rPr>
        <w:t xml:space="preserve">attr</w:t>
      </w:r>
      <w:r>
        <w:rPr>
          <w:rStyle w:val="NormalTok"/>
        </w:rPr>
        <w:t xml:space="preserve">(d, </w:t>
      </w:r>
      <w:r>
        <w:rPr>
          <w:rStyle w:val="StringTok"/>
        </w:rPr>
        <w:t xml:space="preserve">"win"</w:t>
      </w:r>
      <w:r>
        <w:rPr>
          <w:rStyle w:val="NormalTok"/>
        </w:rPr>
        <w:t xml:space="preserve">)),</w:t>
      </w:r>
      <w:r>
        <w:br/>
      </w:r>
      <w:r>
        <w:rPr>
          <w:rStyle w:val="NormalTok"/>
        </w:rPr>
        <w:t xml:space="preserve">         </w:t>
      </w:r>
      <w:r>
        <w:rPr>
          <w:rStyle w:val="StringTok"/>
        </w:rPr>
        <w:t xml:space="preserve">`</w:t>
      </w:r>
      <w:r>
        <w:rPr>
          <w:rStyle w:val="AttributeTok"/>
        </w:rPr>
        <w:t xml:space="preserve">Host cells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nrow</w:t>
      </w:r>
      <w:r>
        <w:rPr>
          <w:rStyle w:val="NormalTok"/>
        </w:rPr>
        <w:t xml:space="preserve">(h), </w:t>
      </w:r>
      <w:r>
        <w:rPr>
          <w:rStyle w:val="AttributeTok"/>
        </w:rPr>
        <w:t xml:space="preserve">Blocks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(z</w:t>
      </w:r>
      <w:r>
        <w:rPr>
          <w:rStyle w:val="SpecialCharTok"/>
        </w:rPr>
        <w:t xml:space="preserve">$</w:t>
      </w:r>
      <w:r>
        <w:rPr>
          <w:rStyle w:val="NormalTok"/>
        </w:rPr>
        <w:t xml:space="preserve">block)),</w:t>
      </w:r>
      <w:r>
        <w:br/>
      </w:r>
      <w:r>
        <w:rPr>
          <w:rStyle w:val="NormalTok"/>
        </w:rPr>
        <w:t xml:space="preserve">         </w:t>
      </w:r>
      <w:r>
        <w:rPr>
          <w:rStyle w:val="StringTok"/>
        </w:rPr>
        <w:t xml:space="preserve">`</w:t>
      </w:r>
      <w:r>
        <w:rPr>
          <w:rStyle w:val="AttributeTok"/>
        </w:rPr>
        <w:t xml:space="preserve">R² wind on elevation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Wind residual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w:t>
      </w:r>
      <w:r>
        <w:rPr>
          <w:rStyle w:val="FunctionTok"/>
        </w:rPr>
        <w:t xml:space="preserve">coef</w:t>
      </w:r>
      <w:r>
        <w:rPr>
          <w:rStyle w:val="NormalTok"/>
        </w:rPr>
        <w:t xml:space="preserve">(fit)[[</w:t>
      </w:r>
      <w:r>
        <w:rPr>
          <w:rStyle w:val="StringTok"/>
        </w:rPr>
        <w:t xml:space="preserve">"WindResid"</w:t>
      </w:r>
      <w:r>
        <w:rPr>
          <w:rStyle w:val="NormalTok"/>
        </w:rPr>
        <w:t xml:space="preserve">]]),</w:t>
      </w:r>
      <w:r>
        <w:br/>
      </w:r>
      <w:r>
        <w:rPr>
          <w:rStyle w:val="NormalTok"/>
        </w:rPr>
        <w:t xml:space="preserve">         </w:t>
      </w:r>
      <w:r>
        <w:rPr>
          <w:rStyle w:val="StringTok"/>
        </w:rPr>
        <w:t xml:space="preserve">`</w:t>
      </w:r>
      <w:r>
        <w:rPr>
          <w:rStyle w:val="AttributeTok"/>
        </w:rPr>
        <w:t xml:space="preserve">block 95% CI</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 %+.3f]"</w:t>
      </w:r>
      <w:r>
        <w:rPr>
          <w:rStyle w:val="NormalTok"/>
        </w:rPr>
        <w:t xml:space="preserve">, q[</w:t>
      </w:r>
      <w:r>
        <w:rPr>
          <w:rStyle w:val="DecValTok"/>
        </w:rPr>
        <w:t xml:space="preserve">1</w:t>
      </w:r>
      <w:r>
        <w:rPr>
          <w:rStyle w:val="NormalTok"/>
        </w:rPr>
        <w:t xml:space="preserve">], q[</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sign stability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w:t>
      </w:r>
      <w:r>
        <w:br/>
      </w:r>
      <w:r>
        <w:rPr>
          <w:rStyle w:val="NormalTok"/>
        </w:rPr>
        <w:t xml:space="preserve">           </w:t>
      </w:r>
      <w:r>
        <w:rPr>
          <w:rStyle w:val="FunctionTok"/>
        </w:rPr>
        <w:t xml:space="preserve">mean</w:t>
      </w:r>
      <w:r>
        <w:rPr>
          <w:rStyle w:val="NormalTok"/>
        </w:rPr>
        <w:t xml:space="preserve">(</w:t>
      </w:r>
      <w:r>
        <w:rPr>
          <w:rStyle w:val="FunctionTok"/>
        </w:rPr>
        <w:t xml:space="preserve">sign</w:t>
      </w:r>
      <w:r>
        <w:rPr>
          <w:rStyle w:val="NormalTok"/>
        </w:rPr>
        <w:t xml:space="preserve">(bs[, </w:t>
      </w:r>
      <w:r>
        <w:rPr>
          <w:rStyle w:val="StringTok"/>
        </w:rPr>
        <w:t xml:space="preserve">"WindResid"</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w:t>
      </w:r>
      <w:r>
        <w:rPr>
          <w:rStyle w:val="FunctionTok"/>
        </w:rPr>
        <w:t xml:space="preserve">coef</w:t>
      </w:r>
      <w:r>
        <w:rPr>
          <w:rStyle w:val="NormalTok"/>
        </w:rPr>
        <w:t xml:space="preserve">(fit)[[</w:t>
      </w:r>
      <w:r>
        <w:rPr>
          <w:rStyle w:val="StringTok"/>
        </w:rPr>
        <w:t xml:space="preserve">"WindResid"</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DocumentationTok"/>
        </w:rPr>
        <w:t xml:space="preserve">## The 25 m row must reproduce the analysis frame built in `assemble`; if this</w:t>
      </w:r>
      <w:r>
        <w:br/>
      </w:r>
      <w:r>
        <w:rPr>
          <w:rStyle w:val="DocumentationTok"/>
        </w:rPr>
        <w:t xml:space="preserve">## assertion ever fails the two code paths have drifted apart.</w:t>
      </w:r>
      <w:r>
        <w:br/>
      </w:r>
      <w:r>
        <w:rPr>
          <w:rStyle w:val="FunctionTok"/>
        </w:rPr>
        <w:t xml:space="preserve">stopifnot</w:t>
      </w:r>
      <w:r>
        <w:rPr>
          <w:rStyle w:val="NormalTok"/>
        </w:rPr>
        <w:t xml:space="preserve">(</w:t>
      </w:r>
      <w:r>
        <w:rPr>
          <w:rStyle w:val="FunctionTok"/>
        </w:rPr>
        <w:t xml:space="preserve">nrow</w:t>
      </w:r>
      <w:r>
        <w:rPr>
          <w:rStyle w:val="NormalTok"/>
        </w:rPr>
        <w:t xml:space="preserve">(</w:t>
      </w:r>
      <w:r>
        <w:rPr>
          <w:rStyle w:val="FunctionTok"/>
        </w:rPr>
        <w:t xml:space="preserve">build_grain</w:t>
      </w:r>
      <w:r>
        <w:rPr>
          <w:rStyle w:val="NormalTok"/>
        </w:rPr>
        <w:t xml:space="preserve">(</w:t>
      </w:r>
      <w:r>
        <w:rPr>
          <w:rStyle w:val="DecValTok"/>
        </w:rPr>
        <w:t xml:space="preserve">1</w:t>
      </w:r>
      <w:r>
        <w:rPr>
          <w:rStyle w:val="NormalTok"/>
        </w:rPr>
        <w:t xml:space="preserve">L)) </w:t>
      </w:r>
      <w:r>
        <w:rPr>
          <w:rStyle w:val="SpecialCharTok"/>
        </w:rPr>
        <w:t xml:space="preserve">==</w:t>
      </w:r>
      <w:r>
        <w:rPr>
          <w:rStyle w:val="NormalTok"/>
        </w:rPr>
        <w:t xml:space="preserve"> </w:t>
      </w:r>
      <w:r>
        <w:rPr>
          <w:rStyle w:val="FunctionTok"/>
        </w:rPr>
        <w:t xml:space="preserve">nrow</w:t>
      </w:r>
      <w:r>
        <w:rPr>
          <w:rStyle w:val="NormalTok"/>
        </w:rPr>
        <w:t xml:space="preserve">(S))</w:t>
      </w:r>
      <w:r>
        <w:br/>
      </w:r>
      <w:r>
        <w:br/>
      </w:r>
      <w:r>
        <w:rPr>
          <w:rStyle w:val="FunctionTok"/>
        </w:rPr>
        <w:t xml:space="preserve">bind_rows</w:t>
      </w:r>
      <w:r>
        <w:rPr>
          <w:rStyle w:val="NormalTok"/>
        </w:rPr>
        <w:t xml:space="preserve">(</w:t>
      </w:r>
      <w:r>
        <w:rPr>
          <w:rStyle w:val="FunctionTok"/>
        </w:rPr>
        <w:t xml:space="preserve">lapply</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L, </w:t>
      </w:r>
      <w:r>
        <w:rPr>
          <w:rStyle w:val="DecValTok"/>
        </w:rPr>
        <w:t xml:space="preserve">2</w:t>
      </w:r>
      <w:r>
        <w:rPr>
          <w:rStyle w:val="NormalTok"/>
        </w:rPr>
        <w:t xml:space="preserve">L, </w:t>
      </w:r>
      <w:r>
        <w:rPr>
          <w:rStyle w:val="DecValTok"/>
        </w:rPr>
        <w:t xml:space="preserve">4</w:t>
      </w:r>
      <w:r>
        <w:rPr>
          <w:rStyle w:val="NormalTok"/>
        </w:rPr>
        <w:t xml:space="preserve">L), grain_row))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"llrrrrrr"</w:t>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AttributeTok"/>
        </w:rPr>
        <w:t xml:space="preserve">font_size =</w:t>
      </w:r>
      <w:r>
        <w:rPr>
          <w:rStyle w:val="NormalTok"/>
        </w:rPr>
        <w:t xml:space="preserve"> </w:t>
      </w:r>
      <w:r>
        <w:rPr>
          <w:rStyle w:val="DecValTok"/>
        </w:rPr>
        <w:t xml:space="preserve">10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4" w:name="tbl-grain"/>
          <w:p>
            <w:pPr>
              <w:jc w:val="center"/>
            </w:pPr>
            <w:pPr>
              <w:jc w:val="start"/>
              <w:spacing w:before="200"/>
              <w:pStyle w:val="ImageCaption"/>
            </w:pPr>
            <w:r>
              <w:t xml:space="preserve">Table 6: The host-present model refitted at three grains. Predictors are aggregated by mean, severity class by maximum, the topographic position neighbourhood is held near-constant in metres, and the bootstrap blocks are rescaled to stay near 1 km. Unlike extent, grain changes nothing: the collinearity, the sign and the magnitude are all stable across a four-fold change in cell size.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jc w:val="center"/>
                  </w:pPr>
                  <w:r>
                    <w:t xml:space="preserve">Grain</w:t>
                  </w:r>
                </w:p>
              </w:tc>
              <w:tc>
                <w:tcPr/>
                <w:p>
                  <w:pPr>
                    <w:pStyle w:val="Compact"/>
                    <w:jc w:val="left"/>
                    <w:jc w:val="center"/>
                  </w:pPr>
                  <w:r>
                    <w:t xml:space="preserve">TPI window</w:t>
                  </w:r>
                </w:p>
              </w:tc>
              <w:tc>
                <w:tcPr/>
                <w:p>
                  <w:pPr>
                    <w:pStyle w:val="Compact"/>
                    <w:jc w:val="right"/>
                    <w:jc w:val="center"/>
                  </w:pPr>
                  <w:r>
                    <w:t xml:space="preserve">Host cells</w:t>
                  </w:r>
                </w:p>
              </w:tc>
              <w:tc>
                <w:tcPr/>
                <w:p>
                  <w:pPr>
                    <w:pStyle w:val="Compact"/>
                    <w:jc w:val="right"/>
                    <w:jc w:val="center"/>
                  </w:pPr>
                  <w:r>
                    <w:t xml:space="preserve">Blocks</w:t>
                  </w:r>
                </w:p>
              </w:tc>
              <w:tc>
                <w:tcPr/>
                <w:p>
                  <w:pPr>
                    <w:pStyle w:val="Compact"/>
                    <w:jc w:val="right"/>
                    <w:jc w:val="center"/>
                  </w:pPr>
                  <w:r>
                    <w:t xml:space="preserve">R² wind on elevation</w:t>
                  </w:r>
                </w:p>
              </w:tc>
              <w:tc>
                <w:tcPr/>
                <w:p>
                  <w:pPr>
                    <w:pStyle w:val="Compact"/>
                    <w:jc w:val="right"/>
                    <w:jc w:val="center"/>
                  </w:pPr>
                  <w:r>
                    <w:t xml:space="preserve">Wind residual beta</w:t>
                  </w:r>
                </w:p>
              </w:tc>
              <w:tc>
                <w:tcPr/>
                <w:p>
                  <w:pPr>
                    <w:pStyle w:val="Compact"/>
                    <w:jc w:val="right"/>
                    <w:jc w:val="center"/>
                  </w:pPr>
                  <w:r>
                    <w:t xml:space="preserve">block 95% CI</w:t>
                  </w:r>
                </w:p>
              </w:tc>
              <w:tc>
                <w:tcPr/>
                <w:p>
                  <w:pPr>
                    <w:pStyle w:val="Compact"/>
                    <w:jc w:val="right"/>
                    <w:jc w:val="center"/>
                  </w:pPr>
                  <w:r>
                    <w:t xml:space="preserve">sign stability</w:t>
                  </w:r>
                </w:p>
              </w:tc>
            </w:tr>
            <w:tr>
              <w:tc>
                <w:tcPr/>
                <w:p>
                  <w:pPr>
                    <w:pStyle w:val="Compact"/>
                    <w:jc w:val="left"/>
                    <w:jc w:val="center"/>
                  </w:pPr>
                  <w:r>
                    <w:t xml:space="preserve">25 m</w:t>
                  </w:r>
                </w:p>
              </w:tc>
              <w:tc>
                <w:tcPr/>
                <w:p>
                  <w:pPr>
                    <w:pStyle w:val="Compact"/>
                    <w:jc w:val="left"/>
                    <w:jc w:val="center"/>
                  </w:pPr>
                  <w:r>
                    <w:t xml:space="preserve">628 m</w:t>
                  </w:r>
                </w:p>
              </w:tc>
              <w:tc>
                <w:tcPr/>
                <w:p>
                  <w:pPr>
                    <w:pStyle w:val="Compact"/>
                    <w:jc w:val="right"/>
                    <w:jc w:val="center"/>
                  </w:pPr>
                  <w:r>
                    <w:t xml:space="preserve">127,604</w:t>
                  </w:r>
                </w:p>
              </w:tc>
              <w:tc>
                <w:tcPr/>
                <w:p>
                  <w:pPr>
                    <w:pStyle w:val="Compact"/>
                    <w:jc w:val="right"/>
                    <w:jc w:val="center"/>
                  </w:pPr>
                  <w:r>
                    <w:t xml:space="preserve">175</w:t>
                  </w:r>
                </w:p>
              </w:tc>
              <w:tc>
                <w:tcPr/>
                <w:p>
                  <w:pPr>
                    <w:pStyle w:val="Compact"/>
                    <w:jc w:val="right"/>
                    <w:jc w:val="center"/>
                  </w:pPr>
                  <w:r>
                    <w:t xml:space="preserve">0.617</w:t>
                  </w:r>
                </w:p>
              </w:tc>
              <w:tc>
                <w:tcPr/>
                <w:p>
                  <w:pPr>
                    <w:pStyle w:val="Compact"/>
                    <w:jc w:val="right"/>
                    <w:jc w:val="center"/>
                  </w:pPr>
                  <w:r>
                    <w:t xml:space="preserve">-0.176</w:t>
                  </w:r>
                </w:p>
              </w:tc>
              <w:tc>
                <w:tcPr/>
                <w:p>
                  <w:pPr>
                    <w:pStyle w:val="Compact"/>
                    <w:jc w:val="right"/>
                    <w:jc w:val="center"/>
                  </w:pPr>
                  <w:r>
                    <w:t xml:space="preserve">[-0.390, +0.037]</w:t>
                  </w:r>
                </w:p>
              </w:tc>
              <w:tc>
                <w:tcPr/>
                <w:p>
                  <w:pPr>
                    <w:pStyle w:val="Compact"/>
                    <w:jc w:val="right"/>
                    <w:jc w:val="center"/>
                  </w:pPr>
                  <w:r>
                    <w:t xml:space="preserve">0.95</w:t>
                  </w:r>
                </w:p>
              </w:tc>
            </w:tr>
            <w:tr>
              <w:tc>
                <w:tcPr/>
                <w:p>
                  <w:pPr>
                    <w:pStyle w:val="Compact"/>
                    <w:jc w:val="left"/>
                    <w:jc w:val="center"/>
                  </w:pPr>
                  <w:r>
                    <w:t xml:space="preserve">50 m</w:t>
                  </w:r>
                </w:p>
              </w:tc>
              <w:tc>
                <w:tcPr/>
                <w:p>
                  <w:pPr>
                    <w:pStyle w:val="Compact"/>
                    <w:jc w:val="left"/>
                    <w:jc w:val="center"/>
                  </w:pPr>
                  <w:r>
                    <w:t xml:space="preserve">653 m</w:t>
                  </w:r>
                </w:p>
              </w:tc>
              <w:tc>
                <w:tcPr/>
                <w:p>
                  <w:pPr>
                    <w:pStyle w:val="Compact"/>
                    <w:jc w:val="right"/>
                    <w:jc w:val="center"/>
                  </w:pPr>
                  <w:r>
                    <w:t xml:space="preserve">35,249</w:t>
                  </w:r>
                </w:p>
              </w:tc>
              <w:tc>
                <w:tcPr/>
                <w:p>
                  <w:pPr>
                    <w:pStyle w:val="Compact"/>
                    <w:jc w:val="right"/>
                    <w:jc w:val="center"/>
                  </w:pPr>
                  <w:r>
                    <w:t xml:space="preserve">175</w:t>
                  </w:r>
                </w:p>
              </w:tc>
              <w:tc>
                <w:tcPr/>
                <w:p>
                  <w:pPr>
                    <w:pStyle w:val="Compact"/>
                    <w:jc w:val="right"/>
                    <w:jc w:val="center"/>
                  </w:pPr>
                  <w:r>
                    <w:t xml:space="preserve">0.619</w:t>
                  </w:r>
                </w:p>
              </w:tc>
              <w:tc>
                <w:tcPr/>
                <w:p>
                  <w:pPr>
                    <w:pStyle w:val="Compact"/>
                    <w:jc w:val="right"/>
                    <w:jc w:val="center"/>
                  </w:pPr>
                  <w:r>
                    <w:t xml:space="preserve">-0.183</w:t>
                  </w:r>
                </w:p>
              </w:tc>
              <w:tc>
                <w:tcPr/>
                <w:p>
                  <w:pPr>
                    <w:pStyle w:val="Compact"/>
                    <w:jc w:val="right"/>
                    <w:jc w:val="center"/>
                  </w:pPr>
                  <w:r>
                    <w:t xml:space="preserve">[-0.396, +0.014]</w:t>
                  </w:r>
                </w:p>
              </w:tc>
              <w:tc>
                <w:tcPr/>
                <w:p>
                  <w:pPr>
                    <w:pStyle w:val="Compact"/>
                    <w:jc w:val="right"/>
                    <w:jc w:val="center"/>
                  </w:pPr>
                  <w:r>
                    <w:t xml:space="preserve">0.96</w:t>
                  </w:r>
                </w:p>
              </w:tc>
            </w:tr>
            <w:tr>
              <w:tc>
                <w:tcPr/>
                <w:p>
                  <w:pPr>
                    <w:pStyle w:val="Compact"/>
                    <w:jc w:val="left"/>
                    <w:jc w:val="center"/>
                  </w:pPr>
                  <w:r>
                    <w:t xml:space="preserve">100 m</w:t>
                  </w:r>
                </w:p>
              </w:tc>
              <w:tc>
                <w:tcPr/>
                <w:p>
                  <w:pPr>
                    <w:pStyle w:val="Compact"/>
                    <w:jc w:val="left"/>
                    <w:jc w:val="center"/>
                  </w:pPr>
                  <w:r>
                    <w:t xml:space="preserve">703 m</w:t>
                  </w:r>
                </w:p>
              </w:tc>
              <w:tc>
                <w:tcPr/>
                <w:p>
                  <w:pPr>
                    <w:pStyle w:val="Compact"/>
                    <w:jc w:val="right"/>
                    <w:jc w:val="center"/>
                  </w:pPr>
                  <w:r>
                    <w:t xml:space="preserve">10,260</w:t>
                  </w:r>
                </w:p>
              </w:tc>
              <w:tc>
                <w:tcPr/>
                <w:p>
                  <w:pPr>
                    <w:pStyle w:val="Compact"/>
                    <w:jc w:val="right"/>
                    <w:jc w:val="center"/>
                  </w:pPr>
                  <w:r>
                    <w:t xml:space="preserve">178</w:t>
                  </w:r>
                </w:p>
              </w:tc>
              <w:tc>
                <w:tcPr/>
                <w:p>
                  <w:pPr>
                    <w:pStyle w:val="Compact"/>
                    <w:jc w:val="right"/>
                    <w:jc w:val="center"/>
                  </w:pPr>
                  <w:r>
                    <w:t xml:space="preserve">0.620</w:t>
                  </w:r>
                </w:p>
              </w:tc>
              <w:tc>
                <w:tcPr/>
                <w:p>
                  <w:pPr>
                    <w:pStyle w:val="Compact"/>
                    <w:jc w:val="right"/>
                    <w:jc w:val="center"/>
                  </w:pPr>
                  <w:r>
                    <w:t xml:space="preserve">-0.208</w:t>
                  </w:r>
                </w:p>
              </w:tc>
              <w:tc>
                <w:tcPr/>
                <w:p>
                  <w:pPr>
                    <w:pStyle w:val="Compact"/>
                    <w:jc w:val="right"/>
                    <w:jc w:val="center"/>
                  </w:pPr>
                  <w:r>
                    <w:t xml:space="preserve">[-0.413, -0.026]</w:t>
                  </w:r>
                </w:p>
              </w:tc>
              <w:tc>
                <w:tcPr/>
                <w:p>
                  <w:pPr>
                    <w:pStyle w:val="Compact"/>
                    <w:jc w:val="right"/>
                    <w:jc w:val="center"/>
                  </w:pPr>
                  <w:r>
                    <w:t xml:space="preserve">0.98</w:t>
                  </w:r>
                </w:p>
              </w:tc>
            </w:tr>
          </w:tbl>
          <w:bookmarkEnd w:id="44"/>
          <w:p/>
        </w:tc>
      </w:tr>
    </w:tbl>
    <w:p>
      <w:pPr>
        <w:pStyle w:val="BodyText"/>
      </w:pPr>
      <w:r>
        <w:t xml:space="preserve">Work et al. (2011)</w:t>
      </w:r>
      <w:r>
        <w:t xml:space="preserve">, working on carabid beetles, found that the apparent importance of terrain derivatives</w:t>
      </w:r>
      <w:r>
        <w:t xml:space="preserve"> </w:t>
      </w:r>
      <w:r>
        <w:t xml:space="preserve">changed with the resolution at which they were computed, because elevation error propagates into</w:t>
      </w:r>
      <w:r>
        <w:t xml:space="preserve"> </w:t>
      </w:r>
      <w:r>
        <w:t xml:space="preserve">derived curvature differently at every grain. The concern transfers directly and is worth</w:t>
      </w:r>
      <w:r>
        <w:t xml:space="preserve"> </w:t>
      </w:r>
      <w:r>
        <w:t xml:space="preserve">separating from extent, because the two are routinely confused.</w:t>
      </w:r>
    </w:p>
    <w:p>
      <w:pPr>
        <w:pStyle w:val="BodyText"/>
      </w:pPr>
      <w:r>
        <w:t xml:space="preserve">Here they behave quite differently (</w:t>
      </w:r>
      <w:hyperlink w:anchor="tbl-grain">
        <w:r>
          <w:rPr>
            <w:rStyle w:val="Hyperlink"/>
          </w:rPr>
          <w:t xml:space="preserve">Table 6</w:t>
        </w:r>
      </w:hyperlink>
      <w:r>
        <w:t xml:space="preserve">). Aggregating the analysis from 25 m to 100 m, a</w:t>
      </w:r>
      <w:r>
        <w:t xml:space="preserve"> </w:t>
      </w:r>
      <w:r>
        <w:t xml:space="preserve">sixteen-fold reduction in the number of cells, leaves the confound essentially untouched: elevation</w:t>
      </w:r>
      <w:r>
        <w:t xml:space="preserve"> </w:t>
      </w:r>
      <w:r>
        <w:t xml:space="preserve">explains close to the same share of wind variance at every grain. The orthogonalised wind</w:t>
      </w:r>
      <w:r>
        <w:t xml:space="preserve"> </w:t>
      </w:r>
      <w:r>
        <w:t xml:space="preserve">coefficient neither reverses nor decays, and its sign stability rises rather than falls. The</w:t>
      </w:r>
      <w:r>
        <w:t xml:space="preserve"> </w:t>
      </w:r>
      <w:r>
        <w:t xml:space="preserve">suppression at the top of the gradient is a landscape-scale feature and it survives being looked at</w:t>
      </w:r>
      <w:r>
        <w:t xml:space="preserve"> </w:t>
      </w:r>
      <w:r>
        <w:t xml:space="preserve">through a coarser lens.</w:t>
      </w:r>
    </w:p>
    <w:p>
      <w:pPr>
        <w:pStyle w:val="BodyText"/>
      </w:pPr>
      <w:r>
        <w:t xml:space="preserve">The contrast with</w:t>
      </w:r>
      <w:r>
        <w:t xml:space="preserve"> </w:t>
      </w:r>
      <w:hyperlink w:anchor="sec-extent">
        <w:r>
          <w:rPr>
            <w:rStyle w:val="Hyperlink"/>
          </w:rPr>
          <w:t xml:space="preserve">Section 4.4</w:t>
        </w:r>
      </w:hyperlink>
      <w:r>
        <w:t xml:space="preserve"> </w:t>
      </w:r>
      <w:r>
        <w:t xml:space="preserve">is the point. Enlarging the cell by a factor of four changes almost</w:t>
      </w:r>
      <w:r>
        <w:t xml:space="preserve"> </w:t>
      </w:r>
      <w:r>
        <w:t xml:space="preserve">nothing; shrinking the study area to 8 km2 changes the sign of the term the paper is about. Grain</w:t>
      </w:r>
      <w:r>
        <w:t xml:space="preserve"> </w:t>
      </w:r>
      <w:r>
        <w:t xml:space="preserve">governs how finely a pattern is resolved, extent governs which part of the joint distribution of</w:t>
      </w:r>
      <w:r>
        <w:t xml:space="preserve"> </w:t>
      </w:r>
      <w:r>
        <w:t xml:space="preserve">elevation and wind the model ever sees, and only the second is capable of reversing an inference.</w:t>
      </w:r>
      <w:r>
        <w:t xml:space="preserve"> </w:t>
      </w:r>
      <w:r>
        <w:t xml:space="preserve">It follows that reporting the resolution of an analysis, which is near-universal practice, is not a</w:t>
      </w:r>
      <w:r>
        <w:t xml:space="preserve"> </w:t>
      </w:r>
      <w:r>
        <w:t xml:space="preserve">substitute for reporting its extent, which is not.</w:t>
      </w:r>
    </w:p>
    <w:bookmarkEnd w:id="45"/>
    <w:bookmarkEnd w:id="46"/>
    <w:bookmarkStart w:id="51" w:name="discussion"/>
    <w:p>
      <w:pPr>
        <w:pStyle w:val="Heading1"/>
      </w:pPr>
      <w:r>
        <w:t xml:space="preserve">Discussion</w:t>
      </w:r>
    </w:p>
    <w:bookmarkStart w:id="47" w:name="Xdb2ff5178466783a1f24c219cde9a8227f87f78"/>
    <w:p>
      <w:pPr>
        <w:pStyle w:val="Heading2"/>
      </w:pPr>
      <w:r>
        <w:t xml:space="preserve">What can and cannot be concluded about refugia</w:t>
      </w:r>
    </w:p>
    <w:p>
      <w:pPr>
        <w:pStyle w:val="FirstParagraph"/>
      </w:pPr>
      <w:r>
        <w:t xml:space="preserve">The high-elevation suppression is real and it is not host limitation. Among cells carrying</w:t>
      </w:r>
      <w:r>
        <w:t xml:space="preserve"> </w:t>
      </w:r>
      <w:r>
        <w:t xml:space="preserve">lodgepole pine, attack above 1,850 m runs at</w:t>
      </w:r>
      <w:r>
        <w:t xml:space="preserve"> </w:t>
      </w:r>
      <w:r>
        <w:t xml:space="preserve">15.3 per cent against</w:t>
      </w:r>
      <w:r>
        <w:t xml:space="preserve"> </w:t>
      </w:r>
      <w:r>
        <w:t xml:space="preserve">32.3 per cent below, while mean pine cover in</w:t>
      </w:r>
      <w:r>
        <w:t xml:space="preserve"> </w:t>
      </w:r>
      <w:r>
        <w:t xml:space="preserve">those cells is slightly higher and basal area is roughly a fifth lower. Under the</w:t>
      </w:r>
      <w:r>
        <w:t xml:space="preserve"> </w:t>
      </w:r>
      <w:r>
        <w:t xml:space="preserve">Krawchuk et al. (2020)</w:t>
      </w:r>
      <w:r>
        <w:t xml:space="preserve"> </w:t>
      </w:r>
      <w:r>
        <w:t xml:space="preserve">definition these are refugia: locations disturbed less severely than the surrounding landscape,</w:t>
      </w:r>
      <w:r>
        <w:t xml:space="preserve"> </w:t>
      </w:r>
      <w:r>
        <w:t xml:space="preserve">with host present, and predictably located by an enduring topographic feature. They match</w:t>
      </w:r>
      <w:r>
        <w:t xml:space="preserve"> </w:t>
      </w:r>
      <w:r>
        <w:t xml:space="preserve">Cartwright (2018)</w:t>
      </w:r>
      <w:r>
        <w:t xml:space="preserve"> </w:t>
      </w:r>
      <w:r>
        <w:t xml:space="preserve">in associating refugia with thinner stands.</w:t>
      </w:r>
    </w:p>
    <w:p>
      <w:pPr>
        <w:pStyle w:val="BodyText"/>
      </w:pPr>
      <w:r>
        <w:t xml:space="preserve">What we cannot do is attribute them to wind, and it is worth being precise about why, because the</w:t>
      </w:r>
      <w:r>
        <w:t xml:space="preserve"> </w:t>
      </w:r>
      <w:r>
        <w:t xml:space="preserve">ordinal result in</w:t>
      </w:r>
      <w:r>
        <w:t xml:space="preserve"> </w:t>
      </w:r>
      <w:hyperlink w:anchor="sec-ordinal">
        <w:r>
          <w:rPr>
            <w:rStyle w:val="Hyperlink"/>
          </w:rPr>
          <w:t xml:space="preserve">Section 4.3</w:t>
        </w:r>
      </w:hyperlink>
      <w:r>
        <w:t xml:space="preserve"> </w:t>
      </w:r>
      <w:r>
        <w:t xml:space="preserve">changes one half of the difficulty and leaves the other exactly</w:t>
      </w:r>
      <w:r>
        <w:t xml:space="preserve"> </w:t>
      </w:r>
      <w:r>
        <w:t xml:space="preserve">where it was.</w:t>
      </w:r>
    </w:p>
    <w:p>
      <w:pPr>
        <w:pStyle w:val="BodyText"/>
      </w:pPr>
      <w:r>
        <w:t xml:space="preserve">The statistical half is much improved. Once severity is modelled as the ordinal variable it is, the</w:t>
      </w:r>
      <w:r>
        <w:t xml:space="preserve"> </w:t>
      </w:r>
      <w:r>
        <w:t xml:space="preserve">orthogonalised wind term clears the interval test at every threshold above trace and strengthens</w:t>
      </w:r>
      <w:r>
        <w:t xml:space="preserve"> </w:t>
      </w:r>
      <w:r>
        <w:t xml:space="preserve">monotonically with severity. Had we followed the convention of the refugia literature and reported</w:t>
      </w:r>
      <w:r>
        <w:t xml:space="preserve"> </w:t>
      </w:r>
      <w:r>
        <w:t xml:space="preserve">the binary fit alone, we would have described the strongest and most orderly relationship in the</w:t>
      </w:r>
      <w:r>
        <w:t xml:space="preserve"> </w:t>
      </w:r>
      <w:r>
        <w:t xml:space="preserve">study as a null result.</w:t>
      </w:r>
      <w:r>
        <w:t xml:space="preserve"> </w:t>
      </w:r>
      <w:r>
        <w:t xml:space="preserve">Krawchuk et al. (2020)</w:t>
      </w:r>
      <w:r>
        <w:t xml:space="preserve"> </w:t>
      </w:r>
      <w:r>
        <w:t xml:space="preserve">warn against binary refugia coding on conceptual grounds; the</w:t>
      </w:r>
      <w:r>
        <w:t xml:space="preserve"> </w:t>
      </w:r>
      <w:r>
        <w:t xml:space="preserve">warning turns out to have a statistical edge as well.</w:t>
      </w:r>
    </w:p>
    <w:p>
      <w:pPr>
        <w:pStyle w:val="BodyText"/>
      </w:pPr>
      <w:r>
        <w:t xml:space="preserve">The identification half is untouched. The upper gradient is also where it is coldest, and cold</w:t>
      </w:r>
      <w:r>
        <w:t xml:space="preserve"> </w:t>
      </w:r>
      <w:r>
        <w:t xml:space="preserve">limits this beetle through overwinter mortality and through the degree-day accumulation required</w:t>
      </w:r>
      <w:r>
        <w:t xml:space="preserve"> </w:t>
      </w:r>
      <w:r>
        <w:t xml:space="preserve">for univoltine development</w:t>
      </w:r>
      <w:r>
        <w:t xml:space="preserve"> </w:t>
      </w:r>
      <w:r>
        <w:t xml:space="preserve">(Carroll &amp; Safranyik, 2003; Cooke, 2009; Safranyik &amp; Wilson, 2006)</w:t>
      </w:r>
      <w:r>
        <w:t xml:space="preserve">. Crucially,</w:t>
      </w:r>
      <w:r>
        <w:t xml:space="preserve"> </w:t>
      </w:r>
      <w:r>
        <w:t xml:space="preserve">cold predicts a dose-response in severity just as wind disruption does: fewer beetles surviving the</w:t>
      </w:r>
      <w:r>
        <w:t xml:space="preserve"> </w:t>
      </w:r>
      <w:r>
        <w:t xml:space="preserve">winter means both fewer stands attacked and lighter attack in those that are. The monotone</w:t>
      </w:r>
      <w:r>
        <w:t xml:space="preserve"> </w:t>
      </w:r>
      <w:r>
        <w:t xml:space="preserve">strengthening across thresholds is therefore fully consistent with cold limitation and does nothing</w:t>
      </w:r>
      <w:r>
        <w:t xml:space="preserve"> </w:t>
      </w:r>
      <w:r>
        <w:t xml:space="preserve">to separate the two. Orthogonalising against elevation removes the linear elevation component of</w:t>
      </w:r>
      <w:r>
        <w:t xml:space="preserve"> </w:t>
      </w:r>
      <w:r>
        <w:t xml:space="preserve">the wind surface, but it does not orthogonalise against temperature, which is not a linear function</w:t>
      </w:r>
      <w:r>
        <w:t xml:space="preserve"> </w:t>
      </w:r>
      <w:r>
        <w:t xml:space="preserve">of elevation in a landscape with cold-air pooling.</w:t>
      </w:r>
    </w:p>
    <w:p>
      <w:pPr>
        <w:pStyle w:val="BodyText"/>
      </w:pPr>
      <w:r>
        <w:t xml:space="preserve">We looked for a way out and do not think one exists at this extent. Separating exposure from cold</w:t>
      </w:r>
      <w:r>
        <w:t xml:space="preserve"> </w:t>
      </w:r>
      <w:r>
        <w:t xml:space="preserve">needs a temperature surface whose fine-scale structure is not itself a function of the elevation</w:t>
      </w:r>
      <w:r>
        <w:t xml:space="preserve"> </w:t>
      </w:r>
      <w:r>
        <w:t xml:space="preserve">model, and any surface of the form intercept plus lapse rate times elevation is an affine rescaling</w:t>
      </w:r>
      <w:r>
        <w:t xml:space="preserve"> </w:t>
      </w:r>
      <w:r>
        <w:t xml:space="preserve">of the elevation layer no matter whether the lapse rate came from a physical constant or from real</w:t>
      </w:r>
      <w:r>
        <w:t xml:space="preserve"> </w:t>
      </w:r>
      <w:r>
        <w:t xml:space="preserve">thermometers. It is collinear by construction and contributes nothing the elevation term does not</w:t>
      </w:r>
      <w:r>
        <w:t xml:space="preserve"> </w:t>
      </w:r>
      <w:r>
        <w:t xml:space="preserve">already carry. Only a residual departure from that form would identify anything, and mapping such a</w:t>
      </w:r>
      <w:r>
        <w:t xml:space="preserve"> </w:t>
      </w:r>
      <w:r>
        <w:t xml:space="preserve">residual across this landscape would itself require terrain as the interpolator. The gridded</w:t>
      </w:r>
      <w:r>
        <w:t xml:space="preserve"> </w:t>
      </w:r>
      <w:r>
        <w:t xml:space="preserve">products with genuine sub-kilometre temperature structure all obtain it by regression or lapse rate</w:t>
      </w:r>
      <w:r>
        <w:t xml:space="preserve"> </w:t>
      </w:r>
      <w:r>
        <w:t xml:space="preserve">onto a digital elevation model, so they reproduce the problem rather than solve it, and satellite</w:t>
      </w:r>
      <w:r>
        <w:t xml:space="preserve"> </w:t>
      </w:r>
      <w:r>
        <w:t xml:space="preserve">land surface temperature is a nighttime and cloud-limited observation whose topographic correction</w:t>
      </w:r>
      <w:r>
        <w:t xml:space="preserve"> </w:t>
      </w:r>
      <w:r>
        <w:t xml:space="preserve">in rugged terrain takes a high-resolution elevation model as an input.</w:t>
      </w:r>
    </w:p>
    <w:p>
      <w:pPr>
        <w:pStyle w:val="BodyText"/>
      </w:pPr>
      <w:r>
        <w:t xml:space="preserve">The deeper obstacle is that the quantity governing overwinter survival is not air temperature at</w:t>
      </w:r>
      <w:r>
        <w:t xml:space="preserve"> </w:t>
      </w:r>
      <w:r>
        <w:t xml:space="preserve">all but temperature under the bark, which is not observed at landscape scale anywhere.</w:t>
      </w:r>
      <w:r>
        <w:t xml:space="preserve"> </w:t>
      </w:r>
      <w:r>
        <w:t xml:space="preserve">Goodsman, Weber, &amp; Bleiker (2024)</w:t>
      </w:r>
      <w:r>
        <w:t xml:space="preserve">, validating the standard Canadian Forest Service winter mortality model against</w:t>
      </w:r>
      <w:r>
        <w:t xml:space="preserve"> </w:t>
      </w:r>
      <w:r>
        <w:t xml:space="preserve">observed mortality in Banff National Park, found its spatial predictions poor and attributed the</w:t>
      </w:r>
      <w:r>
        <w:t xml:space="preserve"> </w:t>
      </w:r>
      <w:r>
        <w:t xml:space="preserve">failure to precisely this: mountainous terrain is a hard prediction problem when under-bark</w:t>
      </w:r>
      <w:r>
        <w:t xml:space="preserve"> </w:t>
      </w:r>
      <w:r>
        <w:t xml:space="preserve">temperatures are not measured directly. That is peer-reviewed confirmation that the confound we</w:t>
      </w:r>
      <w:r>
        <w:t xml:space="preserve"> </w:t>
      </w:r>
      <w:r>
        <w:t xml:space="preserve">report unresolved is unresolved in this terrain generally, and not an artefact of our data being</w:t>
      </w:r>
      <w:r>
        <w:t xml:space="preserve"> </w:t>
      </w:r>
      <w:r>
        <w:t xml:space="preserve">thin.</w:t>
      </w:r>
    </w:p>
    <w:p>
      <w:pPr>
        <w:pStyle w:val="BodyText"/>
      </w:pPr>
      <w:r>
        <w:t xml:space="preserve">There is also a mechanism that would predict the opposite sign, and it should not be waved past.</w:t>
      </w:r>
      <w:r>
        <w:t xml:space="preserve"> </w:t>
      </w:r>
      <w:r>
        <w:t xml:space="preserve">Smith-McKenna, Resler, Tomback, Zhang, &amp; Malanson (2013)</w:t>
      </w:r>
      <w:r>
        <w:t xml:space="preserve">, working on white pine blister rust in whitebark pine treeline communities,</w:t>
      </w:r>
      <w:r>
        <w:t xml:space="preserve"> </w:t>
      </w:r>
      <w:r>
        <w:t xml:space="preserve">found infection concentrated in topographically sheltered positions and attributed it to exposed</w:t>
      </w:r>
      <w:r>
        <w:t xml:space="preserve"> </w:t>
      </w:r>
      <w:r>
        <w:t xml:space="preserve">sites intercepting fewer wind-borne propagules: there, exposure protects by dispersal limitation</w:t>
      </w:r>
      <w:r>
        <w:t xml:space="preserve"> </w:t>
      </w:r>
      <w:r>
        <w:t xml:space="preserve">rather than by disrupting a chemical signal. The agent is a fungus rather than an insect and the</w:t>
      </w:r>
      <w:r>
        <w:t xml:space="preserve"> </w:t>
      </w:r>
      <w:r>
        <w:t xml:space="preserve">transport is passive rather than behavioural, so the analogy is not tight. But the two mechanisms</w:t>
      </w:r>
      <w:r>
        <w:t xml:space="preserve"> </w:t>
      </w:r>
      <w:r>
        <w:t xml:space="preserve">are observationally identical in a static model, both predicting less damage on exposed convex</w:t>
      </w:r>
      <w:r>
        <w:t xml:space="preserve"> </w:t>
      </w:r>
      <w:r>
        <w:t xml:space="preserve">ground for reasons that have nothing to do with pheromone plumes. Nothing in our design</w:t>
      </w:r>
      <w:r>
        <w:t xml:space="preserve"> </w:t>
      </w:r>
      <w:r>
        <w:t xml:space="preserve">distinguishes them. Distinguishing them would need the dispersal process observed rather than</w:t>
      </w:r>
      <w:r>
        <w:t xml:space="preserve"> </w:t>
      </w:r>
      <w:r>
        <w:t xml:space="preserve">inferred, through attack years, distance from the previous year’s attack, or trapping.</w:t>
      </w:r>
    </w:p>
    <w:p>
      <w:pPr>
        <w:pStyle w:val="BodyText"/>
      </w:pPr>
      <w:r>
        <w:t xml:space="preserve">The honest summary is that we have located candidate refugia, confirmed the host-density half of</w:t>
      </w:r>
      <w:r>
        <w:t xml:space="preserve"> </w:t>
      </w:r>
      <w:r>
        <w:t xml:space="preserve">the hypothesis, and found the wind half statistically well supported once severity is modelled</w:t>
      </w:r>
      <w:r>
        <w:t xml:space="preserve"> </w:t>
      </w:r>
      <w:r>
        <w:t xml:space="preserve">properly, but still confounded with at least two alternative explanations on the same gradient.</w:t>
      </w:r>
    </w:p>
    <w:bookmarkEnd w:id="47"/>
    <w:bookmarkStart w:id="48" w:name="the-low-elevation-trap"/>
    <w:p>
      <w:pPr>
        <w:pStyle w:val="Heading2"/>
      </w:pPr>
      <w:r>
        <w:t xml:space="preserve">The low-elevation trap</w:t>
      </w:r>
    </w:p>
    <w:p>
      <w:pPr>
        <w:pStyle w:val="FirstParagraph"/>
      </w:pPr>
      <w:r>
        <w:t xml:space="preserve">The result that should travel furthest is the one at the bottom of the gradient. Attack there is</w:t>
      </w:r>
      <w:r>
        <w:t xml:space="preserve"> </w:t>
      </w:r>
      <w:r>
        <w:t xml:space="preserve">near zero, and any refugia mapping exercise that lacked a host layer would have identified the</w:t>
      </w:r>
      <w:r>
        <w:t xml:space="preserve"> </w:t>
      </w:r>
      <w:r>
        <w:t xml:space="preserve">valley as a large, spatially coherent, topographically predictable refugium. It is not a refugium.</w:t>
      </w:r>
      <w:r>
        <w:t xml:space="preserve"> </w:t>
      </w:r>
      <w:r>
        <w:t xml:space="preserve">It is a place with almost no pine. Conditioning on host raises attack in the lowest band from</w:t>
      </w:r>
      <w:r>
        <w:t xml:space="preserve"> </w:t>
      </w:r>
      <w:r>
        <w:t xml:space="preserve">6.5 per cent to</w:t>
      </w:r>
      <w:r>
        <w:t xml:space="preserve"> </w:t>
      </w:r>
      <w:r>
        <w:t xml:space="preserve">23.3 per cent, which is within the range</w:t>
      </w:r>
      <w:r>
        <w:t xml:space="preserve"> </w:t>
      </w:r>
      <w:r>
        <w:t xml:space="preserve">observed at mid elevations.</w:t>
      </w:r>
    </w:p>
    <w:p>
      <w:pPr>
        <w:pStyle w:val="BodyText"/>
      </w:pPr>
      <w:r>
        <w:t xml:space="preserve">Krawchuk et al. (2020)</w:t>
      </w:r>
      <w:r>
        <w:t xml:space="preserve"> </w:t>
      </w:r>
      <w:r>
        <w:t xml:space="preserve">anticipate this in framing, asking of any candidate refugium both what it is a</w:t>
      </w:r>
      <w:r>
        <w:t xml:space="preserve"> </w:t>
      </w:r>
      <w:r>
        <w:t xml:space="preserve">refugium from and what it is a refugium for, but the framework does not force the check and the</w:t>
      </w:r>
      <w:r>
        <w:t xml:space="preserve"> </w:t>
      </w:r>
      <w:r>
        <w:t xml:space="preserve">data required to perform it are not always at hand. On this landscape the difference between</w:t>
      </w:r>
      <w:r>
        <w:t xml:space="preserve"> </w:t>
      </w:r>
      <w:r>
        <w:t xml:space="preserve">performing it and not is the difference between reporting a</w:t>
      </w:r>
      <w:r>
        <w:t xml:space="preserve"> </w:t>
      </w:r>
      <w:r>
        <w:t xml:space="preserve">42 km2 valley refugium and reporting</w:t>
      </w:r>
      <w:r>
        <w:t xml:space="preserve"> </w:t>
      </w:r>
      <w:r>
        <w:t xml:space="preserve">none. We would put the requirement more strongly than the framework currently does: a refugium</w:t>
      </w:r>
      <w:r>
        <w:t xml:space="preserve"> </w:t>
      </w:r>
      <w:r>
        <w:t xml:space="preserve">claim without an independent host or habitat layer is not interpretable.</w:t>
      </w:r>
    </w:p>
    <w:bookmarkEnd w:id="48"/>
    <w:bookmarkStart w:id="49" w:name="Xd5b79ff155b3ece5be16e6808d1f25848722ad4"/>
    <w:p>
      <w:pPr>
        <w:pStyle w:val="Heading2"/>
      </w:pPr>
      <w:r>
        <w:t xml:space="preserve">Extent, and the transferability of terrain-derived predictors</w:t>
      </w:r>
    </w:p>
    <w:p>
      <w:pPr>
        <w:pStyle w:val="FirstParagraph"/>
      </w:pPr>
      <w:r>
        <w:t xml:space="preserve">The sign reversal in</w:t>
      </w:r>
      <w:r>
        <w:t xml:space="preserve"> </w:t>
      </w:r>
      <w:hyperlink w:anchor="sec-extent">
        <w:r>
          <w:rPr>
            <w:rStyle w:val="Hyperlink"/>
          </w:rPr>
          <w:t xml:space="preserve">Section 4.4</w:t>
        </w:r>
      </w:hyperlink>
      <w:r>
        <w:t xml:space="preserve"> </w:t>
      </w:r>
      <w:r>
        <w:t xml:space="preserve">generalises beyond wind. The mechanism is that a fine-resolution</w:t>
      </w:r>
      <w:r>
        <w:t xml:space="preserve"> </w:t>
      </w:r>
      <w:r>
        <w:t xml:space="preserve">climate surface is produced by imposing terrain on a coarse field, so wherever the coarse field is</w:t>
      </w:r>
      <w:r>
        <w:t xml:space="preserve"> </w:t>
      </w:r>
      <w:r>
        <w:t xml:space="preserve">nearly constant the product approaches a function of the terrain. That covers most gridded climate</w:t>
      </w:r>
      <w:r>
        <w:t xml:space="preserve"> </w:t>
      </w:r>
      <w:r>
        <w:t xml:space="preserve">products used in landscape ecology. Three properties govern the severity and all three are</w:t>
      </w:r>
      <w:r>
        <w:t xml:space="preserve"> </w:t>
      </w:r>
      <w:r>
        <w:t xml:space="preserve">checkable before any model is fitted: the ratio of analysis extent to the correlation length of the</w:t>
      </w:r>
      <w:r>
        <w:t xml:space="preserve"> </w:t>
      </w:r>
      <w:r>
        <w:t xml:space="preserve">driving field, the relief of the study area, and which terrain variable does the work in the</w:t>
      </w:r>
      <w:r>
        <w:t xml:space="preserve"> </w:t>
      </w:r>
      <w:r>
        <w:t xml:space="preserve">downscaling, which for wind is elevation and roughness but for radiation would be slope and aspect.</w:t>
      </w:r>
    </w:p>
    <w:p>
      <w:pPr>
        <w:pStyle w:val="BodyText"/>
      </w:pPr>
      <w:r>
        <w:t xml:space="preserve">The consequence for synthesis is uncomfortable. If the strength of a confound scales with study</w:t>
      </w:r>
      <w:r>
        <w:t xml:space="preserve"> </w:t>
      </w:r>
      <w:r>
        <w:t xml:space="preserve">extent, effect sizes for derived climate predictors are not comparable across studies of different</w:t>
      </w:r>
      <w:r>
        <w:t xml:space="preserve"> </w:t>
      </w:r>
      <w:r>
        <w:t xml:space="preserve">extents, and small studies will systematically report the strongest apparent effects. That is a</w:t>
      </w:r>
      <w:r>
        <w:t xml:space="preserve"> </w:t>
      </w:r>
      <w:r>
        <w:t xml:space="preserve">pattern easily mistaken for publication bias.</w:t>
      </w:r>
    </w:p>
    <w:p>
      <w:pPr>
        <w:pStyle w:val="BodyText"/>
      </w:pPr>
      <w:r>
        <w:t xml:space="preserve">We would ask three things of any study entering such a surface into a disturbance model: report its</w:t>
      </w:r>
      <w:r>
        <w:t xml:space="preserve"> </w:t>
      </w:r>
      <w:r>
        <w:t xml:space="preserve">regression on elevation, report the same diagnostic at more than one extent, and interpret only the</w:t>
      </w:r>
      <w:r>
        <w:t xml:space="preserve"> </w:t>
      </w:r>
      <w:r>
        <w:t xml:space="preserve">orthogonalised coefficient. None requires new data. In this study each of them changed the answer.</w:t>
      </w:r>
    </w:p>
    <w:bookmarkEnd w:id="49"/>
    <w:bookmarkStart w:id="50" w:name="limitations"/>
    <w:p>
      <w:pPr>
        <w:pStyle w:val="Heading2"/>
      </w:pPr>
      <w:r>
        <w:t xml:space="preserve">Limitations</w:t>
      </w:r>
    </w:p>
    <w:p>
      <w:pPr>
        <w:pStyle w:val="FirstParagraph"/>
      </w:pPr>
      <w:r>
        <w:t xml:space="preserve">The plot record calibrates severity but not location, because coordinates for the 28 ground plots</w:t>
      </w:r>
      <w:r>
        <w:t xml:space="preserve"> </w:t>
      </w:r>
      <w:r>
        <w:t xml:space="preserve">were not recoverable from the project archive. The survey response is observer sketch-mapping with</w:t>
      </w:r>
      <w:r>
        <w:t xml:space="preserve"> </w:t>
      </w:r>
      <w:r>
        <w:t xml:space="preserve">known positional and severity error, and rasterising polygons imposes a grain coarser than the</w:t>
      </w:r>
      <w:r>
        <w:t xml:space="preserve"> </w:t>
      </w:r>
      <w:r>
        <w:t xml:space="preserve">25 m analysis cell; the severity classes in particular are assigned by eye from an aircraft, so the</w:t>
      </w:r>
      <w:r>
        <w:t xml:space="preserve"> </w:t>
      </w:r>
      <w:r>
        <w:t xml:space="preserve">ordinal gradient in</w:t>
      </w:r>
      <w:r>
        <w:t xml:space="preserve"> </w:t>
      </w:r>
      <w:hyperlink w:anchor="sec-ordinal">
        <w:r>
          <w:rPr>
            <w:rStyle w:val="Hyperlink"/>
          </w:rPr>
          <w:t xml:space="preserve">Section 4.3</w:t>
        </w:r>
      </w:hyperlink>
      <w:r>
        <w:t xml:space="preserve"> </w:t>
      </w:r>
      <w:r>
        <w:t xml:space="preserve">rests on an observer’s judgement of proportion killed rather than</w:t>
      </w:r>
      <w:r>
        <w:t xml:space="preserve"> </w:t>
      </w:r>
      <w:r>
        <w:t xml:space="preserve">on measurement. The inventory is a modelled operational product, not a census, and its species</w:t>
      </w:r>
      <w:r>
        <w:t xml:space="preserve"> </w:t>
      </w:r>
      <w:r>
        <w:t xml:space="preserve">percentages are polygon-level attributes applied uniformly within polygons. The grain test in</w:t>
      </w:r>
      <w:r>
        <w:t xml:space="preserve"> </w:t>
      </w:r>
      <w:hyperlink w:anchor="sec-grain">
        <w:r>
          <w:rPr>
            <w:rStyle w:val="Hyperlink"/>
          </w:rPr>
          <w:t xml:space="preserve">Section 4.5</w:t>
        </w:r>
      </w:hyperlink>
      <w:r>
        <w:t xml:space="preserve"> </w:t>
      </w:r>
      <w:r>
        <w:t xml:space="preserve">spans 25 m to 100 m, which brackets the resolutions in common use and the 900 m2 grain</w:t>
      </w:r>
      <w:r>
        <w:t xml:space="preserve"> </w:t>
      </w:r>
      <w:r>
        <w:t xml:space="preserve">Krawchuk et al. (2020)</w:t>
      </w:r>
      <w:r>
        <w:t xml:space="preserve"> </w:t>
      </w:r>
      <w:r>
        <w:t xml:space="preserve">propose as canonical for refugia, but it cannot speak to behaviour at the scale of</w:t>
      </w:r>
      <w:r>
        <w:t xml:space="preserve"> </w:t>
      </w:r>
      <w:r>
        <w:t xml:space="preserve">the Landsat and Sentinel products a follow-up would likely use. Finally the analysis is</w:t>
      </w:r>
      <w:r>
        <w:t xml:space="preserve"> </w:t>
      </w:r>
      <w:r>
        <w:t xml:space="preserve">correlational and the outbreak is one epidemic passage; frequency refugia in the sense of</w:t>
      </w:r>
      <w:r>
        <w:t xml:space="preserve"> </w:t>
      </w:r>
      <w:r>
        <w:t xml:space="preserve">Krawchuk et al. (2020)</w:t>
      </w:r>
      <w:r>
        <w:t xml:space="preserve"> </w:t>
      </w:r>
      <w:r>
        <w:t xml:space="preserve">cannot be addressed with a single outbreak window, and the static design cannot</w:t>
      </w:r>
      <w:r>
        <w:t xml:space="preserve"> </w:t>
      </w:r>
      <w:r>
        <w:t xml:space="preserve">separate a wind effect on pheromone communication from a wind effect on dispersal itself.</w:t>
      </w:r>
    </w:p>
    <w:p>
      <w:pPr>
        <w:pStyle w:val="BodyText"/>
      </w:pPr>
      <w:r>
        <w:t xml:space="preserve">One omission is worth naming because it is remediable and we did not remedy it here. The predictor</w:t>
      </w:r>
      <w:r>
        <w:t xml:space="preserve"> </w:t>
      </w:r>
      <w:r>
        <w:t xml:space="preserve">set carries no aspect information, so it has no term that distinguishes a warm slope from a cold</w:t>
      </w:r>
      <w:r>
        <w:t xml:space="preserve"> </w:t>
      </w:r>
      <w:r>
        <w:t xml:space="preserve">one at the same elevation. A radiation heat load index after</w:t>
      </w:r>
      <w:r>
        <w:t xml:space="preserve"> </w:t>
      </w:r>
      <w:r>
        <w:t xml:space="preserve">Beers &amp; Miller (1973)</w:t>
      </w:r>
      <w:r>
        <w:t xml:space="preserve"> </w:t>
      </w:r>
      <w:r>
        <w:t xml:space="preserve">and a directional shelter</w:t>
      </w:r>
      <w:r>
        <w:t xml:space="preserve"> </w:t>
      </w:r>
      <w:r>
        <w:t xml:space="preserve">index computed relative to the prevailing wind would both be derivable from the elevation model</w:t>
      </w:r>
      <w:r>
        <w:t xml:space="preserve"> </w:t>
      </w:r>
      <w:r>
        <w:t xml:space="preserve">already in hand, and because radiation load and shelter vary with aspect in different ways they</w:t>
      </w:r>
      <w:r>
        <w:t xml:space="preserve"> </w:t>
      </w:r>
      <w:r>
        <w:t xml:space="preserve">offer the one route to partial identification that does not require a temperature surface. It would</w:t>
      </w:r>
      <w:r>
        <w:t xml:space="preserve"> </w:t>
      </w:r>
      <w:r>
        <w:t xml:space="preserve">be partial in a specific sense: aspect bears on the degree-day accumulation half of cold limitation</w:t>
      </w:r>
      <w:r>
        <w:t xml:space="preserve"> </w:t>
      </w:r>
      <w:r>
        <w:t xml:space="preserve">and hardly at all on the overwinter minimum half, so the separation would rest on an assumed</w:t>
      </w:r>
      <w:r>
        <w:t xml:space="preserve"> </w:t>
      </w:r>
      <w:r>
        <w:t xml:space="preserve">functional form rather than on an independent measurement. We flag it as the next step rather than</w:t>
      </w:r>
      <w:r>
        <w:t xml:space="preserve"> </w:t>
      </w:r>
      <w:r>
        <w:t xml:space="preserve">claim it as a result.</w:t>
      </w:r>
    </w:p>
    <w:bookmarkEnd w:id="50"/>
    <w:bookmarkEnd w:id="51"/>
    <w:bookmarkStart w:id="52" w:name="conclusions"/>
    <w:p>
      <w:pPr>
        <w:pStyle w:val="Heading1"/>
      </w:pPr>
      <w:r>
        <w:t xml:space="preserve">Conclusions</w:t>
      </w:r>
    </w:p>
    <w:p>
      <w:pPr>
        <w:pStyle w:val="FirstParagraph"/>
      </w:pPr>
      <w:r>
        <w:t xml:space="preserve">Beetle-caused mortality at Darkwoods is unimodal across 1,776 m of relief. Below 1,900 m that</w:t>
      </w:r>
      <w:r>
        <w:t xml:space="preserve"> </w:t>
      </w:r>
      <w:r>
        <w:t xml:space="preserve">pattern is the distribution of lodgepole pine, and conditioning on host removes almost all of it.</w:t>
      </w:r>
      <w:r>
        <w:t xml:space="preserve"> </w:t>
      </w:r>
      <w:r>
        <w:t xml:space="preserve">Above 1,900 m it is not: attack halves while host cover holds and stands thin, which is where the</w:t>
      </w:r>
      <w:r>
        <w:t xml:space="preserve"> </w:t>
      </w:r>
      <w:r>
        <w:t xml:space="preserve">Krawchuk refugia hypothesis predicts refugia should be.</w:t>
      </w:r>
    </w:p>
    <w:p>
      <w:pPr>
        <w:pStyle w:val="BodyText"/>
      </w:pPr>
      <w:r>
        <w:t xml:space="preserve">The component of the Global Wind Atlas surface that is independent of elevation is the strongest</w:t>
      </w:r>
      <w:r>
        <w:t xml:space="preserve"> </w:t>
      </w:r>
      <w:r>
        <w:t xml:space="preserve">negative predictor of attack in host-bearing stands. Coded as a binary its interval reaches zero;</w:t>
      </w:r>
      <w:r>
        <w:t xml:space="preserve"> </w:t>
      </w:r>
      <w:r>
        <w:t xml:space="preserve">modelled as the ordinal severity class it is, it clears the interval test at every threshold above</w:t>
      </w:r>
      <w:r>
        <w:t xml:space="preserve"> </w:t>
      </w:r>
      <w:r>
        <w:t xml:space="preserve">trace and strengthens monotonically as attack gets heavier. The statistical support is therefore</w:t>
      </w:r>
      <w:r>
        <w:t xml:space="preserve"> </w:t>
      </w:r>
      <w:r>
        <w:t xml:space="preserve">good and the ecological attribution is still not settled, because cold limitation and simple</w:t>
      </w:r>
      <w:r>
        <w:t xml:space="preserve"> </w:t>
      </w:r>
      <w:r>
        <w:t xml:space="preserve">dispersal interception both predict the same gradient and neither can be ruled out with a static</w:t>
      </w:r>
      <w:r>
        <w:t xml:space="preserve"> </w:t>
      </w:r>
      <w:r>
        <w:t xml:space="preserve">model on one mountain.</w:t>
      </w:r>
    </w:p>
    <w:p>
      <w:pPr>
        <w:pStyle w:val="BodyText"/>
      </w:pPr>
      <w:r>
        <w:t xml:space="preserve">The methodological findings are firmer, and all three are failures of design rather than of data.</w:t>
      </w:r>
      <w:r>
        <w:t xml:space="preserve"> </w:t>
      </w:r>
      <w:r>
        <w:t xml:space="preserve">Fitted inside a 2 by 4 km clip of the same landscape, the wind coefficient changes sign, while a</w:t>
      </w:r>
      <w:r>
        <w:t xml:space="preserve"> </w:t>
      </w:r>
      <w:r>
        <w:t xml:space="preserve">four-fold change of grain moves it hardly at all: extent is the axis that decides inferences here,</w:t>
      </w:r>
      <w:r>
        <w:t xml:space="preserve"> </w:t>
      </w:r>
      <w:r>
        <w:t xml:space="preserve">and it is the one studies routinely leave unreported. Collapsing severity to attacked or not</w:t>
      </w:r>
      <w:r>
        <w:t xml:space="preserve"> </w:t>
      </w:r>
      <w:r>
        <w:t xml:space="preserve">converts the study’s clearest relationship into a null. And without a host layer, the pine-poor</w:t>
      </w:r>
      <w:r>
        <w:t xml:space="preserve"> </w:t>
      </w:r>
      <w:r>
        <w:t xml:space="preserve">valley floor would have been mapped as the largest refugium on the mountain.</w:t>
      </w:r>
    </w:p>
    <w:bookmarkEnd w:id="52"/>
    <w:bookmarkStart w:id="53" w:name="data-and-code-availability"/>
    <w:p>
      <w:pPr>
        <w:pStyle w:val="Heading1"/>
      </w:pPr>
      <w:r>
        <w:t xml:space="preserve">Data and code availability</w:t>
      </w:r>
    </w:p>
    <w:p>
      <w:pPr>
        <w:pStyle w:val="FirstParagraph"/>
      </w:pPr>
      <w:r>
        <w:t xml:space="preserve">Every quantity is computed by the chunks above at render time. Sources are the British Columbia</w:t>
      </w:r>
      <w:r>
        <w:t xml:space="preserve"> </w:t>
      </w:r>
      <w:r>
        <w:t xml:space="preserve">Aerial Overview Survey pest infestation polygons and the Vegetation Resources Inventory, both from</w:t>
      </w:r>
      <w:r>
        <w:t xml:space="preserve"> </w:t>
      </w:r>
      <w:r>
        <w:t xml:space="preserve">the British Columbia Data Catalogue under the Open Government Licence, and terrain surfaces derived</w:t>
      </w:r>
      <w:r>
        <w:t xml:space="preserve"> </w:t>
      </w:r>
      <w:r>
        <w:t xml:space="preserve">from the Natural Resources Canada High Resolution Digital Elevation Model. Retrieval instructions</w:t>
      </w:r>
      <w:r>
        <w:t xml:space="preserve"> </w:t>
      </w:r>
      <w:r>
        <w:t xml:space="preserve">are in</w:t>
      </w:r>
      <w:r>
        <w:t xml:space="preserve"> </w:t>
      </w:r>
      <w:r>
        <w:rPr>
          <w:rStyle w:val="VerbatimChar"/>
        </w:rPr>
        <w:t xml:space="preserve">02.inputs/README-data.md</w:t>
      </w:r>
      <w:r>
        <w:t xml:space="preserve">.</w:t>
      </w:r>
    </w:p>
    <w:p>
      <w:pPr>
        <w:pStyle w:val="SourceCode"/>
      </w:pPr>
      <w:r>
        <w:rPr>
          <w:rStyle w:val="FunctionTok"/>
        </w:rPr>
        <w:t xml:space="preserve">sessionInfo</w:t>
      </w:r>
      <w:r>
        <w:rPr>
          <w:rStyle w:val="NormalTok"/>
        </w:rPr>
        <w:t xml:space="preserve">()</w:t>
      </w:r>
    </w:p>
    <w:p>
      <w:pPr>
        <w:pStyle w:val="SourceCode"/>
      </w:pPr>
      <w:r>
        <w:rPr>
          <w:rStyle w:val="VerbatimChar"/>
        </w:rPr>
        <w:t xml:space="preserve">R version 4.4.1 (2024-06-14)</w:t>
      </w:r>
      <w:r>
        <w:br/>
      </w:r>
      <w:r>
        <w:rPr>
          <w:rStyle w:val="VerbatimChar"/>
        </w:rPr>
        <w:t xml:space="preserve">Platform: aarch64-apple-darwin20</w:t>
      </w:r>
      <w:r>
        <w:br/>
      </w:r>
      <w:r>
        <w:rPr>
          <w:rStyle w:val="VerbatimChar"/>
        </w:rPr>
        <w:t xml:space="preserve">Running under: macOS 15.7.7</w:t>
      </w:r>
      <w:r>
        <w:br/>
      </w:r>
      <w:r>
        <w:br/>
      </w:r>
      <w:r>
        <w:rPr>
          <w:rStyle w:val="VerbatimChar"/>
        </w:rPr>
        <w:t xml:space="preserve">Matrix products: default</w:t>
      </w:r>
      <w:r>
        <w:br/>
      </w:r>
      <w:r>
        <w:rPr>
          <w:rStyle w:val="VerbatimChar"/>
        </w:rPr>
        <w:t xml:space="preserve">BLAS:   /opt/local/Library/Frameworks/R.framework/Versions/4.4-arm64/Resources/lib/libRblas.0.dylib </w:t>
      </w:r>
      <w:r>
        <w:br/>
      </w:r>
      <w:r>
        <w:rPr>
          <w:rStyle w:val="VerbatimChar"/>
        </w:rPr>
        <w:t xml:space="preserve">LAPACK: /opt/local/Library/Frameworks/R.framework/Versions/4.4-arm64/Resources/lib/libRlapack.dylib;  LAPACK version 3.12.0</w:t>
      </w:r>
      <w:r>
        <w:br/>
      </w:r>
      <w:r>
        <w:br/>
      </w:r>
      <w:r>
        <w:rPr>
          <w:rStyle w:val="VerbatimChar"/>
        </w:rPr>
        <w:t xml:space="preserve">locale:</w:t>
      </w:r>
      <w:r>
        <w:br/>
      </w:r>
      <w:r>
        <w:rPr>
          <w:rStyle w:val="VerbatimChar"/>
        </w:rPr>
        <w:t xml:space="preserve">[1] en_CA.UTF-8/en_CA.UTF-8/en_CA.UTF-8/C/en_CA.UTF-8/en_CA.UTF-8</w:t>
      </w:r>
      <w:r>
        <w:br/>
      </w:r>
      <w:r>
        <w:br/>
      </w:r>
      <w:r>
        <w:rPr>
          <w:rStyle w:val="VerbatimChar"/>
        </w:rPr>
        <w:t xml:space="preserve">time zone: America/Vancouver</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tibble_3.3.1     patchwork_1.3.2  tidyr_1.3.2      dplyr_1.2.0     </w:t>
      </w:r>
      <w:r>
        <w:br/>
      </w:r>
      <w:r>
        <w:rPr>
          <w:rStyle w:val="VerbatimChar"/>
        </w:rPr>
        <w:t xml:space="preserve">[5] ggplot2_4.0.2    kableExtra_1.4.0 knitr_1.51       terra_1.9-1     </w:t>
      </w:r>
      <w:r>
        <w:br/>
      </w:r>
      <w:r>
        <w:br/>
      </w:r>
      <w:r>
        <w:rPr>
          <w:rStyle w:val="VerbatimChar"/>
        </w:rPr>
        <w:t xml:space="preserve">loaded via a namespace (and not attached):</w:t>
      </w:r>
      <w:r>
        <w:br/>
      </w:r>
      <w:r>
        <w:rPr>
          <w:rStyle w:val="VerbatimChar"/>
        </w:rPr>
        <w:t xml:space="preserve"> [1] gtable_0.3.6       jsonlite_2.0.0     compiler_4.4.1     tidyselect_1.2.1  </w:t>
      </w:r>
      <w:r>
        <w:br/>
      </w:r>
      <w:r>
        <w:rPr>
          <w:rStyle w:val="VerbatimChar"/>
        </w:rPr>
        <w:t xml:space="preserve"> [5] Rcpp_1.1.1         xml2_1.5.2         stringr_1.6.0      systemfonts_1.3.2 </w:t>
      </w:r>
      <w:r>
        <w:br/>
      </w:r>
      <w:r>
        <w:rPr>
          <w:rStyle w:val="VerbatimChar"/>
        </w:rPr>
        <w:t xml:space="preserve"> [9] scales_1.4.0       textshaping_1.0.5  yaml_2.3.12        fastmap_1.2.0     </w:t>
      </w:r>
      <w:r>
        <w:br/>
      </w:r>
      <w:r>
        <w:rPr>
          <w:rStyle w:val="VerbatimChar"/>
        </w:rPr>
        <w:t xml:space="preserve">[13] R6_2.6.1           labeling_0.4.3     generics_0.1.4     MASS_7.3-65       </w:t>
      </w:r>
      <w:r>
        <w:br/>
      </w:r>
      <w:r>
        <w:rPr>
          <w:rStyle w:val="VerbatimChar"/>
        </w:rPr>
        <w:t xml:space="preserve">[17] svglite_2.2.2      pillar_1.11.1      RColorBrewer_1.1-3 rlang_1.1.7       </w:t>
      </w:r>
      <w:r>
        <w:br/>
      </w:r>
      <w:r>
        <w:rPr>
          <w:rStyle w:val="VerbatimChar"/>
        </w:rPr>
        <w:t xml:space="preserve">[21] stringi_1.8.7      xfun_0.57          S7_0.2.1           otel_0.2.0        </w:t>
      </w:r>
      <w:r>
        <w:br/>
      </w:r>
      <w:r>
        <w:rPr>
          <w:rStyle w:val="VerbatimChar"/>
        </w:rPr>
        <w:t xml:space="preserve">[25] viridisLite_0.4.3  cli_3.6.5          withr_3.0.2        magrittr_2.0.4    </w:t>
      </w:r>
      <w:r>
        <w:br/>
      </w:r>
      <w:r>
        <w:rPr>
          <w:rStyle w:val="VerbatimChar"/>
        </w:rPr>
        <w:t xml:space="preserve">[29] digest_0.6.39      grid_4.4.1         rstudioapi_0.18.0  lifecycle_1.0.5   </w:t>
      </w:r>
      <w:r>
        <w:br/>
      </w:r>
      <w:r>
        <w:rPr>
          <w:rStyle w:val="VerbatimChar"/>
        </w:rPr>
        <w:t xml:space="preserve">[33] vctrs_0.7.2        evaluate_1.0.5     glue_1.8.0         farver_2.1.2      </w:t>
      </w:r>
      <w:r>
        <w:br/>
      </w:r>
      <w:r>
        <w:rPr>
          <w:rStyle w:val="VerbatimChar"/>
        </w:rPr>
        <w:t xml:space="preserve">[37] codetools_0.2-20   purrr_1.2.1        rmarkdown_2.30     tools_4.4.1       </w:t>
      </w:r>
      <w:r>
        <w:br/>
      </w:r>
      <w:r>
        <w:rPr>
          <w:rStyle w:val="VerbatimChar"/>
        </w:rPr>
        <w:t xml:space="preserve">[41] pkgconfig_2.0.3    htmltools_0.5.9   </w:t>
      </w:r>
    </w:p>
    <w:bookmarkEnd w:id="53"/>
    <w:bookmarkStart w:id="54" w:name="credit-authorship-contribution-statement"/>
    <w:p>
      <w:pPr>
        <w:pStyle w:val="Heading1"/>
      </w:pPr>
      <w:r>
        <w:t xml:space="preserve">CRediT authorship contribution statement</w:t>
      </w:r>
    </w:p>
    <w:p>
      <w:pPr>
        <w:pStyle w:val="FirstParagraph"/>
      </w:pPr>
      <w:r>
        <w:rPr>
          <w:b/>
          <w:bCs/>
        </w:rPr>
        <w:t xml:space="preserve">Seamus Murphy:</w:t>
      </w:r>
      <w:r>
        <w:t xml:space="preserve"> </w:t>
      </w:r>
      <w:r>
        <w:t xml:space="preserve">Conceptualization, Methodology, Software, Formal analysis, Investigation, Data</w:t>
      </w:r>
      <w:r>
        <w:t xml:space="preserve"> </w:t>
      </w:r>
      <w:r>
        <w:t xml:space="preserve">Curation, Writing - Original Draft, Writing - Review &amp; Editing, Visualization.</w:t>
      </w:r>
    </w:p>
    <w:bookmarkEnd w:id="54"/>
    <w:bookmarkStart w:id="55" w:name="declaration-of-competing-interest"/>
    <w:p>
      <w:pPr>
        <w:pStyle w:val="Heading1"/>
      </w:pPr>
      <w:r>
        <w:t xml:space="preserve">Declaration of competing interest</w:t>
      </w:r>
    </w:p>
    <w:p>
      <w:pPr>
        <w:pStyle w:val="FirstParagraph"/>
      </w:pPr>
      <w:r>
        <w:t xml:space="preserve">The author declares no known competing financial interests or personal relationships that could</w:t>
      </w:r>
      <w:r>
        <w:t xml:space="preserve"> </w:t>
      </w:r>
      <w:r>
        <w:t xml:space="preserve">have appeared to influence the work reported in this paper.</w:t>
      </w:r>
    </w:p>
    <w:bookmarkEnd w:id="55"/>
    <w:bookmarkStart w:id="56" w:name="funding"/>
    <w:p>
      <w:pPr>
        <w:pStyle w:val="Heading1"/>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56"/>
    <w:bookmarkStart w:id="57" w:name="X071796dd6bc546c91e96cca1cf5ff96599de61f"/>
    <w:p>
      <w:pPr>
        <w:pStyle w:val="Heading1"/>
      </w:pPr>
      <w:r>
        <w:t xml:space="preserve">Declaration of Generative AI and AI-assisted technologies in the writing process</w:t>
      </w:r>
    </w:p>
    <w:p>
      <w:pPr>
        <w:pStyle w:val="FirstParagraph"/>
      </w:pPr>
      <w:r>
        <w:t xml:space="preserve">During the preparation of this work the author used Anthropic Claude to assist with drafting</w:t>
      </w:r>
      <w:r>
        <w:t xml:space="preserve"> </w:t>
      </w:r>
      <w:r>
        <w:t xml:space="preserve">prose, writing and refactoring the R analysis code contained in this document, and retrieving and</w:t>
      </w:r>
      <w:r>
        <w:t xml:space="preserve"> </w:t>
      </w:r>
      <w:r>
        <w:t xml:space="preserve">checking bibliographic metadata. After using this tool the author reviewed and edited the content</w:t>
      </w:r>
      <w:r>
        <w:t xml:space="preserve"> </w:t>
      </w:r>
      <w:r>
        <w:t xml:space="preserve">as needed and takes full responsibility for the content of the published article.</w:t>
      </w:r>
    </w:p>
    <w:bookmarkEnd w:id="57"/>
    <w:bookmarkStart w:id="95" w:name="references"/>
    <w:p>
      <w:pPr>
        <w:pStyle w:val="Heading1"/>
      </w:pPr>
      <w:r>
        <w:t xml:space="preserve">References</w:t>
      </w:r>
    </w:p>
    <w:bookmarkStart w:id="94" w:name="refs"/>
    <w:bookmarkStart w:id="59" w:name="ref-badger2014"/>
    <w:p>
      <w:pPr>
        <w:pStyle w:val="Bibliography"/>
      </w:pPr>
      <w:r>
        <w:t xml:space="preserve">Badger, J., Frank, H., Hahmann, A. N., &amp; Giebel, G. (2014).</w:t>
      </w:r>
      <w:r>
        <w:t xml:space="preserve"> </w:t>
      </w:r>
      <w:hyperlink r:id="rId58">
        <w:r>
          <w:rPr>
            <w:rStyle w:val="Hyperlink"/>
          </w:rPr>
          <w:t xml:space="preserve">Wind-climate estimation based on mesoscale and microscale modeling: Statistical–dynamical downscaling for wind energy applications</w:t>
        </w:r>
      </w:hyperlink>
      <w:r>
        <w:t xml:space="preserve">.</w:t>
      </w:r>
      <w:r>
        <w:t xml:space="preserve"> </w:t>
      </w:r>
      <w:r>
        <w:rPr>
          <w:i/>
          <w:iCs/>
        </w:rPr>
        <w:t xml:space="preserve">Journal of Applied Meteorology and Climatology</w:t>
      </w:r>
      <w:r>
        <w:t xml:space="preserve">,</w:t>
      </w:r>
      <w:r>
        <w:t xml:space="preserve"> </w:t>
      </w:r>
      <w:r>
        <w:rPr>
          <w:i/>
          <w:iCs/>
        </w:rPr>
        <w:t xml:space="preserve">53</w:t>
      </w:r>
      <w:r>
        <w:t xml:space="preserve">(8), 1901–1919.</w:t>
      </w:r>
    </w:p>
    <w:bookmarkEnd w:id="59"/>
    <w:bookmarkStart w:id="60" w:name="ref-beers1973"/>
    <w:p>
      <w:pPr>
        <w:pStyle w:val="Bibliography"/>
      </w:pPr>
      <w:r>
        <w:t xml:space="preserve">Beers, T. W., &amp; Miller, C. I. (1973).</w:t>
      </w:r>
      <w:r>
        <w:t xml:space="preserve"> </w:t>
      </w:r>
      <w:r>
        <w:rPr>
          <w:i/>
          <w:iCs/>
        </w:rPr>
        <w:t xml:space="preserve">Manual of forest mensuration</w:t>
      </w:r>
      <w:r>
        <w:t xml:space="preserve">. T; C Enterprises.</w:t>
      </w:r>
    </w:p>
    <w:bookmarkEnd w:id="60"/>
    <w:bookmarkStart w:id="61" w:name="ref-braumandl2005"/>
    <w:p>
      <w:pPr>
        <w:pStyle w:val="Bibliography"/>
      </w:pPr>
      <w:r>
        <w:t xml:space="preserve">Braumandl, T. F., &amp; Dykstra, P. R. (2005).</w:t>
      </w:r>
      <w:r>
        <w:t xml:space="preserve"> </w:t>
      </w:r>
      <w:r>
        <w:rPr>
          <w:i/>
          <w:iCs/>
        </w:rPr>
        <w:t xml:space="preserve">A field guide for site identification and interpretation for the</w:t>
      </w:r>
      <w:r>
        <w:rPr>
          <w:i/>
          <w:iCs/>
        </w:rPr>
        <w:t xml:space="preserve"> </w:t>
      </w:r>
      <w:r>
        <w:rPr>
          <w:i/>
          <w:iCs/>
        </w:rPr>
        <w:t xml:space="preserve">Nelson Forest Region</w:t>
      </w:r>
      <w:r>
        <w:rPr>
          <w:i/>
          <w:iCs/>
        </w:rPr>
        <w:t xml:space="preserve">: Supplement 1</w:t>
      </w:r>
      <w:r>
        <w:t xml:space="preserve"> </w:t>
      </w:r>
      <w:r>
        <w:t xml:space="preserve">( No. Land Management Handbook 20, Supplement 1). Victoria, British Columbia: British Columbia Ministry of Forests; Range, Forest Science Program.</w:t>
      </w:r>
    </w:p>
    <w:bookmarkEnd w:id="61"/>
    <w:bookmarkStart w:id="62" w:name="ref-carroll2003bionomics"/>
    <w:p>
      <w:pPr>
        <w:pStyle w:val="Bibliography"/>
      </w:pPr>
      <w:r>
        <w:t xml:space="preserve">Carroll, A. L., &amp; Safranyik, L. (2003). The bionomics of the mountain pine beetle in lodgepole pine forests: Establishing a context.</w:t>
      </w:r>
      <w:r>
        <w:t xml:space="preserve"> </w:t>
      </w:r>
      <w:r>
        <w:rPr>
          <w:i/>
          <w:iCs/>
        </w:rPr>
        <w:t xml:space="preserve">Mountain pine beetle symposium: Challenges and solutions, october 30–31, 2003, kelowna, british columbia</w:t>
      </w:r>
      <w:r>
        <w:t xml:space="preserve"> </w:t>
      </w:r>
      <w:r>
        <w:t xml:space="preserve">(pp. 21–32). Victoria, British Columbia: Natural Resources Canada, Canadian Forest Service, Pacific Forestry Centre.</w:t>
      </w:r>
    </w:p>
    <w:bookmarkEnd w:id="62"/>
    <w:bookmarkStart w:id="64" w:name="ref-cartwright2018"/>
    <w:p>
      <w:pPr>
        <w:pStyle w:val="Bibliography"/>
      </w:pPr>
      <w:r>
        <w:t xml:space="preserve">Cartwright, J. M. (2018).</w:t>
      </w:r>
      <w:r>
        <w:t xml:space="preserve"> </w:t>
      </w:r>
      <w:hyperlink r:id="rId63">
        <w:r>
          <w:rPr>
            <w:rStyle w:val="Hyperlink"/>
          </w:rPr>
          <w:t xml:space="preserve">Landscape topoedaphic features create refugia from drought and insect disturbance in a lodgepole and whitebark pine forest</w:t>
        </w:r>
      </w:hyperlink>
      <w:r>
        <w:t xml:space="preserve">.</w:t>
      </w:r>
      <w:r>
        <w:t xml:space="preserve"> </w:t>
      </w:r>
      <w:r>
        <w:rPr>
          <w:i/>
          <w:iCs/>
        </w:rPr>
        <w:t xml:space="preserve">Forests</w:t>
      </w:r>
      <w:r>
        <w:t xml:space="preserve">,</w:t>
      </w:r>
      <w:r>
        <w:t xml:space="preserve"> </w:t>
      </w:r>
      <w:r>
        <w:rPr>
          <w:i/>
          <w:iCs/>
        </w:rPr>
        <w:t xml:space="preserve">9</w:t>
      </w:r>
      <w:r>
        <w:t xml:space="preserve">(11), 715.</w:t>
      </w:r>
    </w:p>
    <w:bookmarkEnd w:id="64"/>
    <w:bookmarkStart w:id="65" w:name="ref-cooke2009mortality"/>
    <w:p>
      <w:pPr>
        <w:pStyle w:val="Bibliography"/>
      </w:pPr>
      <w:r>
        <w:t xml:space="preserve">Cooke, B. J. (2009).</w:t>
      </w:r>
      <w:r>
        <w:t xml:space="preserve"> </w:t>
      </w:r>
      <w:r>
        <w:rPr>
          <w:i/>
          <w:iCs/>
        </w:rPr>
        <w:t xml:space="preserve">Forecasting mountain pine beetle overwintering mortality in a variable environment</w:t>
      </w:r>
      <w:r>
        <w:t xml:space="preserve"> </w:t>
      </w:r>
      <w:r>
        <w:t xml:space="preserve">( No. Mountain Pine Beetle Working Paper 2009-03). Victoria, British Columbia: Natural Resources Canada, Canadian Forest Service, Pacific Forestry Centre.</w:t>
      </w:r>
    </w:p>
    <w:bookmarkEnd w:id="65"/>
    <w:bookmarkStart w:id="67" w:name="ref-goodsman2024"/>
    <w:p>
      <w:pPr>
        <w:pStyle w:val="Bibliography"/>
      </w:pPr>
      <w:r>
        <w:t xml:space="preserve">Goodsman, D. W., Weber, J. D., &amp; Bleiker, K. P. (2024).</w:t>
      </w:r>
      <w:r>
        <w:t xml:space="preserve"> </w:t>
      </w:r>
      <w:hyperlink r:id="rId66">
        <w:r>
          <w:rPr>
            <w:rStyle w:val="Hyperlink"/>
          </w:rPr>
          <w:t xml:space="preserve">An evaluation of a winter mortality model for the mountain pine beetle</w:t>
        </w:r>
      </w:hyperlink>
      <w:r>
        <w:t xml:space="preserve">.</w:t>
      </w:r>
      <w:r>
        <w:t xml:space="preserve"> </w:t>
      </w:r>
      <w:r>
        <w:rPr>
          <w:i/>
          <w:iCs/>
        </w:rPr>
        <w:t xml:space="preserve">Forests</w:t>
      </w:r>
      <w:r>
        <w:t xml:space="preserve">,</w:t>
      </w:r>
      <w:r>
        <w:t xml:space="preserve"> </w:t>
      </w:r>
      <w:r>
        <w:rPr>
          <w:i/>
          <w:iCs/>
        </w:rPr>
        <w:t xml:space="preserve">15</w:t>
      </w:r>
      <w:r>
        <w:t xml:space="preserve">(8), 1425.</w:t>
      </w:r>
    </w:p>
    <w:bookmarkEnd w:id="67"/>
    <w:bookmarkStart w:id="68" w:name="ref-gray1972"/>
    <w:p>
      <w:pPr>
        <w:pStyle w:val="Bibliography"/>
      </w:pPr>
      <w:r>
        <w:t xml:space="preserve">Gray, B., Billings, R. F., Gara, R. I., &amp; Johnsey, R. L. (1972). On the emergence and initial flight behaviour of the mountain pine beetle,</w:t>
      </w:r>
      <w:r>
        <w:t xml:space="preserve"> </w:t>
      </w:r>
      <w:r>
        <w:t xml:space="preserve">Dendroctonus ponderosae</w:t>
      </w:r>
      <w:r>
        <w:t xml:space="preserve">, in eastern</w:t>
      </w:r>
      <w:r>
        <w:t xml:space="preserve"> </w:t>
      </w:r>
      <w:r>
        <w:t xml:space="preserve">Washington</w:t>
      </w:r>
      <w:r>
        <w:t xml:space="preserve">.</w:t>
      </w:r>
      <w:r>
        <w:t xml:space="preserve"> </w:t>
      </w:r>
      <w:r>
        <w:rPr>
          <w:i/>
          <w:iCs/>
        </w:rPr>
        <w:t xml:space="preserve">Zeitschrift f</w:t>
      </w:r>
      <w:r>
        <w:rPr>
          <w:i/>
          <w:iCs/>
        </w:rPr>
        <w:t xml:space="preserve">ü</w:t>
      </w:r>
      <w:r>
        <w:rPr>
          <w:i/>
          <w:iCs/>
        </w:rPr>
        <w:t xml:space="preserve">r angewandte Entomologie</w:t>
      </w:r>
      <w:r>
        <w:t xml:space="preserve">,</w:t>
      </w:r>
      <w:r>
        <w:t xml:space="preserve"> </w:t>
      </w:r>
      <w:r>
        <w:rPr>
          <w:i/>
          <w:iCs/>
        </w:rPr>
        <w:t xml:space="preserve">71</w:t>
      </w:r>
      <w:r>
        <w:t xml:space="preserve">.</w:t>
      </w:r>
    </w:p>
    <w:bookmarkEnd w:id="68"/>
    <w:bookmarkStart w:id="70" w:name="ref-hadley1994"/>
    <w:p>
      <w:pPr>
        <w:pStyle w:val="Bibliography"/>
      </w:pPr>
      <w:r>
        <w:t xml:space="preserve">Hadley, K. S. (1994).</w:t>
      </w:r>
      <w:r>
        <w:t xml:space="preserve"> </w:t>
      </w:r>
      <w:hyperlink r:id="rId69">
        <w:r>
          <w:rPr>
            <w:rStyle w:val="Hyperlink"/>
          </w:rPr>
          <w:t xml:space="preserve">The role of disturbance, topography, and forest structure in the development of a montane forest landscape</w:t>
        </w:r>
      </w:hyperlink>
      <w:r>
        <w:t xml:space="preserve">.</w:t>
      </w:r>
      <w:r>
        <w:t xml:space="preserve"> </w:t>
      </w:r>
      <w:r>
        <w:rPr>
          <w:i/>
          <w:iCs/>
        </w:rPr>
        <w:t xml:space="preserve">Bulletin of the Torrey Botanical Club</w:t>
      </w:r>
      <w:r>
        <w:t xml:space="preserve">,</w:t>
      </w:r>
      <w:r>
        <w:t xml:space="preserve"> </w:t>
      </w:r>
      <w:r>
        <w:rPr>
          <w:i/>
          <w:iCs/>
        </w:rPr>
        <w:t xml:space="preserve">121</w:t>
      </w:r>
      <w:r>
        <w:t xml:space="preserve">(1), 47–61.</w:t>
      </w:r>
    </w:p>
    <w:bookmarkEnd w:id="70"/>
    <w:bookmarkStart w:id="72" w:name="ref-jones2019"/>
    <w:p>
      <w:pPr>
        <w:pStyle w:val="Bibliography"/>
      </w:pPr>
      <w:r>
        <w:t xml:space="preserve">Jones, K. L., Shegelski, V. A., Marculis, N. G., Wijerathna, A. N., &amp; Evenden, M. L. (2019).</w:t>
      </w:r>
      <w:r>
        <w:t xml:space="preserve"> </w:t>
      </w:r>
      <w:hyperlink r:id="rId71">
        <w:r>
          <w:rPr>
            <w:rStyle w:val="Hyperlink"/>
          </w:rPr>
          <w:t xml:space="preserve">Factors influencing dispersal by flight in bark beetles (</w:t>
        </w:r>
        <w:r>
          <w:rPr>
            <w:rStyle w:val="Hyperlink"/>
          </w:rPr>
          <w:t xml:space="preserve">Coleoptera</w:t>
        </w:r>
        <w:r>
          <w:rPr>
            <w:rStyle w:val="Hyperlink"/>
          </w:rPr>
          <w:t xml:space="preserve">:</w:t>
        </w:r>
        <w:r>
          <w:rPr>
            <w:rStyle w:val="Hyperlink"/>
          </w:rPr>
          <w:t xml:space="preserve"> </w:t>
        </w:r>
        <w:r>
          <w:rPr>
            <w:rStyle w:val="Hyperlink"/>
          </w:rPr>
          <w:t xml:space="preserve">Curculionidae</w:t>
        </w:r>
        <w:r>
          <w:rPr>
            <w:rStyle w:val="Hyperlink"/>
          </w:rPr>
          <w:t xml:space="preserve">:</w:t>
        </w:r>
        <w:r>
          <w:rPr>
            <w:rStyle w:val="Hyperlink"/>
          </w:rPr>
          <w:t xml:space="preserve"> </w:t>
        </w:r>
        <w:r>
          <w:rPr>
            <w:rStyle w:val="Hyperlink"/>
          </w:rPr>
          <w:t xml:space="preserve">Scolytinae</w:t>
        </w:r>
        <w:r>
          <w:rPr>
            <w:rStyle w:val="Hyperlink"/>
          </w:rPr>
          <w:t xml:space="preserve">): From genes to landscapes</w:t>
        </w:r>
      </w:hyperlink>
      <w:r>
        <w:t xml:space="preserve">.</w:t>
      </w:r>
      <w:r>
        <w:t xml:space="preserve"> </w:t>
      </w:r>
      <w:r>
        <w:rPr>
          <w:i/>
          <w:iCs/>
        </w:rPr>
        <w:t xml:space="preserve">Canadian Journal of Forest Research</w:t>
      </w:r>
      <w:r>
        <w:t xml:space="preserve">,</w:t>
      </w:r>
      <w:r>
        <w:t xml:space="preserve"> </w:t>
      </w:r>
      <w:r>
        <w:rPr>
          <w:i/>
          <w:iCs/>
        </w:rPr>
        <w:t xml:space="preserve">49</w:t>
      </w:r>
      <w:r>
        <w:t xml:space="preserve">, 1024–1041.</w:t>
      </w:r>
    </w:p>
    <w:bookmarkEnd w:id="72"/>
    <w:bookmarkStart w:id="73" w:name="ref-ketcheson1991"/>
    <w:p>
      <w:pPr>
        <w:pStyle w:val="Bibliography"/>
      </w:pPr>
      <w:r>
        <w:t xml:space="preserve">Ketcheson, M. V., Braumandl, T. F., Meidinger, D., Utzig, G., Demarchi, D. A., &amp; Wikeem, B. M. (1991). Interior cedar – hemlock zone. In D. V. Meidinger &amp; J. Pojar (Eds.),</w:t>
      </w:r>
      <w:r>
        <w:t xml:space="preserve"> </w:t>
      </w:r>
      <w:r>
        <w:rPr>
          <w:i/>
          <w:iCs/>
        </w:rPr>
        <w:t xml:space="preserve">Ecosystems of</w:t>
      </w:r>
      <w:r>
        <w:rPr>
          <w:i/>
          <w:iCs/>
        </w:rPr>
        <w:t xml:space="preserve"> </w:t>
      </w:r>
      <w:r>
        <w:rPr>
          <w:i/>
          <w:iCs/>
        </w:rPr>
        <w:t xml:space="preserve">British Columbia</w:t>
      </w:r>
      <w:r>
        <w:t xml:space="preserve">, Special report series (pp. 167–181). Victoria, British Columbia: Research Branch, British Columbia Ministry of Forests.</w:t>
      </w:r>
    </w:p>
    <w:bookmarkEnd w:id="73"/>
    <w:bookmarkStart w:id="75" w:name="ref-krawchuk2020"/>
    <w:p>
      <w:pPr>
        <w:pStyle w:val="Bibliography"/>
      </w:pPr>
      <w:r>
        <w:t xml:space="preserve">Krawchuk, M. A., Meigs, G. W., Cartwright, J. M., Coop, J. D., Davis, R., Holz, A., Kolden, C., et al. (2020).</w:t>
      </w:r>
      <w:r>
        <w:t xml:space="preserve"> </w:t>
      </w:r>
      <w:hyperlink r:id="rId74">
        <w:r>
          <w:rPr>
            <w:rStyle w:val="Hyperlink"/>
          </w:rPr>
          <w:t xml:space="preserve">Disturbance refugia within mosaics of forest fire, drought, and insect outbreaks</w:t>
        </w:r>
      </w:hyperlink>
      <w:r>
        <w:t xml:space="preserve">.</w:t>
      </w:r>
      <w:r>
        <w:t xml:space="preserve"> </w:t>
      </w:r>
      <w:r>
        <w:rPr>
          <w:i/>
          <w:iCs/>
        </w:rPr>
        <w:t xml:space="preserve">Frontiers in Ecology and the Environment</w:t>
      </w:r>
      <w:r>
        <w:t xml:space="preserve">,</w:t>
      </w:r>
      <w:r>
        <w:t xml:space="preserve"> </w:t>
      </w:r>
      <w:r>
        <w:rPr>
          <w:i/>
          <w:iCs/>
        </w:rPr>
        <w:t xml:space="preserve">18</w:t>
      </w:r>
      <w:r>
        <w:t xml:space="preserve">(5), 235–244.</w:t>
      </w:r>
    </w:p>
    <w:bookmarkEnd w:id="75"/>
    <w:bookmarkStart w:id="77" w:name="ref-meddens2013"/>
    <w:p>
      <w:pPr>
        <w:pStyle w:val="Bibliography"/>
      </w:pPr>
      <w:r>
        <w:t xml:space="preserve">Meddens, A. J. H., Hicke, J. A., Vierling, L. A., &amp; Hudak, A. T. (2013).</w:t>
      </w:r>
      <w:r>
        <w:t xml:space="preserve"> </w:t>
      </w:r>
      <w:hyperlink r:id="rId76">
        <w:r>
          <w:rPr>
            <w:rStyle w:val="Hyperlink"/>
          </w:rPr>
          <w:t xml:space="preserve">Evaluating methods to detect bark beetle-caused tree mortality using single-date and multi-date</w:t>
        </w:r>
        <w:r>
          <w:rPr>
            <w:rStyle w:val="Hyperlink"/>
          </w:rPr>
          <w:t xml:space="preserve"> </w:t>
        </w:r>
        <w:r>
          <w:rPr>
            <w:rStyle w:val="Hyperlink"/>
          </w:rPr>
          <w:t xml:space="preserve">Landsat</w:t>
        </w:r>
        <w:r>
          <w:rPr>
            <w:rStyle w:val="Hyperlink"/>
          </w:rPr>
          <w:t xml:space="preserve"> </w:t>
        </w:r>
        <w:r>
          <w:rPr>
            <w:rStyle w:val="Hyperlink"/>
          </w:rPr>
          <w:t xml:space="preserve">imagery</w:t>
        </w:r>
      </w:hyperlink>
      <w:r>
        <w:t xml:space="preserve">.</w:t>
      </w:r>
      <w:r>
        <w:t xml:space="preserve"> </w:t>
      </w:r>
      <w:r>
        <w:rPr>
          <w:i/>
          <w:iCs/>
        </w:rPr>
        <w:t xml:space="preserve">Remote Sensing of Environment</w:t>
      </w:r>
      <w:r>
        <w:t xml:space="preserve">,</w:t>
      </w:r>
      <w:r>
        <w:t xml:space="preserve"> </w:t>
      </w:r>
      <w:r>
        <w:rPr>
          <w:i/>
          <w:iCs/>
        </w:rPr>
        <w:t xml:space="preserve">132</w:t>
      </w:r>
      <w:r>
        <w:t xml:space="preserve">, 49–58.</w:t>
      </w:r>
    </w:p>
    <w:bookmarkEnd w:id="77"/>
    <w:bookmarkStart w:id="78" w:name="ref-murphy2024"/>
    <w:p>
      <w:pPr>
        <w:pStyle w:val="Bibliography"/>
      </w:pPr>
      <w:r>
        <w:t xml:space="preserve">Murphy, S., Leslie, A., Banks, L. K., &amp; Wilson, J. (2024).</w:t>
      </w:r>
      <w:r>
        <w:t xml:space="preserve"> </w:t>
      </w:r>
      <w:r>
        <w:rPr>
          <w:i/>
          <w:iCs/>
        </w:rPr>
        <w:t xml:space="preserve">Spatial and temporal patterns of conifer regeneration following mountain pine beetle outbreak (</w:t>
      </w:r>
      <w:r>
        <w:rPr>
          <w:i/>
          <w:i/>
          <w:iCs/>
          <w:iCs/>
        </w:rPr>
        <w:t xml:space="preserve">dendroctonus ponderosae</w:t>
      </w:r>
      <w:r>
        <w:rPr>
          <w:i/>
          <w:iCs/>
        </w:rPr>
        <w:t xml:space="preserve">) and mixed-severity wildfire: A point process model of disturbance interactions in the</w:t>
      </w:r>
      <w:r>
        <w:rPr>
          <w:i/>
          <w:iCs/>
        </w:rPr>
        <w:t xml:space="preserve"> </w:t>
      </w:r>
      <w:r>
        <w:rPr>
          <w:i/>
          <w:iCs/>
        </w:rPr>
        <w:t xml:space="preserve">Darkwoods Conservation Area</w:t>
      </w:r>
      <w:r>
        <w:t xml:space="preserve">.</w:t>
      </w:r>
    </w:p>
    <w:bookmarkEnd w:id="78"/>
    <w:bookmarkStart w:id="79" w:name="ref-nrcan2017"/>
    <w:p>
      <w:pPr>
        <w:pStyle w:val="Bibliography"/>
      </w:pPr>
      <w:r>
        <w:t xml:space="preserve">Natural Resources Canada. (2017). High resolution digital elevation model (</w:t>
      </w:r>
      <w:r>
        <w:t xml:space="preserve">HRDEM</w:t>
      </w:r>
      <w:r>
        <w:t xml:space="preserve">). Geospatial data product, Government of Canada.</w:t>
      </w:r>
    </w:p>
    <w:bookmarkEnd w:id="79"/>
    <w:bookmarkStart w:id="81" w:name="ref-parker1982"/>
    <w:p>
      <w:pPr>
        <w:pStyle w:val="Bibliography"/>
      </w:pPr>
      <w:r>
        <w:t xml:space="preserve">Parker, A. J. (1982).</w:t>
      </w:r>
      <w:r>
        <w:t xml:space="preserve"> </w:t>
      </w:r>
      <w:hyperlink r:id="rId80">
        <w:r>
          <w:rPr>
            <w:rStyle w:val="Hyperlink"/>
          </w:rPr>
          <w:t xml:space="preserve">The topographic relative moisture index: An approach to soil-moisture assessment in mountain terrain</w:t>
        </w:r>
      </w:hyperlink>
      <w:r>
        <w:t xml:space="preserve">.</w:t>
      </w:r>
      <w:r>
        <w:t xml:space="preserve"> </w:t>
      </w:r>
      <w:r>
        <w:rPr>
          <w:i/>
          <w:iCs/>
        </w:rPr>
        <w:t xml:space="preserve">Physical Geography</w:t>
      </w:r>
      <w:r>
        <w:t xml:space="preserve">,</w:t>
      </w:r>
      <w:r>
        <w:t xml:space="preserve"> </w:t>
      </w:r>
      <w:r>
        <w:rPr>
          <w:i/>
          <w:iCs/>
        </w:rPr>
        <w:t xml:space="preserve">3</w:t>
      </w:r>
      <w:r>
        <w:t xml:space="preserve">(2), 160–168.</w:t>
      </w:r>
    </w:p>
    <w:bookmarkEnd w:id="81"/>
    <w:bookmarkStart w:id="82" w:name="ref-safranyik2006"/>
    <w:p>
      <w:pPr>
        <w:pStyle w:val="Bibliography"/>
      </w:pPr>
      <w:r>
        <w:t xml:space="preserve">Safranyik, L., &amp; Wilson, B. (Eds.). (2006).</w:t>
      </w:r>
      <w:r>
        <w:t xml:space="preserve"> </w:t>
      </w:r>
      <w:r>
        <w:rPr>
          <w:i/>
          <w:iCs/>
        </w:rPr>
        <w:t xml:space="preserve">The mountain pine beetle: A synthesis of biology, management, and impacts on lodgepole pine</w:t>
      </w:r>
      <w:r>
        <w:t xml:space="preserve">. Victoria, British Columbia: Natural Resources Canada, Canadian Forest Service, Pacific Forestry Centre.</w:t>
      </w:r>
    </w:p>
    <w:bookmarkEnd w:id="82"/>
    <w:bookmarkStart w:id="84" w:name="ref-smithmckenna2013"/>
    <w:p>
      <w:pPr>
        <w:pStyle w:val="Bibliography"/>
      </w:pPr>
      <w:r>
        <w:t xml:space="preserve">Smith-McKenna, E. K., Resler, L. M., Tomback, D. F., Zhang, H., &amp; Malanson, G. P. (2013).</w:t>
      </w:r>
      <w:r>
        <w:t xml:space="preserve"> </w:t>
      </w:r>
      <w:hyperlink r:id="rId83">
        <w:r>
          <w:rPr>
            <w:rStyle w:val="Hyperlink"/>
          </w:rPr>
          <w:t xml:space="preserve">Topographic influences on the distribution of white pine blister rust in</w:t>
        </w:r>
        <w:r>
          <w:rPr>
            <w:rStyle w:val="Hyperlink"/>
          </w:rPr>
          <w:t xml:space="preserve"> </w:t>
        </w:r>
        <w:r>
          <w:rPr>
            <w:rStyle w:val="Hyperlink"/>
          </w:rPr>
          <w:t xml:space="preserve">Pinus albicaulis</w:t>
        </w:r>
        <w:r>
          <w:rPr>
            <w:rStyle w:val="Hyperlink"/>
          </w:rPr>
          <w:t xml:space="preserve"> </w:t>
        </w:r>
        <w:r>
          <w:rPr>
            <w:rStyle w:val="Hyperlink"/>
          </w:rPr>
          <w:t xml:space="preserve">treeline communities</w:t>
        </w:r>
      </w:hyperlink>
      <w:r>
        <w:t xml:space="preserve">.</w:t>
      </w:r>
      <w:r>
        <w:t xml:space="preserve"> </w:t>
      </w:r>
      <w:r>
        <w:rPr>
          <w:i/>
          <w:iCs/>
        </w:rPr>
        <w:t xml:space="preserve">É</w:t>
      </w:r>
      <w:r>
        <w:rPr>
          <w:i/>
          <w:iCs/>
        </w:rPr>
        <w:t xml:space="preserve">coscience</w:t>
      </w:r>
      <w:r>
        <w:t xml:space="preserve">,</w:t>
      </w:r>
      <w:r>
        <w:t xml:space="preserve"> </w:t>
      </w:r>
      <w:r>
        <w:rPr>
          <w:i/>
          <w:iCs/>
        </w:rPr>
        <w:t xml:space="preserve">20</w:t>
      </w:r>
      <w:r>
        <w:t xml:space="preserve">(3), 215–229.</w:t>
      </w:r>
    </w:p>
    <w:bookmarkEnd w:id="84"/>
    <w:bookmarkStart w:id="86" w:name="ref-globalwindatlas"/>
    <w:p>
      <w:pPr>
        <w:pStyle w:val="Bibliography"/>
      </w:pPr>
      <w:r>
        <w:t xml:space="preserve">Technical University of Denmark (DTU) Wind Energy and World Bank Group. (n.d.). Global wind atlas: Mean wind speed at 10 m above ground level.</w:t>
      </w:r>
      <w:r>
        <w:t xml:space="preserve"> </w:t>
      </w:r>
      <w:hyperlink r:id="rId85">
        <w:r>
          <w:rPr>
            <w:rStyle w:val="Hyperlink"/>
          </w:rPr>
          <w:t xml:space="preserve">https://globalwindatlas.info</w:t>
        </w:r>
      </w:hyperlink>
      <w:r>
        <w:t xml:space="preserve">.</w:t>
      </w:r>
    </w:p>
    <w:bookmarkEnd w:id="86"/>
    <w:bookmarkStart w:id="87" w:name="ref-wang2006"/>
    <w:p>
      <w:pPr>
        <w:pStyle w:val="Bibliography"/>
      </w:pPr>
      <w:r>
        <w:t xml:space="preserve">Wang, L., &amp; Liu, H. (2006). An efficient method for identifying and filling surface depressions in digital elevation models for hydrologic analysis and modelling.</w:t>
      </w:r>
      <w:r>
        <w:t xml:space="preserve"> </w:t>
      </w:r>
      <w:r>
        <w:rPr>
          <w:i/>
          <w:iCs/>
        </w:rPr>
        <w:t xml:space="preserve">International Journal of Geographical Information Science</w:t>
      </w:r>
      <w:r>
        <w:t xml:space="preserve">,</w:t>
      </w:r>
      <w:r>
        <w:t xml:space="preserve"> </w:t>
      </w:r>
      <w:r>
        <w:rPr>
          <w:i/>
          <w:iCs/>
        </w:rPr>
        <w:t xml:space="preserve">20</w:t>
      </w:r>
      <w:r>
        <w:t xml:space="preserve">(2), 193–213. Taylor; Francis.</w:t>
      </w:r>
    </w:p>
    <w:bookmarkEnd w:id="87"/>
    <w:bookmarkStart w:id="89" w:name="ref-white2005"/>
    <w:p>
      <w:pPr>
        <w:pStyle w:val="Bibliography"/>
      </w:pPr>
      <w:r>
        <w:t xml:space="preserve">White, J. C., Wulder, M. A., Brooks, D., Reich, R., &amp; Wheate, R. D. (2005).</w:t>
      </w:r>
      <w:r>
        <w:t xml:space="preserve"> </w:t>
      </w:r>
      <w:hyperlink r:id="rId88">
        <w:r>
          <w:rPr>
            <w:rStyle w:val="Hyperlink"/>
          </w:rPr>
          <w:t xml:space="preserve">Detection of red attack stage mountain pine beetle infestation with high spatial resolution satellite imagery</w:t>
        </w:r>
      </w:hyperlink>
      <w:r>
        <w:t xml:space="preserve">.</w:t>
      </w:r>
      <w:r>
        <w:t xml:space="preserve"> </w:t>
      </w:r>
      <w:r>
        <w:rPr>
          <w:i/>
          <w:iCs/>
        </w:rPr>
        <w:t xml:space="preserve">Remote Sensing of Environment</w:t>
      </w:r>
      <w:r>
        <w:t xml:space="preserve">,</w:t>
      </w:r>
      <w:r>
        <w:t xml:space="preserve"> </w:t>
      </w:r>
      <w:r>
        <w:rPr>
          <w:i/>
          <w:iCs/>
        </w:rPr>
        <w:t xml:space="preserve">96</w:t>
      </w:r>
      <w:r>
        <w:t xml:space="preserve">, 340–351.</w:t>
      </w:r>
    </w:p>
    <w:bookmarkEnd w:id="89"/>
    <w:bookmarkStart w:id="91" w:name="ref-work2011"/>
    <w:p>
      <w:pPr>
        <w:pStyle w:val="Bibliography"/>
      </w:pPr>
      <w:r>
        <w:t xml:space="preserve">Work, T. T., St. Onge, B., &amp; Jacobs, J. M. (2011).</w:t>
      </w:r>
      <w:r>
        <w:t xml:space="preserve"> </w:t>
      </w:r>
      <w:hyperlink r:id="rId90">
        <w:r>
          <w:rPr>
            <w:rStyle w:val="Hyperlink"/>
          </w:rPr>
          <w:t xml:space="preserve">Response of female beetles to</w:t>
        </w:r>
        <w:r>
          <w:rPr>
            <w:rStyle w:val="Hyperlink"/>
          </w:rPr>
          <w:t xml:space="preserve"> </w:t>
        </w:r>
        <w:r>
          <w:rPr>
            <w:rStyle w:val="Hyperlink"/>
          </w:rPr>
          <w:t xml:space="preserve">LIDAR</w:t>
        </w:r>
        <w:r>
          <w:rPr>
            <w:rStyle w:val="Hyperlink"/>
          </w:rPr>
          <w:t xml:space="preserve"> </w:t>
        </w:r>
        <w:r>
          <w:rPr>
            <w:rStyle w:val="Hyperlink"/>
          </w:rPr>
          <w:t xml:space="preserve">derived topographic variables in</w:t>
        </w:r>
        <w:r>
          <w:rPr>
            <w:rStyle w:val="Hyperlink"/>
          </w:rPr>
          <w:t xml:space="preserve"> </w:t>
        </w:r>
        <w:r>
          <w:rPr>
            <w:rStyle w:val="Hyperlink"/>
          </w:rPr>
          <w:t xml:space="preserve">Eastern</w:t>
        </w:r>
        <w:r>
          <w:rPr>
            <w:rStyle w:val="Hyperlink"/>
          </w:rPr>
          <w:t xml:space="preserve"> </w:t>
        </w:r>
        <w:r>
          <w:rPr>
            <w:rStyle w:val="Hyperlink"/>
          </w:rPr>
          <w:t xml:space="preserve">boreal mixedwood forests (</w:t>
        </w:r>
        <w:r>
          <w:rPr>
            <w:rStyle w:val="Hyperlink"/>
          </w:rPr>
          <w:t xml:space="preserve">Coleoptera</w:t>
        </w:r>
        <w:r>
          <w:rPr>
            <w:rStyle w:val="Hyperlink"/>
          </w:rPr>
          <w:t xml:space="preserve">,</w:t>
        </w:r>
        <w:r>
          <w:rPr>
            <w:rStyle w:val="Hyperlink"/>
          </w:rPr>
          <w:t xml:space="preserve"> </w:t>
        </w:r>
        <w:r>
          <w:rPr>
            <w:rStyle w:val="Hyperlink"/>
          </w:rPr>
          <w:t xml:space="preserve">Carabidae</w:t>
        </w:r>
        <w:r>
          <w:rPr>
            <w:rStyle w:val="Hyperlink"/>
          </w:rPr>
          <w:t xml:space="preserve">)</w:t>
        </w:r>
      </w:hyperlink>
      <w:r>
        <w:t xml:space="preserve">.</w:t>
      </w:r>
      <w:r>
        <w:t xml:space="preserve"> </w:t>
      </w:r>
      <w:r>
        <w:rPr>
          <w:i/>
          <w:iCs/>
        </w:rPr>
        <w:t xml:space="preserve">ZooKeys</w:t>
      </w:r>
      <w:r>
        <w:t xml:space="preserve">,</w:t>
      </w:r>
      <w:r>
        <w:t xml:space="preserve"> </w:t>
      </w:r>
      <w:r>
        <w:rPr>
          <w:i/>
          <w:iCs/>
        </w:rPr>
        <w:t xml:space="preserve">147</w:t>
      </w:r>
      <w:r>
        <w:t xml:space="preserve">, 623–639.</w:t>
      </w:r>
    </w:p>
    <w:bookmarkEnd w:id="91"/>
    <w:bookmarkStart w:id="93" w:name="ref-ye2021"/>
    <w:p>
      <w:pPr>
        <w:pStyle w:val="Bibliography"/>
      </w:pPr>
      <w:r>
        <w:t xml:space="preserve">Ye, S., Rogan, J., Zhu, Z., Hawbaker, T. J., Hart, S. J., Andrus, R. A., Meddens, A. J. H., et al. (2021).</w:t>
      </w:r>
      <w:r>
        <w:t xml:space="preserve"> </w:t>
      </w:r>
      <w:hyperlink r:id="rId92">
        <w:r>
          <w:rPr>
            <w:rStyle w:val="Hyperlink"/>
          </w:rPr>
          <w:t xml:space="preserve">Detecting subtle change from dense</w:t>
        </w:r>
        <w:r>
          <w:rPr>
            <w:rStyle w:val="Hyperlink"/>
          </w:rPr>
          <w:t xml:space="preserve"> </w:t>
        </w:r>
        <w:r>
          <w:rPr>
            <w:rStyle w:val="Hyperlink"/>
          </w:rPr>
          <w:t xml:space="preserve">Landsat</w:t>
        </w:r>
        <w:r>
          <w:rPr>
            <w:rStyle w:val="Hyperlink"/>
          </w:rPr>
          <w:t xml:space="preserve"> </w:t>
        </w:r>
        <w:r>
          <w:rPr>
            <w:rStyle w:val="Hyperlink"/>
          </w:rPr>
          <w:t xml:space="preserve">time series: Case studies of mountain pine beetle and spruce beetle disturbance</w:t>
        </w:r>
      </w:hyperlink>
      <w:r>
        <w:t xml:space="preserve">.</w:t>
      </w:r>
      <w:r>
        <w:t xml:space="preserve"> </w:t>
      </w:r>
      <w:r>
        <w:rPr>
          <w:i/>
          <w:iCs/>
        </w:rPr>
        <w:t xml:space="preserve">Remote Sensing of Environment</w:t>
      </w:r>
      <w:r>
        <w:t xml:space="preserve">,</w:t>
      </w:r>
      <w:r>
        <w:t xml:space="preserve"> </w:t>
      </w:r>
      <w:r>
        <w:rPr>
          <w:i/>
          <w:iCs/>
        </w:rPr>
        <w:t xml:space="preserve">263</w:t>
      </w:r>
      <w:r>
        <w:t xml:space="preserve">, 112560.</w:t>
      </w:r>
    </w:p>
    <w:bookmarkEnd w:id="93"/>
    <w:bookmarkEnd w:id="94"/>
    <w:bookmarkEnd w:id="95"/>
    <w:sectPr w:rsidR="00144330"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D4BF62A6-A3B5-724F-95D3-11DF662229AE}"/>
    <w:embedBold r:id="rId2" w:fontKey="{9AFE6768-1ADC-6D4B-8104-A6A581A94E8B}"/>
    <w:embedItalic r:id="rId3" w:fontKey="{D4C64BC1-AA90-7247-9DEF-6A71A8EA2FE6}"/>
    <w:embedBoldItalic r:id="rId4" w:fontKey="{7D561B6E-5AF8-7A4D-B046-89BB219ABD12}"/>
  </w:font>
  <w:font w:name="Courier New">
    <w:panose1 w:val="02070309020205020404"/>
    <w:charset w:val="00"/>
    <w:family w:val="modern"/>
    <w:pitch w:val="fixed"/>
    <w:sig w:usb0="E0002AFF" w:usb1="C0007843" w:usb2="00000009" w:usb3="00000000" w:csb0="000001FF" w:csb1="00000000"/>
    <w:embedRegular r:id="rId5" w:fontKey="{47E0A5EE-AEA9-8041-9FE9-E22EE86C5CB2}"/>
  </w:font>
  <w:font w:name="Wingdings">
    <w:panose1 w:val="05000000000000000000"/>
    <w:charset w:val="4D"/>
    <w:family w:val="decorative"/>
    <w:pitch w:val="variable"/>
    <w:sig w:usb0="00000003" w:usb1="00000000" w:usb2="00000000" w:usb3="00000000" w:csb0="80000001" w:csb1="00000000"/>
    <w:embedRegular r:id="rId6" w:fontKey="{228A730B-441E-524B-AF5A-E444D9AD9077}"/>
  </w:font>
  <w:font w:name="Symbol">
    <w:panose1 w:val="05050102010706020507"/>
    <w:charset w:val="02"/>
    <w:family w:val="decorative"/>
    <w:pitch w:val="variable"/>
    <w:sig w:usb0="00000000" w:usb1="10000000" w:usb2="00000000" w:usb3="00000000" w:csb0="80000000" w:csb1="00000000"/>
    <w:embedRegular r:id="rId7" w:fontKey="{46C1E148-394A-284E-B05E-6F1AE2B3CD03}"/>
  </w:font>
  <w:font w:name="Ubuntu">
    <w:panose1 w:val="020B0504030602030204"/>
    <w:charset w:val="00"/>
    <w:family w:val="swiss"/>
    <w:pitch w:val="variable"/>
    <w:sig w:usb0="E00002FF" w:usb1="5000205B" w:usb2="00000000" w:usb3="00000000" w:csb0="0000009F" w:csb1="00000000"/>
    <w:embedRegular r:id="rId8" w:fontKey="{BB07D99D-273F-D447-B142-DB7FB9C396A4}"/>
  </w:font>
  <w:font w:name="Arial">
    <w:panose1 w:val="020B0604020202020204"/>
    <w:charset w:val="00"/>
    <w:family w:val="swiss"/>
    <w:pitch w:val="variable"/>
    <w:sig w:usb0="E0002EFF" w:usb1="C000785B" w:usb2="00000009" w:usb3="00000000" w:csb0="000001FF" w:csb1="00000000"/>
    <w:embedRegular r:id="rId9" w:fontKey="{36D4659D-0329-444F-B0A3-8DB2D46E2183}"/>
    <w:embedBold r:id="rId10" w:fontKey="{E3D483B2-20FD-D84B-93D7-23B1BADCCAB7}"/>
    <w:embedItalic r:id="rId11" w:fontKey="{FFE98A6E-BDB0-6148-A600-F61053A49137}"/>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EA475A9D-12C7-CA44-91D0-A9D66CECEB21}"/>
    <w:embedBold r:id="rId15" w:fontKey="{90FFA55C-6E3D-F242-A1D3-95486A254046}"/>
    <w:embedItalic r:id="rId16" w:fontKey="{53558A05-4483-454C-BFB3-F5AC59713144}"/>
    <w:embedBoldItalic r:id="rId17" w:fontKey="{406514F8-657F-7743-A47D-DDE09C37C2BA}"/>
  </w:font>
  <w:font w:name="Aptos Display">
    <w:panose1 w:val="020B0004020202020204"/>
    <w:charset w:val="00"/>
    <w:family w:val="swiss"/>
    <w:pitch w:val="variable"/>
    <w:sig w:usb0="20000287" w:usb1="00000003" w:usb2="00000000" w:usb3="00000000" w:csb0="0000019F" w:csb1="00000000"/>
    <w:embedRegular r:id="rId18" w:fontKey="{4B5DDF31-B0BD-7240-9E86-9530E0F2108D}"/>
    <w:embedBold r:id="rId19" w:fontKey="{DF9B4E20-557D-EB49-BDFF-C586DB59B78F}"/>
  </w:font>
  <w:font w:name="Arial Unicode MS">
    <w:panose1 w:val="020B0604020202020204"/>
    <w:charset w:val="80"/>
    <w:family w:val="swiss"/>
    <w:pitch w:val="variable"/>
    <w:sig w:usb0="F7FFAFFF" w:usb1="E9DFFFFF" w:usb2="0000003F" w:usb3="00000000" w:csb0="003F01FF" w:csb1="00000000"/>
  </w:font>
  <w:font w:name="Aptos">
    <w:panose1 w:val="020B0004020202020204"/>
    <w:charset w:val="00"/>
    <w:family w:val="swiss"/>
    <w:pitch w:val="variable"/>
    <w:sig w:usb0="20000287" w:usb1="00000003" w:usb2="00000000" w:usb3="00000000" w:csb0="0000019F" w:csb1="00000000"/>
    <w:embedRegular r:id="rId20" w:fontKey="{F1DF3068-0F28-2F43-B95E-58BA06102E1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7"/>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2A23"/>
    <w:rsid w:val="009C7401"/>
    <w:rsid w:val="00A022FE"/>
    <w:rsid w:val="00A06140"/>
    <w:rsid w:val="00A32FF7"/>
    <w:rsid w:val="00A4105A"/>
    <w:rsid w:val="00A52831"/>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D1EA8"/>
    <w:rsid w:val="00C25662"/>
    <w:rsid w:val="00C639D2"/>
    <w:rsid w:val="00C73C02"/>
    <w:rsid w:val="00C914B4"/>
    <w:rsid w:val="00CA0A60"/>
    <w:rsid w:val="00CB42C7"/>
    <w:rsid w:val="00D009B1"/>
    <w:rsid w:val="00D14A85"/>
    <w:rsid w:val="00D61E09"/>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rFonts w:ascii="Arial" w:hAnsi="Arial"/>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rFonts w:ascii="Arial" w:hAnsi="Arial"/>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ascii="Arial" w:cs="Play" w:eastAsia="Play" w:hAnsi="Arial"/>
      <w:b/>
      <w:sz w:val="28"/>
      <w:szCs w:val="56"/>
    </w:rPr>
  </w:style>
  <w:style w:styleId="BodyText" w:type="paragraph">
    <w:name w:val="Body Text"/>
    <w:basedOn w:val="Normal"/>
    <w:qFormat/>
    <w:rsid w:val="00242606"/>
    <w:pPr>
      <w:spacing w:line="360" w:lineRule="auto"/>
    </w:pPr>
    <w:rPr>
      <w:rFonts w:ascii="Arial" w:hAnsi="Arial"/>
    </w:rPr>
  </w:style>
  <w:style w:customStyle="1" w:styleId="FirstParagraph" w:type="paragraph">
    <w:name w:val="First Paragraph"/>
    <w:basedOn w:val="BodyText"/>
    <w:next w:val="BodyText"/>
    <w:qFormat/>
  </w:style>
  <w:style w:customStyle="1" w:styleId="Compact" w:type="paragraph">
    <w:name w:val="Compact"/>
    <w:basedOn w:val="BodyText"/>
    <w:qFormat/>
    <w:rsid w:val="00DE287C"/>
    <w:pPr>
      <w:spacing w:after="36" w:before="36"/>
    </w:pPr>
    <w:rPr>
      <w:sz w:val="18"/>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rsid w:val="005D7AAD"/>
    <w:pPr>
      <w:keepNext/>
      <w:keepLines/>
      <w:spacing w:after="0" w:before="0" w:line="360" w:lineRule="auto"/>
      <w:jc w:val="left"/>
    </w:pPr>
    <w:rPr>
      <w:rFonts w:ascii="Arial" w:hAnsi="Arial"/>
      <w:i/>
      <w:sz w:val="21"/>
      <w:szCs w:val="20"/>
    </w:rPr>
  </w:style>
  <w:style w:customStyle="1" w:styleId="Abstract" w:type="paragraph">
    <w:name w:val="Abstract"/>
    <w:basedOn w:val="Normal"/>
    <w:next w:val="BodyText"/>
    <w:qFormat/>
    <w:rsid w:val="00701179"/>
    <w:pPr>
      <w:keepNext/>
      <w:keepLines/>
      <w:spacing w:after="300" w:before="100" w:line="360" w:lineRule="auto"/>
    </w:pPr>
    <w:rPr>
      <w:rFonts w:ascii="Arial" w:hAnsi="Arial"/>
      <w:sz w:val="20"/>
      <w:szCs w:val="20"/>
    </w:rPr>
  </w:style>
  <w:style w:styleId="Bibliography" w:type="paragraph">
    <w:name w:val="Bibliography"/>
    <w:basedOn w:val="Normal"/>
    <w:qFormat/>
    <w:rsid w:val="00242606"/>
    <w:rPr>
      <w:rFonts w:ascii="Arial" w:hAnsi="Arial"/>
    </w:r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rsid w:val="00242606"/>
    <w:rPr>
      <w:rFonts w:ascii="Arial" w:hAnsi="Arial"/>
    </w:rPr>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sid w:val="00242606"/>
    <w:rPr>
      <w:rFonts w:ascii="Arial" w:hAnsi="Arial"/>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33" Target="media/rId33.png" /><Relationship Type="http://schemas.openxmlformats.org/officeDocument/2006/relationships/hyperlink" Id="rId74" Target="https://doi.org/10.1002/fee.2190" TargetMode="External" /><Relationship Type="http://schemas.openxmlformats.org/officeDocument/2006/relationships/hyperlink" Id="rId88" Target="https://doi.org/10.1016/j.rse.2005.03.007" TargetMode="External" /><Relationship Type="http://schemas.openxmlformats.org/officeDocument/2006/relationships/hyperlink" Id="rId76" Target="https://doi.org/10.1016/j.rse.2013.01.002" TargetMode="External" /><Relationship Type="http://schemas.openxmlformats.org/officeDocument/2006/relationships/hyperlink" Id="rId92" Target="https://doi.org/10.1016/j.rse.2021.112560" TargetMode="External" /><Relationship Type="http://schemas.openxmlformats.org/officeDocument/2006/relationships/hyperlink" Id="rId80" Target="https://doi.org/10.1080/02723646.1982.10642224" TargetMode="External" /><Relationship Type="http://schemas.openxmlformats.org/officeDocument/2006/relationships/hyperlink" Id="rId71" Target="https://doi.org/10.1139/cjfr-2018-0304" TargetMode="External" /><Relationship Type="http://schemas.openxmlformats.org/officeDocument/2006/relationships/hyperlink" Id="rId58" Target="https://doi.org/10.1175/JAMC-D-13-0147.1" TargetMode="External" /><Relationship Type="http://schemas.openxmlformats.org/officeDocument/2006/relationships/hyperlink" Id="rId69" Target="https://doi.org/10.2307/2996883" TargetMode="External" /><Relationship Type="http://schemas.openxmlformats.org/officeDocument/2006/relationships/hyperlink" Id="rId83" Target="https://doi.org/10.2980/20-3-3599" TargetMode="External" /><Relationship Type="http://schemas.openxmlformats.org/officeDocument/2006/relationships/hyperlink" Id="rId66" Target="https://doi.org/10.3390/f15081425" TargetMode="External" /><Relationship Type="http://schemas.openxmlformats.org/officeDocument/2006/relationships/hyperlink" Id="rId63" Target="https://doi.org/10.3390/f9110715" TargetMode="External" /><Relationship Type="http://schemas.openxmlformats.org/officeDocument/2006/relationships/hyperlink" Id="rId90" Target="https://doi.org/10.3897/zookeys.147.2013" TargetMode="External" /><Relationship Type="http://schemas.openxmlformats.org/officeDocument/2006/relationships/hyperlink" Id="rId85" Target="https://globalwindatlas.info"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74" Target="https://doi.org/10.1002/fee.2190" TargetMode="External" /><Relationship Type="http://schemas.openxmlformats.org/officeDocument/2006/relationships/hyperlink" Id="rId88" Target="https://doi.org/10.1016/j.rse.2005.03.007" TargetMode="External" /><Relationship Type="http://schemas.openxmlformats.org/officeDocument/2006/relationships/hyperlink" Id="rId76" Target="https://doi.org/10.1016/j.rse.2013.01.002" TargetMode="External" /><Relationship Type="http://schemas.openxmlformats.org/officeDocument/2006/relationships/hyperlink" Id="rId92" Target="https://doi.org/10.1016/j.rse.2021.112560" TargetMode="External" /><Relationship Type="http://schemas.openxmlformats.org/officeDocument/2006/relationships/hyperlink" Id="rId80" Target="https://doi.org/10.1080/02723646.1982.10642224" TargetMode="External" /><Relationship Type="http://schemas.openxmlformats.org/officeDocument/2006/relationships/hyperlink" Id="rId71" Target="https://doi.org/10.1139/cjfr-2018-0304" TargetMode="External" /><Relationship Type="http://schemas.openxmlformats.org/officeDocument/2006/relationships/hyperlink" Id="rId58" Target="https://doi.org/10.1175/JAMC-D-13-0147.1" TargetMode="External" /><Relationship Type="http://schemas.openxmlformats.org/officeDocument/2006/relationships/hyperlink" Id="rId69" Target="https://doi.org/10.2307/2996883" TargetMode="External" /><Relationship Type="http://schemas.openxmlformats.org/officeDocument/2006/relationships/hyperlink" Id="rId83" Target="https://doi.org/10.2980/20-3-3599" TargetMode="External" /><Relationship Type="http://schemas.openxmlformats.org/officeDocument/2006/relationships/hyperlink" Id="rId66" Target="https://doi.org/10.3390/f15081425" TargetMode="External" /><Relationship Type="http://schemas.openxmlformats.org/officeDocument/2006/relationships/hyperlink" Id="rId63" Target="https://doi.org/10.3390/f9110715" TargetMode="External" /><Relationship Type="http://schemas.openxmlformats.org/officeDocument/2006/relationships/hyperlink" Id="rId90" Target="https://doi.org/10.3897/zookeys.147.2013" TargetMode="External" /><Relationship Type="http://schemas.openxmlformats.org/officeDocument/2006/relationships/hyperlink" Id="rId85" Target="https://globalwindatlas.inf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37</Pages>
  <Words>13129</Words>
  <Characters>74840</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Topographic refugia from mountain pine beetle, and why terrain-derived wind surfaces cannot find them at small extents</dc:title>
  <dc:creator>Seamus Murphy</dc:creator>
  <cp:keywords>disturbance refugia, mountain pine beetle, aerial overview survey, Global Wind Atlas, scale dependence, collinearity</cp:keywords>
  <dcterms:created xsi:type="dcterms:W3CDTF">2026-08-01T19:30:44Z</dcterms:created>
  <dcterms:modified xsi:type="dcterms:W3CDTF">2026-08-01T19:30:44Z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Krawchuk et al. hypothesised that refugia from mountain pine beetle (Dendroctonus ponderosae) arise where host density is low enough for wind to disrupt the aggregation pheromone plume on which mass attack depends. The mechanism has not been tested spatially. We test it across 168 km2 of inventoried forest and 1,776 m of relief in southeastern British Columbia, combining the provincial Aerial Overview Survey record of beetle-caused mortality from 1999 to 2015 with forest inventory host cover and Global Wind Atlas wind speed. Attack is strongly unimodal in elevation, peaking near 1,430 m. Below 1,900 m that hump is host: conditioning on lodgepole presence flattens it. Above 1,900 m it is not. There attack falls by half while pine cover is if anything higher and stands are thinner, the conjunction the hypothesis requires. In host-bearing stands the component of the wind surface orthogonal to elevation is the strongest negative term. Coded as attacked or not, its interval reaches zero; modelled as the ordinal severity class the survey records, it clears the interval test at every threshold above trace and strengthens monotonically as attack gets heavier. Cold limitation predicts the same gradient, so the ecological attribution stays open. The methodological results are firmer. Elevation explains 0.58 of the variance in the wind surface across the landscape but 0.82 inside a 2 by 4 km clip, and refitting there reverses the coefficient’s sign, whereas coarsening the grain from 25 m to 100 m barely moves it. Run at the extent disturbance ecology usually adopts, this study would have reported the opposite answer; with severity collapsed to presence, no answer at all; and without a host layer, it would have mapped absence of pine as refugia.</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../04.references/references-beetle.bib</vt:lpwstr>
  </property>
  <property fmtid="{D5CDD505-2E9C-101B-9397-08002B2CF9AE}" pid="7" name="by-author">
    <vt:lpwstr/>
  </property>
  <property fmtid="{D5CDD505-2E9C-101B-9397-08002B2CF9AE}" pid="8" name="csl">
    <vt:lpwstr>../04.references/apa.csl</vt:lpwstr>
  </property>
  <property fmtid="{D5CDD505-2E9C-101B-9397-08002B2CF9AE}" pid="9" name="date">
    <vt:lpwstr>2026-08-01</vt:lpwstr>
  </property>
  <property fmtid="{D5CDD505-2E9C-101B-9397-08002B2CF9AE}" pid="10" name="editor">
    <vt:lpwstr>visual</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A test of the Krawchuk refugia hypothesis across a 1,776 m relief gradient, Darkwoods Conservation Area, British Columbia</vt:lpwstr>
  </property>
  <property fmtid="{D5CDD505-2E9C-101B-9397-08002B2CF9AE}" pid="17" name="toc-title">
    <vt:lpwstr>Table of contents</vt:lpwstr>
  </property>
</Properties>
</file>