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D8E80" w14:textId="77777777" w:rsidR="00726155" w:rsidRDefault="00000000">
      <w:pPr>
        <w:pStyle w:val="Title"/>
      </w:pPr>
      <w:r>
        <w:t>Testing the wind disruption and disturbance refugia hypothesis for mountain pine beetle outbreaks (</w:t>
      </w:r>
      <w:r>
        <w:rPr>
          <w:i/>
          <w:iCs/>
        </w:rPr>
        <w:t>Dendroctonus ponderosae</w:t>
      </w:r>
      <w:r>
        <w:t>)</w:t>
      </w:r>
    </w:p>
    <w:p w14:paraId="4EF0C8AC" w14:textId="77777777" w:rsidR="00726155" w:rsidRDefault="00000000">
      <w:pPr>
        <w:pStyle w:val="Subtitle"/>
      </w:pPr>
      <w:r>
        <w:t>Terrain, stand density and flight-period wind as controls on attack in the Selkirk Mountains of British Columbia</w:t>
      </w:r>
    </w:p>
    <w:p w14:paraId="733DECE9" w14:textId="41A74C74" w:rsidR="00726155" w:rsidRDefault="00C74100">
      <w:pPr>
        <w:pStyle w:val="Heading1"/>
      </w:pPr>
      <w:bookmarkStart w:id="0" w:name="abstract"/>
      <w:r>
        <w:t>A</w:t>
      </w:r>
      <w:r w:rsidR="00000000">
        <w:t>bstract</w:t>
      </w:r>
    </w:p>
    <w:p w14:paraId="29B695C4" w14:textId="77777777" w:rsidR="00726155" w:rsidRDefault="00000000" w:rsidP="00C74100">
      <w:pPr>
        <w:pStyle w:val="FirstParagraph"/>
        <w:spacing w:line="360" w:lineRule="auto"/>
      </w:pPr>
      <w:r>
        <w:t>Disturbance refugia from mountain pine beetle (</w:t>
      </w:r>
      <w:r>
        <w:rPr>
          <w:i/>
          <w:iCs/>
        </w:rPr>
        <w:t>Dendroctonus ponderosae</w:t>
      </w:r>
      <w:r>
        <w:t xml:space="preserve"> Hopkins) outbreaks have been hypothesised by Krawchuk et al. (2020) to form where tree defences remain effective, on shaded ground that spares trees water stress or in thin stands with few large hosts where wind may disrupt the aggregation pheromone. All three were tested across 5,573 ha of the Selkirk Mountains, British Columbia, using 59 sixteen-day Landsat epochs over eight outbreak years with annualized forest inventory, geomorphometric variables and a terrain-resolved MicroMet wind field from hourly station records. Wind disruption was supported conditionally, in that attack fell where a thin stand and strong flight-period wind coincided, the density-by-wind interaction -0.049 for stem density (p &lt; 0.001) and -0.017 for standing volume (p &lt; 0.05), both holding against within-season contagion. Terrain acted differently. Leeward ground had more attack as a main effect, -0.267, independent of stand density, and open gentle ground more still, sky view +0.285, which is the pattern expected if wind-borne beetles, which land without discriminating hosts, settle where the flow slows. Attack responded to host size as a threshold, peaking at 31.5 per cent in the 25 to 30 cm quadratic mean diameter class. The shade hypothesis failed, since north-facing slopes showed more attack (+0.384). Refugia are therefore proposed to lie on warm, windward ground in thin stands during windy flight periods, and the terrain ruggedness signal of the companion study resolves into shelter and openness.</w:t>
      </w:r>
    </w:p>
    <w:p w14:paraId="5C9C4210" w14:textId="77777777" w:rsidR="00726155" w:rsidRDefault="00000000" w:rsidP="00C74100">
      <w:pPr>
        <w:pStyle w:val="Heading1"/>
      </w:pPr>
      <w:bookmarkStart w:id="1" w:name="keywords"/>
      <w:bookmarkEnd w:id="0"/>
      <w:r>
        <w:t>Keywords</w:t>
      </w:r>
    </w:p>
    <w:p w14:paraId="719F530D" w14:textId="77777777" w:rsidR="00726155" w:rsidRDefault="00000000" w:rsidP="00C74100">
      <w:pPr>
        <w:pStyle w:val="FirstParagraph"/>
        <w:spacing w:line="360" w:lineRule="auto"/>
      </w:pPr>
      <w:r>
        <w:t>Mountain pine beetle, forest disturbance, insect outbreaks, Landsat time series, refugia, British Columbia</w:t>
      </w:r>
    </w:p>
    <w:p w14:paraId="08420181" w14:textId="77777777" w:rsidR="00726155" w:rsidRDefault="00000000">
      <w:pPr>
        <w:pStyle w:val="Heading1"/>
      </w:pPr>
      <w:bookmarkStart w:id="2" w:name="introduction"/>
      <w:bookmarkEnd w:id="1"/>
      <w:r>
        <w:lastRenderedPageBreak/>
        <w:t>1. Introduction</w:t>
      </w:r>
    </w:p>
    <w:p w14:paraId="67405501" w14:textId="77777777" w:rsidR="00726155" w:rsidRDefault="00000000">
      <w:pPr>
        <w:pStyle w:val="FirstParagraph"/>
      </w:pPr>
      <w:r>
        <w:t>Mountain pine beetle (</w:t>
      </w:r>
      <w:r>
        <w:rPr>
          <w:i/>
          <w:iCs/>
        </w:rPr>
        <w:t>Dendroctonus ponderosae</w:t>
      </w:r>
      <w:r>
        <w:t xml:space="preserve"> Hopkins [Coleoptera: Curculionidae: Scolytinae]) has impacted more lodgepole pine (</w:t>
      </w:r>
      <w:r>
        <w:rPr>
          <w:i/>
          <w:iCs/>
        </w:rPr>
        <w:t>Pinus contorta</w:t>
      </w:r>
      <w:r>
        <w:t xml:space="preserve"> Douglas ex Loudon) stands across British Columbia than any other disturbance event on record (Taylor and Carroll 2003; Sambaraju and Goodsman 2021). However, mortality is not distributed evenly across a landscape, and the stands that survive supply the structure and seed from which the next forest develops. Such stands are termed disturbance refugia, places buffered from disturbance over time (Krawchuk et al. 2020). Locating a refugium does not explain it, and explanation requires a mechanism linking survival to a measurable property of the site, such as terrain, soil or stand structure (Cartwright 2018). Krawchuk et al. (2020) proposed such a mechanism, that refugia could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Two of the three act through terrain, and this study fitted the three together on one landscape, following Cartwright (2018), who modelled the controls on an insect refugium and located refugia in stands of low basal area, and Maher et al. (2021), who tested refugia from this beetle at alpine treeline on transects.</w:t>
      </w:r>
    </w:p>
    <w:p w14:paraId="2A09E879" w14:textId="77777777" w:rsidR="00726155" w:rsidRDefault="00000000">
      <w:pPr>
        <w:pStyle w:val="BodyText"/>
      </w:pPr>
      <w:r>
        <w:t xml:space="preserve">The part wind plays in the beetle’s dispersal is well studied. Within a stand, dispersal follows the wind close to the ground (Safranyik et al. 1989, 1992), above the canopy beetles have been tracked by radar to more than 800 m and carried tens of kilometres in a day (Jackson et al. 2008; Ainslie and Jackson 2010; Chen and Jackson 2017), and the factors that govern dispersal by flight are reviewed by Jones et al. (2019). The wind mechanism of the refugia hypothesis is </w:t>
      </w:r>
      <w:r>
        <w:lastRenderedPageBreak/>
        <w:t>narrower and concerns conditions inside the canopy during an attack, in that Cartwright (2018) reasoned that “thinner stands also increase wind penetration, helping to disperse beetle pheromones and disrupt chemical communications needed to coordinate attacks”, and Powell and Bentz (2014) give the converse as a condition for outbreak. Stand density is therefore kept in every model fitted here, because a model that removes it and then reads a terrain coefficient as a wind effect has removed the pathway it set out to test. Two constraints set the interval over which such a wind term can be measured. Flight is confined to a temperature window, between 19 and 41 degrees C, on bright afternoons when “peak flight is in the early to mid-afternoon” (McCambridge 1971; Gray et al. 1972; Safranyik and Carroll 2006), so a daily or monthly mean wind speed averages across many hours in which no beetle is flying, and radiation during the flight window is a different quantity from radiation accumulated across the season, which is the quantity the shading pathway concerns. Mass attack is also a threshold phenomenon, the irruption threshold being “the population density at which endemic populations may transition towards the epidemic state” (Howe et al. 2022; Cooke et al. 2025), so attack in one year is not independent of attack in the year before, which is why previous-year and neighbourhood pressure enter the models, and an environmental variable acts on this system by regulating that threshold rather than by adding to attack, so a wind effect through the plume is expected as an interaction with host density and not as a main effect. Shade and vigour both predict less attack on cool ground by routes this design cannot separate, because cool sites slow development (Sambaraju and Goodsman 2021) and water stress does not act on defence in one direction (Netherer et al. 2021).</w:t>
      </w:r>
    </w:p>
    <w:p w14:paraId="59282D04" w14:textId="77777777" w:rsidR="00726155" w:rsidRDefault="00000000">
      <w:pPr>
        <w:pStyle w:val="BodyText"/>
      </w:pPr>
      <w:r>
        <w:t xml:space="preserve">Where a dispersing beetle comes down changes what a terrain main effect can mean. Hynum and Berryman (1980) monitored landing on lodgepole pine with landing traps and found that beetles “were unable to distinguish between hosts, dead hosts and nonhosts during landing”, so where a beetle lands is decided by its transport rather than by the tree beneath it, and a beetle </w:t>
      </w:r>
      <w:r>
        <w:lastRenderedPageBreak/>
        <w:t>descending from transport above the canopy arrives as a wind-borne particle. de la Giroday et al. (2011) set out what follows, that landscape features “provide impactive surfaces for interception of insects” and that settlement rises “in areas where wind speed is reduced”, so the ground where the flow slows, the lee of ridges and sheltered slopes, is where such a beetle should come to rest, which is the pattern the wind shelter index of Plattner et al. (2004) was built to predict for snow. Deposition and plume disruption therefore make different predictions, and the difference is what this design can test, since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so a terrain coefficient read without this distinction is assigned to a mechanism it may not belong to.</w:t>
      </w:r>
    </w:p>
    <w:p w14:paraId="7553E218" w14:textId="77777777" w:rsidR="00726155" w:rsidRDefault="00000000">
      <w:pPr>
        <w:pStyle w:val="BodyText"/>
      </w:pPr>
      <w:r>
        <w:t xml:space="preserve">This study grew out of a regeneration model fitted on the same ground after the 2015 Mt Midgeley fire, from which it took its 28 ground plots of beetle-killed pine, its 30 m grid and its perimeter (Murphy et al. 2026). That model treated the beetle outbreak as a covariate and found terrain ruggedness to be its largest positive terrain effect, +0.626 (p &lt; 0.001), a result that says the shape of the ground mattered to what survived without saying which property of that shape the beetle responded to. The present study turned the covariate into the response and replaced the single ruggedness index with the four terrain properties the beetle’s biology names, exposure to the prevailing wind, openness to the sky, position on the slope and depth of the valley, so that the effect of relief could be separated into its parts. Gridded wind climatologies report a long-term mean at 10 m over open ground downscaled over a digital elevation model, which makes them in part a function of the terrain variables offered alongside them (Badger et al. 2014; Davis et al. 2023), so wind was taken from station observations of each 16-day period, modified over the terrain with the MicroMet model of Liston and Elder (2006), and the response was measured at Landsat’s own 16-day repeat. </w:t>
      </w:r>
      <w:hyperlink w:anchor="tbl-hypotheses">
        <w:r>
          <w:rPr>
            <w:rStyle w:val="Hyperlink"/>
          </w:rPr>
          <w:t>Table 1</w:t>
        </w:r>
      </w:hyperlink>
      <w:r>
        <w:t xml:space="preserve"> sets out the direction expected of each attribute and the </w:t>
      </w:r>
      <w:r>
        <w:lastRenderedPageBreak/>
        <w:t>reasoning behind it, and the study addressed three questions. Do the three mechanisms Krawchuk et al. (2020) named, stand density, topographic shading and the scarcity of large hosts, predict moderate-to-high disturbance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p w14:paraId="2FCE1615" w14:textId="77777777" w:rsidR="00726155" w:rsidRDefault="00000000">
      <w:pPr>
        <w:pStyle w:val="Heading1"/>
      </w:pPr>
      <w:bookmarkStart w:id="3" w:name="materials-and-methods"/>
      <w:bookmarkEnd w:id="2"/>
      <w:r>
        <w:t>2. Materials and methods</w:t>
      </w:r>
    </w:p>
    <w:p w14:paraId="1031E8C1" w14:textId="77777777" w:rsidR="00726155" w:rsidRDefault="00000000">
      <w:pPr>
        <w:pStyle w:val="Heading2"/>
      </w:pPr>
      <w:bookmarkStart w:id="4" w:name="study-area"/>
      <w:r>
        <w:t>2.1 Study area</w:t>
      </w:r>
    </w:p>
    <w:p w14:paraId="65BAEA06" w14:textId="77777777" w:rsidR="00726155" w:rsidRDefault="00000000">
      <w:pPr>
        <w:pStyle w:val="FirstParagraph"/>
      </w:pPr>
      <w:r>
        <w:t>The study area covered 5,573 ha of the Selkirk Mountains in southeastern British Columbia, 61,923 cells of 30 m spanning 830 to 1,744 m, which is 914 m of relief, on the grid of the parent study, EPSG:3153, NAD83(CSRS) / BC Albers, so that results compared directly with it. The perimeter was centred on the 2015 Mt Midgeley fire, 480 ha, which was the parent study’s site, and extended beyond it because 480 ha did not contain the stand-density contrast the pheromone mechanism requires. The extension was constrained rather than arbitrary, in that the perimeter was the burn buffered by 5 km and then cut to the elevation band the parent study’s site occupies, so that the added ground was comparable to it. Table S1 sets out the datasets the study combined and the resolution of each, and the analysis depended on the unevenness it shows, in that the response varied every sixteen days, the inventory once a year, the station winds every hour, and the terrain not at all.</w:t>
      </w:r>
    </w:p>
    <w:tbl>
      <w:tblPr>
        <w:tblStyle w:val="Table"/>
        <w:tblW w:w="5000" w:type="pct"/>
        <w:tblLayout w:type="fixed"/>
        <w:tblLook w:val="0000" w:firstRow="0" w:lastRow="0" w:firstColumn="0" w:lastColumn="0" w:noHBand="0" w:noVBand="0"/>
      </w:tblPr>
      <w:tblGrid>
        <w:gridCol w:w="9360"/>
      </w:tblGrid>
      <w:tr w:rsidR="00726155" w14:paraId="78685812" w14:textId="77777777">
        <w:tc>
          <w:tcPr>
            <w:tcW w:w="7920" w:type="dxa"/>
          </w:tcPr>
          <w:p w14:paraId="4EB0C953" w14:textId="77777777" w:rsidR="00726155" w:rsidRDefault="00000000">
            <w:pPr>
              <w:pStyle w:val="Compact"/>
              <w:jc w:val="center"/>
            </w:pPr>
            <w:bookmarkStart w:id="5" w:name="fig-study-area"/>
            <w:r>
              <w:rPr>
                <w:noProof/>
              </w:rPr>
              <w:lastRenderedPageBreak/>
              <w:drawing>
                <wp:inline distT="0" distB="0" distL="0" distR="0" wp14:anchorId="397A15C9" wp14:editId="1BA2A5A0">
                  <wp:extent cx="5943600" cy="665683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Manuscript_files/figure-docx/fig-study-area-1.png"/>
                          <pic:cNvPicPr>
                            <a:picLocks noChangeAspect="1" noChangeArrowheads="1"/>
                          </pic:cNvPicPr>
                        </pic:nvPicPr>
                        <pic:blipFill>
                          <a:blip r:embed="rId7"/>
                          <a:stretch>
                            <a:fillRect/>
                          </a:stretch>
                        </pic:blipFill>
                        <pic:spPr bwMode="auto">
                          <a:xfrm>
                            <a:off x="0" y="0"/>
                            <a:ext cx="5943600" cy="6656832"/>
                          </a:xfrm>
                          <a:prstGeom prst="rect">
                            <a:avLst/>
                          </a:prstGeom>
                          <a:noFill/>
                          <a:ln w="9525">
                            <a:noFill/>
                            <a:headEnd/>
                            <a:tailEnd/>
                          </a:ln>
                        </pic:spPr>
                      </pic:pic>
                    </a:graphicData>
                  </a:graphic>
                </wp:inline>
              </w:drawing>
            </w:r>
          </w:p>
          <w:p w14:paraId="6F284EEA" w14:textId="77777777" w:rsidR="00726155" w:rsidRDefault="00000000">
            <w:pPr>
              <w:pStyle w:val="ImageCaption"/>
              <w:spacing w:before="200"/>
            </w:pPr>
            <w:r>
              <w:t>Figure 1: 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tc>
        <w:bookmarkEnd w:id="5"/>
      </w:tr>
    </w:tbl>
    <w:p w14:paraId="5607AE7D" w14:textId="77777777" w:rsidR="00726155" w:rsidRDefault="00000000">
      <w:pPr>
        <w:pStyle w:val="Heading2"/>
      </w:pPr>
      <w:bookmarkStart w:id="6" w:name="beetle-disturbance"/>
      <w:bookmarkEnd w:id="4"/>
      <w:r>
        <w:lastRenderedPageBreak/>
        <w:t>2.2 Beetle disturbance</w:t>
      </w:r>
    </w:p>
    <w:p w14:paraId="7FBDC64D" w14:textId="77777777" w:rsidR="00726155" w:rsidRDefault="00000000">
      <w:pPr>
        <w:pStyle w:val="FirstParagraph"/>
      </w:pPr>
      <w:r>
        <w:t xml:space="preserve">The response was moderate-to-high beetle disturbance in each of eight outbreak years, 2006 to 2014 excluding 2012, the one year covered only by Landsat 7, which has flown with its scan-line corrector off since May 2003. It was classified from Landsat imagery by a support vector machine trained on the 28 ground plots of Murphy et al. (2026), in which the basal area of pine killed by the beetle was measured on 20 m plots centred within 60 by 60 m quadrants of four Landsat cells so that no plot straddled a cell edge, following the plot-to-pixel protocols of Carlson et al. (2017) and Lentile et al. (2006). Plots were labelled low, moderate or high by tertiles of killed basal area, at 8.9 and 26.8 square metres per hectare, with undisturbed forest as the unaffected class, and the classifier separated moderate or high from the rest on the changes in NDVI, NBR and tasselled-cap wetness against 2005, taken in the year of each plot’s deepest NDMI decline. Accuracy was estimated by leaving one plot out at a time, because a held-out quarter of 38 plots was too small to trust, and was 0.737, kappa 0.475. Each year was then predicted over the perimeter with water masked, and the years were never merged into one layer, because merging destroys the year-to-year variation this study measured and because the merged layer over the wider grid reached 73 per cent of the landscape, a figure not credible for a beetle outbreak. Annual prevalence inside the perimeter ran from 3.9 to 18.6 per cent, pooled 9.7 per cent over 111,707 cell-years (Table S2), and </w:t>
      </w:r>
      <w:hyperlink w:anchor="fig-first-attack">
        <w:r>
          <w:rPr>
            <w:rStyle w:val="Hyperlink"/>
          </w:rPr>
          <w:t>Figure 2</w:t>
        </w:r>
      </w:hyperlink>
      <w:r>
        <w:t xml:space="preserve"> shows where the outbreak arrived first and how much of the perimeter it reached each year. The provincial aerial overview survey supplied no training label and was retained only as a visual check.</w:t>
      </w:r>
    </w:p>
    <w:tbl>
      <w:tblPr>
        <w:tblStyle w:val="Table"/>
        <w:tblW w:w="5000" w:type="pct"/>
        <w:tblLayout w:type="fixed"/>
        <w:tblLook w:val="0000" w:firstRow="0" w:lastRow="0" w:firstColumn="0" w:lastColumn="0" w:noHBand="0" w:noVBand="0"/>
      </w:tblPr>
      <w:tblGrid>
        <w:gridCol w:w="9360"/>
      </w:tblGrid>
      <w:tr w:rsidR="00726155" w14:paraId="47BF8678" w14:textId="77777777">
        <w:tc>
          <w:tcPr>
            <w:tcW w:w="7920" w:type="dxa"/>
          </w:tcPr>
          <w:p w14:paraId="2E6D7075" w14:textId="77777777" w:rsidR="00726155" w:rsidRDefault="00000000">
            <w:pPr>
              <w:pStyle w:val="Compact"/>
              <w:jc w:val="center"/>
            </w:pPr>
            <w:bookmarkStart w:id="7" w:name="fig-first-attack"/>
            <w:r>
              <w:rPr>
                <w:noProof/>
              </w:rPr>
              <w:lastRenderedPageBreak/>
              <w:drawing>
                <wp:inline distT="0" distB="0" distL="0" distR="0" wp14:anchorId="49B8AA4A" wp14:editId="4C69B771">
                  <wp:extent cx="5943600" cy="4279392"/>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Manuscript_files/figure-docx/fig-first-attack-1.png"/>
                          <pic:cNvPicPr>
                            <a:picLocks noChangeAspect="1" noChangeArrowheads="1"/>
                          </pic:cNvPicPr>
                        </pic:nvPicPr>
                        <pic:blipFill>
                          <a:blip r:embed="rId8"/>
                          <a:stretch>
                            <a:fillRect/>
                          </a:stretch>
                        </pic:blipFill>
                        <pic:spPr bwMode="auto">
                          <a:xfrm>
                            <a:off x="0" y="0"/>
                            <a:ext cx="5943600" cy="4279392"/>
                          </a:xfrm>
                          <a:prstGeom prst="rect">
                            <a:avLst/>
                          </a:prstGeom>
                          <a:noFill/>
                          <a:ln w="9525">
                            <a:noFill/>
                            <a:headEnd/>
                            <a:tailEnd/>
                          </a:ln>
                        </pic:spPr>
                      </pic:pic>
                    </a:graphicData>
                  </a:graphic>
                </wp:inline>
              </w:drawing>
            </w:r>
          </w:p>
          <w:p w14:paraId="37801557" w14:textId="77777777" w:rsidR="00726155" w:rsidRDefault="00000000">
            <w:pPr>
              <w:pStyle w:val="ImageCaption"/>
              <w:spacing w:before="200"/>
            </w:pPr>
            <w:r>
              <w:t>Figure 2: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tc>
        <w:bookmarkEnd w:id="7"/>
      </w:tr>
    </w:tbl>
    <w:p w14:paraId="19967799" w14:textId="77777777" w:rsidR="00726155" w:rsidRDefault="00000000">
      <w:pPr>
        <w:pStyle w:val="Heading2"/>
      </w:pPr>
      <w:bookmarkStart w:id="8" w:name="stand-structure"/>
      <w:bookmarkEnd w:id="6"/>
      <w:r>
        <w:t>2.3 Stand structure</w:t>
      </w:r>
    </w:p>
    <w:p w14:paraId="3C76DF6E" w14:textId="77777777" w:rsidR="00726155" w:rsidRDefault="00000000">
      <w:pPr>
        <w:pStyle w:val="FirstParagraph"/>
      </w:pPr>
      <w:r>
        <w:t>Stand structure data were derived from the provincial Vegetation Resources Inventory layer VEG_COMP_LYR_R1_POLY, retrieved within the perimeter, and six of its attributes covered the mechanism and the stem-size threshold, namely total basal area, crown closure, live stems per hectare, quadratic mean diameter over stems of 12.5 cm and larger, stand age, and susceptible pine basal area, formed as total basal area times the pine share of cover.</w:t>
      </w:r>
    </w:p>
    <w:p w14:paraId="3766574D" w14:textId="77777777" w:rsidR="00726155" w:rsidRDefault="00000000">
      <w:pPr>
        <w:pStyle w:val="BodyText"/>
      </w:pPr>
      <w:r>
        <w:t xml:space="preserve">Every model was fitted on annualized stand structure, in that each cell-year took the inventory snapshot the province published for that year, depleted for harvest and projected for growth to it, so the host terms varied in time as well as in space. One year was substituted, because the 2007 </w:t>
      </w:r>
      <w:r>
        <w:lastRenderedPageBreak/>
        <w:t>inventory dataset omitted basal area and live stems variables, so the 2006 record stood in for 2007 rather than an average derived from 2006 and 2008 records. The inventory is itself a projection, so an average would produce a stand structure the province never published, whereas the 2006 record is one it did. Cell-years at or above the 25 cm source-sink threshold made up 67.1 per cent of the sample (</w:t>
      </w:r>
      <w:hyperlink w:anchor="tbl-vri">
        <w:r>
          <w:rPr>
            <w:rStyle w:val="Hyperlink"/>
          </w:rPr>
          <w:t>Table 2</w:t>
        </w:r>
      </w:hyperlink>
      <w:r>
        <w:t>).</w:t>
      </w:r>
    </w:p>
    <w:tbl>
      <w:tblPr>
        <w:tblStyle w:val="Table"/>
        <w:tblW w:w="5000" w:type="pct"/>
        <w:tblLayout w:type="fixed"/>
        <w:tblLook w:val="0000" w:firstRow="0" w:lastRow="0" w:firstColumn="0" w:lastColumn="0" w:noHBand="0" w:noVBand="0"/>
      </w:tblPr>
      <w:tblGrid>
        <w:gridCol w:w="9360"/>
      </w:tblGrid>
      <w:tr w:rsidR="00726155" w14:paraId="731F33DB" w14:textId="77777777">
        <w:tc>
          <w:tcPr>
            <w:tcW w:w="7920" w:type="dxa"/>
          </w:tcPr>
          <w:p w14:paraId="6C3004BB" w14:textId="77777777" w:rsidR="00726155" w:rsidRDefault="00000000">
            <w:pPr>
              <w:pStyle w:val="ImageCaption"/>
              <w:spacing w:before="200"/>
            </w:pPr>
            <w:bookmarkStart w:id="9" w:name="tbl-vri"/>
            <w:r>
              <w:t>Table 2: Stand structure across the study perimeter, from the Vegetation Resources Inventory, over 111,707 cell-years. SD was the standard deviation of the landscape and SE the standard error of the mean. Skew and Kurt. were the bias-corrected skewness and excess kurtosis.</w:t>
            </w:r>
          </w:p>
          <w:tbl>
            <w:tblPr>
              <w:tblStyle w:val="Table"/>
              <w:tblW w:w="9356" w:type="dxa"/>
              <w:tblLayout w:type="fixed"/>
              <w:tblLook w:val="0020" w:firstRow="1" w:lastRow="0" w:firstColumn="0" w:lastColumn="0" w:noHBand="0" w:noVBand="0"/>
            </w:tblPr>
            <w:tblGrid>
              <w:gridCol w:w="2446"/>
              <w:gridCol w:w="863"/>
              <w:gridCol w:w="864"/>
              <w:gridCol w:w="864"/>
              <w:gridCol w:w="864"/>
              <w:gridCol w:w="863"/>
              <w:gridCol w:w="864"/>
              <w:gridCol w:w="864"/>
              <w:gridCol w:w="864"/>
            </w:tblGrid>
            <w:tr w:rsidR="00726155" w14:paraId="77E79B6E" w14:textId="77777777" w:rsidTr="00726155">
              <w:trPr>
                <w:cnfStyle w:val="100000000000" w:firstRow="1" w:lastRow="0" w:firstColumn="0" w:lastColumn="0" w:oddVBand="0" w:evenVBand="0" w:oddHBand="0" w:evenHBand="0" w:firstRowFirstColumn="0" w:firstRowLastColumn="0" w:lastRowFirstColumn="0" w:lastRowLastColumn="0"/>
                <w:trHeight w:val="0"/>
                <w:tblHeader/>
              </w:trPr>
              <w:tc>
                <w:tcPr>
                  <w:tcW w:w="2446" w:type="dxa"/>
                </w:tcPr>
                <w:p w14:paraId="09325905" w14:textId="77777777" w:rsidR="00726155" w:rsidRDefault="00000000">
                  <w:pPr>
                    <w:pStyle w:val="Compact"/>
                    <w:rPr>
                      <w:sz w:val="16"/>
                    </w:rPr>
                  </w:pPr>
                  <w:r>
                    <w:rPr>
                      <w:sz w:val="16"/>
                    </w:rPr>
                    <w:t>Attribute</w:t>
                  </w:r>
                </w:p>
              </w:tc>
              <w:tc>
                <w:tcPr>
                  <w:tcW w:w="863" w:type="dxa"/>
                </w:tcPr>
                <w:p w14:paraId="6B8DDB9F" w14:textId="77777777" w:rsidR="00726155" w:rsidRDefault="00000000">
                  <w:pPr>
                    <w:pStyle w:val="Compact"/>
                    <w:rPr>
                      <w:sz w:val="16"/>
                    </w:rPr>
                  </w:pPr>
                  <w:r>
                    <w:rPr>
                      <w:sz w:val="16"/>
                    </w:rPr>
                    <w:t>Mean</w:t>
                  </w:r>
                </w:p>
              </w:tc>
              <w:tc>
                <w:tcPr>
                  <w:tcW w:w="864" w:type="dxa"/>
                </w:tcPr>
                <w:p w14:paraId="3C2F558D" w14:textId="77777777" w:rsidR="00726155" w:rsidRDefault="00000000">
                  <w:pPr>
                    <w:pStyle w:val="Compact"/>
                    <w:rPr>
                      <w:sz w:val="16"/>
                    </w:rPr>
                  </w:pPr>
                  <w:r>
                    <w:rPr>
                      <w:sz w:val="16"/>
                    </w:rPr>
                    <w:t>SD</w:t>
                  </w:r>
                </w:p>
              </w:tc>
              <w:tc>
                <w:tcPr>
                  <w:tcW w:w="864" w:type="dxa"/>
                </w:tcPr>
                <w:p w14:paraId="7EF1E68C" w14:textId="77777777" w:rsidR="00726155" w:rsidRDefault="00000000">
                  <w:pPr>
                    <w:pStyle w:val="Compact"/>
                    <w:rPr>
                      <w:sz w:val="16"/>
                    </w:rPr>
                  </w:pPr>
                  <w:r>
                    <w:rPr>
                      <w:sz w:val="16"/>
                    </w:rPr>
                    <w:t>SE#</w:t>
                  </w:r>
                </w:p>
              </w:tc>
              <w:tc>
                <w:tcPr>
                  <w:tcW w:w="864" w:type="dxa"/>
                </w:tcPr>
                <w:p w14:paraId="21269162" w14:textId="77777777" w:rsidR="00726155" w:rsidRDefault="00000000">
                  <w:pPr>
                    <w:pStyle w:val="Compact"/>
                    <w:rPr>
                      <w:sz w:val="16"/>
                    </w:rPr>
                  </w:pPr>
                  <w:r>
                    <w:rPr>
                      <w:sz w:val="16"/>
                    </w:rPr>
                    <w:t>Median</w:t>
                  </w:r>
                </w:p>
              </w:tc>
              <w:tc>
                <w:tcPr>
                  <w:tcW w:w="863" w:type="dxa"/>
                </w:tcPr>
                <w:p w14:paraId="5FA40E21" w14:textId="77777777" w:rsidR="00726155" w:rsidRDefault="00000000">
                  <w:pPr>
                    <w:pStyle w:val="Compact"/>
                    <w:rPr>
                      <w:sz w:val="16"/>
                    </w:rPr>
                  </w:pPr>
                  <w:r>
                    <w:rPr>
                      <w:sz w:val="16"/>
                    </w:rPr>
                    <w:t>Min</w:t>
                  </w:r>
                </w:p>
              </w:tc>
              <w:tc>
                <w:tcPr>
                  <w:tcW w:w="864" w:type="dxa"/>
                </w:tcPr>
                <w:p w14:paraId="33BEE44D" w14:textId="77777777" w:rsidR="00726155" w:rsidRDefault="00000000">
                  <w:pPr>
                    <w:pStyle w:val="Compact"/>
                    <w:rPr>
                      <w:sz w:val="16"/>
                    </w:rPr>
                  </w:pPr>
                  <w:r>
                    <w:rPr>
                      <w:sz w:val="16"/>
                    </w:rPr>
                    <w:t>Max</w:t>
                  </w:r>
                </w:p>
              </w:tc>
              <w:tc>
                <w:tcPr>
                  <w:tcW w:w="864" w:type="dxa"/>
                </w:tcPr>
                <w:p w14:paraId="3D492F6C" w14:textId="77777777" w:rsidR="00726155" w:rsidRDefault="00000000">
                  <w:pPr>
                    <w:pStyle w:val="Compact"/>
                    <w:rPr>
                      <w:sz w:val="16"/>
                    </w:rPr>
                  </w:pPr>
                  <w:r>
                    <w:rPr>
                      <w:sz w:val="16"/>
                    </w:rPr>
                    <w:t>Skew</w:t>
                  </w:r>
                </w:p>
              </w:tc>
              <w:tc>
                <w:tcPr>
                  <w:tcW w:w="864" w:type="dxa"/>
                </w:tcPr>
                <w:p w14:paraId="3BAD06B8" w14:textId="77777777" w:rsidR="00726155" w:rsidRDefault="00000000">
                  <w:pPr>
                    <w:pStyle w:val="Compact"/>
                    <w:rPr>
                      <w:sz w:val="16"/>
                    </w:rPr>
                  </w:pPr>
                  <w:r>
                    <w:rPr>
                      <w:sz w:val="16"/>
                    </w:rPr>
                    <w:t>Kurt.</w:t>
                  </w:r>
                </w:p>
              </w:tc>
            </w:tr>
            <w:tr w:rsidR="00726155" w14:paraId="23C59695" w14:textId="77777777" w:rsidTr="00726155">
              <w:tc>
                <w:tcPr>
                  <w:tcW w:w="2446" w:type="dxa"/>
                </w:tcPr>
                <w:p w14:paraId="0B42BBF5" w14:textId="77777777" w:rsidR="00726155" w:rsidRDefault="00000000">
                  <w:pPr>
                    <w:pStyle w:val="Compact"/>
                    <w:rPr>
                      <w:sz w:val="16"/>
                    </w:rPr>
                  </w:pPr>
                  <w:r>
                    <w:rPr>
                      <w:sz w:val="16"/>
                    </w:rPr>
                    <w:t>Stand basal area (m² ha⁻¹)</w:t>
                  </w:r>
                </w:p>
              </w:tc>
              <w:tc>
                <w:tcPr>
                  <w:tcW w:w="863" w:type="dxa"/>
                </w:tcPr>
                <w:p w14:paraId="1A31562F" w14:textId="77777777" w:rsidR="00726155" w:rsidRDefault="00000000">
                  <w:pPr>
                    <w:pStyle w:val="Compact"/>
                    <w:rPr>
                      <w:sz w:val="15"/>
                      <w:szCs w:val="15"/>
                    </w:rPr>
                  </w:pPr>
                  <w:r>
                    <w:rPr>
                      <w:sz w:val="15"/>
                      <w:szCs w:val="15"/>
                    </w:rPr>
                    <w:t>35.56</w:t>
                  </w:r>
                </w:p>
              </w:tc>
              <w:tc>
                <w:tcPr>
                  <w:tcW w:w="864" w:type="dxa"/>
                </w:tcPr>
                <w:p w14:paraId="71C41B0B" w14:textId="77777777" w:rsidR="00726155" w:rsidRDefault="00000000">
                  <w:pPr>
                    <w:pStyle w:val="Compact"/>
                    <w:rPr>
                      <w:sz w:val="15"/>
                      <w:szCs w:val="15"/>
                    </w:rPr>
                  </w:pPr>
                  <w:r>
                    <w:rPr>
                      <w:sz w:val="15"/>
                      <w:szCs w:val="15"/>
                    </w:rPr>
                    <w:t>11.60</w:t>
                  </w:r>
                </w:p>
              </w:tc>
              <w:tc>
                <w:tcPr>
                  <w:tcW w:w="864" w:type="dxa"/>
                </w:tcPr>
                <w:p w14:paraId="0B4E6A43" w14:textId="77777777" w:rsidR="00726155" w:rsidRDefault="00000000">
                  <w:pPr>
                    <w:pStyle w:val="Compact"/>
                    <w:rPr>
                      <w:sz w:val="15"/>
                      <w:szCs w:val="15"/>
                    </w:rPr>
                  </w:pPr>
                  <w:r>
                    <w:rPr>
                      <w:sz w:val="15"/>
                      <w:szCs w:val="15"/>
                    </w:rPr>
                    <w:t>0.035</w:t>
                  </w:r>
                </w:p>
              </w:tc>
              <w:tc>
                <w:tcPr>
                  <w:tcW w:w="864" w:type="dxa"/>
                </w:tcPr>
                <w:p w14:paraId="5A4F4A28" w14:textId="77777777" w:rsidR="00726155" w:rsidRDefault="00000000">
                  <w:pPr>
                    <w:pStyle w:val="Compact"/>
                    <w:rPr>
                      <w:sz w:val="15"/>
                      <w:szCs w:val="15"/>
                    </w:rPr>
                  </w:pPr>
                  <w:r>
                    <w:rPr>
                      <w:sz w:val="15"/>
                      <w:szCs w:val="15"/>
                    </w:rPr>
                    <w:t>37.39</w:t>
                  </w:r>
                </w:p>
              </w:tc>
              <w:tc>
                <w:tcPr>
                  <w:tcW w:w="863" w:type="dxa"/>
                </w:tcPr>
                <w:p w14:paraId="2EDCB4C1" w14:textId="77777777" w:rsidR="00726155" w:rsidRDefault="00000000">
                  <w:pPr>
                    <w:pStyle w:val="Compact"/>
                    <w:rPr>
                      <w:sz w:val="15"/>
                      <w:szCs w:val="15"/>
                    </w:rPr>
                  </w:pPr>
                  <w:r>
                    <w:rPr>
                      <w:sz w:val="15"/>
                      <w:szCs w:val="15"/>
                    </w:rPr>
                    <w:t>0.98</w:t>
                  </w:r>
                </w:p>
              </w:tc>
              <w:tc>
                <w:tcPr>
                  <w:tcW w:w="864" w:type="dxa"/>
                </w:tcPr>
                <w:p w14:paraId="640F09E2" w14:textId="77777777" w:rsidR="00726155" w:rsidRDefault="00000000">
                  <w:pPr>
                    <w:pStyle w:val="Compact"/>
                    <w:rPr>
                      <w:sz w:val="15"/>
                      <w:szCs w:val="15"/>
                    </w:rPr>
                  </w:pPr>
                  <w:r>
                    <w:rPr>
                      <w:sz w:val="15"/>
                      <w:szCs w:val="15"/>
                    </w:rPr>
                    <w:t>62.43</w:t>
                  </w:r>
                </w:p>
              </w:tc>
              <w:tc>
                <w:tcPr>
                  <w:tcW w:w="864" w:type="dxa"/>
                </w:tcPr>
                <w:p w14:paraId="2FFAFEAA" w14:textId="77777777" w:rsidR="00726155" w:rsidRDefault="00000000">
                  <w:pPr>
                    <w:pStyle w:val="Compact"/>
                    <w:rPr>
                      <w:sz w:val="15"/>
                      <w:szCs w:val="15"/>
                    </w:rPr>
                  </w:pPr>
                  <w:r>
                    <w:rPr>
                      <w:sz w:val="15"/>
                      <w:szCs w:val="15"/>
                    </w:rPr>
                    <w:t>-1.01</w:t>
                  </w:r>
                </w:p>
              </w:tc>
              <w:tc>
                <w:tcPr>
                  <w:tcW w:w="864" w:type="dxa"/>
                </w:tcPr>
                <w:p w14:paraId="4B08983F" w14:textId="77777777" w:rsidR="00726155" w:rsidRDefault="00000000">
                  <w:pPr>
                    <w:pStyle w:val="Compact"/>
                    <w:rPr>
                      <w:sz w:val="15"/>
                      <w:szCs w:val="15"/>
                    </w:rPr>
                  </w:pPr>
                  <w:r>
                    <w:rPr>
                      <w:sz w:val="15"/>
                      <w:szCs w:val="15"/>
                    </w:rPr>
                    <w:t>+1.42</w:t>
                  </w:r>
                </w:p>
              </w:tc>
            </w:tr>
            <w:tr w:rsidR="00726155" w14:paraId="2C5399C1" w14:textId="77777777" w:rsidTr="00726155">
              <w:tc>
                <w:tcPr>
                  <w:tcW w:w="2446" w:type="dxa"/>
                </w:tcPr>
                <w:p w14:paraId="6E2EA8F8" w14:textId="77777777" w:rsidR="00726155" w:rsidRDefault="00000000">
                  <w:pPr>
                    <w:pStyle w:val="Compact"/>
                    <w:rPr>
                      <w:sz w:val="16"/>
                    </w:rPr>
                  </w:pPr>
                  <w:r>
                    <w:rPr>
                      <w:sz w:val="16"/>
                    </w:rPr>
                    <w:t>Crown closure (%)</w:t>
                  </w:r>
                </w:p>
              </w:tc>
              <w:tc>
                <w:tcPr>
                  <w:tcW w:w="863" w:type="dxa"/>
                </w:tcPr>
                <w:p w14:paraId="0F151FF1" w14:textId="77777777" w:rsidR="00726155" w:rsidRDefault="00000000">
                  <w:pPr>
                    <w:pStyle w:val="Compact"/>
                    <w:rPr>
                      <w:sz w:val="15"/>
                      <w:szCs w:val="15"/>
                    </w:rPr>
                  </w:pPr>
                  <w:r>
                    <w:rPr>
                      <w:sz w:val="15"/>
                      <w:szCs w:val="15"/>
                    </w:rPr>
                    <w:t>50.10</w:t>
                  </w:r>
                </w:p>
              </w:tc>
              <w:tc>
                <w:tcPr>
                  <w:tcW w:w="864" w:type="dxa"/>
                </w:tcPr>
                <w:p w14:paraId="38771EF8" w14:textId="77777777" w:rsidR="00726155" w:rsidRDefault="00000000">
                  <w:pPr>
                    <w:pStyle w:val="Compact"/>
                    <w:rPr>
                      <w:sz w:val="15"/>
                      <w:szCs w:val="15"/>
                    </w:rPr>
                  </w:pPr>
                  <w:r>
                    <w:rPr>
                      <w:sz w:val="15"/>
                      <w:szCs w:val="15"/>
                    </w:rPr>
                    <w:t>13.54</w:t>
                  </w:r>
                </w:p>
              </w:tc>
              <w:tc>
                <w:tcPr>
                  <w:tcW w:w="864" w:type="dxa"/>
                </w:tcPr>
                <w:p w14:paraId="4CEBCF55" w14:textId="77777777" w:rsidR="00726155" w:rsidRDefault="00000000">
                  <w:pPr>
                    <w:pStyle w:val="Compact"/>
                    <w:rPr>
                      <w:sz w:val="15"/>
                      <w:szCs w:val="15"/>
                    </w:rPr>
                  </w:pPr>
                  <w:r>
                    <w:rPr>
                      <w:sz w:val="15"/>
                      <w:szCs w:val="15"/>
                    </w:rPr>
                    <w:t>0.041</w:t>
                  </w:r>
                </w:p>
              </w:tc>
              <w:tc>
                <w:tcPr>
                  <w:tcW w:w="864" w:type="dxa"/>
                </w:tcPr>
                <w:p w14:paraId="0D7DD569" w14:textId="77777777" w:rsidR="00726155" w:rsidRDefault="00000000">
                  <w:pPr>
                    <w:pStyle w:val="Compact"/>
                    <w:rPr>
                      <w:sz w:val="15"/>
                      <w:szCs w:val="15"/>
                    </w:rPr>
                  </w:pPr>
                  <w:r>
                    <w:rPr>
                      <w:sz w:val="15"/>
                      <w:szCs w:val="15"/>
                    </w:rPr>
                    <w:t>50.00</w:t>
                  </w:r>
                </w:p>
              </w:tc>
              <w:tc>
                <w:tcPr>
                  <w:tcW w:w="863" w:type="dxa"/>
                </w:tcPr>
                <w:p w14:paraId="2F70D558" w14:textId="77777777" w:rsidR="00726155" w:rsidRDefault="00000000">
                  <w:pPr>
                    <w:pStyle w:val="Compact"/>
                    <w:rPr>
                      <w:sz w:val="15"/>
                      <w:szCs w:val="15"/>
                    </w:rPr>
                  </w:pPr>
                  <w:r>
                    <w:rPr>
                      <w:sz w:val="15"/>
                      <w:szCs w:val="15"/>
                    </w:rPr>
                    <w:t>3.00</w:t>
                  </w:r>
                </w:p>
              </w:tc>
              <w:tc>
                <w:tcPr>
                  <w:tcW w:w="864" w:type="dxa"/>
                </w:tcPr>
                <w:p w14:paraId="16B54D4A" w14:textId="77777777" w:rsidR="00726155" w:rsidRDefault="00000000">
                  <w:pPr>
                    <w:pStyle w:val="Compact"/>
                    <w:rPr>
                      <w:sz w:val="15"/>
                      <w:szCs w:val="15"/>
                    </w:rPr>
                  </w:pPr>
                  <w:r>
                    <w:rPr>
                      <w:sz w:val="15"/>
                      <w:szCs w:val="15"/>
                    </w:rPr>
                    <w:t>70.00</w:t>
                  </w:r>
                </w:p>
              </w:tc>
              <w:tc>
                <w:tcPr>
                  <w:tcW w:w="864" w:type="dxa"/>
                </w:tcPr>
                <w:p w14:paraId="4462CBD3" w14:textId="77777777" w:rsidR="00726155" w:rsidRDefault="00000000">
                  <w:pPr>
                    <w:pStyle w:val="Compact"/>
                    <w:rPr>
                      <w:sz w:val="15"/>
                      <w:szCs w:val="15"/>
                    </w:rPr>
                  </w:pPr>
                  <w:r>
                    <w:rPr>
                      <w:sz w:val="15"/>
                      <w:szCs w:val="15"/>
                    </w:rPr>
                    <w:t>-1.74</w:t>
                  </w:r>
                </w:p>
              </w:tc>
              <w:tc>
                <w:tcPr>
                  <w:tcW w:w="864" w:type="dxa"/>
                </w:tcPr>
                <w:p w14:paraId="1D32437B" w14:textId="77777777" w:rsidR="00726155" w:rsidRDefault="00000000">
                  <w:pPr>
                    <w:pStyle w:val="Compact"/>
                    <w:rPr>
                      <w:sz w:val="15"/>
                      <w:szCs w:val="15"/>
                    </w:rPr>
                  </w:pPr>
                  <w:r>
                    <w:rPr>
                      <w:sz w:val="15"/>
                      <w:szCs w:val="15"/>
                    </w:rPr>
                    <w:t>+3.37</w:t>
                  </w:r>
                </w:p>
              </w:tc>
            </w:tr>
            <w:tr w:rsidR="00726155" w14:paraId="227A2554" w14:textId="77777777" w:rsidTr="00726155">
              <w:tc>
                <w:tcPr>
                  <w:tcW w:w="2446" w:type="dxa"/>
                </w:tcPr>
                <w:p w14:paraId="1E3E5350" w14:textId="77777777" w:rsidR="00726155" w:rsidRDefault="00000000">
                  <w:pPr>
                    <w:pStyle w:val="Compact"/>
                    <w:rPr>
                      <w:sz w:val="16"/>
                    </w:rPr>
                  </w:pPr>
                  <w:r>
                    <w:rPr>
                      <w:sz w:val="16"/>
                    </w:rPr>
                    <w:t>Live stems (n/ha)</w:t>
                  </w:r>
                </w:p>
              </w:tc>
              <w:tc>
                <w:tcPr>
                  <w:tcW w:w="863" w:type="dxa"/>
                </w:tcPr>
                <w:p w14:paraId="580EE181" w14:textId="77777777" w:rsidR="00726155" w:rsidRDefault="00000000">
                  <w:pPr>
                    <w:pStyle w:val="Compact"/>
                    <w:rPr>
                      <w:sz w:val="15"/>
                      <w:szCs w:val="15"/>
                    </w:rPr>
                  </w:pPr>
                  <w:r>
                    <w:rPr>
                      <w:sz w:val="15"/>
                      <w:szCs w:val="15"/>
                    </w:rPr>
                    <w:t>772.75</w:t>
                  </w:r>
                </w:p>
              </w:tc>
              <w:tc>
                <w:tcPr>
                  <w:tcW w:w="864" w:type="dxa"/>
                </w:tcPr>
                <w:p w14:paraId="4DEDE99B" w14:textId="77777777" w:rsidR="00726155" w:rsidRDefault="00000000">
                  <w:pPr>
                    <w:pStyle w:val="Compact"/>
                    <w:rPr>
                      <w:sz w:val="15"/>
                      <w:szCs w:val="15"/>
                    </w:rPr>
                  </w:pPr>
                  <w:r>
                    <w:rPr>
                      <w:sz w:val="15"/>
                      <w:szCs w:val="15"/>
                    </w:rPr>
                    <w:t>312.80</w:t>
                  </w:r>
                </w:p>
              </w:tc>
              <w:tc>
                <w:tcPr>
                  <w:tcW w:w="864" w:type="dxa"/>
                </w:tcPr>
                <w:p w14:paraId="3B27ADAF" w14:textId="77777777" w:rsidR="00726155" w:rsidRDefault="00000000">
                  <w:pPr>
                    <w:pStyle w:val="Compact"/>
                    <w:rPr>
                      <w:sz w:val="15"/>
                      <w:szCs w:val="15"/>
                    </w:rPr>
                  </w:pPr>
                  <w:r>
                    <w:rPr>
                      <w:sz w:val="15"/>
                      <w:szCs w:val="15"/>
                    </w:rPr>
                    <w:t>0.936</w:t>
                  </w:r>
                </w:p>
              </w:tc>
              <w:tc>
                <w:tcPr>
                  <w:tcW w:w="864" w:type="dxa"/>
                </w:tcPr>
                <w:p w14:paraId="7C3EEC43" w14:textId="77777777" w:rsidR="00726155" w:rsidRDefault="00000000">
                  <w:pPr>
                    <w:pStyle w:val="Compact"/>
                    <w:rPr>
                      <w:sz w:val="15"/>
                      <w:szCs w:val="15"/>
                    </w:rPr>
                  </w:pPr>
                  <w:r>
                    <w:rPr>
                      <w:sz w:val="15"/>
                      <w:szCs w:val="15"/>
                    </w:rPr>
                    <w:t>775.00</w:t>
                  </w:r>
                </w:p>
              </w:tc>
              <w:tc>
                <w:tcPr>
                  <w:tcW w:w="863" w:type="dxa"/>
                </w:tcPr>
                <w:p w14:paraId="14FAB071" w14:textId="77777777" w:rsidR="00726155" w:rsidRDefault="00000000">
                  <w:pPr>
                    <w:pStyle w:val="Compact"/>
                    <w:rPr>
                      <w:sz w:val="15"/>
                      <w:szCs w:val="15"/>
                    </w:rPr>
                  </w:pPr>
                  <w:r>
                    <w:rPr>
                      <w:sz w:val="15"/>
                      <w:szCs w:val="15"/>
                    </w:rPr>
                    <w:t>23.00</w:t>
                  </w:r>
                </w:p>
              </w:tc>
              <w:tc>
                <w:tcPr>
                  <w:tcW w:w="864" w:type="dxa"/>
                </w:tcPr>
                <w:p w14:paraId="704F9A51" w14:textId="77777777" w:rsidR="00726155" w:rsidRDefault="00000000">
                  <w:pPr>
                    <w:pStyle w:val="Compact"/>
                    <w:rPr>
                      <w:sz w:val="15"/>
                      <w:szCs w:val="15"/>
                    </w:rPr>
                  </w:pPr>
                  <w:r>
                    <w:rPr>
                      <w:sz w:val="15"/>
                      <w:szCs w:val="15"/>
                    </w:rPr>
                    <w:t>4600.00</w:t>
                  </w:r>
                </w:p>
              </w:tc>
              <w:tc>
                <w:tcPr>
                  <w:tcW w:w="864" w:type="dxa"/>
                </w:tcPr>
                <w:p w14:paraId="38E00944" w14:textId="77777777" w:rsidR="00726155" w:rsidRDefault="00000000">
                  <w:pPr>
                    <w:pStyle w:val="Compact"/>
                    <w:rPr>
                      <w:sz w:val="15"/>
                      <w:szCs w:val="15"/>
                    </w:rPr>
                  </w:pPr>
                  <w:r>
                    <w:rPr>
                      <w:sz w:val="15"/>
                      <w:szCs w:val="15"/>
                    </w:rPr>
                    <w:t>+1.70</w:t>
                  </w:r>
                </w:p>
              </w:tc>
              <w:tc>
                <w:tcPr>
                  <w:tcW w:w="864" w:type="dxa"/>
                </w:tcPr>
                <w:p w14:paraId="05D04881" w14:textId="77777777" w:rsidR="00726155" w:rsidRDefault="00000000">
                  <w:pPr>
                    <w:pStyle w:val="Compact"/>
                    <w:rPr>
                      <w:sz w:val="15"/>
                      <w:szCs w:val="15"/>
                    </w:rPr>
                  </w:pPr>
                  <w:r>
                    <w:rPr>
                      <w:sz w:val="15"/>
                      <w:szCs w:val="15"/>
                    </w:rPr>
                    <w:t>+19.51</w:t>
                  </w:r>
                </w:p>
              </w:tc>
            </w:tr>
            <w:tr w:rsidR="00726155" w14:paraId="65706EFC" w14:textId="77777777" w:rsidTr="00726155">
              <w:tc>
                <w:tcPr>
                  <w:tcW w:w="2446" w:type="dxa"/>
                </w:tcPr>
                <w:p w14:paraId="42F6BE4A" w14:textId="77777777" w:rsidR="00726155" w:rsidRDefault="00000000">
                  <w:pPr>
                    <w:pStyle w:val="Compact"/>
                    <w:rPr>
                      <w:sz w:val="16"/>
                    </w:rPr>
                  </w:pPr>
                  <w:r>
                    <w:rPr>
                      <w:sz w:val="16"/>
                    </w:rPr>
                    <w:t>Quadratic mean diameter (cm)</w:t>
                  </w:r>
                </w:p>
              </w:tc>
              <w:tc>
                <w:tcPr>
                  <w:tcW w:w="863" w:type="dxa"/>
                </w:tcPr>
                <w:p w14:paraId="0EEEEE42" w14:textId="77777777" w:rsidR="00726155" w:rsidRDefault="00000000">
                  <w:pPr>
                    <w:pStyle w:val="Compact"/>
                    <w:rPr>
                      <w:sz w:val="15"/>
                      <w:szCs w:val="15"/>
                    </w:rPr>
                  </w:pPr>
                  <w:r>
                    <w:rPr>
                      <w:sz w:val="15"/>
                      <w:szCs w:val="15"/>
                    </w:rPr>
                    <w:t>27.38</w:t>
                  </w:r>
                </w:p>
              </w:tc>
              <w:tc>
                <w:tcPr>
                  <w:tcW w:w="864" w:type="dxa"/>
                </w:tcPr>
                <w:p w14:paraId="7F37177D" w14:textId="77777777" w:rsidR="00726155" w:rsidRDefault="00000000">
                  <w:pPr>
                    <w:pStyle w:val="Compact"/>
                    <w:rPr>
                      <w:sz w:val="15"/>
                      <w:szCs w:val="15"/>
                    </w:rPr>
                  </w:pPr>
                  <w:r>
                    <w:rPr>
                      <w:sz w:val="15"/>
                      <w:szCs w:val="15"/>
                    </w:rPr>
                    <w:t>6.40</w:t>
                  </w:r>
                </w:p>
              </w:tc>
              <w:tc>
                <w:tcPr>
                  <w:tcW w:w="864" w:type="dxa"/>
                </w:tcPr>
                <w:p w14:paraId="7F8D1B7B" w14:textId="77777777" w:rsidR="00726155" w:rsidRDefault="00000000">
                  <w:pPr>
                    <w:pStyle w:val="Compact"/>
                    <w:rPr>
                      <w:sz w:val="15"/>
                      <w:szCs w:val="15"/>
                    </w:rPr>
                  </w:pPr>
                  <w:r>
                    <w:rPr>
                      <w:sz w:val="15"/>
                      <w:szCs w:val="15"/>
                    </w:rPr>
                    <w:t>0.019</w:t>
                  </w:r>
                </w:p>
              </w:tc>
              <w:tc>
                <w:tcPr>
                  <w:tcW w:w="864" w:type="dxa"/>
                </w:tcPr>
                <w:p w14:paraId="63642E4D" w14:textId="77777777" w:rsidR="00726155" w:rsidRDefault="00000000">
                  <w:pPr>
                    <w:pStyle w:val="Compact"/>
                    <w:rPr>
                      <w:sz w:val="15"/>
                      <w:szCs w:val="15"/>
                    </w:rPr>
                  </w:pPr>
                  <w:r>
                    <w:rPr>
                      <w:sz w:val="15"/>
                      <w:szCs w:val="15"/>
                    </w:rPr>
                    <w:t>26.95</w:t>
                  </w:r>
                </w:p>
              </w:tc>
              <w:tc>
                <w:tcPr>
                  <w:tcW w:w="863" w:type="dxa"/>
                </w:tcPr>
                <w:p w14:paraId="15511A1D" w14:textId="77777777" w:rsidR="00726155" w:rsidRDefault="00000000">
                  <w:pPr>
                    <w:pStyle w:val="Compact"/>
                    <w:rPr>
                      <w:sz w:val="15"/>
                      <w:szCs w:val="15"/>
                    </w:rPr>
                  </w:pPr>
                  <w:r>
                    <w:rPr>
                      <w:sz w:val="15"/>
                      <w:szCs w:val="15"/>
                    </w:rPr>
                    <w:t>13.55</w:t>
                  </w:r>
                </w:p>
              </w:tc>
              <w:tc>
                <w:tcPr>
                  <w:tcW w:w="864" w:type="dxa"/>
                </w:tcPr>
                <w:p w14:paraId="636391B7" w14:textId="77777777" w:rsidR="00726155" w:rsidRDefault="00000000">
                  <w:pPr>
                    <w:pStyle w:val="Compact"/>
                    <w:rPr>
                      <w:sz w:val="15"/>
                      <w:szCs w:val="15"/>
                    </w:rPr>
                  </w:pPr>
                  <w:r>
                    <w:rPr>
                      <w:sz w:val="15"/>
                      <w:szCs w:val="15"/>
                    </w:rPr>
                    <w:t>58.90</w:t>
                  </w:r>
                </w:p>
              </w:tc>
              <w:tc>
                <w:tcPr>
                  <w:tcW w:w="864" w:type="dxa"/>
                </w:tcPr>
                <w:p w14:paraId="7DDA08BF" w14:textId="77777777" w:rsidR="00726155" w:rsidRDefault="00000000">
                  <w:pPr>
                    <w:pStyle w:val="Compact"/>
                    <w:rPr>
                      <w:sz w:val="15"/>
                      <w:szCs w:val="15"/>
                    </w:rPr>
                  </w:pPr>
                  <w:r>
                    <w:rPr>
                      <w:sz w:val="15"/>
                      <w:szCs w:val="15"/>
                    </w:rPr>
                    <w:t>+0.73</w:t>
                  </w:r>
                </w:p>
              </w:tc>
              <w:tc>
                <w:tcPr>
                  <w:tcW w:w="864" w:type="dxa"/>
                </w:tcPr>
                <w:p w14:paraId="308E7D7A" w14:textId="77777777" w:rsidR="00726155" w:rsidRDefault="00000000">
                  <w:pPr>
                    <w:pStyle w:val="Compact"/>
                    <w:rPr>
                      <w:sz w:val="15"/>
                      <w:szCs w:val="15"/>
                    </w:rPr>
                  </w:pPr>
                  <w:r>
                    <w:rPr>
                      <w:sz w:val="15"/>
                      <w:szCs w:val="15"/>
                    </w:rPr>
                    <w:t>+1.24</w:t>
                  </w:r>
                </w:p>
              </w:tc>
            </w:tr>
            <w:tr w:rsidR="00726155" w14:paraId="27D18F58" w14:textId="77777777" w:rsidTr="00726155">
              <w:tc>
                <w:tcPr>
                  <w:tcW w:w="2446" w:type="dxa"/>
                </w:tcPr>
                <w:p w14:paraId="255EA632" w14:textId="77777777" w:rsidR="00726155" w:rsidRDefault="00000000">
                  <w:pPr>
                    <w:pStyle w:val="Compact"/>
                    <w:rPr>
                      <w:sz w:val="16"/>
                    </w:rPr>
                  </w:pPr>
                  <w:r>
                    <w:rPr>
                      <w:sz w:val="16"/>
                    </w:rPr>
                    <w:t>Stand age (years)</w:t>
                  </w:r>
                </w:p>
              </w:tc>
              <w:tc>
                <w:tcPr>
                  <w:tcW w:w="863" w:type="dxa"/>
                </w:tcPr>
                <w:p w14:paraId="3B1A8E2D" w14:textId="77777777" w:rsidR="00726155" w:rsidRDefault="00000000">
                  <w:pPr>
                    <w:pStyle w:val="Compact"/>
                    <w:rPr>
                      <w:sz w:val="15"/>
                      <w:szCs w:val="15"/>
                    </w:rPr>
                  </w:pPr>
                  <w:r>
                    <w:rPr>
                      <w:sz w:val="15"/>
                      <w:szCs w:val="15"/>
                    </w:rPr>
                    <w:t>115.46</w:t>
                  </w:r>
                </w:p>
              </w:tc>
              <w:tc>
                <w:tcPr>
                  <w:tcW w:w="864" w:type="dxa"/>
                </w:tcPr>
                <w:p w14:paraId="04CD2F2A" w14:textId="77777777" w:rsidR="00726155" w:rsidRDefault="00000000">
                  <w:pPr>
                    <w:pStyle w:val="Compact"/>
                    <w:rPr>
                      <w:sz w:val="15"/>
                      <w:szCs w:val="15"/>
                    </w:rPr>
                  </w:pPr>
                  <w:r>
                    <w:rPr>
                      <w:sz w:val="15"/>
                      <w:szCs w:val="15"/>
                    </w:rPr>
                    <w:t>20.88</w:t>
                  </w:r>
                </w:p>
              </w:tc>
              <w:tc>
                <w:tcPr>
                  <w:tcW w:w="864" w:type="dxa"/>
                </w:tcPr>
                <w:p w14:paraId="4E97176D" w14:textId="77777777" w:rsidR="00726155" w:rsidRDefault="00000000">
                  <w:pPr>
                    <w:pStyle w:val="Compact"/>
                    <w:rPr>
                      <w:sz w:val="15"/>
                      <w:szCs w:val="15"/>
                    </w:rPr>
                  </w:pPr>
                  <w:r>
                    <w:rPr>
                      <w:sz w:val="15"/>
                      <w:szCs w:val="15"/>
                    </w:rPr>
                    <w:t>0.062</w:t>
                  </w:r>
                </w:p>
              </w:tc>
              <w:tc>
                <w:tcPr>
                  <w:tcW w:w="864" w:type="dxa"/>
                </w:tcPr>
                <w:p w14:paraId="156AA125" w14:textId="77777777" w:rsidR="00726155" w:rsidRDefault="00000000">
                  <w:pPr>
                    <w:pStyle w:val="Compact"/>
                    <w:rPr>
                      <w:sz w:val="15"/>
                      <w:szCs w:val="15"/>
                    </w:rPr>
                  </w:pPr>
                  <w:r>
                    <w:rPr>
                      <w:sz w:val="15"/>
                      <w:szCs w:val="15"/>
                    </w:rPr>
                    <w:t>116.00</w:t>
                  </w:r>
                </w:p>
              </w:tc>
              <w:tc>
                <w:tcPr>
                  <w:tcW w:w="863" w:type="dxa"/>
                </w:tcPr>
                <w:p w14:paraId="36B4B52D" w14:textId="77777777" w:rsidR="00726155" w:rsidRDefault="00000000">
                  <w:pPr>
                    <w:pStyle w:val="Compact"/>
                    <w:rPr>
                      <w:sz w:val="15"/>
                      <w:szCs w:val="15"/>
                    </w:rPr>
                  </w:pPr>
                  <w:r>
                    <w:rPr>
                      <w:sz w:val="15"/>
                      <w:szCs w:val="15"/>
                    </w:rPr>
                    <w:t>22.00</w:t>
                  </w:r>
                </w:p>
              </w:tc>
              <w:tc>
                <w:tcPr>
                  <w:tcW w:w="864" w:type="dxa"/>
                </w:tcPr>
                <w:p w14:paraId="4D9743AF" w14:textId="77777777" w:rsidR="00726155" w:rsidRDefault="00000000">
                  <w:pPr>
                    <w:pStyle w:val="Compact"/>
                    <w:rPr>
                      <w:sz w:val="15"/>
                      <w:szCs w:val="15"/>
                    </w:rPr>
                  </w:pPr>
                  <w:r>
                    <w:rPr>
                      <w:sz w:val="15"/>
                      <w:szCs w:val="15"/>
                    </w:rPr>
                    <w:t>237.00</w:t>
                  </w:r>
                </w:p>
              </w:tc>
              <w:tc>
                <w:tcPr>
                  <w:tcW w:w="864" w:type="dxa"/>
                </w:tcPr>
                <w:p w14:paraId="3F0C5D3A" w14:textId="77777777" w:rsidR="00726155" w:rsidRDefault="00000000">
                  <w:pPr>
                    <w:pStyle w:val="Compact"/>
                    <w:rPr>
                      <w:sz w:val="15"/>
                      <w:szCs w:val="15"/>
                    </w:rPr>
                  </w:pPr>
                  <w:r>
                    <w:rPr>
                      <w:sz w:val="15"/>
                      <w:szCs w:val="15"/>
                    </w:rPr>
                    <w:t>-0.78</w:t>
                  </w:r>
                </w:p>
              </w:tc>
              <w:tc>
                <w:tcPr>
                  <w:tcW w:w="864" w:type="dxa"/>
                </w:tcPr>
                <w:p w14:paraId="58614CF1" w14:textId="77777777" w:rsidR="00726155" w:rsidRDefault="00000000">
                  <w:pPr>
                    <w:pStyle w:val="Compact"/>
                    <w:rPr>
                      <w:sz w:val="15"/>
                      <w:szCs w:val="15"/>
                    </w:rPr>
                  </w:pPr>
                  <w:r>
                    <w:rPr>
                      <w:sz w:val="15"/>
                      <w:szCs w:val="15"/>
                    </w:rPr>
                    <w:t>+1.97</w:t>
                  </w:r>
                </w:p>
              </w:tc>
            </w:tr>
            <w:tr w:rsidR="00726155" w14:paraId="5E5834B9" w14:textId="77777777" w:rsidTr="00726155">
              <w:tc>
                <w:tcPr>
                  <w:tcW w:w="2446" w:type="dxa"/>
                </w:tcPr>
                <w:p w14:paraId="2D74FBFC" w14:textId="77777777" w:rsidR="00726155" w:rsidRDefault="00000000">
                  <w:pPr>
                    <w:pStyle w:val="Compact"/>
                    <w:rPr>
                      <w:sz w:val="16"/>
                    </w:rPr>
                  </w:pPr>
                  <w:r>
                    <w:rPr>
                      <w:sz w:val="16"/>
                    </w:rPr>
                    <w:t>Stand height (m)</w:t>
                  </w:r>
                </w:p>
              </w:tc>
              <w:tc>
                <w:tcPr>
                  <w:tcW w:w="863" w:type="dxa"/>
                </w:tcPr>
                <w:p w14:paraId="7BF3C44A" w14:textId="77777777" w:rsidR="00726155" w:rsidRDefault="00000000">
                  <w:pPr>
                    <w:pStyle w:val="Compact"/>
                    <w:rPr>
                      <w:sz w:val="15"/>
                      <w:szCs w:val="15"/>
                    </w:rPr>
                  </w:pPr>
                  <w:r>
                    <w:rPr>
                      <w:sz w:val="15"/>
                      <w:szCs w:val="15"/>
                    </w:rPr>
                    <w:t>26.97</w:t>
                  </w:r>
                </w:p>
              </w:tc>
              <w:tc>
                <w:tcPr>
                  <w:tcW w:w="864" w:type="dxa"/>
                </w:tcPr>
                <w:p w14:paraId="51BE519A" w14:textId="77777777" w:rsidR="00726155" w:rsidRDefault="00000000">
                  <w:pPr>
                    <w:pStyle w:val="Compact"/>
                    <w:rPr>
                      <w:sz w:val="15"/>
                      <w:szCs w:val="15"/>
                    </w:rPr>
                  </w:pPr>
                  <w:r>
                    <w:rPr>
                      <w:sz w:val="15"/>
                      <w:szCs w:val="15"/>
                    </w:rPr>
                    <w:t>6.27</w:t>
                  </w:r>
                </w:p>
              </w:tc>
              <w:tc>
                <w:tcPr>
                  <w:tcW w:w="864" w:type="dxa"/>
                </w:tcPr>
                <w:p w14:paraId="0D4D716B" w14:textId="77777777" w:rsidR="00726155" w:rsidRDefault="00000000">
                  <w:pPr>
                    <w:pStyle w:val="Compact"/>
                    <w:rPr>
                      <w:sz w:val="15"/>
                      <w:szCs w:val="15"/>
                    </w:rPr>
                  </w:pPr>
                  <w:r>
                    <w:rPr>
                      <w:sz w:val="15"/>
                      <w:szCs w:val="15"/>
                    </w:rPr>
                    <w:t>0.019</w:t>
                  </w:r>
                </w:p>
              </w:tc>
              <w:tc>
                <w:tcPr>
                  <w:tcW w:w="864" w:type="dxa"/>
                </w:tcPr>
                <w:p w14:paraId="6F04BBA2" w14:textId="77777777" w:rsidR="00726155" w:rsidRDefault="00000000">
                  <w:pPr>
                    <w:pStyle w:val="Compact"/>
                    <w:rPr>
                      <w:sz w:val="15"/>
                      <w:szCs w:val="15"/>
                    </w:rPr>
                  </w:pPr>
                  <w:r>
                    <w:rPr>
                      <w:sz w:val="15"/>
                      <w:szCs w:val="15"/>
                    </w:rPr>
                    <w:t>27.90</w:t>
                  </w:r>
                </w:p>
              </w:tc>
              <w:tc>
                <w:tcPr>
                  <w:tcW w:w="863" w:type="dxa"/>
                </w:tcPr>
                <w:p w14:paraId="239F24AC" w14:textId="77777777" w:rsidR="00726155" w:rsidRDefault="00000000">
                  <w:pPr>
                    <w:pStyle w:val="Compact"/>
                    <w:rPr>
                      <w:sz w:val="15"/>
                      <w:szCs w:val="15"/>
                    </w:rPr>
                  </w:pPr>
                  <w:r>
                    <w:rPr>
                      <w:sz w:val="15"/>
                      <w:szCs w:val="15"/>
                    </w:rPr>
                    <w:t>7.00</w:t>
                  </w:r>
                </w:p>
              </w:tc>
              <w:tc>
                <w:tcPr>
                  <w:tcW w:w="864" w:type="dxa"/>
                </w:tcPr>
                <w:p w14:paraId="2B4EA6D7" w14:textId="77777777" w:rsidR="00726155" w:rsidRDefault="00000000">
                  <w:pPr>
                    <w:pStyle w:val="Compact"/>
                    <w:rPr>
                      <w:sz w:val="15"/>
                      <w:szCs w:val="15"/>
                    </w:rPr>
                  </w:pPr>
                  <w:r>
                    <w:rPr>
                      <w:sz w:val="15"/>
                      <w:szCs w:val="15"/>
                    </w:rPr>
                    <w:t>40.30</w:t>
                  </w:r>
                </w:p>
              </w:tc>
              <w:tc>
                <w:tcPr>
                  <w:tcW w:w="864" w:type="dxa"/>
                </w:tcPr>
                <w:p w14:paraId="03633D1B" w14:textId="77777777" w:rsidR="00726155" w:rsidRDefault="00000000">
                  <w:pPr>
                    <w:pStyle w:val="Compact"/>
                    <w:rPr>
                      <w:sz w:val="15"/>
                      <w:szCs w:val="15"/>
                    </w:rPr>
                  </w:pPr>
                  <w:r>
                    <w:rPr>
                      <w:sz w:val="15"/>
                      <w:szCs w:val="15"/>
                    </w:rPr>
                    <w:t>-0.26</w:t>
                  </w:r>
                </w:p>
              </w:tc>
              <w:tc>
                <w:tcPr>
                  <w:tcW w:w="864" w:type="dxa"/>
                </w:tcPr>
                <w:p w14:paraId="112BF4BA" w14:textId="77777777" w:rsidR="00726155" w:rsidRDefault="00000000">
                  <w:pPr>
                    <w:pStyle w:val="Compact"/>
                    <w:rPr>
                      <w:sz w:val="15"/>
                      <w:szCs w:val="15"/>
                    </w:rPr>
                  </w:pPr>
                  <w:r>
                    <w:rPr>
                      <w:sz w:val="15"/>
                      <w:szCs w:val="15"/>
                    </w:rPr>
                    <w:t>+0.23</w:t>
                  </w:r>
                </w:p>
              </w:tc>
            </w:tr>
            <w:tr w:rsidR="00726155" w14:paraId="4A0F3BB9" w14:textId="77777777" w:rsidTr="00726155">
              <w:tc>
                <w:tcPr>
                  <w:tcW w:w="2446" w:type="dxa"/>
                </w:tcPr>
                <w:p w14:paraId="78EB7D0A" w14:textId="77777777" w:rsidR="00726155" w:rsidRDefault="00000000">
                  <w:pPr>
                    <w:pStyle w:val="Compact"/>
                    <w:rPr>
                      <w:sz w:val="16"/>
                    </w:rPr>
                  </w:pPr>
                  <w:r>
                    <w:rPr>
                      <w:sz w:val="16"/>
                    </w:rPr>
                    <w:t>Standing volume (m³ ha⁻¹)</w:t>
                  </w:r>
                </w:p>
              </w:tc>
              <w:tc>
                <w:tcPr>
                  <w:tcW w:w="863" w:type="dxa"/>
                </w:tcPr>
                <w:p w14:paraId="7D28CEAF" w14:textId="77777777" w:rsidR="00726155" w:rsidRDefault="00000000">
                  <w:pPr>
                    <w:pStyle w:val="Compact"/>
                    <w:rPr>
                      <w:sz w:val="15"/>
                      <w:szCs w:val="15"/>
                    </w:rPr>
                  </w:pPr>
                  <w:r>
                    <w:rPr>
                      <w:sz w:val="15"/>
                      <w:szCs w:val="15"/>
                    </w:rPr>
                    <w:t>272.33</w:t>
                  </w:r>
                </w:p>
              </w:tc>
              <w:tc>
                <w:tcPr>
                  <w:tcW w:w="864" w:type="dxa"/>
                </w:tcPr>
                <w:p w14:paraId="218DF88D" w14:textId="77777777" w:rsidR="00726155" w:rsidRDefault="00000000">
                  <w:pPr>
                    <w:pStyle w:val="Compact"/>
                    <w:rPr>
                      <w:sz w:val="15"/>
                      <w:szCs w:val="15"/>
                    </w:rPr>
                  </w:pPr>
                  <w:r>
                    <w:rPr>
                      <w:sz w:val="15"/>
                      <w:szCs w:val="15"/>
                    </w:rPr>
                    <w:t>131.38</w:t>
                  </w:r>
                </w:p>
              </w:tc>
              <w:tc>
                <w:tcPr>
                  <w:tcW w:w="864" w:type="dxa"/>
                </w:tcPr>
                <w:p w14:paraId="5E84FF21" w14:textId="77777777" w:rsidR="00726155" w:rsidRDefault="00000000">
                  <w:pPr>
                    <w:pStyle w:val="Compact"/>
                    <w:rPr>
                      <w:sz w:val="15"/>
                      <w:szCs w:val="15"/>
                    </w:rPr>
                  </w:pPr>
                  <w:r>
                    <w:rPr>
                      <w:sz w:val="15"/>
                      <w:szCs w:val="15"/>
                    </w:rPr>
                    <w:t>0.393</w:t>
                  </w:r>
                </w:p>
              </w:tc>
              <w:tc>
                <w:tcPr>
                  <w:tcW w:w="864" w:type="dxa"/>
                </w:tcPr>
                <w:p w14:paraId="2F3C80E3" w14:textId="77777777" w:rsidR="00726155" w:rsidRDefault="00000000">
                  <w:pPr>
                    <w:pStyle w:val="Compact"/>
                    <w:rPr>
                      <w:sz w:val="15"/>
                      <w:szCs w:val="15"/>
                    </w:rPr>
                  </w:pPr>
                  <w:r>
                    <w:rPr>
                      <w:sz w:val="15"/>
                      <w:szCs w:val="15"/>
                    </w:rPr>
                    <w:t>281.47</w:t>
                  </w:r>
                </w:p>
              </w:tc>
              <w:tc>
                <w:tcPr>
                  <w:tcW w:w="863" w:type="dxa"/>
                </w:tcPr>
                <w:p w14:paraId="3F294D85" w14:textId="77777777" w:rsidR="00726155" w:rsidRDefault="00000000">
                  <w:pPr>
                    <w:pStyle w:val="Compact"/>
                    <w:rPr>
                      <w:sz w:val="15"/>
                      <w:szCs w:val="15"/>
                    </w:rPr>
                  </w:pPr>
                  <w:r>
                    <w:rPr>
                      <w:sz w:val="15"/>
                      <w:szCs w:val="15"/>
                    </w:rPr>
                    <w:t>0.82</w:t>
                  </w:r>
                </w:p>
              </w:tc>
              <w:tc>
                <w:tcPr>
                  <w:tcW w:w="864" w:type="dxa"/>
                </w:tcPr>
                <w:p w14:paraId="2E8FC4FA" w14:textId="77777777" w:rsidR="00726155" w:rsidRDefault="00000000">
                  <w:pPr>
                    <w:pStyle w:val="Compact"/>
                    <w:rPr>
                      <w:sz w:val="15"/>
                      <w:szCs w:val="15"/>
                    </w:rPr>
                  </w:pPr>
                  <w:r>
                    <w:rPr>
                      <w:sz w:val="15"/>
                      <w:szCs w:val="15"/>
                    </w:rPr>
                    <w:t>586.61</w:t>
                  </w:r>
                </w:p>
              </w:tc>
              <w:tc>
                <w:tcPr>
                  <w:tcW w:w="864" w:type="dxa"/>
                </w:tcPr>
                <w:p w14:paraId="5C84869B" w14:textId="77777777" w:rsidR="00726155" w:rsidRDefault="00000000">
                  <w:pPr>
                    <w:pStyle w:val="Compact"/>
                    <w:rPr>
                      <w:sz w:val="15"/>
                      <w:szCs w:val="15"/>
                    </w:rPr>
                  </w:pPr>
                  <w:r>
                    <w:rPr>
                      <w:sz w:val="15"/>
                      <w:szCs w:val="15"/>
                    </w:rPr>
                    <w:t>+0.01</w:t>
                  </w:r>
                </w:p>
              </w:tc>
              <w:tc>
                <w:tcPr>
                  <w:tcW w:w="864" w:type="dxa"/>
                </w:tcPr>
                <w:p w14:paraId="632CD5B4" w14:textId="77777777" w:rsidR="00726155" w:rsidRDefault="00000000">
                  <w:pPr>
                    <w:pStyle w:val="Compact"/>
                    <w:rPr>
                      <w:sz w:val="15"/>
                      <w:szCs w:val="15"/>
                    </w:rPr>
                  </w:pPr>
                  <w:r>
                    <w:rPr>
                      <w:sz w:val="15"/>
                      <w:szCs w:val="15"/>
                    </w:rPr>
                    <w:t>-0.35</w:t>
                  </w:r>
                </w:p>
              </w:tc>
            </w:tr>
            <w:tr w:rsidR="00726155" w14:paraId="2B8A8827" w14:textId="77777777" w:rsidTr="00726155">
              <w:tc>
                <w:tcPr>
                  <w:tcW w:w="2446" w:type="dxa"/>
                </w:tcPr>
                <w:p w14:paraId="4573002C" w14:textId="77777777" w:rsidR="00726155" w:rsidRDefault="00000000">
                  <w:pPr>
                    <w:pStyle w:val="Compact"/>
                    <w:rPr>
                      <w:sz w:val="16"/>
                    </w:rPr>
                  </w:pPr>
                  <w:r>
                    <w:rPr>
                      <w:sz w:val="16"/>
                    </w:rPr>
                    <w:t>Lodgepole pine cover (%)</w:t>
                  </w:r>
                </w:p>
              </w:tc>
              <w:tc>
                <w:tcPr>
                  <w:tcW w:w="863" w:type="dxa"/>
                </w:tcPr>
                <w:p w14:paraId="67DA7B43" w14:textId="77777777" w:rsidR="00726155" w:rsidRDefault="00000000">
                  <w:pPr>
                    <w:pStyle w:val="Compact"/>
                    <w:rPr>
                      <w:sz w:val="15"/>
                      <w:szCs w:val="15"/>
                    </w:rPr>
                  </w:pPr>
                  <w:r>
                    <w:rPr>
                      <w:sz w:val="15"/>
                      <w:szCs w:val="15"/>
                    </w:rPr>
                    <w:t>20.11</w:t>
                  </w:r>
                </w:p>
              </w:tc>
              <w:tc>
                <w:tcPr>
                  <w:tcW w:w="864" w:type="dxa"/>
                </w:tcPr>
                <w:p w14:paraId="43B7AD07" w14:textId="77777777" w:rsidR="00726155" w:rsidRDefault="00000000">
                  <w:pPr>
                    <w:pStyle w:val="Compact"/>
                    <w:rPr>
                      <w:sz w:val="15"/>
                      <w:szCs w:val="15"/>
                    </w:rPr>
                  </w:pPr>
                  <w:r>
                    <w:rPr>
                      <w:sz w:val="15"/>
                      <w:szCs w:val="15"/>
                    </w:rPr>
                    <w:t>23.93</w:t>
                  </w:r>
                </w:p>
              </w:tc>
              <w:tc>
                <w:tcPr>
                  <w:tcW w:w="864" w:type="dxa"/>
                </w:tcPr>
                <w:p w14:paraId="7875D0C3" w14:textId="77777777" w:rsidR="00726155" w:rsidRDefault="00000000">
                  <w:pPr>
                    <w:pStyle w:val="Compact"/>
                    <w:rPr>
                      <w:sz w:val="15"/>
                      <w:szCs w:val="15"/>
                    </w:rPr>
                  </w:pPr>
                  <w:r>
                    <w:rPr>
                      <w:sz w:val="15"/>
                      <w:szCs w:val="15"/>
                    </w:rPr>
                    <w:t>0.072</w:t>
                  </w:r>
                </w:p>
              </w:tc>
              <w:tc>
                <w:tcPr>
                  <w:tcW w:w="864" w:type="dxa"/>
                </w:tcPr>
                <w:p w14:paraId="5AD6C645" w14:textId="77777777" w:rsidR="00726155" w:rsidRDefault="00000000">
                  <w:pPr>
                    <w:pStyle w:val="Compact"/>
                    <w:rPr>
                      <w:sz w:val="15"/>
                      <w:szCs w:val="15"/>
                    </w:rPr>
                  </w:pPr>
                  <w:r>
                    <w:rPr>
                      <w:sz w:val="15"/>
                      <w:szCs w:val="15"/>
                    </w:rPr>
                    <w:t>10.00</w:t>
                  </w:r>
                </w:p>
              </w:tc>
              <w:tc>
                <w:tcPr>
                  <w:tcW w:w="863" w:type="dxa"/>
                </w:tcPr>
                <w:p w14:paraId="7C812173" w14:textId="77777777" w:rsidR="00726155" w:rsidRDefault="00000000">
                  <w:pPr>
                    <w:pStyle w:val="Compact"/>
                    <w:rPr>
                      <w:sz w:val="15"/>
                      <w:szCs w:val="15"/>
                    </w:rPr>
                  </w:pPr>
                  <w:r>
                    <w:rPr>
                      <w:sz w:val="15"/>
                      <w:szCs w:val="15"/>
                    </w:rPr>
                    <w:t>0.00</w:t>
                  </w:r>
                </w:p>
              </w:tc>
              <w:tc>
                <w:tcPr>
                  <w:tcW w:w="864" w:type="dxa"/>
                </w:tcPr>
                <w:p w14:paraId="00ED378F" w14:textId="77777777" w:rsidR="00726155" w:rsidRDefault="00000000">
                  <w:pPr>
                    <w:pStyle w:val="Compact"/>
                    <w:rPr>
                      <w:sz w:val="15"/>
                      <w:szCs w:val="15"/>
                    </w:rPr>
                  </w:pPr>
                  <w:r>
                    <w:rPr>
                      <w:sz w:val="15"/>
                      <w:szCs w:val="15"/>
                    </w:rPr>
                    <w:t>100.00</w:t>
                  </w:r>
                </w:p>
              </w:tc>
              <w:tc>
                <w:tcPr>
                  <w:tcW w:w="864" w:type="dxa"/>
                </w:tcPr>
                <w:p w14:paraId="27792950" w14:textId="77777777" w:rsidR="00726155" w:rsidRDefault="00000000">
                  <w:pPr>
                    <w:pStyle w:val="Compact"/>
                    <w:rPr>
                      <w:sz w:val="15"/>
                      <w:szCs w:val="15"/>
                    </w:rPr>
                  </w:pPr>
                  <w:r>
                    <w:rPr>
                      <w:sz w:val="15"/>
                      <w:szCs w:val="15"/>
                    </w:rPr>
                    <w:t>+1.45</w:t>
                  </w:r>
                </w:p>
              </w:tc>
              <w:tc>
                <w:tcPr>
                  <w:tcW w:w="864" w:type="dxa"/>
                </w:tcPr>
                <w:p w14:paraId="6E32BD06" w14:textId="77777777" w:rsidR="00726155" w:rsidRDefault="00000000">
                  <w:pPr>
                    <w:pStyle w:val="Compact"/>
                    <w:rPr>
                      <w:sz w:val="15"/>
                      <w:szCs w:val="15"/>
                    </w:rPr>
                  </w:pPr>
                  <w:r>
                    <w:rPr>
                      <w:sz w:val="15"/>
                      <w:szCs w:val="15"/>
                    </w:rPr>
                    <w:t>+1.56</w:t>
                  </w:r>
                </w:p>
              </w:tc>
            </w:tr>
            <w:tr w:rsidR="00726155" w14:paraId="4B462C62" w14:textId="77777777" w:rsidTr="00726155">
              <w:tc>
                <w:tcPr>
                  <w:tcW w:w="2446" w:type="dxa"/>
                </w:tcPr>
                <w:p w14:paraId="7C9610B6" w14:textId="77777777" w:rsidR="00726155" w:rsidRDefault="00000000">
                  <w:pPr>
                    <w:pStyle w:val="Compact"/>
                    <w:rPr>
                      <w:sz w:val="16"/>
                    </w:rPr>
                  </w:pPr>
                  <w:r>
                    <w:rPr>
                      <w:sz w:val="16"/>
                    </w:rPr>
                    <w:t>Susceptible pine BA (m² ha⁻¹)</w:t>
                  </w:r>
                </w:p>
              </w:tc>
              <w:tc>
                <w:tcPr>
                  <w:tcW w:w="863" w:type="dxa"/>
                </w:tcPr>
                <w:p w14:paraId="240C2070" w14:textId="77777777" w:rsidR="00726155" w:rsidRDefault="00000000">
                  <w:pPr>
                    <w:pStyle w:val="Compact"/>
                    <w:rPr>
                      <w:sz w:val="15"/>
                      <w:szCs w:val="15"/>
                    </w:rPr>
                  </w:pPr>
                  <w:r>
                    <w:rPr>
                      <w:sz w:val="15"/>
                      <w:szCs w:val="15"/>
                    </w:rPr>
                    <w:t>7.07</w:t>
                  </w:r>
                </w:p>
              </w:tc>
              <w:tc>
                <w:tcPr>
                  <w:tcW w:w="864" w:type="dxa"/>
                </w:tcPr>
                <w:p w14:paraId="00452802" w14:textId="77777777" w:rsidR="00726155" w:rsidRDefault="00000000">
                  <w:pPr>
                    <w:pStyle w:val="Compact"/>
                    <w:rPr>
                      <w:sz w:val="15"/>
                      <w:szCs w:val="15"/>
                    </w:rPr>
                  </w:pPr>
                  <w:r>
                    <w:rPr>
                      <w:sz w:val="15"/>
                      <w:szCs w:val="15"/>
                    </w:rPr>
                    <w:t>8.85</w:t>
                  </w:r>
                </w:p>
              </w:tc>
              <w:tc>
                <w:tcPr>
                  <w:tcW w:w="864" w:type="dxa"/>
                </w:tcPr>
                <w:p w14:paraId="781C747E" w14:textId="77777777" w:rsidR="00726155" w:rsidRDefault="00000000">
                  <w:pPr>
                    <w:pStyle w:val="Compact"/>
                    <w:rPr>
                      <w:sz w:val="15"/>
                      <w:szCs w:val="15"/>
                    </w:rPr>
                  </w:pPr>
                  <w:r>
                    <w:rPr>
                      <w:sz w:val="15"/>
                      <w:szCs w:val="15"/>
                    </w:rPr>
                    <w:t>0.026</w:t>
                  </w:r>
                </w:p>
              </w:tc>
              <w:tc>
                <w:tcPr>
                  <w:tcW w:w="864" w:type="dxa"/>
                </w:tcPr>
                <w:p w14:paraId="76AE0693" w14:textId="77777777" w:rsidR="00726155" w:rsidRDefault="00000000">
                  <w:pPr>
                    <w:pStyle w:val="Compact"/>
                    <w:rPr>
                      <w:sz w:val="15"/>
                      <w:szCs w:val="15"/>
                    </w:rPr>
                  </w:pPr>
                  <w:r>
                    <w:rPr>
                      <w:sz w:val="15"/>
                      <w:szCs w:val="15"/>
                    </w:rPr>
                    <w:t>4.00</w:t>
                  </w:r>
                </w:p>
              </w:tc>
              <w:tc>
                <w:tcPr>
                  <w:tcW w:w="863" w:type="dxa"/>
                </w:tcPr>
                <w:p w14:paraId="0D3F26C6" w14:textId="77777777" w:rsidR="00726155" w:rsidRDefault="00000000">
                  <w:pPr>
                    <w:pStyle w:val="Compact"/>
                    <w:rPr>
                      <w:sz w:val="15"/>
                      <w:szCs w:val="15"/>
                    </w:rPr>
                  </w:pPr>
                  <w:r>
                    <w:rPr>
                      <w:sz w:val="15"/>
                      <w:szCs w:val="15"/>
                    </w:rPr>
                    <w:t>0.00</w:t>
                  </w:r>
                </w:p>
              </w:tc>
              <w:tc>
                <w:tcPr>
                  <w:tcW w:w="864" w:type="dxa"/>
                </w:tcPr>
                <w:p w14:paraId="4ABF26A9" w14:textId="77777777" w:rsidR="00726155" w:rsidRDefault="00000000">
                  <w:pPr>
                    <w:pStyle w:val="Compact"/>
                    <w:rPr>
                      <w:sz w:val="15"/>
                      <w:szCs w:val="15"/>
                    </w:rPr>
                  </w:pPr>
                  <w:r>
                    <w:rPr>
                      <w:sz w:val="15"/>
                      <w:szCs w:val="15"/>
                    </w:rPr>
                    <w:t>48.30</w:t>
                  </w:r>
                </w:p>
              </w:tc>
              <w:tc>
                <w:tcPr>
                  <w:tcW w:w="864" w:type="dxa"/>
                </w:tcPr>
                <w:p w14:paraId="223B0C18" w14:textId="77777777" w:rsidR="00726155" w:rsidRDefault="00000000">
                  <w:pPr>
                    <w:pStyle w:val="Compact"/>
                    <w:rPr>
                      <w:sz w:val="15"/>
                      <w:szCs w:val="15"/>
                    </w:rPr>
                  </w:pPr>
                  <w:r>
                    <w:rPr>
                      <w:sz w:val="15"/>
                      <w:szCs w:val="15"/>
                    </w:rPr>
                    <w:t>+1.63</w:t>
                  </w:r>
                </w:p>
              </w:tc>
              <w:tc>
                <w:tcPr>
                  <w:tcW w:w="864" w:type="dxa"/>
                </w:tcPr>
                <w:p w14:paraId="4E4BC15F" w14:textId="77777777" w:rsidR="00726155" w:rsidRDefault="00000000">
                  <w:pPr>
                    <w:pStyle w:val="Compact"/>
                    <w:rPr>
                      <w:sz w:val="15"/>
                      <w:szCs w:val="15"/>
                    </w:rPr>
                  </w:pPr>
                  <w:r>
                    <w:rPr>
                      <w:sz w:val="15"/>
                      <w:szCs w:val="15"/>
                    </w:rPr>
                    <w:t>+2.63</w:t>
                  </w:r>
                </w:p>
              </w:tc>
            </w:tr>
            <w:tr w:rsidR="00726155" w14:paraId="466DD8B5" w14:textId="77777777" w:rsidTr="00726155">
              <w:trPr>
                <w:trHeight w:val="340"/>
              </w:trPr>
              <w:tc>
                <w:tcPr>
                  <w:tcW w:w="9356" w:type="dxa"/>
                  <w:gridSpan w:val="9"/>
                </w:tcPr>
                <w:p w14:paraId="5E218165" w14:textId="77777777" w:rsidR="00726155" w:rsidRDefault="00000000">
                  <w:pPr>
                    <w:pStyle w:val="Compact"/>
                    <w:rPr>
                      <w:sz w:val="16"/>
                    </w:rPr>
                  </w:pPr>
                  <w:r>
                    <w:rPr>
                      <w:sz w:val="16"/>
                    </w:rPr>
                    <w:t># Note the standard error is small because it is computed over 111,707 cell-years, and it measures the precision of the landscape mean, rather than of any one cell.</w:t>
                  </w:r>
                </w:p>
              </w:tc>
            </w:tr>
            <w:bookmarkEnd w:id="9"/>
          </w:tbl>
          <w:p w14:paraId="7F1F697F" w14:textId="77777777" w:rsidR="00726155" w:rsidRDefault="00726155"/>
        </w:tc>
      </w:tr>
    </w:tbl>
    <w:p w14:paraId="0F154907" w14:textId="77777777" w:rsidR="00726155" w:rsidRDefault="00000000">
      <w:pPr>
        <w:pStyle w:val="BodyText"/>
      </w:pPr>
      <w:r>
        <w:t>The inventory is a projected operational product rather than a census, and its polygons here had reference years spanning several decades, so a polygon interpreted from late-outbreak photography described a stand the beetle had already attacked, and basal area and pine cover were post-attack over part of the study window. Unattacked vintages were not reported in this study, and the potential limitations of these assumptions are explored further in the Discussion section below.</w:t>
      </w:r>
    </w:p>
    <w:p w14:paraId="3E9F5DBF" w14:textId="77777777" w:rsidR="00726155" w:rsidRDefault="00000000">
      <w:pPr>
        <w:pStyle w:val="Heading2"/>
      </w:pPr>
      <w:bookmarkStart w:id="10" w:name="geomorphometry"/>
      <w:bookmarkEnd w:id="8"/>
      <w:r>
        <w:t>2.4 Geomorphometry</w:t>
      </w:r>
    </w:p>
    <w:p w14:paraId="02DC37D1" w14:textId="77777777" w:rsidR="00726155" w:rsidRDefault="00000000">
      <w:pPr>
        <w:pStyle w:val="FirstParagraph"/>
      </w:pPr>
      <w:r>
        <w:t>Terrain was described by surfaces computed with SAGA GIS over the full reprojected elevation model and clipped afterwards, so that a search radius near the boundary still fell on measured ground. The set separated the single ruggedness index of Murphy et al. (2026) into the properties the beetle’s biology points to, and ruggedness itself was kept as a candidate so that the separation was tested against it rather than assumed.</w:t>
      </w:r>
    </w:p>
    <w:p w14:paraId="5555EEB8" w14:textId="77777777" w:rsidR="00726155" w:rsidRDefault="00000000">
      <w:pPr>
        <w:pStyle w:val="BodyText"/>
      </w:pPr>
      <w:r>
        <w:lastRenderedPageBreak/>
        <w:t>Radiation was computed twice because two mechanisms require different quantities, in that flight-window radiation was the direct and diffuse total over 1 July to 15 August restricted to 12:00 to 17:00, the hours identified as the flight peak (Safranyik and Carroll 2006), while growing-season radiation was the whole-day total from 1 May to 30 September, which is the shading quantity the first mechanism of Krawchuk et al. (2020) concerns, and a single annual heat index cannot separate the two, flight-window direct radiation spanning a 7-fold range here against 2.6-fold for the season total.</w:t>
      </w:r>
    </w:p>
    <w:p w14:paraId="5CB3DF9D" w14:textId="77777777" w:rsidR="00726155" w:rsidRDefault="00000000">
      <w:pPr>
        <w:pStyle w:val="BodyText"/>
      </w:pPr>
      <w:r>
        <w:t>Exposure entered as the windward-leeward index and effective air flow height at the prevailing bearing, the wind exposition index over all directions, the wind shelter index of Plattner et al. (2004), which is “the maximum gradient within a given radius in upwind direction”, and topographic openness. Shape entered as terrain ruggedness, vector ruggedness, topographic position and its multi-scale form, convergence, slope, curvature and geomorphon class. Landform entered as topographic wetness, valley depth, height above the valley floor, normalised height and mid-slope position, because infested groups are reported in draws and gullies and deep snow insulates overwintering brood (Safranyik and Carroll 2006), and because slope was one of the two site variables that best explained symptom abundance after attack by the European spruce bark beetle (Kautz et al. 2023). Aspect entered as its northward and eastward components with the heat load index of McCune and Keon (2002).</w:t>
      </w:r>
    </w:p>
    <w:p w14:paraId="7B96618C" w14:textId="77777777" w:rsidR="00726155" w:rsidRDefault="00000000">
      <w:pPr>
        <w:pStyle w:val="Heading2"/>
      </w:pPr>
      <w:bookmarkStart w:id="11" w:name="sec-micromet"/>
      <w:bookmarkEnd w:id="10"/>
      <w:r>
        <w:t>2.5 Terrain-resolved wind</w:t>
      </w:r>
    </w:p>
    <w:p w14:paraId="53293E0E" w14:textId="77777777" w:rsidR="00726155" w:rsidRDefault="00000000">
      <w:pPr>
        <w:pStyle w:val="FirstParagraph"/>
      </w:pPr>
      <w:r>
        <w:t xml:space="preserve">Station wind interpolated from four to seven valley stations was nearly flat within a year, so wind was also computed as a field varying in space with the MicroMet model of Liston and Elder (2006), whose wind component is seven equations implemented directly from the source paper and set out in Methods S1. The terrain weighting factor depends on direction and not on speed, so it was computed once for each of 16 wind direction sectors of 22.5 degrees, the sixteen points of the compass, and each hourly observation was multiplied by the surface for its own sector, so that </w:t>
      </w:r>
      <w:r>
        <w:lastRenderedPageBreak/>
        <w:t>nothing was averaged before the terrain acted on it, and over all sectors the factor ran from 0.60 to 1.38.</w:t>
      </w:r>
    </w:p>
    <w:p w14:paraId="703E8536" w14:textId="77777777" w:rsidR="00726155" w:rsidRDefault="00000000">
      <w:pPr>
        <w:pStyle w:val="BodyText"/>
      </w:pPr>
      <w:r>
        <w:t>Speed and direction were combined as vector components, because averaging degrees across the 360 to 0 discontinuity is not meaningful. The resulting field varied from 1.9 to 2.8 km/h across the grid within a year and was not a terrain index under another name, correlating +0.148 with the windward-leeward index and +0.123 with flight-window radiation, its strongest association being with elevation at +0.320.</w:t>
      </w:r>
    </w:p>
    <w:p w14:paraId="29895890" w14:textId="77777777" w:rsidR="00726155" w:rsidRDefault="00000000">
      <w:pPr>
        <w:pStyle w:val="Heading2"/>
      </w:pPr>
      <w:bookmarkStart w:id="12" w:name="flight-window-wind"/>
      <w:bookmarkEnd w:id="11"/>
      <w:r>
        <w:t>2.6 Flight-window wind</w:t>
      </w:r>
    </w:p>
    <w:p w14:paraId="15174E07" w14:textId="77777777" w:rsidR="00726155" w:rsidRDefault="00000000">
      <w:pPr>
        <w:pStyle w:val="FirstParagraph"/>
      </w:pPr>
      <w:r>
        <w:t>The flight window was 1 July to 15 August and the hours 12:00 to 17:00, and neither bound was chosen from these data, which is what multi-year phenology studies of forest insects do when they fix activity windows from monitoring rather than from the response (Pawson et al. 2021). The dates were the flight period Safranyik and Carroll (2006) give for this region, and the hours followed their “peak flight is in the early to mid afternoon” together with the 11:00 to 14:00 emergence peak of Gray et al. (1972), taken to the later side because emergence precedes the flight it starts.</w:t>
      </w:r>
    </w:p>
    <w:p w14:paraId="3A19217C" w14:textId="77777777" w:rsidR="00726155" w:rsidRDefault="00000000">
      <w:pPr>
        <w:pStyle w:val="BodyText"/>
      </w:pPr>
      <w:r>
        <w:t xml:space="preserve">Considering this as a fixed window, these assumptions were assessed against climate data. </w:t>
      </w:r>
      <w:hyperlink w:anchor="fig-flight-window">
        <w:r>
          <w:rPr>
            <w:rStyle w:val="Hyperlink"/>
          </w:rPr>
          <w:t>Figure 3</w:t>
        </w:r>
      </w:hyperlink>
      <w:r>
        <w:t xml:space="preserve"> presents time series of 236,079 hourly station records between May to September of the nine study years, which included 89.5 per cent of afternoon hours inside the window that fell within the 19 to 41 degrees C flight range, against 51.4 per cent outside it. In addition, the afternoon mean was 26.0 against 19.2 degrees C, so the window roughly doubled the share of hours in which flight was thermally possible. The same figure shows the same daily pattern in wind, where mean speed peaked in the same hours as temperature, at 10.4 km/h in mid-afternoon against 4.6 km/h at dawn. This suggests that the hours the beetle can fly were also the windiest of the day, which effectively supports the flight and spread mechanisms.</w:t>
      </w:r>
    </w:p>
    <w:p w14:paraId="71265BB3" w14:textId="77777777" w:rsidR="00726155" w:rsidRDefault="00000000">
      <w:pPr>
        <w:pStyle w:val="BodyText"/>
      </w:pPr>
      <w:r>
        <w:lastRenderedPageBreak/>
        <w:t>Station wind was derived from the hourly record provided by Environment and Climate Change Canada, and it entered the analysis hour by hour, before any averaging, so that the terrain adjustment acted on each observation rather than on a mean. The choice of summarising interval is key to how much evidence a wind coefficient carries. Summarised by season, the wind of a whole summer becomes one number, so a coefficient fitted to seasons is estimated from eight values, one per year, while stand density is measured on every cell. Summarised by sixteen-day epoch, wind varies within each summer as well as between summers, which gives the density by wind interaction enough variation to be estimated. The response was therefore measured at the sixteen-day interval.</w:t>
      </w:r>
    </w:p>
    <w:tbl>
      <w:tblPr>
        <w:tblStyle w:val="Table"/>
        <w:tblW w:w="5000" w:type="pct"/>
        <w:tblLayout w:type="fixed"/>
        <w:tblLook w:val="0000" w:firstRow="0" w:lastRow="0" w:firstColumn="0" w:lastColumn="0" w:noHBand="0" w:noVBand="0"/>
      </w:tblPr>
      <w:tblGrid>
        <w:gridCol w:w="9360"/>
      </w:tblGrid>
      <w:tr w:rsidR="00726155" w14:paraId="57EC033C" w14:textId="77777777">
        <w:tc>
          <w:tcPr>
            <w:tcW w:w="7920" w:type="dxa"/>
          </w:tcPr>
          <w:p w14:paraId="6798D112" w14:textId="77777777" w:rsidR="00726155" w:rsidRDefault="00000000">
            <w:pPr>
              <w:pStyle w:val="Compact"/>
              <w:jc w:val="center"/>
            </w:pPr>
            <w:bookmarkStart w:id="13" w:name="fig-flight-window"/>
            <w:r>
              <w:rPr>
                <w:noProof/>
              </w:rPr>
              <w:drawing>
                <wp:inline distT="0" distB="0" distL="0" distR="0" wp14:anchorId="0EAF4CBC" wp14:editId="761F843D">
                  <wp:extent cx="5943600" cy="4913376"/>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Manuscript_files/figure-docx/fig-flight-window-1.png"/>
                          <pic:cNvPicPr>
                            <a:picLocks noChangeAspect="1" noChangeArrowheads="1"/>
                          </pic:cNvPicPr>
                        </pic:nvPicPr>
                        <pic:blipFill>
                          <a:blip r:embed="rId9"/>
                          <a:stretch>
                            <a:fillRect/>
                          </a:stretch>
                        </pic:blipFill>
                        <pic:spPr bwMode="auto">
                          <a:xfrm>
                            <a:off x="0" y="0"/>
                            <a:ext cx="5943600" cy="4913376"/>
                          </a:xfrm>
                          <a:prstGeom prst="rect">
                            <a:avLst/>
                          </a:prstGeom>
                          <a:noFill/>
                          <a:ln w="9525">
                            <a:noFill/>
                            <a:headEnd/>
                            <a:tailEnd/>
                          </a:ln>
                        </pic:spPr>
                      </pic:pic>
                    </a:graphicData>
                  </a:graphic>
                </wp:inline>
              </w:drawing>
            </w:r>
          </w:p>
          <w:p w14:paraId="6C9980B8" w14:textId="77777777" w:rsidR="00726155" w:rsidRDefault="00000000">
            <w:pPr>
              <w:pStyle w:val="ImageCaption"/>
              <w:spacing w:before="200"/>
            </w:pPr>
            <w:r>
              <w:lastRenderedPageBreak/>
              <w:t>Figure 3: 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tc>
        <w:bookmarkEnd w:id="13"/>
      </w:tr>
    </w:tbl>
    <w:p w14:paraId="14450052" w14:textId="77777777" w:rsidR="00726155" w:rsidRDefault="00000000">
      <w:pPr>
        <w:pStyle w:val="Heading2"/>
      </w:pPr>
      <w:bookmarkStart w:id="14" w:name="sec-selection"/>
      <w:bookmarkEnd w:id="12"/>
      <w:r>
        <w:t>2.7 Variable selection</w:t>
      </w:r>
    </w:p>
    <w:p w14:paraId="362A165E" w14:textId="77777777" w:rsidR="00726155" w:rsidRDefault="00000000">
      <w:pPr>
        <w:pStyle w:val="FirstParagraph"/>
      </w:pPr>
      <w:r>
        <w:t>The candidate set ranged across stand density, host quality, terrain exposure to wind, terrain shape, landscape context and flight-window wind, one group for each pathway the Introduction names, and the terrain exposure group held the shelter and openness indices that inform the beetle flight and wind deposition question. Selection was applied over four stages and was required to retain at least one variable from each pathway, so that a filter could not silently remove a hypothesis the Introduction established. The first stage dropped any candidate whose univariate logistic fit was not significant at 0.01, the second clustered the survivors at an absolute correlation of 0.75 and kept the member of each cluster with the highest univariate AUC, the third removed variables until every variance inflation factor was below 5, and the fourth fitted a lasso penalty chosen by ten-fold cross-validation at the one-standard-error rule, the selection the parent study used, with the highest-ranked survivor of each pathway exempt from the penalty. Table S3 gives every candidate and the stage at which it left, and 15 variables entered the models, of which 8 described the terrain.</w:t>
      </w:r>
    </w:p>
    <w:p w14:paraId="07A8E00E" w14:textId="77777777" w:rsidR="00726155" w:rsidRDefault="00000000">
      <w:pPr>
        <w:pStyle w:val="BodyText"/>
      </w:pPr>
      <w:r>
        <w:t>Model fitting used a class-balanced sample of 42,791 cell-years, 4,000 of each class per year, because landscape prevalence was about 10 per cent and an unbalanced fit at that prevalence would report the magnitude of the intercept rather than the effect of the covariates in question.</w:t>
      </w:r>
    </w:p>
    <w:p w14:paraId="74A82CA2" w14:textId="77777777" w:rsidR="00726155" w:rsidRDefault="00000000">
      <w:pPr>
        <w:pStyle w:val="Heading2"/>
      </w:pPr>
      <w:bookmarkStart w:id="15" w:name="models"/>
      <w:bookmarkEnd w:id="14"/>
      <w:r>
        <w:t>2.8 Models</w:t>
      </w:r>
    </w:p>
    <w:p w14:paraId="72C541DA" w14:textId="77777777" w:rsidR="00726155" w:rsidRDefault="00000000">
      <w:pPr>
        <w:pStyle w:val="FirstParagraph"/>
      </w:pPr>
      <w:r>
        <w:t xml:space="preserve">Every model was a logistic regression of moderate-to-high disturbance </w:t>
      </w:r>
      <m:oMath>
        <m:sSub>
          <m:sSubPr>
            <m:ctrlPr>
              <w:rPr>
                <w:rFonts w:ascii="Cambria Math" w:hAnsi="Cambria Math"/>
              </w:rPr>
            </m:ctrlPr>
          </m:sSubPr>
          <m:e>
            <m:r>
              <w:rPr>
                <w:rFonts w:ascii="Cambria Math" w:hAnsi="Cambria Math"/>
              </w:rPr>
              <m:t>y</m:t>
            </m:r>
          </m:e>
          <m:sub>
            <m:r>
              <w:rPr>
                <w:rFonts w:ascii="Cambria Math" w:hAnsi="Cambria Math"/>
              </w:rPr>
              <m:t>it</m:t>
            </m:r>
          </m:sub>
        </m:sSub>
      </m:oMath>
      <w:r>
        <w:t xml:space="preserve"> in cell </w:t>
      </w:r>
      <m:oMath>
        <m:r>
          <w:rPr>
            <w:rFonts w:ascii="Cambria Math" w:hAnsi="Cambria Math"/>
          </w:rPr>
          <m:t>i</m:t>
        </m:r>
      </m:oMath>
      <w:r>
        <w:t xml:space="preserve"> and year </w:t>
      </w:r>
      <m:oMath>
        <m:r>
          <w:rPr>
            <w:rFonts w:ascii="Cambria Math" w:hAnsi="Cambria Math"/>
          </w:rPr>
          <m:t>t</m:t>
        </m:r>
      </m:oMath>
      <w:r>
        <w:t xml:space="preserve"> on standardised covariates,</w:t>
      </w:r>
    </w:p>
    <w:p w14:paraId="147C43E8" w14:textId="77777777" w:rsidR="00726155" w:rsidRDefault="00000000">
      <w:pPr>
        <w:pStyle w:val="BodyText"/>
      </w:pPr>
      <w:bookmarkStart w:id="16" w:name="eq-model"/>
      <m:oMathPara>
        <m:oMathParaPr>
          <m:jc m:val="center"/>
        </m:oMathParaPr>
        <m:oMath>
          <m:r>
            <m:rPr>
              <m:sty m:val="p"/>
            </m:rPr>
            <w:rPr>
              <w:rFonts w:ascii="Cambria Math" w:hAnsi="Cambria Math"/>
            </w:rPr>
            <w:lastRenderedPageBreak/>
            <m:t>logitPr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α</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it</m:t>
              </m:r>
            </m:sub>
            <m:sup>
              <m:r>
                <m:rPr>
                  <m:sty m:val="p"/>
                </m:rPr>
                <w:rPr>
                  <w:rFonts w:ascii="Cambria Math" w:hAnsi="Cambria Math"/>
                </w:rPr>
                <m:t>⊤</m:t>
              </m:r>
            </m:sup>
          </m:sSubSup>
          <m:r>
            <m:rPr>
              <m:sty m:val="b"/>
            </m:rP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δ</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r>
            <w:rPr>
              <w:rFonts w:ascii="Cambria Math" w:hAnsi="Cambria Math"/>
            </w:rPr>
            <m:t>  </m:t>
          </m:r>
          <m:d>
            <m:dPr>
              <m:ctrlPr>
                <w:rPr>
                  <w:rFonts w:ascii="Cambria Math" w:hAnsi="Cambria Math"/>
                </w:rPr>
              </m:ctrlPr>
            </m:dPr>
            <m:e>
              <m:r>
                <w:rPr>
                  <w:rFonts w:ascii="Cambria Math" w:hAnsi="Cambria Math"/>
                </w:rPr>
                <m:t>1</m:t>
              </m:r>
            </m:e>
          </m:d>
        </m:oMath>
      </m:oMathPara>
      <w:bookmarkEnd w:id="16"/>
    </w:p>
    <w:p w14:paraId="7E45CA8F" w14:textId="77777777" w:rsidR="00726155" w:rsidRDefault="00000000">
      <w:pPr>
        <w:pStyle w:val="FirstParagraph"/>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was the effect of the geomorphon landform class </w:t>
      </w:r>
      <m:oMath>
        <m:r>
          <w:rPr>
            <w:rFonts w:ascii="Cambria Math" w:hAnsi="Cambria Math"/>
          </w:rPr>
          <m:t>g</m:t>
        </m:r>
      </m:oMath>
      <w:r>
        <w:t xml:space="preserve"> of cell </w:t>
      </w:r>
      <m:oMath>
        <m:r>
          <w:rPr>
            <w:rFonts w:ascii="Cambria Math" w:hAnsi="Cambria Math"/>
          </w:rPr>
          <m:t>i</m:t>
        </m:r>
      </m:oMath>
      <w:r>
        <w:t xml:space="preserve"> and the </w:t>
      </w:r>
      <m:oMath>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oMath>
      <w:r>
        <w:t xml:space="preserve"> were the interaction terms, so that every coefficient was a change in log-odds per standard deviation of its variable. Four annual models were fitted in sequence, each adding one mechanism to the one before, so that the contribution of each mechanism appeared as a change in fit rather than as an assertion. M0 held the mechanisms that do not involve stand density, host size, topographic shading, and the landform terms that govern where cold air and snow collect. M1 added stand density and M2 added terrain shape, terrain exposure to wind and flight-window radiation, which together answered the first question. M3 added three interactions with stand density, by terrain exposure, by flight-window radiation and by flight-window wind, which answered the second question at the annual scale. The models were compared on AIC and on predictive error on the fitted probabilities.</w:t>
      </w:r>
    </w:p>
    <w:p w14:paraId="5678C164" w14:textId="77777777" w:rsidR="00726155" w:rsidRDefault="00000000">
      <w:pPr>
        <w:pStyle w:val="BodyText"/>
      </w:pPr>
      <w:r>
        <w:t>The third question was examined by comparing two estimates from these models, the coefficient of terrain shelter on its own, from M2 and M3, and the coefficient of the shelter by density interaction, from M3. Deposition predicts that the first is present and the second absent, whereas plume disruption predicts that the second is present whether or not the first is. The sixteen-day models described under flight-window wind answered the second question again where wind varied within a season, which is the scale at which the plume mechanism acts.</w:t>
      </w:r>
    </w:p>
    <w:p w14:paraId="719FF350" w14:textId="77777777" w:rsidR="00726155" w:rsidRDefault="00000000">
      <w:pPr>
        <w:pStyle w:val="Heading1"/>
      </w:pPr>
      <w:bookmarkStart w:id="17" w:name="sec-results"/>
      <w:bookmarkEnd w:id="3"/>
      <w:bookmarkEnd w:id="15"/>
      <w:r>
        <w:t>3. Results</w:t>
      </w:r>
    </w:p>
    <w:tbl>
      <w:tblPr>
        <w:tblStyle w:val="Table"/>
        <w:tblW w:w="5000" w:type="pct"/>
        <w:tblLayout w:type="fixed"/>
        <w:tblLook w:val="0000" w:firstRow="0" w:lastRow="0" w:firstColumn="0" w:lastColumn="0" w:noHBand="0" w:noVBand="0"/>
      </w:tblPr>
      <w:tblGrid>
        <w:gridCol w:w="9360"/>
      </w:tblGrid>
      <w:tr w:rsidR="00726155" w14:paraId="4BC47C96" w14:textId="77777777">
        <w:tc>
          <w:tcPr>
            <w:tcW w:w="7920" w:type="dxa"/>
          </w:tcPr>
          <w:p w14:paraId="20464A09" w14:textId="77777777" w:rsidR="00726155" w:rsidRDefault="00000000">
            <w:pPr>
              <w:pStyle w:val="ImageCaption"/>
              <w:spacing w:before="200"/>
            </w:pPr>
            <w:bookmarkStart w:id="18" w:name="tbl-aic"/>
            <w:r>
              <w:t>Table 3: Comparison of the four annual models, each adding one mechanism to the one before. AIC ranked the models on likelihood with a penalty for the number of parameters, and the remaining columns measured how far the fitted probabilities fell from the observed classes.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W w:w="9354" w:type="dxa"/>
              <w:tblLayout w:type="fixed"/>
              <w:tblLook w:val="0020" w:firstRow="1" w:lastRow="0" w:firstColumn="0" w:lastColumn="0" w:noHBand="0" w:noVBand="0"/>
            </w:tblPr>
            <w:tblGrid>
              <w:gridCol w:w="2447"/>
              <w:gridCol w:w="1151"/>
              <w:gridCol w:w="1151"/>
              <w:gridCol w:w="1151"/>
              <w:gridCol w:w="1151"/>
              <w:gridCol w:w="1151"/>
              <w:gridCol w:w="1152"/>
            </w:tblGrid>
            <w:tr w:rsidR="00726155" w14:paraId="560B08FE" w14:textId="77777777" w:rsidTr="00726155">
              <w:trPr>
                <w:cnfStyle w:val="100000000000" w:firstRow="1" w:lastRow="0" w:firstColumn="0" w:lastColumn="0" w:oddVBand="0" w:evenVBand="0" w:oddHBand="0" w:evenHBand="0" w:firstRowFirstColumn="0" w:firstRowLastColumn="0" w:lastRowFirstColumn="0" w:lastRowLastColumn="0"/>
                <w:trHeight w:val="0"/>
                <w:tblHeader/>
              </w:trPr>
              <w:tc>
                <w:tcPr>
                  <w:tcW w:w="2447" w:type="dxa"/>
                </w:tcPr>
                <w:p w14:paraId="43930C6B" w14:textId="77777777" w:rsidR="00726155" w:rsidRDefault="00000000">
                  <w:pPr>
                    <w:pStyle w:val="Compact"/>
                    <w:rPr>
                      <w:sz w:val="16"/>
                    </w:rPr>
                  </w:pPr>
                  <w:r>
                    <w:rPr>
                      <w:sz w:val="16"/>
                    </w:rPr>
                    <w:t>Model</w:t>
                  </w:r>
                </w:p>
              </w:tc>
              <w:tc>
                <w:tcPr>
                  <w:tcW w:w="1151" w:type="dxa"/>
                </w:tcPr>
                <w:p w14:paraId="7B5033D8" w14:textId="77777777" w:rsidR="00726155" w:rsidRDefault="00000000">
                  <w:pPr>
                    <w:pStyle w:val="Compact"/>
                    <w:rPr>
                      <w:sz w:val="16"/>
                    </w:rPr>
                  </w:pPr>
                  <w:r>
                    <w:rPr>
                      <w:sz w:val="16"/>
                    </w:rPr>
                    <w:t>AIC</w:t>
                  </w:r>
                </w:p>
              </w:tc>
              <w:tc>
                <w:tcPr>
                  <w:tcW w:w="1151" w:type="dxa"/>
                </w:tcPr>
                <w:p w14:paraId="4EE1D08A" w14:textId="77777777" w:rsidR="00726155" w:rsidRDefault="00000000">
                  <w:pPr>
                    <w:pStyle w:val="Compact"/>
                    <w:rPr>
                      <w:sz w:val="16"/>
                    </w:rPr>
                  </w:pPr>
                  <w:r>
                    <w:rPr>
                      <w:sz w:val="16"/>
                    </w:rPr>
                    <w:t>ΔAIC</w:t>
                  </w:r>
                </w:p>
              </w:tc>
              <w:tc>
                <w:tcPr>
                  <w:tcW w:w="1151" w:type="dxa"/>
                </w:tcPr>
                <w:p w14:paraId="480A2DB3" w14:textId="77777777" w:rsidR="00726155" w:rsidRDefault="00000000">
                  <w:pPr>
                    <w:pStyle w:val="Compact"/>
                    <w:rPr>
                      <w:sz w:val="16"/>
                    </w:rPr>
                  </w:pPr>
                  <w:r>
                    <w:rPr>
                      <w:sz w:val="16"/>
                    </w:rPr>
                    <w:t>RMSE</w:t>
                  </w:r>
                </w:p>
              </w:tc>
              <w:tc>
                <w:tcPr>
                  <w:tcW w:w="1151" w:type="dxa"/>
                </w:tcPr>
                <w:p w14:paraId="498817A0" w14:textId="77777777" w:rsidR="00726155" w:rsidRDefault="00000000">
                  <w:pPr>
                    <w:pStyle w:val="Compact"/>
                    <w:rPr>
                      <w:sz w:val="16"/>
                    </w:rPr>
                  </w:pPr>
                  <w:r>
                    <w:rPr>
                      <w:sz w:val="16"/>
                    </w:rPr>
                    <w:t>MAE</w:t>
                  </w:r>
                </w:p>
              </w:tc>
              <w:tc>
                <w:tcPr>
                  <w:tcW w:w="1151" w:type="dxa"/>
                </w:tcPr>
                <w:p w14:paraId="04FF28AD" w14:textId="77777777" w:rsidR="00726155" w:rsidRDefault="00000000">
                  <w:pPr>
                    <w:pStyle w:val="Compact"/>
                    <w:rPr>
                      <w:sz w:val="16"/>
                    </w:rPr>
                  </w:pPr>
                  <w:r>
                    <w:rPr>
                      <w:sz w:val="16"/>
                    </w:rPr>
                    <w:t>AUC</w:t>
                  </w:r>
                </w:p>
              </w:tc>
              <w:tc>
                <w:tcPr>
                  <w:tcW w:w="1152" w:type="dxa"/>
                </w:tcPr>
                <w:p w14:paraId="4BC81644" w14:textId="77777777" w:rsidR="00726155" w:rsidRDefault="00000000">
                  <w:pPr>
                    <w:pStyle w:val="Compact"/>
                    <w:rPr>
                      <w:sz w:val="16"/>
                    </w:rPr>
                  </w:pPr>
                  <w:r>
                    <w:rPr>
                      <w:sz w:val="16"/>
                    </w:rPr>
                    <w:t>Brier skill</w:t>
                  </w:r>
                </w:p>
              </w:tc>
            </w:tr>
            <w:tr w:rsidR="00726155" w14:paraId="32553559" w14:textId="77777777" w:rsidTr="00726155">
              <w:tc>
                <w:tcPr>
                  <w:tcW w:w="2447" w:type="dxa"/>
                  <w:vAlign w:val="center"/>
                </w:tcPr>
                <w:p w14:paraId="0064CD65" w14:textId="77777777" w:rsidR="00726155" w:rsidRDefault="00000000">
                  <w:pPr>
                    <w:pStyle w:val="Compact"/>
                    <w:rPr>
                      <w:sz w:val="16"/>
                    </w:rPr>
                  </w:pPr>
                  <w:r>
                    <w:rPr>
                      <w:sz w:val="16"/>
                    </w:rPr>
                    <w:t>M0 host size, shading, terrain</w:t>
                  </w:r>
                </w:p>
              </w:tc>
              <w:tc>
                <w:tcPr>
                  <w:tcW w:w="1151" w:type="dxa"/>
                  <w:vAlign w:val="center"/>
                </w:tcPr>
                <w:p w14:paraId="36285C5B" w14:textId="77777777" w:rsidR="00726155" w:rsidRDefault="00000000">
                  <w:pPr>
                    <w:pStyle w:val="Compact"/>
                    <w:rPr>
                      <w:sz w:val="16"/>
                    </w:rPr>
                  </w:pPr>
                  <w:r>
                    <w:rPr>
                      <w:sz w:val="16"/>
                    </w:rPr>
                    <w:t>41,269</w:t>
                  </w:r>
                </w:p>
              </w:tc>
              <w:tc>
                <w:tcPr>
                  <w:tcW w:w="1151" w:type="dxa"/>
                  <w:vAlign w:val="center"/>
                </w:tcPr>
                <w:p w14:paraId="456BDF88" w14:textId="77777777" w:rsidR="00726155" w:rsidRDefault="00000000">
                  <w:pPr>
                    <w:pStyle w:val="Compact"/>
                    <w:rPr>
                      <w:sz w:val="16"/>
                    </w:rPr>
                  </w:pPr>
                  <w:r>
                    <w:rPr>
                      <w:sz w:val="16"/>
                    </w:rPr>
                    <w:t>1,182</w:t>
                  </w:r>
                </w:p>
              </w:tc>
              <w:tc>
                <w:tcPr>
                  <w:tcW w:w="1151" w:type="dxa"/>
                  <w:vAlign w:val="center"/>
                </w:tcPr>
                <w:p w14:paraId="566B4FC7" w14:textId="77777777" w:rsidR="00726155" w:rsidRDefault="00000000">
                  <w:pPr>
                    <w:pStyle w:val="Compact"/>
                    <w:rPr>
                      <w:sz w:val="16"/>
                    </w:rPr>
                  </w:pPr>
                  <w:r>
                    <w:rPr>
                      <w:sz w:val="16"/>
                    </w:rPr>
                    <w:t>0.396</w:t>
                  </w:r>
                </w:p>
              </w:tc>
              <w:tc>
                <w:tcPr>
                  <w:tcW w:w="1151" w:type="dxa"/>
                  <w:vAlign w:val="center"/>
                </w:tcPr>
                <w:p w14:paraId="6DE06A4B" w14:textId="77777777" w:rsidR="00726155" w:rsidRDefault="00000000">
                  <w:pPr>
                    <w:pStyle w:val="Compact"/>
                    <w:rPr>
                      <w:sz w:val="16"/>
                    </w:rPr>
                  </w:pPr>
                  <w:r>
                    <w:rPr>
                      <w:sz w:val="16"/>
                    </w:rPr>
                    <w:t>0.315</w:t>
                  </w:r>
                </w:p>
              </w:tc>
              <w:tc>
                <w:tcPr>
                  <w:tcW w:w="1151" w:type="dxa"/>
                  <w:vAlign w:val="center"/>
                </w:tcPr>
                <w:p w14:paraId="555AB9C1" w14:textId="77777777" w:rsidR="00726155" w:rsidRDefault="00000000">
                  <w:pPr>
                    <w:pStyle w:val="Compact"/>
                    <w:rPr>
                      <w:sz w:val="16"/>
                    </w:rPr>
                  </w:pPr>
                  <w:r>
                    <w:rPr>
                      <w:sz w:val="16"/>
                    </w:rPr>
                    <w:t>0.758</w:t>
                  </w:r>
                </w:p>
              </w:tc>
              <w:tc>
                <w:tcPr>
                  <w:tcW w:w="1152" w:type="dxa"/>
                  <w:vAlign w:val="center"/>
                </w:tcPr>
                <w:p w14:paraId="1494FA5B" w14:textId="77777777" w:rsidR="00726155" w:rsidRDefault="00000000">
                  <w:pPr>
                    <w:pStyle w:val="Compact"/>
                    <w:rPr>
                      <w:sz w:val="16"/>
                    </w:rPr>
                  </w:pPr>
                  <w:r>
                    <w:rPr>
                      <w:sz w:val="16"/>
                    </w:rPr>
                    <w:t>0.166</w:t>
                  </w:r>
                </w:p>
              </w:tc>
            </w:tr>
            <w:tr w:rsidR="00726155" w14:paraId="647B5A03" w14:textId="77777777" w:rsidTr="00726155">
              <w:tc>
                <w:tcPr>
                  <w:tcW w:w="2447" w:type="dxa"/>
                  <w:vAlign w:val="center"/>
                </w:tcPr>
                <w:p w14:paraId="09EC6B55" w14:textId="77777777" w:rsidR="00726155" w:rsidRDefault="00000000">
                  <w:pPr>
                    <w:pStyle w:val="Compact"/>
                    <w:rPr>
                      <w:sz w:val="16"/>
                    </w:rPr>
                  </w:pPr>
                  <w:r>
                    <w:rPr>
                      <w:sz w:val="16"/>
                    </w:rPr>
                    <w:lastRenderedPageBreak/>
                    <w:t>M1 + stand density</w:t>
                  </w:r>
                </w:p>
              </w:tc>
              <w:tc>
                <w:tcPr>
                  <w:tcW w:w="1151" w:type="dxa"/>
                  <w:vAlign w:val="center"/>
                </w:tcPr>
                <w:p w14:paraId="4DDE40BE" w14:textId="77777777" w:rsidR="00726155" w:rsidRDefault="00000000">
                  <w:pPr>
                    <w:pStyle w:val="Compact"/>
                    <w:rPr>
                      <w:sz w:val="16"/>
                    </w:rPr>
                  </w:pPr>
                  <w:r>
                    <w:rPr>
                      <w:sz w:val="16"/>
                    </w:rPr>
                    <w:t>40,971</w:t>
                  </w:r>
                </w:p>
              </w:tc>
              <w:tc>
                <w:tcPr>
                  <w:tcW w:w="1151" w:type="dxa"/>
                  <w:vAlign w:val="center"/>
                </w:tcPr>
                <w:p w14:paraId="6266A0F2" w14:textId="77777777" w:rsidR="00726155" w:rsidRDefault="00000000">
                  <w:pPr>
                    <w:pStyle w:val="Compact"/>
                    <w:rPr>
                      <w:sz w:val="16"/>
                    </w:rPr>
                  </w:pPr>
                  <w:r>
                    <w:rPr>
                      <w:sz w:val="16"/>
                    </w:rPr>
                    <w:t>884</w:t>
                  </w:r>
                </w:p>
              </w:tc>
              <w:tc>
                <w:tcPr>
                  <w:tcW w:w="1151" w:type="dxa"/>
                  <w:vAlign w:val="center"/>
                </w:tcPr>
                <w:p w14:paraId="163961A6" w14:textId="77777777" w:rsidR="00726155" w:rsidRDefault="00000000">
                  <w:pPr>
                    <w:pStyle w:val="Compact"/>
                    <w:rPr>
                      <w:sz w:val="16"/>
                    </w:rPr>
                  </w:pPr>
                  <w:r>
                    <w:rPr>
                      <w:sz w:val="16"/>
                    </w:rPr>
                    <w:t>0.394</w:t>
                  </w:r>
                </w:p>
              </w:tc>
              <w:tc>
                <w:tcPr>
                  <w:tcW w:w="1151" w:type="dxa"/>
                  <w:vAlign w:val="center"/>
                </w:tcPr>
                <w:p w14:paraId="3263C8D7" w14:textId="77777777" w:rsidR="00726155" w:rsidRDefault="00000000">
                  <w:pPr>
                    <w:pStyle w:val="Compact"/>
                    <w:rPr>
                      <w:sz w:val="16"/>
                    </w:rPr>
                  </w:pPr>
                  <w:r>
                    <w:rPr>
                      <w:sz w:val="16"/>
                    </w:rPr>
                    <w:t>0.312</w:t>
                  </w:r>
                </w:p>
              </w:tc>
              <w:tc>
                <w:tcPr>
                  <w:tcW w:w="1151" w:type="dxa"/>
                  <w:vAlign w:val="center"/>
                </w:tcPr>
                <w:p w14:paraId="391CA80A" w14:textId="77777777" w:rsidR="00726155" w:rsidRDefault="00000000">
                  <w:pPr>
                    <w:pStyle w:val="Compact"/>
                    <w:rPr>
                      <w:sz w:val="16"/>
                    </w:rPr>
                  </w:pPr>
                  <w:r>
                    <w:rPr>
                      <w:sz w:val="16"/>
                    </w:rPr>
                    <w:t>0.761</w:t>
                  </w:r>
                </w:p>
              </w:tc>
              <w:tc>
                <w:tcPr>
                  <w:tcW w:w="1152" w:type="dxa"/>
                  <w:vAlign w:val="center"/>
                </w:tcPr>
                <w:p w14:paraId="1B67497F" w14:textId="77777777" w:rsidR="00726155" w:rsidRDefault="00000000">
                  <w:pPr>
                    <w:pStyle w:val="Compact"/>
                    <w:rPr>
                      <w:sz w:val="16"/>
                    </w:rPr>
                  </w:pPr>
                  <w:r>
                    <w:rPr>
                      <w:sz w:val="16"/>
                    </w:rPr>
                    <w:t>0.175</w:t>
                  </w:r>
                </w:p>
              </w:tc>
            </w:tr>
            <w:tr w:rsidR="00726155" w14:paraId="5AAC2CA0" w14:textId="77777777" w:rsidTr="00726155">
              <w:tc>
                <w:tcPr>
                  <w:tcW w:w="2447" w:type="dxa"/>
                  <w:vAlign w:val="center"/>
                </w:tcPr>
                <w:p w14:paraId="6B390CDD" w14:textId="77777777" w:rsidR="00726155" w:rsidRDefault="00000000">
                  <w:pPr>
                    <w:pStyle w:val="Compact"/>
                    <w:rPr>
                      <w:sz w:val="16"/>
                    </w:rPr>
                  </w:pPr>
                  <w:r>
                    <w:rPr>
                      <w:sz w:val="16"/>
                    </w:rPr>
                    <w:t>M2 + terrain, flight radiation</w:t>
                  </w:r>
                </w:p>
              </w:tc>
              <w:tc>
                <w:tcPr>
                  <w:tcW w:w="1151" w:type="dxa"/>
                  <w:vAlign w:val="center"/>
                </w:tcPr>
                <w:p w14:paraId="06AF6A15" w14:textId="77777777" w:rsidR="00726155" w:rsidRDefault="00000000">
                  <w:pPr>
                    <w:pStyle w:val="Compact"/>
                    <w:rPr>
                      <w:sz w:val="16"/>
                    </w:rPr>
                  </w:pPr>
                  <w:r>
                    <w:rPr>
                      <w:sz w:val="16"/>
                    </w:rPr>
                    <w:t>40,649</w:t>
                  </w:r>
                </w:p>
              </w:tc>
              <w:tc>
                <w:tcPr>
                  <w:tcW w:w="1151" w:type="dxa"/>
                  <w:vAlign w:val="center"/>
                </w:tcPr>
                <w:p w14:paraId="12855B68" w14:textId="77777777" w:rsidR="00726155" w:rsidRDefault="00000000">
                  <w:pPr>
                    <w:pStyle w:val="Compact"/>
                    <w:rPr>
                      <w:sz w:val="16"/>
                    </w:rPr>
                  </w:pPr>
                  <w:r>
                    <w:rPr>
                      <w:sz w:val="16"/>
                    </w:rPr>
                    <w:t>562</w:t>
                  </w:r>
                </w:p>
              </w:tc>
              <w:tc>
                <w:tcPr>
                  <w:tcW w:w="1151" w:type="dxa"/>
                  <w:vAlign w:val="center"/>
                </w:tcPr>
                <w:p w14:paraId="21106BF7" w14:textId="77777777" w:rsidR="00726155" w:rsidRDefault="00000000">
                  <w:pPr>
                    <w:pStyle w:val="Compact"/>
                    <w:rPr>
                      <w:sz w:val="16"/>
                    </w:rPr>
                  </w:pPr>
                  <w:r>
                    <w:rPr>
                      <w:sz w:val="16"/>
                    </w:rPr>
                    <w:t>0.393</w:t>
                  </w:r>
                </w:p>
              </w:tc>
              <w:tc>
                <w:tcPr>
                  <w:tcW w:w="1151" w:type="dxa"/>
                  <w:vAlign w:val="center"/>
                </w:tcPr>
                <w:p w14:paraId="0E0AABA4" w14:textId="77777777" w:rsidR="00726155" w:rsidRDefault="00000000">
                  <w:pPr>
                    <w:pStyle w:val="Compact"/>
                    <w:rPr>
                      <w:sz w:val="16"/>
                    </w:rPr>
                  </w:pPr>
                  <w:r>
                    <w:rPr>
                      <w:sz w:val="16"/>
                    </w:rPr>
                    <w:t>0.309</w:t>
                  </w:r>
                </w:p>
              </w:tc>
              <w:tc>
                <w:tcPr>
                  <w:tcW w:w="1151" w:type="dxa"/>
                  <w:vAlign w:val="center"/>
                </w:tcPr>
                <w:p w14:paraId="4A675BF0" w14:textId="77777777" w:rsidR="00726155" w:rsidRDefault="00000000">
                  <w:pPr>
                    <w:pStyle w:val="Compact"/>
                    <w:rPr>
                      <w:sz w:val="16"/>
                    </w:rPr>
                  </w:pPr>
                  <w:r>
                    <w:rPr>
                      <w:sz w:val="16"/>
                    </w:rPr>
                    <w:t>0.767</w:t>
                  </w:r>
                </w:p>
              </w:tc>
              <w:tc>
                <w:tcPr>
                  <w:tcW w:w="1152" w:type="dxa"/>
                  <w:vAlign w:val="center"/>
                </w:tcPr>
                <w:p w14:paraId="7A3EEA37" w14:textId="77777777" w:rsidR="00726155" w:rsidRDefault="00000000">
                  <w:pPr>
                    <w:pStyle w:val="Compact"/>
                    <w:rPr>
                      <w:sz w:val="16"/>
                    </w:rPr>
                  </w:pPr>
                  <w:r>
                    <w:rPr>
                      <w:sz w:val="16"/>
                    </w:rPr>
                    <w:t>0.182</w:t>
                  </w:r>
                </w:p>
              </w:tc>
            </w:tr>
            <w:tr w:rsidR="00726155" w14:paraId="752780BF" w14:textId="77777777" w:rsidTr="00726155">
              <w:tc>
                <w:tcPr>
                  <w:tcW w:w="2447" w:type="dxa"/>
                  <w:vAlign w:val="center"/>
                </w:tcPr>
                <w:p w14:paraId="1A38DE81" w14:textId="77777777" w:rsidR="00726155" w:rsidRDefault="00000000">
                  <w:pPr>
                    <w:pStyle w:val="Compact"/>
                    <w:rPr>
                      <w:sz w:val="16"/>
                    </w:rPr>
                  </w:pPr>
                  <w:r>
                    <w:rPr>
                      <w:sz w:val="16"/>
                    </w:rPr>
                    <w:t>M3 + interactions</w:t>
                  </w:r>
                </w:p>
              </w:tc>
              <w:tc>
                <w:tcPr>
                  <w:tcW w:w="1151" w:type="dxa"/>
                  <w:vAlign w:val="center"/>
                </w:tcPr>
                <w:p w14:paraId="12BCAF51" w14:textId="77777777" w:rsidR="00726155" w:rsidRDefault="00000000">
                  <w:pPr>
                    <w:pStyle w:val="Compact"/>
                    <w:rPr>
                      <w:sz w:val="16"/>
                    </w:rPr>
                  </w:pPr>
                  <w:r>
                    <w:rPr>
                      <w:sz w:val="16"/>
                    </w:rPr>
                    <w:t>40,087</w:t>
                  </w:r>
                </w:p>
              </w:tc>
              <w:tc>
                <w:tcPr>
                  <w:tcW w:w="1151" w:type="dxa"/>
                  <w:vAlign w:val="center"/>
                </w:tcPr>
                <w:p w14:paraId="6B9E6F98" w14:textId="77777777" w:rsidR="00726155" w:rsidRDefault="00000000">
                  <w:pPr>
                    <w:pStyle w:val="Compact"/>
                    <w:rPr>
                      <w:sz w:val="16"/>
                    </w:rPr>
                  </w:pPr>
                  <w:r>
                    <w:rPr>
                      <w:sz w:val="16"/>
                    </w:rPr>
                    <w:t>0</w:t>
                  </w:r>
                </w:p>
              </w:tc>
              <w:tc>
                <w:tcPr>
                  <w:tcW w:w="1151" w:type="dxa"/>
                  <w:vAlign w:val="center"/>
                </w:tcPr>
                <w:p w14:paraId="382C0AC3" w14:textId="77777777" w:rsidR="00726155" w:rsidRDefault="00000000">
                  <w:pPr>
                    <w:pStyle w:val="Compact"/>
                    <w:rPr>
                      <w:sz w:val="16"/>
                    </w:rPr>
                  </w:pPr>
                  <w:r>
                    <w:rPr>
                      <w:sz w:val="16"/>
                    </w:rPr>
                    <w:t>0.390</w:t>
                  </w:r>
                </w:p>
              </w:tc>
              <w:tc>
                <w:tcPr>
                  <w:tcW w:w="1151" w:type="dxa"/>
                  <w:vAlign w:val="center"/>
                </w:tcPr>
                <w:p w14:paraId="0CA5ADF0" w14:textId="77777777" w:rsidR="00726155" w:rsidRDefault="00000000">
                  <w:pPr>
                    <w:pStyle w:val="Compact"/>
                    <w:rPr>
                      <w:sz w:val="16"/>
                    </w:rPr>
                  </w:pPr>
                  <w:r>
                    <w:rPr>
                      <w:sz w:val="16"/>
                    </w:rPr>
                    <w:t>0.305</w:t>
                  </w:r>
                </w:p>
              </w:tc>
              <w:tc>
                <w:tcPr>
                  <w:tcW w:w="1151" w:type="dxa"/>
                  <w:vAlign w:val="center"/>
                </w:tcPr>
                <w:p w14:paraId="4B0E9486" w14:textId="77777777" w:rsidR="00726155" w:rsidRDefault="00000000">
                  <w:pPr>
                    <w:pStyle w:val="Compact"/>
                    <w:rPr>
                      <w:sz w:val="16"/>
                    </w:rPr>
                  </w:pPr>
                  <w:r>
                    <w:rPr>
                      <w:sz w:val="16"/>
                    </w:rPr>
                    <w:t>0.778</w:t>
                  </w:r>
                </w:p>
              </w:tc>
              <w:tc>
                <w:tcPr>
                  <w:tcW w:w="1152" w:type="dxa"/>
                  <w:vAlign w:val="center"/>
                </w:tcPr>
                <w:p w14:paraId="0964A556" w14:textId="77777777" w:rsidR="00726155" w:rsidRDefault="00000000">
                  <w:pPr>
                    <w:pStyle w:val="Compact"/>
                    <w:rPr>
                      <w:sz w:val="16"/>
                    </w:rPr>
                  </w:pPr>
                  <w:r>
                    <w:rPr>
                      <w:sz w:val="16"/>
                    </w:rPr>
                    <w:t>0.193</w:t>
                  </w:r>
                </w:p>
              </w:tc>
            </w:tr>
            <w:bookmarkEnd w:id="18"/>
          </w:tbl>
          <w:p w14:paraId="07831B8C" w14:textId="77777777" w:rsidR="00726155" w:rsidRDefault="00726155"/>
        </w:tc>
      </w:tr>
    </w:tbl>
    <w:p w14:paraId="4BEC5F35" w14:textId="77777777" w:rsidR="00726155" w:rsidRDefault="00000000">
      <w:pPr>
        <w:pStyle w:val="BodyText"/>
      </w:pPr>
      <w:r>
        <w:t xml:space="preserve"> </w:t>
      </w:r>
    </w:p>
    <w:tbl>
      <w:tblPr>
        <w:tblStyle w:val="Table"/>
        <w:tblW w:w="5000" w:type="pct"/>
        <w:tblLayout w:type="fixed"/>
        <w:tblLook w:val="0000" w:firstRow="0" w:lastRow="0" w:firstColumn="0" w:lastColumn="0" w:noHBand="0" w:noVBand="0"/>
      </w:tblPr>
      <w:tblGrid>
        <w:gridCol w:w="9360"/>
      </w:tblGrid>
      <w:tr w:rsidR="00726155" w14:paraId="0A5BC0AA" w14:textId="77777777">
        <w:tc>
          <w:tcPr>
            <w:tcW w:w="7920" w:type="dxa"/>
          </w:tcPr>
          <w:p w14:paraId="460D507E" w14:textId="77777777" w:rsidR="00726155" w:rsidRDefault="00000000">
            <w:pPr>
              <w:pStyle w:val="ImageCaption"/>
              <w:spacing w:before="200"/>
            </w:pPr>
            <w:bookmarkStart w:id="19" w:name="tbl-m3"/>
            <w:r>
              <w:t xml:space="preserve">Table 4: 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 </w:t>
            </w:r>
            <w:hyperlink w:anchor="tbl-geomorphon">
              <w:r>
                <w:rPr>
                  <w:rStyle w:val="Hyperlink"/>
                </w:rPr>
                <w:t>Table 5</w:t>
              </w:r>
            </w:hyperlink>
            <w:r>
              <w:t>.</w:t>
            </w:r>
          </w:p>
          <w:tbl>
            <w:tblPr>
              <w:tblStyle w:val="Table"/>
              <w:tblW w:w="9354" w:type="dxa"/>
              <w:tblLayout w:type="fixed"/>
              <w:tblLook w:val="0020" w:firstRow="1" w:lastRow="0" w:firstColumn="0" w:lastColumn="0" w:noHBand="0" w:noVBand="0"/>
            </w:tblPr>
            <w:tblGrid>
              <w:gridCol w:w="5997"/>
              <w:gridCol w:w="1119"/>
              <w:gridCol w:w="1119"/>
              <w:gridCol w:w="1119"/>
            </w:tblGrid>
            <w:tr w:rsidR="00726155" w14:paraId="361F3E3B" w14:textId="77777777" w:rsidTr="00726155">
              <w:trPr>
                <w:cnfStyle w:val="100000000000" w:firstRow="1" w:lastRow="0" w:firstColumn="0" w:lastColumn="0" w:oddVBand="0" w:evenVBand="0" w:oddHBand="0" w:evenHBand="0" w:firstRowFirstColumn="0" w:firstRowLastColumn="0" w:lastRowFirstColumn="0" w:lastRowLastColumn="0"/>
                <w:trHeight w:hRule="exact" w:val="567"/>
                <w:tblHeader/>
              </w:trPr>
              <w:tc>
                <w:tcPr>
                  <w:tcW w:w="5997" w:type="dxa"/>
                </w:tcPr>
                <w:p w14:paraId="07D5BC42" w14:textId="77777777" w:rsidR="00726155" w:rsidRDefault="00000000">
                  <w:pPr>
                    <w:pStyle w:val="Compact"/>
                    <w:rPr>
                      <w:sz w:val="16"/>
                    </w:rPr>
                  </w:pPr>
                  <w:r>
                    <w:rPr>
                      <w:sz w:val="16"/>
                    </w:rPr>
                    <w:t>Term</w:t>
                  </w:r>
                </w:p>
              </w:tc>
              <w:tc>
                <w:tcPr>
                  <w:tcW w:w="1119" w:type="dxa"/>
                </w:tcPr>
                <w:p w14:paraId="2DA3D238" w14:textId="77777777" w:rsidR="00726155" w:rsidRDefault="00000000">
                  <w:pPr>
                    <w:pStyle w:val="Compact"/>
                    <w:rPr>
                      <w:sz w:val="16"/>
                    </w:rPr>
                  </w:pPr>
                  <w:r>
                    <w:rPr>
                      <w:sz w:val="16"/>
                    </w:rPr>
                    <w:t>Beta</w:t>
                  </w:r>
                </w:p>
              </w:tc>
              <w:tc>
                <w:tcPr>
                  <w:tcW w:w="1119" w:type="dxa"/>
                </w:tcPr>
                <w:p w14:paraId="00C48890" w14:textId="77777777" w:rsidR="00726155" w:rsidRDefault="00000000">
                  <w:pPr>
                    <w:pStyle w:val="Compact"/>
                    <w:rPr>
                      <w:sz w:val="16"/>
                    </w:rPr>
                  </w:pPr>
                  <w:r>
                    <w:rPr>
                      <w:sz w:val="16"/>
                    </w:rPr>
                    <w:t>SE</w:t>
                  </w:r>
                </w:p>
              </w:tc>
              <w:tc>
                <w:tcPr>
                  <w:tcW w:w="1119" w:type="dxa"/>
                </w:tcPr>
                <w:p w14:paraId="0EB7A41A" w14:textId="77777777" w:rsidR="00726155" w:rsidRDefault="00000000">
                  <w:pPr>
                    <w:pStyle w:val="Compact"/>
                    <w:rPr>
                      <w:sz w:val="16"/>
                    </w:rPr>
                  </w:pPr>
                  <w:r>
                    <w:rPr>
                      <w:sz w:val="16"/>
                    </w:rPr>
                    <w:t>z</w:t>
                  </w:r>
                </w:p>
              </w:tc>
            </w:tr>
            <w:tr w:rsidR="00726155" w14:paraId="60FE6610" w14:textId="77777777" w:rsidTr="00726155">
              <w:trPr>
                <w:trHeight w:hRule="exact" w:val="340"/>
              </w:trPr>
              <w:tc>
                <w:tcPr>
                  <w:tcW w:w="5997" w:type="dxa"/>
                </w:tcPr>
                <w:p w14:paraId="67A33908" w14:textId="77777777" w:rsidR="00726155" w:rsidRDefault="00000000">
                  <w:pPr>
                    <w:pStyle w:val="Compact"/>
                    <w:rPr>
                      <w:sz w:val="16"/>
                    </w:rPr>
                  </w:pPr>
                  <w:r>
                    <w:rPr>
                      <w:sz w:val="16"/>
                    </w:rPr>
                    <w:t>Stand basal area (m² ha⁻¹)</w:t>
                  </w:r>
                </w:p>
              </w:tc>
              <w:tc>
                <w:tcPr>
                  <w:tcW w:w="1119" w:type="dxa"/>
                </w:tcPr>
                <w:p w14:paraId="7BCFD719" w14:textId="77777777" w:rsidR="00726155" w:rsidRDefault="00000000">
                  <w:pPr>
                    <w:pStyle w:val="Compact"/>
                    <w:rPr>
                      <w:sz w:val="16"/>
                    </w:rPr>
                  </w:pPr>
                  <w:r>
                    <w:rPr>
                      <w:sz w:val="16"/>
                    </w:rPr>
                    <w:t>+0.430****</w:t>
                  </w:r>
                </w:p>
              </w:tc>
              <w:tc>
                <w:tcPr>
                  <w:tcW w:w="1119" w:type="dxa"/>
                </w:tcPr>
                <w:p w14:paraId="6F7BC933" w14:textId="77777777" w:rsidR="00726155" w:rsidRDefault="00000000">
                  <w:pPr>
                    <w:pStyle w:val="Compact"/>
                    <w:rPr>
                      <w:sz w:val="16"/>
                    </w:rPr>
                  </w:pPr>
                  <w:r>
                    <w:rPr>
                      <w:sz w:val="16"/>
                    </w:rPr>
                    <w:t>0.024</w:t>
                  </w:r>
                </w:p>
              </w:tc>
              <w:tc>
                <w:tcPr>
                  <w:tcW w:w="1119" w:type="dxa"/>
                </w:tcPr>
                <w:p w14:paraId="7AE291C0" w14:textId="77777777" w:rsidR="00726155" w:rsidRDefault="00000000">
                  <w:pPr>
                    <w:pStyle w:val="Compact"/>
                    <w:rPr>
                      <w:sz w:val="16"/>
                    </w:rPr>
                  </w:pPr>
                  <w:r>
                    <w:rPr>
                      <w:sz w:val="16"/>
                    </w:rPr>
                    <w:t>18.20</w:t>
                  </w:r>
                </w:p>
              </w:tc>
            </w:tr>
            <w:tr w:rsidR="00726155" w14:paraId="7D1B745A" w14:textId="77777777" w:rsidTr="00726155">
              <w:trPr>
                <w:trHeight w:hRule="exact" w:val="340"/>
              </w:trPr>
              <w:tc>
                <w:tcPr>
                  <w:tcW w:w="5997" w:type="dxa"/>
                </w:tcPr>
                <w:p w14:paraId="1A9E62A2" w14:textId="77777777" w:rsidR="00726155" w:rsidRDefault="00000000">
                  <w:pPr>
                    <w:pStyle w:val="Compact"/>
                    <w:rPr>
                      <w:sz w:val="16"/>
                    </w:rPr>
                  </w:pPr>
                  <w:r>
                    <w:rPr>
                      <w:sz w:val="16"/>
                    </w:rPr>
                    <w:t>Northness</w:t>
                  </w:r>
                </w:p>
              </w:tc>
              <w:tc>
                <w:tcPr>
                  <w:tcW w:w="1119" w:type="dxa"/>
                </w:tcPr>
                <w:p w14:paraId="493AAD21" w14:textId="77777777" w:rsidR="00726155" w:rsidRDefault="00000000">
                  <w:pPr>
                    <w:pStyle w:val="Compact"/>
                    <w:rPr>
                      <w:sz w:val="16"/>
                    </w:rPr>
                  </w:pPr>
                  <w:r>
                    <w:rPr>
                      <w:sz w:val="16"/>
                    </w:rPr>
                    <w:t>+0.384****</w:t>
                  </w:r>
                </w:p>
              </w:tc>
              <w:tc>
                <w:tcPr>
                  <w:tcW w:w="1119" w:type="dxa"/>
                </w:tcPr>
                <w:p w14:paraId="6B10A161" w14:textId="77777777" w:rsidR="00726155" w:rsidRDefault="00000000">
                  <w:pPr>
                    <w:pStyle w:val="Compact"/>
                    <w:rPr>
                      <w:sz w:val="16"/>
                    </w:rPr>
                  </w:pPr>
                  <w:r>
                    <w:rPr>
                      <w:sz w:val="16"/>
                    </w:rPr>
                    <w:t>0.015</w:t>
                  </w:r>
                </w:p>
              </w:tc>
              <w:tc>
                <w:tcPr>
                  <w:tcW w:w="1119" w:type="dxa"/>
                </w:tcPr>
                <w:p w14:paraId="780BF0A2" w14:textId="77777777" w:rsidR="00726155" w:rsidRDefault="00000000">
                  <w:pPr>
                    <w:pStyle w:val="Compact"/>
                    <w:rPr>
                      <w:sz w:val="16"/>
                    </w:rPr>
                  </w:pPr>
                  <w:r>
                    <w:rPr>
                      <w:sz w:val="16"/>
                    </w:rPr>
                    <w:t>24.85</w:t>
                  </w:r>
                </w:p>
              </w:tc>
            </w:tr>
            <w:tr w:rsidR="00726155" w14:paraId="304733FB" w14:textId="77777777" w:rsidTr="00726155">
              <w:trPr>
                <w:trHeight w:hRule="exact" w:val="340"/>
              </w:trPr>
              <w:tc>
                <w:tcPr>
                  <w:tcW w:w="5997" w:type="dxa"/>
                </w:tcPr>
                <w:p w14:paraId="214BAA7E" w14:textId="77777777" w:rsidR="00726155" w:rsidRDefault="00000000">
                  <w:pPr>
                    <w:pStyle w:val="Compact"/>
                    <w:rPr>
                      <w:sz w:val="16"/>
                    </w:rPr>
                  </w:pPr>
                  <w:r>
                    <w:rPr>
                      <w:sz w:val="16"/>
                    </w:rPr>
                    <w:t>Elevation (m)</w:t>
                  </w:r>
                </w:p>
              </w:tc>
              <w:tc>
                <w:tcPr>
                  <w:tcW w:w="1119" w:type="dxa"/>
                </w:tcPr>
                <w:p w14:paraId="6ED858BF" w14:textId="77777777" w:rsidR="00726155" w:rsidRDefault="00000000">
                  <w:pPr>
                    <w:pStyle w:val="Compact"/>
                    <w:rPr>
                      <w:sz w:val="16"/>
                    </w:rPr>
                  </w:pPr>
                  <w:r>
                    <w:rPr>
                      <w:sz w:val="16"/>
                    </w:rPr>
                    <w:t>+0.381****</w:t>
                  </w:r>
                </w:p>
              </w:tc>
              <w:tc>
                <w:tcPr>
                  <w:tcW w:w="1119" w:type="dxa"/>
                </w:tcPr>
                <w:p w14:paraId="7CD18155" w14:textId="77777777" w:rsidR="00726155" w:rsidRDefault="00000000">
                  <w:pPr>
                    <w:pStyle w:val="Compact"/>
                    <w:rPr>
                      <w:sz w:val="16"/>
                    </w:rPr>
                  </w:pPr>
                  <w:r>
                    <w:rPr>
                      <w:sz w:val="16"/>
                    </w:rPr>
                    <w:t>0.016</w:t>
                  </w:r>
                </w:p>
              </w:tc>
              <w:tc>
                <w:tcPr>
                  <w:tcW w:w="1119" w:type="dxa"/>
                </w:tcPr>
                <w:p w14:paraId="0C5B93F1" w14:textId="77777777" w:rsidR="00726155" w:rsidRDefault="00000000">
                  <w:pPr>
                    <w:pStyle w:val="Compact"/>
                    <w:rPr>
                      <w:sz w:val="16"/>
                    </w:rPr>
                  </w:pPr>
                  <w:r>
                    <w:rPr>
                      <w:sz w:val="16"/>
                    </w:rPr>
                    <w:t>24.18</w:t>
                  </w:r>
                </w:p>
              </w:tc>
            </w:tr>
            <w:tr w:rsidR="00726155" w14:paraId="729FDA89" w14:textId="77777777" w:rsidTr="00726155">
              <w:trPr>
                <w:trHeight w:hRule="exact" w:val="340"/>
              </w:trPr>
              <w:tc>
                <w:tcPr>
                  <w:tcW w:w="5997" w:type="dxa"/>
                </w:tcPr>
                <w:p w14:paraId="36A1FD33" w14:textId="77777777" w:rsidR="00726155" w:rsidRDefault="00000000">
                  <w:pPr>
                    <w:pStyle w:val="Compact"/>
                    <w:rPr>
                      <w:sz w:val="16"/>
                    </w:rPr>
                  </w:pPr>
                  <w:r>
                    <w:rPr>
                      <w:sz w:val="16"/>
                    </w:rPr>
                    <w:t>Susceptible pine BA (m² ha⁻¹)</w:t>
                  </w:r>
                </w:p>
              </w:tc>
              <w:tc>
                <w:tcPr>
                  <w:tcW w:w="1119" w:type="dxa"/>
                </w:tcPr>
                <w:p w14:paraId="7F7B5F45" w14:textId="77777777" w:rsidR="00726155" w:rsidRDefault="00000000">
                  <w:pPr>
                    <w:pStyle w:val="Compact"/>
                    <w:rPr>
                      <w:sz w:val="16"/>
                    </w:rPr>
                  </w:pPr>
                  <w:r>
                    <w:rPr>
                      <w:sz w:val="16"/>
                    </w:rPr>
                    <w:t>+0.343****</w:t>
                  </w:r>
                </w:p>
              </w:tc>
              <w:tc>
                <w:tcPr>
                  <w:tcW w:w="1119" w:type="dxa"/>
                </w:tcPr>
                <w:p w14:paraId="3B02E0CA" w14:textId="77777777" w:rsidR="00726155" w:rsidRDefault="00000000">
                  <w:pPr>
                    <w:pStyle w:val="Compact"/>
                    <w:rPr>
                      <w:sz w:val="16"/>
                    </w:rPr>
                  </w:pPr>
                  <w:r>
                    <w:rPr>
                      <w:sz w:val="16"/>
                    </w:rPr>
                    <w:t>0.015</w:t>
                  </w:r>
                </w:p>
              </w:tc>
              <w:tc>
                <w:tcPr>
                  <w:tcW w:w="1119" w:type="dxa"/>
                </w:tcPr>
                <w:p w14:paraId="78766F7C" w14:textId="77777777" w:rsidR="00726155" w:rsidRDefault="00000000">
                  <w:pPr>
                    <w:pStyle w:val="Compact"/>
                    <w:rPr>
                      <w:sz w:val="16"/>
                    </w:rPr>
                  </w:pPr>
                  <w:r>
                    <w:rPr>
                      <w:sz w:val="16"/>
                    </w:rPr>
                    <w:t>23.65</w:t>
                  </w:r>
                </w:p>
              </w:tc>
            </w:tr>
            <w:tr w:rsidR="00726155" w14:paraId="35EDDE78" w14:textId="77777777" w:rsidTr="00726155">
              <w:trPr>
                <w:trHeight w:hRule="exact" w:val="340"/>
              </w:trPr>
              <w:tc>
                <w:tcPr>
                  <w:tcW w:w="5997" w:type="dxa"/>
                </w:tcPr>
                <w:p w14:paraId="798FA896" w14:textId="77777777" w:rsidR="00726155" w:rsidRDefault="00000000">
                  <w:pPr>
                    <w:pStyle w:val="Compact"/>
                    <w:rPr>
                      <w:sz w:val="16"/>
                    </w:rPr>
                  </w:pPr>
                  <w:r>
                    <w:rPr>
                      <w:sz w:val="16"/>
                    </w:rPr>
                    <w:t>Quadratic mean diameter (cm)</w:t>
                  </w:r>
                </w:p>
              </w:tc>
              <w:tc>
                <w:tcPr>
                  <w:tcW w:w="1119" w:type="dxa"/>
                </w:tcPr>
                <w:p w14:paraId="17437536" w14:textId="77777777" w:rsidR="00726155" w:rsidRDefault="00000000">
                  <w:pPr>
                    <w:pStyle w:val="Compact"/>
                    <w:rPr>
                      <w:sz w:val="16"/>
                    </w:rPr>
                  </w:pPr>
                  <w:r>
                    <w:rPr>
                      <w:sz w:val="16"/>
                    </w:rPr>
                    <w:t>-0.341****</w:t>
                  </w:r>
                </w:p>
              </w:tc>
              <w:tc>
                <w:tcPr>
                  <w:tcW w:w="1119" w:type="dxa"/>
                </w:tcPr>
                <w:p w14:paraId="11F44FB1" w14:textId="77777777" w:rsidR="00726155" w:rsidRDefault="00000000">
                  <w:pPr>
                    <w:pStyle w:val="Compact"/>
                    <w:rPr>
                      <w:sz w:val="16"/>
                    </w:rPr>
                  </w:pPr>
                  <w:r>
                    <w:rPr>
                      <w:sz w:val="16"/>
                    </w:rPr>
                    <w:t>0.022</w:t>
                  </w:r>
                </w:p>
              </w:tc>
              <w:tc>
                <w:tcPr>
                  <w:tcW w:w="1119" w:type="dxa"/>
                </w:tcPr>
                <w:p w14:paraId="64A2002E" w14:textId="77777777" w:rsidR="00726155" w:rsidRDefault="00000000">
                  <w:pPr>
                    <w:pStyle w:val="Compact"/>
                    <w:rPr>
                      <w:sz w:val="16"/>
                    </w:rPr>
                  </w:pPr>
                  <w:r>
                    <w:rPr>
                      <w:sz w:val="16"/>
                    </w:rPr>
                    <w:t>-15.37</w:t>
                  </w:r>
                </w:p>
              </w:tc>
            </w:tr>
            <w:tr w:rsidR="00726155" w14:paraId="2F1F7BDF" w14:textId="77777777" w:rsidTr="00726155">
              <w:trPr>
                <w:trHeight w:hRule="exact" w:val="340"/>
              </w:trPr>
              <w:tc>
                <w:tcPr>
                  <w:tcW w:w="5997" w:type="dxa"/>
                </w:tcPr>
                <w:p w14:paraId="017C81CE" w14:textId="77777777" w:rsidR="00726155" w:rsidRDefault="00000000">
                  <w:pPr>
                    <w:pStyle w:val="Compact"/>
                    <w:rPr>
                      <w:sz w:val="16"/>
                    </w:rPr>
                  </w:pPr>
                  <w:r>
                    <w:rPr>
                      <w:sz w:val="16"/>
                    </w:rPr>
                    <w:t>Flight-window direct radiation (kWh/m2)</w:t>
                  </w:r>
                </w:p>
              </w:tc>
              <w:tc>
                <w:tcPr>
                  <w:tcW w:w="1119" w:type="dxa"/>
                </w:tcPr>
                <w:p w14:paraId="208C7801" w14:textId="77777777" w:rsidR="00726155" w:rsidRDefault="00000000">
                  <w:pPr>
                    <w:pStyle w:val="Compact"/>
                    <w:rPr>
                      <w:sz w:val="16"/>
                    </w:rPr>
                  </w:pPr>
                  <w:r>
                    <w:rPr>
                      <w:sz w:val="16"/>
                    </w:rPr>
                    <w:t>+0.319****</w:t>
                  </w:r>
                </w:p>
              </w:tc>
              <w:tc>
                <w:tcPr>
                  <w:tcW w:w="1119" w:type="dxa"/>
                </w:tcPr>
                <w:p w14:paraId="47E492BC" w14:textId="77777777" w:rsidR="00726155" w:rsidRDefault="00000000">
                  <w:pPr>
                    <w:pStyle w:val="Compact"/>
                    <w:rPr>
                      <w:sz w:val="16"/>
                    </w:rPr>
                  </w:pPr>
                  <w:r>
                    <w:rPr>
                      <w:sz w:val="16"/>
                    </w:rPr>
                    <w:t>0.023</w:t>
                  </w:r>
                </w:p>
              </w:tc>
              <w:tc>
                <w:tcPr>
                  <w:tcW w:w="1119" w:type="dxa"/>
                </w:tcPr>
                <w:p w14:paraId="26DE0982" w14:textId="77777777" w:rsidR="00726155" w:rsidRDefault="00000000">
                  <w:pPr>
                    <w:pStyle w:val="Compact"/>
                    <w:rPr>
                      <w:sz w:val="16"/>
                    </w:rPr>
                  </w:pPr>
                  <w:r>
                    <w:rPr>
                      <w:sz w:val="16"/>
                    </w:rPr>
                    <w:t>13.98</w:t>
                  </w:r>
                </w:p>
              </w:tc>
            </w:tr>
            <w:tr w:rsidR="00726155" w14:paraId="4254BF73" w14:textId="77777777" w:rsidTr="00726155">
              <w:trPr>
                <w:trHeight w:hRule="exact" w:val="340"/>
              </w:trPr>
              <w:tc>
                <w:tcPr>
                  <w:tcW w:w="5997" w:type="dxa"/>
                </w:tcPr>
                <w:p w14:paraId="65DFE3F7" w14:textId="77777777" w:rsidR="00726155" w:rsidRDefault="00000000">
                  <w:pPr>
                    <w:pStyle w:val="Compact"/>
                    <w:rPr>
                      <w:sz w:val="16"/>
                    </w:rPr>
                  </w:pPr>
                  <w:r>
                    <w:rPr>
                      <w:sz w:val="16"/>
                    </w:rPr>
                    <w:t>July mean wind (km/h)</w:t>
                  </w:r>
                </w:p>
              </w:tc>
              <w:tc>
                <w:tcPr>
                  <w:tcW w:w="1119" w:type="dxa"/>
                </w:tcPr>
                <w:p w14:paraId="59395F48" w14:textId="77777777" w:rsidR="00726155" w:rsidRDefault="00000000">
                  <w:pPr>
                    <w:pStyle w:val="Compact"/>
                    <w:rPr>
                      <w:sz w:val="16"/>
                    </w:rPr>
                  </w:pPr>
                  <w:r>
                    <w:rPr>
                      <w:sz w:val="16"/>
                    </w:rPr>
                    <w:t>+0.286****</w:t>
                  </w:r>
                </w:p>
              </w:tc>
              <w:tc>
                <w:tcPr>
                  <w:tcW w:w="1119" w:type="dxa"/>
                </w:tcPr>
                <w:p w14:paraId="09094439" w14:textId="77777777" w:rsidR="00726155" w:rsidRDefault="00000000">
                  <w:pPr>
                    <w:pStyle w:val="Compact"/>
                    <w:rPr>
                      <w:sz w:val="16"/>
                    </w:rPr>
                  </w:pPr>
                  <w:r>
                    <w:rPr>
                      <w:sz w:val="16"/>
                    </w:rPr>
                    <w:t>0.014</w:t>
                  </w:r>
                </w:p>
              </w:tc>
              <w:tc>
                <w:tcPr>
                  <w:tcW w:w="1119" w:type="dxa"/>
                </w:tcPr>
                <w:p w14:paraId="438AE3DF" w14:textId="77777777" w:rsidR="00726155" w:rsidRDefault="00000000">
                  <w:pPr>
                    <w:pStyle w:val="Compact"/>
                    <w:rPr>
                      <w:sz w:val="16"/>
                    </w:rPr>
                  </w:pPr>
                  <w:r>
                    <w:rPr>
                      <w:sz w:val="16"/>
                    </w:rPr>
                    <w:t>20.95</w:t>
                  </w:r>
                </w:p>
              </w:tc>
            </w:tr>
            <w:tr w:rsidR="00726155" w14:paraId="1B1A8169" w14:textId="77777777" w:rsidTr="00726155">
              <w:trPr>
                <w:trHeight w:hRule="exact" w:val="340"/>
              </w:trPr>
              <w:tc>
                <w:tcPr>
                  <w:tcW w:w="5997" w:type="dxa"/>
                </w:tcPr>
                <w:p w14:paraId="484165A9" w14:textId="77777777" w:rsidR="00726155" w:rsidRDefault="00000000">
                  <w:pPr>
                    <w:pStyle w:val="Compact"/>
                    <w:rPr>
                      <w:sz w:val="16"/>
                    </w:rPr>
                  </w:pPr>
                  <w:r>
                    <w:rPr>
                      <w:sz w:val="16"/>
                    </w:rPr>
                    <w:t>Sky view factor</w:t>
                  </w:r>
                </w:p>
              </w:tc>
              <w:tc>
                <w:tcPr>
                  <w:tcW w:w="1119" w:type="dxa"/>
                </w:tcPr>
                <w:p w14:paraId="0FE5D7CB" w14:textId="77777777" w:rsidR="00726155" w:rsidRDefault="00000000">
                  <w:pPr>
                    <w:pStyle w:val="Compact"/>
                    <w:rPr>
                      <w:sz w:val="16"/>
                    </w:rPr>
                  </w:pPr>
                  <w:r>
                    <w:rPr>
                      <w:sz w:val="16"/>
                    </w:rPr>
                    <w:t>+0.285****</w:t>
                  </w:r>
                </w:p>
              </w:tc>
              <w:tc>
                <w:tcPr>
                  <w:tcW w:w="1119" w:type="dxa"/>
                </w:tcPr>
                <w:p w14:paraId="7F944096" w14:textId="77777777" w:rsidR="00726155" w:rsidRDefault="00000000">
                  <w:pPr>
                    <w:pStyle w:val="Compact"/>
                    <w:rPr>
                      <w:sz w:val="16"/>
                    </w:rPr>
                  </w:pPr>
                  <w:r>
                    <w:rPr>
                      <w:sz w:val="16"/>
                    </w:rPr>
                    <w:t>0.023</w:t>
                  </w:r>
                </w:p>
              </w:tc>
              <w:tc>
                <w:tcPr>
                  <w:tcW w:w="1119" w:type="dxa"/>
                </w:tcPr>
                <w:p w14:paraId="757EC362" w14:textId="77777777" w:rsidR="00726155" w:rsidRDefault="00000000">
                  <w:pPr>
                    <w:pStyle w:val="Compact"/>
                    <w:rPr>
                      <w:sz w:val="16"/>
                    </w:rPr>
                  </w:pPr>
                  <w:r>
                    <w:rPr>
                      <w:sz w:val="16"/>
                    </w:rPr>
                    <w:t>12.60</w:t>
                  </w:r>
                </w:p>
              </w:tc>
            </w:tr>
            <w:tr w:rsidR="00726155" w14:paraId="07CC0FD3" w14:textId="77777777" w:rsidTr="00726155">
              <w:trPr>
                <w:trHeight w:hRule="exact" w:val="340"/>
              </w:trPr>
              <w:tc>
                <w:tcPr>
                  <w:tcW w:w="5997" w:type="dxa"/>
                </w:tcPr>
                <w:p w14:paraId="62E367E4" w14:textId="77777777" w:rsidR="00726155" w:rsidRDefault="00000000">
                  <w:pPr>
                    <w:pStyle w:val="Compact"/>
                    <w:rPr>
                      <w:sz w:val="16"/>
                    </w:rPr>
                  </w:pPr>
                  <w:r>
                    <w:rPr>
                      <w:sz w:val="16"/>
                    </w:rPr>
                    <w:t>Wind shelter index</w:t>
                  </w:r>
                </w:p>
              </w:tc>
              <w:tc>
                <w:tcPr>
                  <w:tcW w:w="1119" w:type="dxa"/>
                </w:tcPr>
                <w:p w14:paraId="4915925C" w14:textId="77777777" w:rsidR="00726155" w:rsidRDefault="00000000">
                  <w:pPr>
                    <w:pStyle w:val="Compact"/>
                    <w:rPr>
                      <w:sz w:val="16"/>
                    </w:rPr>
                  </w:pPr>
                  <w:r>
                    <w:rPr>
                      <w:sz w:val="16"/>
                    </w:rPr>
                    <w:t>-0.267****</w:t>
                  </w:r>
                </w:p>
              </w:tc>
              <w:tc>
                <w:tcPr>
                  <w:tcW w:w="1119" w:type="dxa"/>
                </w:tcPr>
                <w:p w14:paraId="5B9CA8EA" w14:textId="77777777" w:rsidR="00726155" w:rsidRDefault="00000000">
                  <w:pPr>
                    <w:pStyle w:val="Compact"/>
                    <w:rPr>
                      <w:sz w:val="16"/>
                    </w:rPr>
                  </w:pPr>
                  <w:r>
                    <w:rPr>
                      <w:sz w:val="16"/>
                    </w:rPr>
                    <w:t>0.021</w:t>
                  </w:r>
                </w:p>
              </w:tc>
              <w:tc>
                <w:tcPr>
                  <w:tcW w:w="1119" w:type="dxa"/>
                </w:tcPr>
                <w:p w14:paraId="2408FC84" w14:textId="77777777" w:rsidR="00726155" w:rsidRDefault="00000000">
                  <w:pPr>
                    <w:pStyle w:val="Compact"/>
                    <w:rPr>
                      <w:sz w:val="16"/>
                    </w:rPr>
                  </w:pPr>
                  <w:r>
                    <w:rPr>
                      <w:sz w:val="16"/>
                    </w:rPr>
                    <w:t>-12.48</w:t>
                  </w:r>
                </w:p>
              </w:tc>
            </w:tr>
            <w:tr w:rsidR="00726155" w14:paraId="1234E35D" w14:textId="77777777" w:rsidTr="00726155">
              <w:trPr>
                <w:trHeight w:hRule="exact" w:val="340"/>
              </w:trPr>
              <w:tc>
                <w:tcPr>
                  <w:tcW w:w="5997" w:type="dxa"/>
                </w:tcPr>
                <w:p w14:paraId="3A87CA26" w14:textId="77777777" w:rsidR="00726155" w:rsidRDefault="00000000">
                  <w:pPr>
                    <w:pStyle w:val="Compact"/>
                    <w:rPr>
                      <w:sz w:val="16"/>
                    </w:rPr>
                  </w:pPr>
                  <w:r>
                    <w:rPr>
                      <w:sz w:val="16"/>
                    </w:rPr>
                    <w:t>Stand age (years)</w:t>
                  </w:r>
                </w:p>
              </w:tc>
              <w:tc>
                <w:tcPr>
                  <w:tcW w:w="1119" w:type="dxa"/>
                </w:tcPr>
                <w:p w14:paraId="0662EC00" w14:textId="77777777" w:rsidR="00726155" w:rsidRDefault="00000000">
                  <w:pPr>
                    <w:pStyle w:val="Compact"/>
                    <w:rPr>
                      <w:sz w:val="16"/>
                    </w:rPr>
                  </w:pPr>
                  <w:r>
                    <w:rPr>
                      <w:sz w:val="16"/>
                    </w:rPr>
                    <w:t>+0.201****</w:t>
                  </w:r>
                </w:p>
              </w:tc>
              <w:tc>
                <w:tcPr>
                  <w:tcW w:w="1119" w:type="dxa"/>
                </w:tcPr>
                <w:p w14:paraId="1C046776" w14:textId="77777777" w:rsidR="00726155" w:rsidRDefault="00000000">
                  <w:pPr>
                    <w:pStyle w:val="Compact"/>
                    <w:rPr>
                      <w:sz w:val="16"/>
                    </w:rPr>
                  </w:pPr>
                  <w:r>
                    <w:rPr>
                      <w:sz w:val="16"/>
                    </w:rPr>
                    <w:t>0.018</w:t>
                  </w:r>
                </w:p>
              </w:tc>
              <w:tc>
                <w:tcPr>
                  <w:tcW w:w="1119" w:type="dxa"/>
                </w:tcPr>
                <w:p w14:paraId="7001DAD4" w14:textId="77777777" w:rsidR="00726155" w:rsidRDefault="00000000">
                  <w:pPr>
                    <w:pStyle w:val="Compact"/>
                    <w:rPr>
                      <w:sz w:val="16"/>
                    </w:rPr>
                  </w:pPr>
                  <w:r>
                    <w:rPr>
                      <w:sz w:val="16"/>
                    </w:rPr>
                    <w:t>11.31</w:t>
                  </w:r>
                </w:p>
              </w:tc>
            </w:tr>
            <w:tr w:rsidR="00726155" w14:paraId="6C26B1A4" w14:textId="77777777" w:rsidTr="00726155">
              <w:trPr>
                <w:trHeight w:hRule="exact" w:val="340"/>
              </w:trPr>
              <w:tc>
                <w:tcPr>
                  <w:tcW w:w="5997" w:type="dxa"/>
                </w:tcPr>
                <w:p w14:paraId="1203334A" w14:textId="77777777" w:rsidR="00726155" w:rsidRDefault="00000000">
                  <w:pPr>
                    <w:pStyle w:val="Compact"/>
                    <w:rPr>
                      <w:sz w:val="16"/>
                    </w:rPr>
                  </w:pPr>
                  <w:r>
                    <w:rPr>
                      <w:sz w:val="16"/>
                    </w:rPr>
                    <w:t>Convergence index</w:t>
                  </w:r>
                </w:p>
              </w:tc>
              <w:tc>
                <w:tcPr>
                  <w:tcW w:w="1119" w:type="dxa"/>
                </w:tcPr>
                <w:p w14:paraId="1FD362D2" w14:textId="77777777" w:rsidR="00726155" w:rsidRDefault="00000000">
                  <w:pPr>
                    <w:pStyle w:val="Compact"/>
                    <w:rPr>
                      <w:sz w:val="16"/>
                    </w:rPr>
                  </w:pPr>
                  <w:r>
                    <w:rPr>
                      <w:sz w:val="16"/>
                    </w:rPr>
                    <w:t>-0.077****</w:t>
                  </w:r>
                </w:p>
              </w:tc>
              <w:tc>
                <w:tcPr>
                  <w:tcW w:w="1119" w:type="dxa"/>
                </w:tcPr>
                <w:p w14:paraId="0B82C9F7" w14:textId="77777777" w:rsidR="00726155" w:rsidRDefault="00000000">
                  <w:pPr>
                    <w:pStyle w:val="Compact"/>
                    <w:rPr>
                      <w:sz w:val="16"/>
                    </w:rPr>
                  </w:pPr>
                  <w:r>
                    <w:rPr>
                      <w:sz w:val="16"/>
                    </w:rPr>
                    <w:t>0.015</w:t>
                  </w:r>
                </w:p>
              </w:tc>
              <w:tc>
                <w:tcPr>
                  <w:tcW w:w="1119" w:type="dxa"/>
                </w:tcPr>
                <w:p w14:paraId="338ABAA2" w14:textId="77777777" w:rsidR="00726155" w:rsidRDefault="00000000">
                  <w:pPr>
                    <w:pStyle w:val="Compact"/>
                    <w:rPr>
                      <w:sz w:val="16"/>
                    </w:rPr>
                  </w:pPr>
                  <w:r>
                    <w:rPr>
                      <w:sz w:val="16"/>
                    </w:rPr>
                    <w:t>-5.07</w:t>
                  </w:r>
                </w:p>
              </w:tc>
            </w:tr>
            <w:tr w:rsidR="00726155" w14:paraId="581FB62D" w14:textId="77777777" w:rsidTr="00726155">
              <w:trPr>
                <w:trHeight w:hRule="exact" w:val="340"/>
              </w:trPr>
              <w:tc>
                <w:tcPr>
                  <w:tcW w:w="5997" w:type="dxa"/>
                </w:tcPr>
                <w:p w14:paraId="2379C3C9" w14:textId="77777777" w:rsidR="00726155" w:rsidRDefault="00000000">
                  <w:pPr>
                    <w:pStyle w:val="Compact"/>
                    <w:rPr>
                      <w:sz w:val="16"/>
                    </w:rPr>
                  </w:pPr>
                  <w:r>
                    <w:rPr>
                      <w:sz w:val="16"/>
                    </w:rPr>
                    <w:t>Stand basal area x July mean wind</w:t>
                  </w:r>
                </w:p>
              </w:tc>
              <w:tc>
                <w:tcPr>
                  <w:tcW w:w="1119" w:type="dxa"/>
                </w:tcPr>
                <w:p w14:paraId="1158BC61" w14:textId="77777777" w:rsidR="00726155" w:rsidRDefault="00000000">
                  <w:pPr>
                    <w:pStyle w:val="Compact"/>
                    <w:rPr>
                      <w:sz w:val="16"/>
                    </w:rPr>
                  </w:pPr>
                  <w:r>
                    <w:rPr>
                      <w:sz w:val="16"/>
                    </w:rPr>
                    <w:t>-0.077****</w:t>
                  </w:r>
                </w:p>
              </w:tc>
              <w:tc>
                <w:tcPr>
                  <w:tcW w:w="1119" w:type="dxa"/>
                </w:tcPr>
                <w:p w14:paraId="143F9E39" w14:textId="77777777" w:rsidR="00726155" w:rsidRDefault="00000000">
                  <w:pPr>
                    <w:pStyle w:val="Compact"/>
                    <w:rPr>
                      <w:sz w:val="16"/>
                    </w:rPr>
                  </w:pPr>
                  <w:r>
                    <w:rPr>
                      <w:sz w:val="16"/>
                    </w:rPr>
                    <w:t>0.016</w:t>
                  </w:r>
                </w:p>
              </w:tc>
              <w:tc>
                <w:tcPr>
                  <w:tcW w:w="1119" w:type="dxa"/>
                </w:tcPr>
                <w:p w14:paraId="67A5A109" w14:textId="77777777" w:rsidR="00726155" w:rsidRDefault="00000000">
                  <w:pPr>
                    <w:pStyle w:val="Compact"/>
                    <w:rPr>
                      <w:sz w:val="16"/>
                    </w:rPr>
                  </w:pPr>
                  <w:r>
                    <w:rPr>
                      <w:sz w:val="16"/>
                    </w:rPr>
                    <w:t>-4.81</w:t>
                  </w:r>
                </w:p>
              </w:tc>
            </w:tr>
            <w:tr w:rsidR="00726155" w14:paraId="6F69BA58" w14:textId="77777777" w:rsidTr="00726155">
              <w:trPr>
                <w:trHeight w:hRule="exact" w:val="340"/>
              </w:trPr>
              <w:tc>
                <w:tcPr>
                  <w:tcW w:w="5997" w:type="dxa"/>
                </w:tcPr>
                <w:p w14:paraId="539CC95E" w14:textId="77777777" w:rsidR="00726155" w:rsidRDefault="00000000">
                  <w:pPr>
                    <w:pStyle w:val="Compact"/>
                    <w:rPr>
                      <w:sz w:val="16"/>
                    </w:rPr>
                  </w:pPr>
                  <w:r>
                    <w:rPr>
                      <w:sz w:val="16"/>
                    </w:rPr>
                    <w:t>Stand basal area x Flight-window direct radiation</w:t>
                  </w:r>
                </w:p>
              </w:tc>
              <w:tc>
                <w:tcPr>
                  <w:tcW w:w="1119" w:type="dxa"/>
                </w:tcPr>
                <w:p w14:paraId="40E60001" w14:textId="77777777" w:rsidR="00726155" w:rsidRDefault="00000000">
                  <w:pPr>
                    <w:pStyle w:val="Compact"/>
                    <w:rPr>
                      <w:sz w:val="16"/>
                    </w:rPr>
                  </w:pPr>
                  <w:r>
                    <w:rPr>
                      <w:sz w:val="16"/>
                    </w:rPr>
                    <w:t>+0.073***</w:t>
                  </w:r>
                </w:p>
              </w:tc>
              <w:tc>
                <w:tcPr>
                  <w:tcW w:w="1119" w:type="dxa"/>
                </w:tcPr>
                <w:p w14:paraId="529AEC92" w14:textId="77777777" w:rsidR="00726155" w:rsidRDefault="00000000">
                  <w:pPr>
                    <w:pStyle w:val="Compact"/>
                    <w:rPr>
                      <w:sz w:val="16"/>
                    </w:rPr>
                  </w:pPr>
                  <w:r>
                    <w:rPr>
                      <w:sz w:val="16"/>
                    </w:rPr>
                    <w:t>0.020</w:t>
                  </w:r>
                </w:p>
              </w:tc>
              <w:tc>
                <w:tcPr>
                  <w:tcW w:w="1119" w:type="dxa"/>
                </w:tcPr>
                <w:p w14:paraId="1C727E73" w14:textId="77777777" w:rsidR="00726155" w:rsidRDefault="00000000">
                  <w:pPr>
                    <w:pStyle w:val="Compact"/>
                    <w:rPr>
                      <w:sz w:val="16"/>
                    </w:rPr>
                  </w:pPr>
                  <w:r>
                    <w:rPr>
                      <w:sz w:val="16"/>
                    </w:rPr>
                    <w:t>3.58</w:t>
                  </w:r>
                </w:p>
              </w:tc>
            </w:tr>
            <w:tr w:rsidR="00726155" w14:paraId="11AC43D2" w14:textId="77777777" w:rsidTr="00726155">
              <w:trPr>
                <w:trHeight w:hRule="exact" w:val="340"/>
              </w:trPr>
              <w:tc>
                <w:tcPr>
                  <w:tcW w:w="5997" w:type="dxa"/>
                </w:tcPr>
                <w:p w14:paraId="461EC77E" w14:textId="77777777" w:rsidR="00726155" w:rsidRDefault="00000000">
                  <w:pPr>
                    <w:pStyle w:val="Compact"/>
                    <w:rPr>
                      <w:sz w:val="16"/>
                    </w:rPr>
                  </w:pPr>
                  <w:r>
                    <w:rPr>
                      <w:sz w:val="16"/>
                    </w:rPr>
                    <w:t>Profile curvature</w:t>
                  </w:r>
                </w:p>
              </w:tc>
              <w:tc>
                <w:tcPr>
                  <w:tcW w:w="1119" w:type="dxa"/>
                </w:tcPr>
                <w:p w14:paraId="25D7FA7A" w14:textId="77777777" w:rsidR="00726155" w:rsidRDefault="00000000">
                  <w:pPr>
                    <w:pStyle w:val="Compact"/>
                    <w:rPr>
                      <w:sz w:val="16"/>
                    </w:rPr>
                  </w:pPr>
                  <w:r>
                    <w:rPr>
                      <w:sz w:val="16"/>
                    </w:rPr>
                    <w:t>-0.059****</w:t>
                  </w:r>
                </w:p>
              </w:tc>
              <w:tc>
                <w:tcPr>
                  <w:tcW w:w="1119" w:type="dxa"/>
                </w:tcPr>
                <w:p w14:paraId="69B0DBA8" w14:textId="77777777" w:rsidR="00726155" w:rsidRDefault="00000000">
                  <w:pPr>
                    <w:pStyle w:val="Compact"/>
                    <w:rPr>
                      <w:sz w:val="16"/>
                    </w:rPr>
                  </w:pPr>
                  <w:r>
                    <w:rPr>
                      <w:sz w:val="16"/>
                    </w:rPr>
                    <w:t>0.014</w:t>
                  </w:r>
                </w:p>
              </w:tc>
              <w:tc>
                <w:tcPr>
                  <w:tcW w:w="1119" w:type="dxa"/>
                </w:tcPr>
                <w:p w14:paraId="40E7A4DB" w14:textId="77777777" w:rsidR="00726155" w:rsidRDefault="00000000">
                  <w:pPr>
                    <w:pStyle w:val="Compact"/>
                    <w:rPr>
                      <w:sz w:val="16"/>
                    </w:rPr>
                  </w:pPr>
                  <w:r>
                    <w:rPr>
                      <w:sz w:val="16"/>
                    </w:rPr>
                    <w:t>-4.10</w:t>
                  </w:r>
                </w:p>
              </w:tc>
            </w:tr>
            <w:tr w:rsidR="00726155" w14:paraId="6546F9EA" w14:textId="77777777" w:rsidTr="00726155">
              <w:trPr>
                <w:trHeight w:hRule="exact" w:val="340"/>
              </w:trPr>
              <w:tc>
                <w:tcPr>
                  <w:tcW w:w="5997" w:type="dxa"/>
                </w:tcPr>
                <w:p w14:paraId="18B29619" w14:textId="77777777" w:rsidR="00726155" w:rsidRDefault="00000000">
                  <w:pPr>
                    <w:pStyle w:val="Compact"/>
                    <w:rPr>
                      <w:sz w:val="16"/>
                    </w:rPr>
                  </w:pPr>
                  <w:r>
                    <w:rPr>
                      <w:sz w:val="16"/>
                    </w:rPr>
                    <w:t>June mean wind (km/h)</w:t>
                  </w:r>
                </w:p>
              </w:tc>
              <w:tc>
                <w:tcPr>
                  <w:tcW w:w="1119" w:type="dxa"/>
                </w:tcPr>
                <w:p w14:paraId="16350983" w14:textId="77777777" w:rsidR="00726155" w:rsidRDefault="00000000">
                  <w:pPr>
                    <w:pStyle w:val="Compact"/>
                    <w:rPr>
                      <w:sz w:val="16"/>
                    </w:rPr>
                  </w:pPr>
                  <w:r>
                    <w:rPr>
                      <w:sz w:val="16"/>
                    </w:rPr>
                    <w:t>+0.030*</w:t>
                  </w:r>
                </w:p>
              </w:tc>
              <w:tc>
                <w:tcPr>
                  <w:tcW w:w="1119" w:type="dxa"/>
                </w:tcPr>
                <w:p w14:paraId="0BBAA48F" w14:textId="77777777" w:rsidR="00726155" w:rsidRDefault="00000000">
                  <w:pPr>
                    <w:pStyle w:val="Compact"/>
                    <w:rPr>
                      <w:sz w:val="16"/>
                    </w:rPr>
                  </w:pPr>
                  <w:r>
                    <w:rPr>
                      <w:sz w:val="16"/>
                    </w:rPr>
                    <w:t>0.014</w:t>
                  </w:r>
                </w:p>
              </w:tc>
              <w:tc>
                <w:tcPr>
                  <w:tcW w:w="1119" w:type="dxa"/>
                </w:tcPr>
                <w:p w14:paraId="1247BDBF" w14:textId="77777777" w:rsidR="00726155" w:rsidRDefault="00000000">
                  <w:pPr>
                    <w:pStyle w:val="Compact"/>
                    <w:rPr>
                      <w:sz w:val="16"/>
                    </w:rPr>
                  </w:pPr>
                  <w:r>
                    <w:rPr>
                      <w:sz w:val="16"/>
                    </w:rPr>
                    <w:t>2.20</w:t>
                  </w:r>
                </w:p>
              </w:tc>
            </w:tr>
            <w:tr w:rsidR="00726155" w14:paraId="22230AED" w14:textId="77777777" w:rsidTr="00726155">
              <w:trPr>
                <w:trHeight w:hRule="exact" w:val="340"/>
              </w:trPr>
              <w:tc>
                <w:tcPr>
                  <w:tcW w:w="5997" w:type="dxa"/>
                </w:tcPr>
                <w:p w14:paraId="6EEE6251" w14:textId="77777777" w:rsidR="00726155" w:rsidRDefault="00000000">
                  <w:pPr>
                    <w:pStyle w:val="Compact"/>
                    <w:rPr>
                      <w:sz w:val="16"/>
                    </w:rPr>
                  </w:pPr>
                  <w:r>
                    <w:rPr>
                      <w:sz w:val="16"/>
                    </w:rPr>
                    <w:t>Stand basal area x Wind shelter index</w:t>
                  </w:r>
                </w:p>
              </w:tc>
              <w:tc>
                <w:tcPr>
                  <w:tcW w:w="1119" w:type="dxa"/>
                </w:tcPr>
                <w:p w14:paraId="4A3EB53C" w14:textId="77777777" w:rsidR="00726155" w:rsidRDefault="00000000">
                  <w:pPr>
                    <w:pStyle w:val="Compact"/>
                    <w:rPr>
                      <w:sz w:val="16"/>
                    </w:rPr>
                  </w:pPr>
                  <w:r>
                    <w:rPr>
                      <w:sz w:val="16"/>
                    </w:rPr>
                    <w:t>+0.023</w:t>
                  </w:r>
                </w:p>
              </w:tc>
              <w:tc>
                <w:tcPr>
                  <w:tcW w:w="1119" w:type="dxa"/>
                </w:tcPr>
                <w:p w14:paraId="62BBA9B8" w14:textId="77777777" w:rsidR="00726155" w:rsidRDefault="00000000">
                  <w:pPr>
                    <w:pStyle w:val="Compact"/>
                    <w:rPr>
                      <w:sz w:val="16"/>
                    </w:rPr>
                  </w:pPr>
                  <w:r>
                    <w:rPr>
                      <w:sz w:val="16"/>
                    </w:rPr>
                    <w:t>0.025</w:t>
                  </w:r>
                </w:p>
              </w:tc>
              <w:tc>
                <w:tcPr>
                  <w:tcW w:w="1119" w:type="dxa"/>
                </w:tcPr>
                <w:p w14:paraId="546AD966" w14:textId="77777777" w:rsidR="00726155" w:rsidRDefault="00000000">
                  <w:pPr>
                    <w:pStyle w:val="Compact"/>
                    <w:rPr>
                      <w:sz w:val="16"/>
                    </w:rPr>
                  </w:pPr>
                  <w:r>
                    <w:rPr>
                      <w:sz w:val="16"/>
                    </w:rPr>
                    <w:t>0.89</w:t>
                  </w:r>
                </w:p>
              </w:tc>
            </w:tr>
            <w:tr w:rsidR="00726155" w14:paraId="1DE4023F" w14:textId="77777777" w:rsidTr="00726155">
              <w:trPr>
                <w:trHeight w:hRule="exact" w:val="340"/>
              </w:trPr>
              <w:tc>
                <w:tcPr>
                  <w:tcW w:w="5997" w:type="dxa"/>
                </w:tcPr>
                <w:p w14:paraId="3566FD04" w14:textId="77777777" w:rsidR="00726155" w:rsidRDefault="00000000">
                  <w:pPr>
                    <w:pStyle w:val="Compact"/>
                    <w:rPr>
                      <w:sz w:val="16"/>
                    </w:rPr>
                  </w:pPr>
                  <w:r>
                    <w:rPr>
                      <w:sz w:val="16"/>
                    </w:rPr>
                    <w:t>Topographic position index</w:t>
                  </w:r>
                </w:p>
              </w:tc>
              <w:tc>
                <w:tcPr>
                  <w:tcW w:w="1119" w:type="dxa"/>
                </w:tcPr>
                <w:p w14:paraId="4B0550E7" w14:textId="77777777" w:rsidR="00726155" w:rsidRDefault="00000000">
                  <w:pPr>
                    <w:pStyle w:val="Compact"/>
                    <w:rPr>
                      <w:sz w:val="16"/>
                    </w:rPr>
                  </w:pPr>
                  <w:r>
                    <w:rPr>
                      <w:sz w:val="16"/>
                    </w:rPr>
                    <w:t>-0.015</w:t>
                  </w:r>
                </w:p>
              </w:tc>
              <w:tc>
                <w:tcPr>
                  <w:tcW w:w="1119" w:type="dxa"/>
                </w:tcPr>
                <w:p w14:paraId="25FD8E94" w14:textId="77777777" w:rsidR="00726155" w:rsidRDefault="00000000">
                  <w:pPr>
                    <w:pStyle w:val="Compact"/>
                    <w:rPr>
                      <w:sz w:val="16"/>
                    </w:rPr>
                  </w:pPr>
                  <w:r>
                    <w:rPr>
                      <w:sz w:val="16"/>
                    </w:rPr>
                    <w:t>0.023</w:t>
                  </w:r>
                </w:p>
              </w:tc>
              <w:tc>
                <w:tcPr>
                  <w:tcW w:w="1119" w:type="dxa"/>
                </w:tcPr>
                <w:p w14:paraId="0B538362" w14:textId="77777777" w:rsidR="00726155" w:rsidRDefault="00000000">
                  <w:pPr>
                    <w:pStyle w:val="Compact"/>
                    <w:rPr>
                      <w:sz w:val="16"/>
                    </w:rPr>
                  </w:pPr>
                  <w:r>
                    <w:rPr>
                      <w:sz w:val="16"/>
                    </w:rPr>
                    <w:t>-0.64</w:t>
                  </w:r>
                </w:p>
              </w:tc>
            </w:tr>
            <w:bookmarkEnd w:id="19"/>
          </w:tbl>
          <w:p w14:paraId="4F36F4D7" w14:textId="77777777" w:rsidR="00726155" w:rsidRDefault="00726155"/>
        </w:tc>
      </w:tr>
    </w:tbl>
    <w:p w14:paraId="7CFAE417" w14:textId="77777777" w:rsidR="00726155" w:rsidRDefault="00000000">
      <w:pPr>
        <w:pStyle w:val="BodyText"/>
      </w:pPr>
      <w:r>
        <w:t xml:space="preserve"> </w:t>
      </w:r>
    </w:p>
    <w:tbl>
      <w:tblPr>
        <w:tblStyle w:val="Table"/>
        <w:tblW w:w="5000" w:type="pct"/>
        <w:tblLayout w:type="fixed"/>
        <w:tblLook w:val="0000" w:firstRow="0" w:lastRow="0" w:firstColumn="0" w:lastColumn="0" w:noHBand="0" w:noVBand="0"/>
      </w:tblPr>
      <w:tblGrid>
        <w:gridCol w:w="9360"/>
      </w:tblGrid>
      <w:tr w:rsidR="00726155" w14:paraId="24547DBE" w14:textId="77777777">
        <w:tc>
          <w:tcPr>
            <w:tcW w:w="7920" w:type="dxa"/>
          </w:tcPr>
          <w:p w14:paraId="400D383F" w14:textId="77777777" w:rsidR="00726155" w:rsidRDefault="00000000">
            <w:pPr>
              <w:pStyle w:val="ImageCaption"/>
              <w:spacing w:before="200"/>
            </w:pPr>
            <w:bookmarkStart w:id="20" w:name="tbl-geomorphon"/>
            <w:r>
              <w:t>Table 5: 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Significance was marked * p ≤ 0.05, ** p ≤ 0.01, *** p ≤ 0.001, **** p ≤ 0.0001.</w:t>
            </w:r>
          </w:p>
          <w:tbl>
            <w:tblPr>
              <w:tblStyle w:val="Table"/>
              <w:tblW w:w="9354" w:type="dxa"/>
              <w:tblLayout w:type="fixed"/>
              <w:tblLook w:val="0020" w:firstRow="1" w:lastRow="0" w:firstColumn="0" w:lastColumn="0" w:noHBand="0" w:noVBand="0"/>
            </w:tblPr>
            <w:tblGrid>
              <w:gridCol w:w="1559"/>
              <w:gridCol w:w="1948"/>
              <w:gridCol w:w="1948"/>
              <w:gridCol w:w="1948"/>
              <w:gridCol w:w="1951"/>
            </w:tblGrid>
            <w:tr w:rsidR="00726155" w14:paraId="7E42BEB5" w14:textId="77777777" w:rsidTr="00726155">
              <w:trPr>
                <w:cnfStyle w:val="100000000000" w:firstRow="1" w:lastRow="0" w:firstColumn="0" w:lastColumn="0" w:oddVBand="0" w:evenVBand="0" w:oddHBand="0" w:evenHBand="0" w:firstRowFirstColumn="0" w:firstRowLastColumn="0" w:lastRowFirstColumn="0" w:lastRowLastColumn="0"/>
                <w:trHeight w:hRule="exact" w:val="624"/>
                <w:tblHeader/>
              </w:trPr>
              <w:tc>
                <w:tcPr>
                  <w:tcW w:w="1559" w:type="dxa"/>
                </w:tcPr>
                <w:p w14:paraId="5633A652" w14:textId="77777777" w:rsidR="00726155" w:rsidRDefault="00000000">
                  <w:pPr>
                    <w:pStyle w:val="Compact"/>
                    <w:rPr>
                      <w:sz w:val="16"/>
                    </w:rPr>
                  </w:pPr>
                  <w:r>
                    <w:rPr>
                      <w:sz w:val="16"/>
                    </w:rPr>
                    <w:t>Class</w:t>
                  </w:r>
                </w:p>
              </w:tc>
              <w:tc>
                <w:tcPr>
                  <w:tcW w:w="1948" w:type="dxa"/>
                </w:tcPr>
                <w:p w14:paraId="1680850A" w14:textId="77777777" w:rsidR="00726155" w:rsidRDefault="00000000">
                  <w:pPr>
                    <w:pStyle w:val="Compact"/>
                    <w:rPr>
                      <w:sz w:val="16"/>
                    </w:rPr>
                  </w:pPr>
                  <w:r>
                    <w:rPr>
                      <w:sz w:val="16"/>
                    </w:rPr>
                    <w:t>Cells</w:t>
                  </w:r>
                </w:p>
              </w:tc>
              <w:tc>
                <w:tcPr>
                  <w:tcW w:w="1948" w:type="dxa"/>
                </w:tcPr>
                <w:p w14:paraId="5B7C7DAA" w14:textId="77777777" w:rsidR="00726155" w:rsidRDefault="00000000">
                  <w:pPr>
                    <w:pStyle w:val="Compact"/>
                    <w:rPr>
                      <w:sz w:val="16"/>
                    </w:rPr>
                  </w:pPr>
                  <w:r>
                    <w:rPr>
                      <w:sz w:val="16"/>
                    </w:rPr>
                    <w:t>Attacked (%)</w:t>
                  </w:r>
                </w:p>
              </w:tc>
              <w:tc>
                <w:tcPr>
                  <w:tcW w:w="1948" w:type="dxa"/>
                </w:tcPr>
                <w:p w14:paraId="51EDC2F7" w14:textId="77777777" w:rsidR="00726155" w:rsidRDefault="00000000">
                  <w:pPr>
                    <w:pStyle w:val="Compact"/>
                    <w:rPr>
                      <w:sz w:val="16"/>
                    </w:rPr>
                  </w:pPr>
                  <w:r>
                    <w:rPr>
                      <w:sz w:val="16"/>
                    </w:rPr>
                    <w:t>Beta</w:t>
                  </w:r>
                </w:p>
              </w:tc>
              <w:tc>
                <w:tcPr>
                  <w:tcW w:w="1951" w:type="dxa"/>
                </w:tcPr>
                <w:p w14:paraId="295D6043" w14:textId="77777777" w:rsidR="00726155" w:rsidRDefault="00000000">
                  <w:pPr>
                    <w:pStyle w:val="Compact"/>
                    <w:rPr>
                      <w:sz w:val="16"/>
                    </w:rPr>
                  </w:pPr>
                  <w:r>
                    <w:rPr>
                      <w:sz w:val="16"/>
                    </w:rPr>
                    <w:t>SE</w:t>
                  </w:r>
                </w:p>
              </w:tc>
            </w:tr>
            <w:tr w:rsidR="00726155" w14:paraId="41599CD5" w14:textId="77777777" w:rsidTr="00726155">
              <w:trPr>
                <w:trHeight w:hRule="exact" w:val="340"/>
              </w:trPr>
              <w:tc>
                <w:tcPr>
                  <w:tcW w:w="1559" w:type="dxa"/>
                </w:tcPr>
                <w:p w14:paraId="619B13D2" w14:textId="77777777" w:rsidR="00726155" w:rsidRDefault="00000000">
                  <w:pPr>
                    <w:pStyle w:val="Compact"/>
                    <w:rPr>
                      <w:sz w:val="16"/>
                    </w:rPr>
                  </w:pPr>
                  <w:r>
                    <w:rPr>
                      <w:sz w:val="16"/>
                    </w:rPr>
                    <w:t>slope (reference)</w:t>
                  </w:r>
                </w:p>
              </w:tc>
              <w:tc>
                <w:tcPr>
                  <w:tcW w:w="1948" w:type="dxa"/>
                </w:tcPr>
                <w:p w14:paraId="1554590D" w14:textId="77777777" w:rsidR="00726155" w:rsidRDefault="00000000">
                  <w:pPr>
                    <w:pStyle w:val="Compact"/>
                    <w:rPr>
                      <w:sz w:val="16"/>
                    </w:rPr>
                  </w:pPr>
                  <w:r>
                    <w:rPr>
                      <w:sz w:val="16"/>
                    </w:rPr>
                    <w:t>72,262</w:t>
                  </w:r>
                </w:p>
              </w:tc>
              <w:tc>
                <w:tcPr>
                  <w:tcW w:w="1948" w:type="dxa"/>
                </w:tcPr>
                <w:p w14:paraId="5FE90191" w14:textId="77777777" w:rsidR="00726155" w:rsidRDefault="00000000">
                  <w:pPr>
                    <w:pStyle w:val="Compact"/>
                    <w:rPr>
                      <w:sz w:val="16"/>
                    </w:rPr>
                  </w:pPr>
                  <w:r>
                    <w:rPr>
                      <w:sz w:val="16"/>
                    </w:rPr>
                    <w:t>9.6</w:t>
                  </w:r>
                </w:p>
              </w:tc>
              <w:tc>
                <w:tcPr>
                  <w:tcW w:w="1948" w:type="dxa"/>
                </w:tcPr>
                <w:p w14:paraId="08EDFA36" w14:textId="77777777" w:rsidR="00726155" w:rsidRDefault="00726155">
                  <w:pPr>
                    <w:pStyle w:val="Compact"/>
                    <w:rPr>
                      <w:sz w:val="16"/>
                    </w:rPr>
                  </w:pPr>
                </w:p>
              </w:tc>
              <w:tc>
                <w:tcPr>
                  <w:tcW w:w="1951" w:type="dxa"/>
                </w:tcPr>
                <w:p w14:paraId="2CA497A0" w14:textId="77777777" w:rsidR="00726155" w:rsidRDefault="00726155">
                  <w:pPr>
                    <w:pStyle w:val="Compact"/>
                    <w:rPr>
                      <w:sz w:val="16"/>
                    </w:rPr>
                  </w:pPr>
                </w:p>
              </w:tc>
            </w:tr>
            <w:tr w:rsidR="00726155" w14:paraId="4C7328FD" w14:textId="77777777" w:rsidTr="00726155">
              <w:trPr>
                <w:trHeight w:hRule="exact" w:val="340"/>
              </w:trPr>
              <w:tc>
                <w:tcPr>
                  <w:tcW w:w="1559" w:type="dxa"/>
                </w:tcPr>
                <w:p w14:paraId="25E26AB3" w14:textId="77777777" w:rsidR="00726155" w:rsidRDefault="00000000">
                  <w:pPr>
                    <w:pStyle w:val="Compact"/>
                    <w:rPr>
                      <w:sz w:val="16"/>
                    </w:rPr>
                  </w:pPr>
                  <w:r>
                    <w:rPr>
                      <w:sz w:val="16"/>
                    </w:rPr>
                    <w:t>spur</w:t>
                  </w:r>
                </w:p>
              </w:tc>
              <w:tc>
                <w:tcPr>
                  <w:tcW w:w="1948" w:type="dxa"/>
                </w:tcPr>
                <w:p w14:paraId="7A242E44" w14:textId="77777777" w:rsidR="00726155" w:rsidRDefault="00000000">
                  <w:pPr>
                    <w:pStyle w:val="Compact"/>
                    <w:rPr>
                      <w:sz w:val="16"/>
                    </w:rPr>
                  </w:pPr>
                  <w:r>
                    <w:rPr>
                      <w:sz w:val="16"/>
                    </w:rPr>
                    <w:t>22,050</w:t>
                  </w:r>
                </w:p>
              </w:tc>
              <w:tc>
                <w:tcPr>
                  <w:tcW w:w="1948" w:type="dxa"/>
                </w:tcPr>
                <w:p w14:paraId="590FCD5B" w14:textId="77777777" w:rsidR="00726155" w:rsidRDefault="00000000">
                  <w:pPr>
                    <w:pStyle w:val="Compact"/>
                    <w:rPr>
                      <w:sz w:val="16"/>
                    </w:rPr>
                  </w:pPr>
                  <w:r>
                    <w:rPr>
                      <w:sz w:val="16"/>
                    </w:rPr>
                    <w:t>12.6</w:t>
                  </w:r>
                </w:p>
              </w:tc>
              <w:tc>
                <w:tcPr>
                  <w:tcW w:w="1948" w:type="dxa"/>
                </w:tcPr>
                <w:p w14:paraId="4E45F00D" w14:textId="77777777" w:rsidR="00726155" w:rsidRDefault="00000000">
                  <w:pPr>
                    <w:pStyle w:val="Compact"/>
                    <w:rPr>
                      <w:sz w:val="16"/>
                    </w:rPr>
                  </w:pPr>
                  <w:r>
                    <w:rPr>
                      <w:sz w:val="16"/>
                    </w:rPr>
                    <w:t>-0.075*</w:t>
                  </w:r>
                </w:p>
              </w:tc>
              <w:tc>
                <w:tcPr>
                  <w:tcW w:w="1951" w:type="dxa"/>
                </w:tcPr>
                <w:p w14:paraId="6C171450" w14:textId="77777777" w:rsidR="00726155" w:rsidRDefault="00000000">
                  <w:pPr>
                    <w:pStyle w:val="Compact"/>
                    <w:rPr>
                      <w:sz w:val="16"/>
                    </w:rPr>
                  </w:pPr>
                  <w:r>
                    <w:rPr>
                      <w:sz w:val="16"/>
                    </w:rPr>
                    <w:t>0.035</w:t>
                  </w:r>
                </w:p>
              </w:tc>
            </w:tr>
            <w:tr w:rsidR="00726155" w14:paraId="6292B8BF" w14:textId="77777777" w:rsidTr="00726155">
              <w:trPr>
                <w:trHeight w:hRule="exact" w:val="340"/>
              </w:trPr>
              <w:tc>
                <w:tcPr>
                  <w:tcW w:w="1559" w:type="dxa"/>
                </w:tcPr>
                <w:p w14:paraId="78F84959" w14:textId="77777777" w:rsidR="00726155" w:rsidRDefault="00000000">
                  <w:pPr>
                    <w:pStyle w:val="Compact"/>
                    <w:rPr>
                      <w:sz w:val="16"/>
                    </w:rPr>
                  </w:pPr>
                  <w:r>
                    <w:rPr>
                      <w:sz w:val="16"/>
                    </w:rPr>
                    <w:lastRenderedPageBreak/>
                    <w:t>hollow</w:t>
                  </w:r>
                </w:p>
              </w:tc>
              <w:tc>
                <w:tcPr>
                  <w:tcW w:w="1948" w:type="dxa"/>
                </w:tcPr>
                <w:p w14:paraId="6822DA8F" w14:textId="77777777" w:rsidR="00726155" w:rsidRDefault="00000000">
                  <w:pPr>
                    <w:pStyle w:val="Compact"/>
                    <w:rPr>
                      <w:sz w:val="16"/>
                    </w:rPr>
                  </w:pPr>
                  <w:r>
                    <w:rPr>
                      <w:sz w:val="16"/>
                    </w:rPr>
                    <w:t>12,988</w:t>
                  </w:r>
                </w:p>
              </w:tc>
              <w:tc>
                <w:tcPr>
                  <w:tcW w:w="1948" w:type="dxa"/>
                </w:tcPr>
                <w:p w14:paraId="1C278A20" w14:textId="77777777" w:rsidR="00726155" w:rsidRDefault="00000000">
                  <w:pPr>
                    <w:pStyle w:val="Compact"/>
                    <w:rPr>
                      <w:sz w:val="16"/>
                    </w:rPr>
                  </w:pPr>
                  <w:r>
                    <w:rPr>
                      <w:sz w:val="16"/>
                    </w:rPr>
                    <w:t>6.0</w:t>
                  </w:r>
                </w:p>
              </w:tc>
              <w:tc>
                <w:tcPr>
                  <w:tcW w:w="1948" w:type="dxa"/>
                </w:tcPr>
                <w:p w14:paraId="33EAAFDD" w14:textId="77777777" w:rsidR="00726155" w:rsidRDefault="00000000">
                  <w:pPr>
                    <w:pStyle w:val="Compact"/>
                    <w:rPr>
                      <w:sz w:val="16"/>
                    </w:rPr>
                  </w:pPr>
                  <w:r>
                    <w:rPr>
                      <w:sz w:val="16"/>
                    </w:rPr>
                    <w:t>-0.091</w:t>
                  </w:r>
                </w:p>
              </w:tc>
              <w:tc>
                <w:tcPr>
                  <w:tcW w:w="1951" w:type="dxa"/>
                </w:tcPr>
                <w:p w14:paraId="4D697AA4" w14:textId="77777777" w:rsidR="00726155" w:rsidRDefault="00000000">
                  <w:pPr>
                    <w:pStyle w:val="Compact"/>
                    <w:rPr>
                      <w:sz w:val="16"/>
                    </w:rPr>
                  </w:pPr>
                  <w:r>
                    <w:rPr>
                      <w:sz w:val="16"/>
                    </w:rPr>
                    <w:t>0.053</w:t>
                  </w:r>
                </w:p>
              </w:tc>
            </w:tr>
            <w:tr w:rsidR="00726155" w14:paraId="740EDBF3" w14:textId="77777777" w:rsidTr="00726155">
              <w:trPr>
                <w:trHeight w:hRule="exact" w:val="340"/>
              </w:trPr>
              <w:tc>
                <w:tcPr>
                  <w:tcW w:w="1559" w:type="dxa"/>
                </w:tcPr>
                <w:p w14:paraId="31C6690E" w14:textId="77777777" w:rsidR="00726155" w:rsidRDefault="00000000">
                  <w:pPr>
                    <w:pStyle w:val="Compact"/>
                    <w:rPr>
                      <w:sz w:val="16"/>
                    </w:rPr>
                  </w:pPr>
                  <w:r>
                    <w:rPr>
                      <w:sz w:val="16"/>
                    </w:rPr>
                    <w:t>valley</w:t>
                  </w:r>
                </w:p>
              </w:tc>
              <w:tc>
                <w:tcPr>
                  <w:tcW w:w="1948" w:type="dxa"/>
                </w:tcPr>
                <w:p w14:paraId="23B9069E" w14:textId="77777777" w:rsidR="00726155" w:rsidRDefault="00000000">
                  <w:pPr>
                    <w:pStyle w:val="Compact"/>
                    <w:rPr>
                      <w:sz w:val="16"/>
                    </w:rPr>
                  </w:pPr>
                  <w:r>
                    <w:rPr>
                      <w:sz w:val="16"/>
                    </w:rPr>
                    <w:t>2,963</w:t>
                  </w:r>
                </w:p>
              </w:tc>
              <w:tc>
                <w:tcPr>
                  <w:tcW w:w="1948" w:type="dxa"/>
                </w:tcPr>
                <w:p w14:paraId="0C3FAEA6" w14:textId="77777777" w:rsidR="00726155" w:rsidRDefault="00000000">
                  <w:pPr>
                    <w:pStyle w:val="Compact"/>
                    <w:rPr>
                      <w:sz w:val="16"/>
                    </w:rPr>
                  </w:pPr>
                  <w:r>
                    <w:rPr>
                      <w:sz w:val="16"/>
                    </w:rPr>
                    <w:t>3.8</w:t>
                  </w:r>
                </w:p>
              </w:tc>
              <w:tc>
                <w:tcPr>
                  <w:tcW w:w="1948" w:type="dxa"/>
                </w:tcPr>
                <w:p w14:paraId="021BC237" w14:textId="77777777" w:rsidR="00726155" w:rsidRDefault="00000000">
                  <w:pPr>
                    <w:pStyle w:val="Compact"/>
                    <w:rPr>
                      <w:sz w:val="16"/>
                    </w:rPr>
                  </w:pPr>
                  <w:r>
                    <w:rPr>
                      <w:sz w:val="16"/>
                    </w:rPr>
                    <w:t>-0.676****</w:t>
                  </w:r>
                </w:p>
              </w:tc>
              <w:tc>
                <w:tcPr>
                  <w:tcW w:w="1951" w:type="dxa"/>
                </w:tcPr>
                <w:p w14:paraId="7DF67C63" w14:textId="77777777" w:rsidR="00726155" w:rsidRDefault="00000000">
                  <w:pPr>
                    <w:pStyle w:val="Compact"/>
                    <w:rPr>
                      <w:sz w:val="16"/>
                    </w:rPr>
                  </w:pPr>
                  <w:r>
                    <w:rPr>
                      <w:sz w:val="16"/>
                    </w:rPr>
                    <w:t>0.121</w:t>
                  </w:r>
                </w:p>
              </w:tc>
            </w:tr>
            <w:tr w:rsidR="00726155" w14:paraId="09CFE2A5" w14:textId="77777777" w:rsidTr="00726155">
              <w:trPr>
                <w:trHeight w:hRule="exact" w:val="340"/>
              </w:trPr>
              <w:tc>
                <w:tcPr>
                  <w:tcW w:w="1559" w:type="dxa"/>
                </w:tcPr>
                <w:p w14:paraId="7918DEF4" w14:textId="77777777" w:rsidR="00726155" w:rsidRDefault="00000000">
                  <w:pPr>
                    <w:pStyle w:val="Compact"/>
                    <w:rPr>
                      <w:sz w:val="16"/>
                    </w:rPr>
                  </w:pPr>
                  <w:r>
                    <w:rPr>
                      <w:sz w:val="16"/>
                    </w:rPr>
                    <w:t>ridge#</w:t>
                  </w:r>
                </w:p>
              </w:tc>
              <w:tc>
                <w:tcPr>
                  <w:tcW w:w="1948" w:type="dxa"/>
                </w:tcPr>
                <w:p w14:paraId="4A2E2336" w14:textId="77777777" w:rsidR="00726155" w:rsidRDefault="00000000">
                  <w:pPr>
                    <w:pStyle w:val="Compact"/>
                    <w:rPr>
                      <w:sz w:val="16"/>
                    </w:rPr>
                  </w:pPr>
                  <w:r>
                    <w:rPr>
                      <w:sz w:val="16"/>
                    </w:rPr>
                    <w:t>1,276</w:t>
                  </w:r>
                </w:p>
              </w:tc>
              <w:tc>
                <w:tcPr>
                  <w:tcW w:w="1948" w:type="dxa"/>
                </w:tcPr>
                <w:p w14:paraId="6709B019" w14:textId="77777777" w:rsidR="00726155" w:rsidRDefault="00000000">
                  <w:pPr>
                    <w:pStyle w:val="Compact"/>
                    <w:rPr>
                      <w:sz w:val="16"/>
                    </w:rPr>
                  </w:pPr>
                  <w:r>
                    <w:rPr>
                      <w:sz w:val="16"/>
                    </w:rPr>
                    <w:t>11.0</w:t>
                  </w:r>
                </w:p>
              </w:tc>
              <w:tc>
                <w:tcPr>
                  <w:tcW w:w="1948" w:type="dxa"/>
                </w:tcPr>
                <w:p w14:paraId="79B594FB" w14:textId="77777777" w:rsidR="00726155" w:rsidRDefault="00000000">
                  <w:pPr>
                    <w:pStyle w:val="Compact"/>
                    <w:rPr>
                      <w:sz w:val="16"/>
                    </w:rPr>
                  </w:pPr>
                  <w:r>
                    <w:rPr>
                      <w:sz w:val="16"/>
                    </w:rPr>
                    <w:t>-1.160****</w:t>
                  </w:r>
                </w:p>
              </w:tc>
              <w:tc>
                <w:tcPr>
                  <w:tcW w:w="1951" w:type="dxa"/>
                </w:tcPr>
                <w:p w14:paraId="46216296" w14:textId="77777777" w:rsidR="00726155" w:rsidRDefault="00000000">
                  <w:pPr>
                    <w:pStyle w:val="Compact"/>
                    <w:rPr>
                      <w:sz w:val="16"/>
                    </w:rPr>
                  </w:pPr>
                  <w:r>
                    <w:rPr>
                      <w:sz w:val="16"/>
                    </w:rPr>
                    <w:t>0.119</w:t>
                  </w:r>
                </w:p>
              </w:tc>
            </w:tr>
            <w:tr w:rsidR="00726155" w14:paraId="204A4674" w14:textId="77777777" w:rsidTr="00726155">
              <w:trPr>
                <w:trHeight w:hRule="exact" w:val="340"/>
              </w:trPr>
              <w:tc>
                <w:tcPr>
                  <w:tcW w:w="1559" w:type="dxa"/>
                </w:tcPr>
                <w:p w14:paraId="073698BB" w14:textId="77777777" w:rsidR="00726155" w:rsidRDefault="00000000">
                  <w:pPr>
                    <w:pStyle w:val="Compact"/>
                    <w:rPr>
                      <w:sz w:val="16"/>
                    </w:rPr>
                  </w:pPr>
                  <w:r>
                    <w:rPr>
                      <w:sz w:val="16"/>
                    </w:rPr>
                    <w:t>peak</w:t>
                  </w:r>
                </w:p>
              </w:tc>
              <w:tc>
                <w:tcPr>
                  <w:tcW w:w="1948" w:type="dxa"/>
                </w:tcPr>
                <w:p w14:paraId="548DE7AB" w14:textId="77777777" w:rsidR="00726155" w:rsidRDefault="00000000">
                  <w:pPr>
                    <w:pStyle w:val="Compact"/>
                    <w:rPr>
                      <w:sz w:val="16"/>
                    </w:rPr>
                  </w:pPr>
                  <w:r>
                    <w:rPr>
                      <w:sz w:val="16"/>
                    </w:rPr>
                    <w:t>168</w:t>
                  </w:r>
                </w:p>
              </w:tc>
              <w:tc>
                <w:tcPr>
                  <w:tcW w:w="1948" w:type="dxa"/>
                </w:tcPr>
                <w:p w14:paraId="62FD6BA0" w14:textId="77777777" w:rsidR="00726155" w:rsidRDefault="00000000">
                  <w:pPr>
                    <w:pStyle w:val="Compact"/>
                    <w:rPr>
                      <w:sz w:val="16"/>
                    </w:rPr>
                  </w:pPr>
                  <w:r>
                    <w:rPr>
                      <w:sz w:val="16"/>
                    </w:rPr>
                    <w:t>22.6</w:t>
                  </w:r>
                </w:p>
              </w:tc>
              <w:tc>
                <w:tcPr>
                  <w:tcW w:w="1948" w:type="dxa"/>
                </w:tcPr>
                <w:p w14:paraId="2F16D788" w14:textId="77777777" w:rsidR="00726155" w:rsidRDefault="00000000">
                  <w:pPr>
                    <w:pStyle w:val="Compact"/>
                    <w:rPr>
                      <w:sz w:val="16"/>
                    </w:rPr>
                  </w:pPr>
                  <w:r>
                    <w:rPr>
                      <w:sz w:val="16"/>
                    </w:rPr>
                    <w:t>-0.523*</w:t>
                  </w:r>
                </w:p>
              </w:tc>
              <w:tc>
                <w:tcPr>
                  <w:tcW w:w="1951" w:type="dxa"/>
                </w:tcPr>
                <w:p w14:paraId="1A57404B" w14:textId="77777777" w:rsidR="00726155" w:rsidRDefault="00000000">
                  <w:pPr>
                    <w:pStyle w:val="Compact"/>
                    <w:rPr>
                      <w:sz w:val="16"/>
                    </w:rPr>
                  </w:pPr>
                  <w:r>
                    <w:rPr>
                      <w:sz w:val="16"/>
                    </w:rPr>
                    <w:t>0.227</w:t>
                  </w:r>
                </w:p>
              </w:tc>
            </w:tr>
            <w:tr w:rsidR="00726155" w14:paraId="58D8576B" w14:textId="77777777" w:rsidTr="00726155">
              <w:trPr>
                <w:trHeight w:val="340"/>
              </w:trPr>
              <w:tc>
                <w:tcPr>
                  <w:tcW w:w="9354" w:type="dxa"/>
                  <w:gridSpan w:val="5"/>
                </w:tcPr>
                <w:p w14:paraId="5C7D955F" w14:textId="77777777" w:rsidR="00726155" w:rsidRDefault="00000000">
                  <w:pPr>
                    <w:pStyle w:val="Compact"/>
                    <w:rPr>
                      <w:sz w:val="16"/>
                    </w:rPr>
                  </w:pPr>
                  <w:r>
                    <w:rPr>
                      <w:sz w:val="16"/>
                    </w:rPr>
                    <w:t># Ridge includes the 16 shoulder cells on the perimeter. No shoulder cell was classed as attacked in any year, so the class could not be estimated on its own and was counted with ridge, its neighbour on the geomorphon scale.</w:t>
                  </w:r>
                </w:p>
              </w:tc>
            </w:tr>
            <w:bookmarkEnd w:id="20"/>
          </w:tbl>
          <w:p w14:paraId="7E9E9203" w14:textId="77777777" w:rsidR="00726155" w:rsidRDefault="00726155"/>
        </w:tc>
      </w:tr>
    </w:tbl>
    <w:p w14:paraId="5868B737" w14:textId="77777777" w:rsidR="00726155" w:rsidRDefault="00000000">
      <w:pPr>
        <w:pStyle w:val="BodyText"/>
      </w:pPr>
      <w:r>
        <w:t>Each mechanism improved the fit when it entered. AIC fell by 298 when stand density entered, by a further 322 with terrain and flight-window radiation, and by a further 562 with the interactions (</w:t>
      </w:r>
      <w:hyperlink w:anchor="tbl-aic">
        <w:r>
          <w:rPr>
            <w:rStyle w:val="Hyperlink"/>
          </w:rPr>
          <w:t>Table 3</w:t>
        </w:r>
      </w:hyperlink>
      <w:r>
        <w:t>).</w:t>
      </w:r>
    </w:p>
    <w:p w14:paraId="4449A6FA" w14:textId="77777777" w:rsidR="00726155" w:rsidRDefault="00000000">
      <w:pPr>
        <w:pStyle w:val="BodyText"/>
      </w:pPr>
      <w:r>
        <w:t>Stand basal area was the density term the penalty kept. It entered at +0.430 log-odds per standard deviation, an odds ratio of 1.537, so a stand one standard deviation above the mean in basal area had 53.7 per cent higher odds of moderate-to-high disturbance (p &lt; 0.001), which is the direction a canopy that holds the pheromone plume together implies. Live stems and crown closure left at the penalty stage (Table S3), and crown closure is in any case recorded by the inventory to a ceiling of 60 per cent.</w:t>
      </w:r>
    </w:p>
    <w:p w14:paraId="5897912C" w14:textId="77777777" w:rsidR="00726155" w:rsidRDefault="00000000">
      <w:pPr>
        <w:pStyle w:val="BodyText"/>
      </w:pPr>
      <w:r>
        <w:t>Radiation entered the model once, as direct radiation during the flight window, at +0.319, the term that represents the temperature limit on flight. Growing-season radiation did not survive selection, so northness, which correlated -0.824 with it, stood in for the shading pathway. Northness entered at +0.384, so shaded, north-facing ground had more attack rather than less, against the prediction.</w:t>
      </w:r>
    </w:p>
    <w:p w14:paraId="49A92258" w14:textId="77777777" w:rsidR="00726155" w:rsidRDefault="00000000">
      <w:pPr>
        <w:pStyle w:val="BodyText"/>
      </w:pPr>
      <w:r>
        <w:t xml:space="preserve">Terrain predicted attack after stand structure and radiation were in the model, and it did so through shelter and openness rather than through ruggedness, because neither terrain ruggedness nor the windward-leeward index survived selection (Table S3). The wind shelter index as computed here rose on slopes that faced the prevailing wind, correlating +0.71 with that orientation, and it entered at -0.267 (p &lt; 0.001), so leeward ground had more attack and windward ground less. Sky view factor, which is high on gentle, open, upper ground, entered at +0.285 (p &lt; 0.001), so open, sheltered ground had the most attack, and the two valley terms, valley depth and height above </w:t>
      </w:r>
      <w:r>
        <w:lastRenderedPageBreak/>
        <w:t xml:space="preserve">the valley floor, left at the penalty stage once sky view and elevation were in the model. Elevation entered at +0.381. Of the shape terms, convergence entered at -0.077 and profile curvature at -0.059, and topographic position was not distinguishable from zero (p = 0.521). The landform classes are in </w:t>
      </w:r>
      <w:hyperlink w:anchor="tbl-geomorphon">
        <w:r>
          <w:rPr>
            <w:rStyle w:val="Hyperlink"/>
          </w:rPr>
          <w:t>Table 5</w:t>
        </w:r>
      </w:hyperlink>
      <w:r>
        <w:t>.</w:t>
      </w:r>
    </w:p>
    <w:p w14:paraId="7897703E" w14:textId="77777777" w:rsidR="00726155" w:rsidRDefault="00000000">
      <w:pPr>
        <w:pStyle w:val="BodyText"/>
      </w:pPr>
      <w:r>
        <w:t>The third question was tested by fitting the full model twice. Without flight-window radiation, stand density interacted with terrain shelter at +0.055, which on its own would read as plume disruption acting through terrain. With radiation in the model, that interaction shrank to +0.023 and was no longer distinguishable from zero (p = 0.371), while density interacted with radiation at +0.073, because on a range whose prevailing bearing was 258 degrees the windward slopes faced west, and those were also the slopes that took the afternoon sun, so 59 per cent of the apparent shelter interaction was radiation and the remainder was too small to support a claim. The shelter coefficient itself did not move between the two fits. Shelter therefore acted alone, as deposition predicts, and not through stand density, as plume disruption would require.</w:t>
      </w:r>
    </w:p>
    <w:tbl>
      <w:tblPr>
        <w:tblStyle w:val="Table"/>
        <w:tblW w:w="5000" w:type="pct"/>
        <w:tblLayout w:type="fixed"/>
        <w:tblLook w:val="0000" w:firstRow="0" w:lastRow="0" w:firstColumn="0" w:lastColumn="0" w:noHBand="0" w:noVBand="0"/>
      </w:tblPr>
      <w:tblGrid>
        <w:gridCol w:w="9360"/>
      </w:tblGrid>
      <w:tr w:rsidR="00726155" w14:paraId="1234E84E" w14:textId="77777777">
        <w:tc>
          <w:tcPr>
            <w:tcW w:w="7920" w:type="dxa"/>
          </w:tcPr>
          <w:p w14:paraId="64B9F867" w14:textId="77777777" w:rsidR="00726155" w:rsidRDefault="00000000">
            <w:pPr>
              <w:pStyle w:val="Compact"/>
              <w:jc w:val="center"/>
            </w:pPr>
            <w:bookmarkStart w:id="21" w:name="fig-interaction"/>
            <w:r>
              <w:rPr>
                <w:noProof/>
              </w:rPr>
              <w:lastRenderedPageBreak/>
              <w:drawing>
                <wp:inline distT="0" distB="0" distL="0" distR="0" wp14:anchorId="3220FDFD" wp14:editId="36BCA70E">
                  <wp:extent cx="5943600" cy="39624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anuscript_files/figure-docx/fig-interaction-1.png"/>
                          <pic:cNvPicPr>
                            <a:picLocks noChangeAspect="1" noChangeArrowheads="1"/>
                          </pic:cNvPicPr>
                        </pic:nvPicPr>
                        <pic:blipFill>
                          <a:blip r:embed="rId10"/>
                          <a:stretch>
                            <a:fillRect/>
                          </a:stretch>
                        </pic:blipFill>
                        <pic:spPr bwMode="auto">
                          <a:xfrm>
                            <a:off x="0" y="0"/>
                            <a:ext cx="5943600" cy="3962400"/>
                          </a:xfrm>
                          <a:prstGeom prst="rect">
                            <a:avLst/>
                          </a:prstGeom>
                          <a:noFill/>
                          <a:ln w="9525">
                            <a:noFill/>
                            <a:headEnd/>
                            <a:tailEnd/>
                          </a:ln>
                        </pic:spPr>
                      </pic:pic>
                    </a:graphicData>
                  </a:graphic>
                </wp:inline>
              </w:drawing>
            </w:r>
          </w:p>
          <w:p w14:paraId="4D7B6740" w14:textId="77777777" w:rsidR="00726155" w:rsidRDefault="00000000">
            <w:pPr>
              <w:pStyle w:val="ImageCaption"/>
              <w:spacing w:before="200"/>
            </w:pPr>
            <w:r>
              <w:t>Figure 4: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tc>
        <w:bookmarkEnd w:id="21"/>
      </w:tr>
    </w:tbl>
    <w:p w14:paraId="12C0BAF3" w14:textId="77777777" w:rsidR="00726155" w:rsidRDefault="00000000">
      <w:pPr>
        <w:pStyle w:val="Heading2"/>
      </w:pPr>
      <w:bookmarkStart w:id="22" w:name="density-and-wind"/>
      <w:r>
        <w:t>3.1 Density and wind</w:t>
      </w:r>
    </w:p>
    <w:p w14:paraId="06D0C21D" w14:textId="77777777" w:rsidR="00726155" w:rsidRDefault="00000000">
      <w:pPr>
        <w:pStyle w:val="FirstParagraph"/>
      </w:pPr>
      <w:r>
        <w:t>Stand density interacted negatively with terrain-resolved wind, which was the form the pheromone mechanism predicted, in that attack fell where a thin stand and strong wind coincided, the interaction being -0.049 for stem density (p &lt; 0.001) and -0.017 for standing volume (p &lt; 0.05). Expressed as odds, each standard deviation of the epoch wind regime multiplied the contribution of stem density by 0.952, a reduction of 4.8 per cent. Both interactions held after the previous epoch of the same season was entered, so neither was the outbreak’s own spread appearing as a wind coefficient.</w:t>
      </w:r>
    </w:p>
    <w:p w14:paraId="11B3911A" w14:textId="77777777" w:rsidR="00726155" w:rsidRDefault="00000000">
      <w:pPr>
        <w:pStyle w:val="BodyText"/>
      </w:pPr>
      <w:r>
        <w:lastRenderedPageBreak/>
        <w:t>Wind alone gave no protection, because its main effect was +0.022, marginally more attack rather than less, and the density terms were positive, so that a thin stand in still air showed no reduction either and the mechanism appeared only where the two coincided. The interaction was refitted under four definitions of the wind window, and the stem-density interaction was negative under all four and distinguishable from zero under three (Table S4).</w:t>
      </w:r>
    </w:p>
    <w:p w14:paraId="30D25F9F" w14:textId="77777777" w:rsidR="00726155" w:rsidRDefault="00000000">
      <w:pPr>
        <w:pStyle w:val="Heading2"/>
      </w:pPr>
      <w:bookmarkStart w:id="23" w:name="sec-autologistic"/>
      <w:bookmarkEnd w:id="22"/>
      <w:r>
        <w:t>3.2 Previous-year pressure</w:t>
      </w:r>
    </w:p>
    <w:p w14:paraId="11AB340D" w14:textId="77777777" w:rsidR="00726155" w:rsidRDefault="00000000">
      <w:pPr>
        <w:pStyle w:val="FirstParagraph"/>
      </w:pPr>
      <w:r>
        <w:t>Attack recurred where it had already occurred, by a margin large enough to change how every other coefficient should be read, in that a cell attacked in one year was between 9 and 88 times more likely to be attacked in the next. Entering persistence and 90 m neighbourhood spread separately, following the autologistic design used for this province, gave +0.725 and +0.692, raising discrimination from 0.774 to 0.857.</w:t>
      </w:r>
    </w:p>
    <w:p w14:paraId="6FF88FAA" w14:textId="77777777" w:rsidR="00726155" w:rsidRDefault="00000000">
      <w:pPr>
        <w:pStyle w:val="BodyText"/>
      </w:pPr>
      <w:r>
        <w:t>The result that mattered was which environmental terms held after that term entered. Sky view moved from +0.317 to +0.225 and the wind shelter index from -0.260 to -0.215, both describing conditions a cell had whether or not the beetle was ever present, whereas the shape terms were less stable, convergence moving from -0.081 to -0.045 and profile curvature from -0.064 to -0.036. Part of what the landform terms measured was therefore where the outbreak had already been, which was the same failure the terrain-wind index showed against radiation.</w:t>
      </w:r>
    </w:p>
    <w:p w14:paraId="2DAC6EC3" w14:textId="77777777" w:rsidR="00726155" w:rsidRDefault="00000000">
      <w:pPr>
        <w:pStyle w:val="Heading2"/>
      </w:pPr>
      <w:bookmarkStart w:id="24" w:name="sec-diameter"/>
      <w:bookmarkEnd w:id="23"/>
      <w:r>
        <w:t>3.3 Host as diameter</w:t>
      </w:r>
    </w:p>
    <w:tbl>
      <w:tblPr>
        <w:tblStyle w:val="Table"/>
        <w:tblW w:w="5000" w:type="pct"/>
        <w:tblLayout w:type="fixed"/>
        <w:tblLook w:val="0000" w:firstRow="0" w:lastRow="0" w:firstColumn="0" w:lastColumn="0" w:noHBand="0" w:noVBand="0"/>
      </w:tblPr>
      <w:tblGrid>
        <w:gridCol w:w="9360"/>
      </w:tblGrid>
      <w:tr w:rsidR="00726155" w14:paraId="208DCDB7" w14:textId="77777777">
        <w:tc>
          <w:tcPr>
            <w:tcW w:w="7920" w:type="dxa"/>
          </w:tcPr>
          <w:p w14:paraId="4B21E803" w14:textId="77777777" w:rsidR="00726155" w:rsidRDefault="00000000">
            <w:pPr>
              <w:pStyle w:val="ImageCaption"/>
              <w:spacing w:before="200"/>
            </w:pPr>
            <w:bookmarkStart w:id="25" w:name="tbl-qmd"/>
            <w:r>
              <w:t>Table 6: Moderate-to-high beetle disturbance by quadratic mean diameter class, on the balanced sample. The 25 cm boundary was the source-sink threshold of the species’ bionomics. Intervals were Wilson score intervals on the class proportion, which is why they were asymmetric in the smallest class. Because 30 m cells in a spreading outbreak were not independent, the tests reported beneath this table were anti-conservative.</w:t>
            </w:r>
          </w:p>
          <w:tbl>
            <w:tblPr>
              <w:tblStyle w:val="Table"/>
              <w:tblW w:w="9354" w:type="dxa"/>
              <w:tblLayout w:type="fixed"/>
              <w:tblLook w:val="0020" w:firstRow="1" w:lastRow="0" w:firstColumn="0" w:lastColumn="0" w:noHBand="0" w:noVBand="0"/>
            </w:tblPr>
            <w:tblGrid>
              <w:gridCol w:w="1871"/>
              <w:gridCol w:w="1871"/>
              <w:gridCol w:w="1871"/>
              <w:gridCol w:w="1871"/>
              <w:gridCol w:w="1870"/>
            </w:tblGrid>
            <w:tr w:rsidR="00726155" w14:paraId="378E4E19" w14:textId="77777777" w:rsidTr="00726155">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6ECE8544" w14:textId="77777777" w:rsidR="00726155" w:rsidRDefault="00000000">
                  <w:pPr>
                    <w:pStyle w:val="Compact"/>
                    <w:rPr>
                      <w:sz w:val="16"/>
                    </w:rPr>
                  </w:pPr>
                  <w:r>
                    <w:rPr>
                      <w:sz w:val="16"/>
                    </w:rPr>
                    <w:t>QMD class (cm)</w:t>
                  </w:r>
                </w:p>
              </w:tc>
              <w:tc>
                <w:tcPr>
                  <w:tcW w:w="1871" w:type="dxa"/>
                </w:tcPr>
                <w:p w14:paraId="03DB7B2A" w14:textId="77777777" w:rsidR="00726155" w:rsidRDefault="00000000">
                  <w:pPr>
                    <w:pStyle w:val="Compact"/>
                    <w:rPr>
                      <w:sz w:val="16"/>
                    </w:rPr>
                  </w:pPr>
                  <w:r>
                    <w:rPr>
                      <w:sz w:val="16"/>
                    </w:rPr>
                    <w:t>n</w:t>
                  </w:r>
                </w:p>
              </w:tc>
              <w:tc>
                <w:tcPr>
                  <w:tcW w:w="1871" w:type="dxa"/>
                </w:tcPr>
                <w:p w14:paraId="1610BEAC" w14:textId="77777777" w:rsidR="00726155" w:rsidRDefault="00000000">
                  <w:pPr>
                    <w:pStyle w:val="Compact"/>
                    <w:rPr>
                      <w:sz w:val="16"/>
                    </w:rPr>
                  </w:pPr>
                  <w:r>
                    <w:rPr>
                      <w:sz w:val="16"/>
                    </w:rPr>
                    <w:t>Attacked</w:t>
                  </w:r>
                </w:p>
              </w:tc>
              <w:tc>
                <w:tcPr>
                  <w:tcW w:w="1871" w:type="dxa"/>
                </w:tcPr>
                <w:p w14:paraId="1B6F79BE" w14:textId="77777777" w:rsidR="00726155" w:rsidRDefault="00000000">
                  <w:pPr>
                    <w:pStyle w:val="Compact"/>
                    <w:rPr>
                      <w:sz w:val="16"/>
                    </w:rPr>
                  </w:pPr>
                  <w:r>
                    <w:rPr>
                      <w:sz w:val="16"/>
                    </w:rPr>
                    <w:t>Attacked (%)</w:t>
                  </w:r>
                </w:p>
              </w:tc>
              <w:tc>
                <w:tcPr>
                  <w:tcW w:w="1870" w:type="dxa"/>
                </w:tcPr>
                <w:p w14:paraId="1E9E3CC7" w14:textId="77777777" w:rsidR="00726155" w:rsidRDefault="00000000">
                  <w:pPr>
                    <w:pStyle w:val="Compact"/>
                    <w:rPr>
                      <w:sz w:val="16"/>
                    </w:rPr>
                  </w:pPr>
                  <w:r>
                    <w:rPr>
                      <w:sz w:val="16"/>
                    </w:rPr>
                    <w:t>95% CI (%)</w:t>
                  </w:r>
                </w:p>
              </w:tc>
            </w:tr>
            <w:tr w:rsidR="00726155" w14:paraId="23894CEB" w14:textId="77777777" w:rsidTr="00726155">
              <w:trPr>
                <w:trHeight w:hRule="exact" w:val="340"/>
              </w:trPr>
              <w:tc>
                <w:tcPr>
                  <w:tcW w:w="1871" w:type="dxa"/>
                </w:tcPr>
                <w:p w14:paraId="6956EA93" w14:textId="77777777" w:rsidR="00726155" w:rsidRDefault="00000000">
                  <w:pPr>
                    <w:pStyle w:val="Compact"/>
                    <w:rPr>
                      <w:sz w:val="16"/>
                    </w:rPr>
                  </w:pPr>
                  <w:r>
                    <w:rPr>
                      <w:sz w:val="16"/>
                    </w:rPr>
                    <w:t>&lt;15</w:t>
                  </w:r>
                </w:p>
              </w:tc>
              <w:tc>
                <w:tcPr>
                  <w:tcW w:w="1871" w:type="dxa"/>
                </w:tcPr>
                <w:p w14:paraId="4671ECE8" w14:textId="77777777" w:rsidR="00726155" w:rsidRDefault="00000000">
                  <w:pPr>
                    <w:pStyle w:val="Compact"/>
                    <w:rPr>
                      <w:sz w:val="16"/>
                    </w:rPr>
                  </w:pPr>
                  <w:r>
                    <w:rPr>
                      <w:sz w:val="16"/>
                    </w:rPr>
                    <w:t>395</w:t>
                  </w:r>
                </w:p>
              </w:tc>
              <w:tc>
                <w:tcPr>
                  <w:tcW w:w="1871" w:type="dxa"/>
                </w:tcPr>
                <w:p w14:paraId="1B9A6284" w14:textId="77777777" w:rsidR="00726155" w:rsidRDefault="00000000">
                  <w:pPr>
                    <w:pStyle w:val="Compact"/>
                    <w:rPr>
                      <w:sz w:val="16"/>
                    </w:rPr>
                  </w:pPr>
                  <w:r>
                    <w:rPr>
                      <w:sz w:val="16"/>
                    </w:rPr>
                    <w:t>111</w:t>
                  </w:r>
                </w:p>
              </w:tc>
              <w:tc>
                <w:tcPr>
                  <w:tcW w:w="1871" w:type="dxa"/>
                </w:tcPr>
                <w:p w14:paraId="0CC21A74" w14:textId="77777777" w:rsidR="00726155" w:rsidRDefault="00000000">
                  <w:pPr>
                    <w:pStyle w:val="Compact"/>
                    <w:rPr>
                      <w:sz w:val="16"/>
                    </w:rPr>
                  </w:pPr>
                  <w:r>
                    <w:rPr>
                      <w:sz w:val="16"/>
                    </w:rPr>
                    <w:t>28.1</w:t>
                  </w:r>
                </w:p>
              </w:tc>
              <w:tc>
                <w:tcPr>
                  <w:tcW w:w="1870" w:type="dxa"/>
                </w:tcPr>
                <w:p w14:paraId="0D7D85F9" w14:textId="77777777" w:rsidR="00726155" w:rsidRDefault="00000000">
                  <w:pPr>
                    <w:pStyle w:val="Compact"/>
                    <w:rPr>
                      <w:sz w:val="16"/>
                    </w:rPr>
                  </w:pPr>
                  <w:r>
                    <w:rPr>
                      <w:sz w:val="16"/>
                    </w:rPr>
                    <w:t>23.9-32.7</w:t>
                  </w:r>
                </w:p>
              </w:tc>
            </w:tr>
            <w:tr w:rsidR="00726155" w14:paraId="5BBD330F" w14:textId="77777777" w:rsidTr="00726155">
              <w:trPr>
                <w:trHeight w:hRule="exact" w:val="340"/>
              </w:trPr>
              <w:tc>
                <w:tcPr>
                  <w:tcW w:w="1871" w:type="dxa"/>
                </w:tcPr>
                <w:p w14:paraId="65589455" w14:textId="77777777" w:rsidR="00726155" w:rsidRDefault="00000000">
                  <w:pPr>
                    <w:pStyle w:val="Compact"/>
                    <w:rPr>
                      <w:sz w:val="16"/>
                    </w:rPr>
                  </w:pPr>
                  <w:r>
                    <w:rPr>
                      <w:sz w:val="16"/>
                    </w:rPr>
                    <w:t>15-20</w:t>
                  </w:r>
                </w:p>
              </w:tc>
              <w:tc>
                <w:tcPr>
                  <w:tcW w:w="1871" w:type="dxa"/>
                </w:tcPr>
                <w:p w14:paraId="123F6D3A" w14:textId="77777777" w:rsidR="00726155" w:rsidRDefault="00000000">
                  <w:pPr>
                    <w:pStyle w:val="Compact"/>
                    <w:rPr>
                      <w:sz w:val="16"/>
                    </w:rPr>
                  </w:pPr>
                  <w:r>
                    <w:rPr>
                      <w:sz w:val="16"/>
                    </w:rPr>
                    <w:t>4,101</w:t>
                  </w:r>
                </w:p>
              </w:tc>
              <w:tc>
                <w:tcPr>
                  <w:tcW w:w="1871" w:type="dxa"/>
                </w:tcPr>
                <w:p w14:paraId="264E1693" w14:textId="77777777" w:rsidR="00726155" w:rsidRDefault="00000000">
                  <w:pPr>
                    <w:pStyle w:val="Compact"/>
                    <w:rPr>
                      <w:sz w:val="16"/>
                    </w:rPr>
                  </w:pPr>
                  <w:r>
                    <w:rPr>
                      <w:sz w:val="16"/>
                    </w:rPr>
                    <w:t>783</w:t>
                  </w:r>
                </w:p>
              </w:tc>
              <w:tc>
                <w:tcPr>
                  <w:tcW w:w="1871" w:type="dxa"/>
                </w:tcPr>
                <w:p w14:paraId="1CC4CA57" w14:textId="77777777" w:rsidR="00726155" w:rsidRDefault="00000000">
                  <w:pPr>
                    <w:pStyle w:val="Compact"/>
                    <w:rPr>
                      <w:sz w:val="16"/>
                    </w:rPr>
                  </w:pPr>
                  <w:r>
                    <w:rPr>
                      <w:sz w:val="16"/>
                    </w:rPr>
                    <w:t>19.1</w:t>
                  </w:r>
                </w:p>
              </w:tc>
              <w:tc>
                <w:tcPr>
                  <w:tcW w:w="1870" w:type="dxa"/>
                </w:tcPr>
                <w:p w14:paraId="44932347" w14:textId="77777777" w:rsidR="00726155" w:rsidRDefault="00000000">
                  <w:pPr>
                    <w:pStyle w:val="Compact"/>
                    <w:rPr>
                      <w:sz w:val="16"/>
                    </w:rPr>
                  </w:pPr>
                  <w:r>
                    <w:rPr>
                      <w:sz w:val="16"/>
                    </w:rPr>
                    <w:t>17.9-20.3</w:t>
                  </w:r>
                </w:p>
              </w:tc>
            </w:tr>
            <w:tr w:rsidR="00726155" w14:paraId="21CD72B7" w14:textId="77777777" w:rsidTr="00726155">
              <w:trPr>
                <w:trHeight w:hRule="exact" w:val="340"/>
              </w:trPr>
              <w:tc>
                <w:tcPr>
                  <w:tcW w:w="1871" w:type="dxa"/>
                </w:tcPr>
                <w:p w14:paraId="045C9F3E" w14:textId="77777777" w:rsidR="00726155" w:rsidRDefault="00000000">
                  <w:pPr>
                    <w:pStyle w:val="Compact"/>
                    <w:rPr>
                      <w:sz w:val="16"/>
                    </w:rPr>
                  </w:pPr>
                  <w:r>
                    <w:rPr>
                      <w:sz w:val="16"/>
                    </w:rPr>
                    <w:t>20-25</w:t>
                  </w:r>
                </w:p>
              </w:tc>
              <w:tc>
                <w:tcPr>
                  <w:tcW w:w="1871" w:type="dxa"/>
                </w:tcPr>
                <w:p w14:paraId="7055CA5D" w14:textId="77777777" w:rsidR="00726155" w:rsidRDefault="00000000">
                  <w:pPr>
                    <w:pStyle w:val="Compact"/>
                    <w:rPr>
                      <w:sz w:val="16"/>
                    </w:rPr>
                  </w:pPr>
                  <w:r>
                    <w:rPr>
                      <w:sz w:val="16"/>
                    </w:rPr>
                    <w:t>9,286</w:t>
                  </w:r>
                </w:p>
              </w:tc>
              <w:tc>
                <w:tcPr>
                  <w:tcW w:w="1871" w:type="dxa"/>
                </w:tcPr>
                <w:p w14:paraId="26413E82" w14:textId="77777777" w:rsidR="00726155" w:rsidRDefault="00000000">
                  <w:pPr>
                    <w:pStyle w:val="Compact"/>
                    <w:rPr>
                      <w:sz w:val="16"/>
                    </w:rPr>
                  </w:pPr>
                  <w:r>
                    <w:rPr>
                      <w:sz w:val="16"/>
                    </w:rPr>
                    <w:t>1,998</w:t>
                  </w:r>
                </w:p>
              </w:tc>
              <w:tc>
                <w:tcPr>
                  <w:tcW w:w="1871" w:type="dxa"/>
                </w:tcPr>
                <w:p w14:paraId="3007CA48" w14:textId="77777777" w:rsidR="00726155" w:rsidRDefault="00000000">
                  <w:pPr>
                    <w:pStyle w:val="Compact"/>
                    <w:rPr>
                      <w:sz w:val="16"/>
                    </w:rPr>
                  </w:pPr>
                  <w:r>
                    <w:rPr>
                      <w:sz w:val="16"/>
                    </w:rPr>
                    <w:t>21.5</w:t>
                  </w:r>
                </w:p>
              </w:tc>
              <w:tc>
                <w:tcPr>
                  <w:tcW w:w="1870" w:type="dxa"/>
                </w:tcPr>
                <w:p w14:paraId="35E809D1" w14:textId="77777777" w:rsidR="00726155" w:rsidRDefault="00000000">
                  <w:pPr>
                    <w:pStyle w:val="Compact"/>
                    <w:rPr>
                      <w:sz w:val="16"/>
                    </w:rPr>
                  </w:pPr>
                  <w:r>
                    <w:rPr>
                      <w:sz w:val="16"/>
                    </w:rPr>
                    <w:t>20.7-22.4</w:t>
                  </w:r>
                </w:p>
              </w:tc>
            </w:tr>
            <w:tr w:rsidR="00726155" w14:paraId="2A74AF46" w14:textId="77777777" w:rsidTr="00726155">
              <w:trPr>
                <w:trHeight w:hRule="exact" w:val="340"/>
              </w:trPr>
              <w:tc>
                <w:tcPr>
                  <w:tcW w:w="1871" w:type="dxa"/>
                </w:tcPr>
                <w:p w14:paraId="61B69D83" w14:textId="77777777" w:rsidR="00726155" w:rsidRDefault="00000000">
                  <w:pPr>
                    <w:pStyle w:val="Compact"/>
                    <w:rPr>
                      <w:sz w:val="16"/>
                    </w:rPr>
                  </w:pPr>
                  <w:r>
                    <w:rPr>
                      <w:sz w:val="16"/>
                    </w:rPr>
                    <w:lastRenderedPageBreak/>
                    <w:t>25-30</w:t>
                  </w:r>
                </w:p>
              </w:tc>
              <w:tc>
                <w:tcPr>
                  <w:tcW w:w="1871" w:type="dxa"/>
                </w:tcPr>
                <w:p w14:paraId="35C58BEC" w14:textId="77777777" w:rsidR="00726155" w:rsidRDefault="00000000">
                  <w:pPr>
                    <w:pStyle w:val="Compact"/>
                    <w:rPr>
                      <w:sz w:val="16"/>
                    </w:rPr>
                  </w:pPr>
                  <w:r>
                    <w:rPr>
                      <w:sz w:val="16"/>
                    </w:rPr>
                    <w:t>17,119</w:t>
                  </w:r>
                </w:p>
              </w:tc>
              <w:tc>
                <w:tcPr>
                  <w:tcW w:w="1871" w:type="dxa"/>
                </w:tcPr>
                <w:p w14:paraId="7695B4B2" w14:textId="77777777" w:rsidR="00726155" w:rsidRDefault="00000000">
                  <w:pPr>
                    <w:pStyle w:val="Compact"/>
                    <w:rPr>
                      <w:sz w:val="16"/>
                    </w:rPr>
                  </w:pPr>
                  <w:r>
                    <w:rPr>
                      <w:sz w:val="16"/>
                    </w:rPr>
                    <w:t>5,391</w:t>
                  </w:r>
                </w:p>
              </w:tc>
              <w:tc>
                <w:tcPr>
                  <w:tcW w:w="1871" w:type="dxa"/>
                </w:tcPr>
                <w:p w14:paraId="68421A4E" w14:textId="77777777" w:rsidR="00726155" w:rsidRDefault="00000000">
                  <w:pPr>
                    <w:pStyle w:val="Compact"/>
                    <w:rPr>
                      <w:sz w:val="16"/>
                    </w:rPr>
                  </w:pPr>
                  <w:r>
                    <w:rPr>
                      <w:sz w:val="16"/>
                    </w:rPr>
                    <w:t>31.5</w:t>
                  </w:r>
                </w:p>
              </w:tc>
              <w:tc>
                <w:tcPr>
                  <w:tcW w:w="1870" w:type="dxa"/>
                </w:tcPr>
                <w:p w14:paraId="4AF8161A" w14:textId="77777777" w:rsidR="00726155" w:rsidRDefault="00000000">
                  <w:pPr>
                    <w:pStyle w:val="Compact"/>
                    <w:rPr>
                      <w:sz w:val="16"/>
                    </w:rPr>
                  </w:pPr>
                  <w:r>
                    <w:rPr>
                      <w:sz w:val="16"/>
                    </w:rPr>
                    <w:t>30.8-32.2</w:t>
                  </w:r>
                </w:p>
              </w:tc>
            </w:tr>
            <w:tr w:rsidR="00726155" w14:paraId="340FE162" w14:textId="77777777" w:rsidTr="00726155">
              <w:trPr>
                <w:trHeight w:hRule="exact" w:val="340"/>
              </w:trPr>
              <w:tc>
                <w:tcPr>
                  <w:tcW w:w="1871" w:type="dxa"/>
                </w:tcPr>
                <w:p w14:paraId="5974E360" w14:textId="77777777" w:rsidR="00726155" w:rsidRDefault="00000000">
                  <w:pPr>
                    <w:pStyle w:val="Compact"/>
                    <w:rPr>
                      <w:sz w:val="16"/>
                    </w:rPr>
                  </w:pPr>
                  <w:r>
                    <w:rPr>
                      <w:sz w:val="16"/>
                    </w:rPr>
                    <w:t>30-40</w:t>
                  </w:r>
                </w:p>
              </w:tc>
              <w:tc>
                <w:tcPr>
                  <w:tcW w:w="1871" w:type="dxa"/>
                </w:tcPr>
                <w:p w14:paraId="7443B6A2" w14:textId="77777777" w:rsidR="00726155" w:rsidRDefault="00000000">
                  <w:pPr>
                    <w:pStyle w:val="Compact"/>
                    <w:rPr>
                      <w:sz w:val="16"/>
                    </w:rPr>
                  </w:pPr>
                  <w:r>
                    <w:rPr>
                      <w:sz w:val="16"/>
                    </w:rPr>
                    <w:t>10,247</w:t>
                  </w:r>
                </w:p>
              </w:tc>
              <w:tc>
                <w:tcPr>
                  <w:tcW w:w="1871" w:type="dxa"/>
                </w:tcPr>
                <w:p w14:paraId="64C2601B" w14:textId="77777777" w:rsidR="00726155" w:rsidRDefault="00000000">
                  <w:pPr>
                    <w:pStyle w:val="Compact"/>
                    <w:rPr>
                      <w:sz w:val="16"/>
                    </w:rPr>
                  </w:pPr>
                  <w:r>
                    <w:rPr>
                      <w:sz w:val="16"/>
                    </w:rPr>
                    <w:t>2,291</w:t>
                  </w:r>
                </w:p>
              </w:tc>
              <w:tc>
                <w:tcPr>
                  <w:tcW w:w="1871" w:type="dxa"/>
                </w:tcPr>
                <w:p w14:paraId="0FEDE45F" w14:textId="77777777" w:rsidR="00726155" w:rsidRDefault="00000000">
                  <w:pPr>
                    <w:pStyle w:val="Compact"/>
                    <w:rPr>
                      <w:sz w:val="16"/>
                    </w:rPr>
                  </w:pPr>
                  <w:r>
                    <w:rPr>
                      <w:sz w:val="16"/>
                    </w:rPr>
                    <w:t>22.4</w:t>
                  </w:r>
                </w:p>
              </w:tc>
              <w:tc>
                <w:tcPr>
                  <w:tcW w:w="1870" w:type="dxa"/>
                </w:tcPr>
                <w:p w14:paraId="345ECDF4" w14:textId="77777777" w:rsidR="00726155" w:rsidRDefault="00000000">
                  <w:pPr>
                    <w:pStyle w:val="Compact"/>
                    <w:rPr>
                      <w:sz w:val="16"/>
                    </w:rPr>
                  </w:pPr>
                  <w:r>
                    <w:rPr>
                      <w:sz w:val="16"/>
                    </w:rPr>
                    <w:t>21.6-23.2</w:t>
                  </w:r>
                </w:p>
              </w:tc>
            </w:tr>
            <w:tr w:rsidR="00726155" w14:paraId="688F6714" w14:textId="77777777" w:rsidTr="00726155">
              <w:trPr>
                <w:trHeight w:hRule="exact" w:val="340"/>
              </w:trPr>
              <w:tc>
                <w:tcPr>
                  <w:tcW w:w="1871" w:type="dxa"/>
                </w:tcPr>
                <w:p w14:paraId="60463AFA" w14:textId="77777777" w:rsidR="00726155" w:rsidRDefault="00000000">
                  <w:pPr>
                    <w:pStyle w:val="Compact"/>
                    <w:rPr>
                      <w:sz w:val="16"/>
                    </w:rPr>
                  </w:pPr>
                  <w:r>
                    <w:rPr>
                      <w:sz w:val="16"/>
                    </w:rPr>
                    <w:t>&gt;40</w:t>
                  </w:r>
                </w:p>
              </w:tc>
              <w:tc>
                <w:tcPr>
                  <w:tcW w:w="1871" w:type="dxa"/>
                </w:tcPr>
                <w:p w14:paraId="01516283" w14:textId="77777777" w:rsidR="00726155" w:rsidRDefault="00000000">
                  <w:pPr>
                    <w:pStyle w:val="Compact"/>
                    <w:rPr>
                      <w:sz w:val="16"/>
                    </w:rPr>
                  </w:pPr>
                  <w:r>
                    <w:rPr>
                      <w:sz w:val="16"/>
                    </w:rPr>
                    <w:t>1,643</w:t>
                  </w:r>
                </w:p>
              </w:tc>
              <w:tc>
                <w:tcPr>
                  <w:tcW w:w="1871" w:type="dxa"/>
                </w:tcPr>
                <w:p w14:paraId="2A3CFF54" w14:textId="77777777" w:rsidR="00726155" w:rsidRDefault="00000000">
                  <w:pPr>
                    <w:pStyle w:val="Compact"/>
                    <w:rPr>
                      <w:sz w:val="16"/>
                    </w:rPr>
                  </w:pPr>
                  <w:r>
                    <w:rPr>
                      <w:sz w:val="16"/>
                    </w:rPr>
                    <w:t>217</w:t>
                  </w:r>
                </w:p>
              </w:tc>
              <w:tc>
                <w:tcPr>
                  <w:tcW w:w="1871" w:type="dxa"/>
                </w:tcPr>
                <w:p w14:paraId="011BF4CA" w14:textId="77777777" w:rsidR="00726155" w:rsidRDefault="00000000">
                  <w:pPr>
                    <w:pStyle w:val="Compact"/>
                    <w:rPr>
                      <w:sz w:val="16"/>
                    </w:rPr>
                  </w:pPr>
                  <w:r>
                    <w:rPr>
                      <w:sz w:val="16"/>
                    </w:rPr>
                    <w:t>13.2</w:t>
                  </w:r>
                </w:p>
              </w:tc>
              <w:tc>
                <w:tcPr>
                  <w:tcW w:w="1870" w:type="dxa"/>
                </w:tcPr>
                <w:p w14:paraId="288A9C00" w14:textId="77777777" w:rsidR="00726155" w:rsidRDefault="00000000">
                  <w:pPr>
                    <w:pStyle w:val="Compact"/>
                    <w:rPr>
                      <w:sz w:val="16"/>
                    </w:rPr>
                  </w:pPr>
                  <w:r>
                    <w:rPr>
                      <w:sz w:val="16"/>
                    </w:rPr>
                    <w:t>11.7-14.9</w:t>
                  </w:r>
                </w:p>
              </w:tc>
            </w:tr>
            <w:bookmarkEnd w:id="25"/>
          </w:tbl>
          <w:p w14:paraId="60726B5E" w14:textId="77777777" w:rsidR="00726155" w:rsidRDefault="00726155"/>
        </w:tc>
      </w:tr>
    </w:tbl>
    <w:p w14:paraId="7B19B3C7" w14:textId="77777777" w:rsidR="00726155" w:rsidRDefault="00000000">
      <w:pPr>
        <w:pStyle w:val="BodyText"/>
      </w:pPr>
      <w:r>
        <w:t>Coding host as diameter changed the picture that cover alone gave, because attack peaked in the 25 to 30 cm class at 31.5 per cent and fell above it, to 22.4 per cent at 30 to 40 cm and 13.2 per cent above 40 (</w:t>
      </w:r>
      <w:hyperlink w:anchor="tbl-qmd">
        <w:r>
          <w:rPr>
            <w:rStyle w:val="Hyperlink"/>
          </w:rPr>
          <w:t>Table 6</w:t>
        </w:r>
      </w:hyperlink>
      <w:r>
        <w:t>), the step across the 25 cm source-sink boundary running from 21.5 to 31.5 per cent.</w:t>
      </w:r>
    </w:p>
    <w:p w14:paraId="2412D261" w14:textId="77777777" w:rsidR="00726155" w:rsidRDefault="00000000">
      <w:pPr>
        <w:pStyle w:val="BodyText"/>
      </w:pPr>
      <w:r>
        <w:t>In the full model diameter was -0.341 per standard deviation (z = -15.37), negative because the relationship was not monotone, since a linear term fitted through a humped response returned the slope of its falling limb, which was the larger part of the range. The class table rather than the coefficient was therefore the result here, and the interpretation stood, because a stand’s cover said nothing about whether its stems could produce brood.</w:t>
      </w:r>
    </w:p>
    <w:p w14:paraId="011D9B19" w14:textId="77777777" w:rsidR="00726155" w:rsidRDefault="00000000">
      <w:pPr>
        <w:pStyle w:val="BodyText"/>
      </w:pPr>
      <w:r>
        <w:t xml:space="preserve">The pattern was not an artefact of the class boundaries, in that across all six classes attack depended on diameter class,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678.2 on 5 degrees of freedom, p &lt; 0.001, with Cramer’s V = 0.126. The step across the 25 cm source-sink boundary specifically, from the 20 to 25 class to the 25 to 30 class, was +10.0 percentage points, 95 per cent confidence interval 8.9 to 11.1, p &lt; 0.001. With 42,791 cells a chi-square was significant on trivial differences, which is why the effect size was quoted beside it, and 30 m cells in a spreading outbreak were not independent, so both p-values were anti-conservative.</w:t>
      </w:r>
    </w:p>
    <w:p w14:paraId="67D3C8F9" w14:textId="77777777" w:rsidR="00726155" w:rsidRDefault="00000000">
      <w:pPr>
        <w:pStyle w:val="Heading1"/>
      </w:pPr>
      <w:bookmarkStart w:id="26" w:name="discussion"/>
      <w:bookmarkEnd w:id="17"/>
      <w:bookmarkEnd w:id="24"/>
      <w:r>
        <w:t>4. Discussion</w:t>
      </w:r>
    </w:p>
    <w:p w14:paraId="42D1EFD2" w14:textId="77777777" w:rsidR="00726155" w:rsidRDefault="00000000">
      <w:pPr>
        <w:pStyle w:val="Heading2"/>
      </w:pPr>
      <w:bookmarkStart w:id="27" w:name="two-scales"/>
      <w:r>
        <w:t>4.1 Two scales</w:t>
      </w:r>
    </w:p>
    <w:p w14:paraId="0AEA17CB" w14:textId="77777777" w:rsidR="00726155" w:rsidRDefault="00000000">
      <w:pPr>
        <w:pStyle w:val="FirstParagraph"/>
      </w:pPr>
      <w:r>
        <w:t xml:space="preserve">The three questions resolved into one pattern, in which terrain acted on attack as a main effect of shelter and openness that did not depend on stand density, and wind acted on attack as an interaction with stand density that appeared only where wind varied in time. Deposition predicted </w:t>
      </w:r>
      <w:r>
        <w:lastRenderedPageBreak/>
        <w:t>the first and plume disruption the second, and neither mechanism produced the other’s signature. The one place the two could have been confused, the density by shelter interaction, fell by 59 per cent when flight-window radiation entered and could not then be distinguished from zero, while the shelter main effect did not move, so a terrain index alone would have supported the plume mechanism on evidence that was partly sunlight.</w:t>
      </w:r>
    </w:p>
    <w:p w14:paraId="519F8BAE" w14:textId="77777777" w:rsidR="00726155" w:rsidRDefault="00000000">
      <w:pPr>
        <w:pStyle w:val="BodyText"/>
      </w:pPr>
      <w:r>
        <w:t>The wind half of that pattern held after the previous epoch of the same season was entered, so it was not the outbreak’s own spread appearing as a wind coefficient, and two limits remained attached to it, in that the interaction was small, roughly a tenth of the stand basal area main effect, and the wind field remained terrain-modified station data rather than measurement on the ridge, so what was established was that the modelled wind field behaved as the mechanism required, not that the air itself did.</w:t>
      </w:r>
    </w:p>
    <w:p w14:paraId="70BE703E" w14:textId="77777777" w:rsidR="00726155" w:rsidRDefault="00000000">
      <w:pPr>
        <w:pStyle w:val="Heading2"/>
      </w:pPr>
      <w:bookmarkStart w:id="28" w:name="what-was-supported"/>
      <w:bookmarkEnd w:id="27"/>
      <w:r>
        <w:t>4.2 What was supported</w:t>
      </w:r>
    </w:p>
    <w:p w14:paraId="54E4F927" w14:textId="77777777" w:rsidR="00726155" w:rsidRDefault="00000000">
      <w:pPr>
        <w:pStyle w:val="FirstParagraph"/>
      </w:pPr>
      <w:r>
        <w:t>Of the three mechanisms Krawchuk et al. (2020) proposed, two were supported and one failed. Low host density admitting the wind that disperses the aggregation pheromone was supported in the conditional form the mechanism specified rather than as a main effect, because the claim was never that dense stands were attacked more, but that a dense canopy held a plume together and that the advantage this conferred on the beetle should diminish as wind speed rose, and both halves of that prediction were present. A scarcity of large-diameter hosts was supported as a threshold rather than as a gradient, attack peaking at 31.5 per cent in the 25 to 30 cm class, at the source-sink boundary of Carroll and Safranyik (2004), and falling away on both sides.</w:t>
      </w:r>
    </w:p>
    <w:p w14:paraId="6F3725F5" w14:textId="77777777" w:rsidR="00726155" w:rsidRDefault="00000000">
      <w:pPr>
        <w:pStyle w:val="BodyText"/>
      </w:pPr>
      <w:r>
        <w:t xml:space="preserve">Topographic shading was not supported, and it failed on a surrogate rather than on the quantity the mechanism named, because growing-season radiation did not survive variable selection, so northness stood in for the pathway, the two correlating -0.824. Northness was +0.384, so that shaded ground had more attack where the mechanism required less. Northness tested aspect, </w:t>
      </w:r>
      <w:r>
        <w:lastRenderedPageBreak/>
        <w:t>and aspect measured more than shade, which made this the least secure of the three verdicts, and the water-stress pathway Krawchuk et al. (2020) described was not measured here at all.</w:t>
      </w:r>
    </w:p>
    <w:p w14:paraId="31B80B36" w14:textId="77777777" w:rsidR="00726155" w:rsidRDefault="00000000">
      <w:pPr>
        <w:pStyle w:val="Heading2"/>
      </w:pPr>
      <w:bookmarkStart w:id="29" w:name="landing-zones"/>
      <w:bookmarkEnd w:id="28"/>
      <w:r>
        <w:t>4.3 Landing zones</w:t>
      </w:r>
    </w:p>
    <w:p w14:paraId="7C92DCF9" w14:textId="77777777" w:rsidR="00726155" w:rsidRDefault="00000000">
      <w:pPr>
        <w:pStyle w:val="FirstParagraph"/>
      </w:pPr>
      <w:r>
        <w:t>Read with the dispersal literature, the terrain results described where beetles came down rather than where they chose to attack. Hynum and Berryman (1980) showed that landing was not host-directed, Jackson et al. (2008) that part of the population travelled far above the canopy, and Chen and Jackson (2017) that the descent phase of that transport was the least understood. A beetle descending through slowing air behaved as any wind-borne particle did and settled where the flow decelerated, in the lee of ridges and on sheltered slopes, which was what the shelter index measured and why the same index predicted where snow accumulated (Plattner et al. 2004). Three results fitted that reading and none contradicted it, the first being that leeward ground had more attack as a main effect, -0.267, and that the effect did not detectably depend on stand density. The second was that open, gently sloping ground had more attack, sky view +0.285, and that the valley terms did not survive the penalty beside it. The third was that the density by wind interaction that plume disruption predicted appeared only in the sixteen-day models, where wind varied in time, and not through terrain, where it varied in space. Terrain shelter therefore read as a landing zone and the sixteen-day wind as plume disruption, two mechanisms at two scales rather than one.</w:t>
      </w:r>
    </w:p>
    <w:p w14:paraId="29342BCD" w14:textId="77777777" w:rsidR="00726155" w:rsidRDefault="00000000">
      <w:pPr>
        <w:pStyle w:val="BodyText"/>
      </w:pPr>
      <w:r>
        <w:t>A prior study that read terrain this way found the opposite face of the same frame, in that de la Giroday et al. (2011) associated the highest infestation intensities in the Peace River region with southwest-facing open slopes and mid-slope ridges, the surfaces that met a westerly wind, after first establishment in canyons and valleys, whereas here the association was leeward and with open ground. Impaction on faces that met the wind and settlement where it slowed were both deposition, and which one a landscape showed may have depended on how much of its relief a descending beetle cleared.</w:t>
      </w:r>
    </w:p>
    <w:p w14:paraId="51812E2A" w14:textId="77777777" w:rsidR="00726155" w:rsidRDefault="00000000">
      <w:pPr>
        <w:pStyle w:val="BodyText"/>
      </w:pPr>
      <w:r>
        <w:lastRenderedPageBreak/>
        <w:t>The reading was an interpretation rather than an observation, because no beetle was tracked to the ground here, sky view factor also set diffuse radiation, so part of its coefficient may have been sunlight, and open upper ground warmed first, so the same pattern would have followed from faster development as readily as from deposition (Sambaraju and Goodsman 2021). The component reading was nonetheless more than a ruggedness index could give, because that index recorded that relief mattered without saying how.</w:t>
      </w:r>
    </w:p>
    <w:p w14:paraId="63D4E12A" w14:textId="77777777" w:rsidR="00726155" w:rsidRDefault="00000000">
      <w:pPr>
        <w:pStyle w:val="Heading2"/>
      </w:pPr>
      <w:bookmarkStart w:id="30" w:name="two-measurement-lessons"/>
      <w:bookmarkEnd w:id="29"/>
      <w:r>
        <w:t>4.4 Two measurement lessons</w:t>
      </w:r>
    </w:p>
    <w:p w14:paraId="78CEF546" w14:textId="77777777" w:rsidR="00726155" w:rsidRDefault="00000000">
      <w:pPr>
        <w:pStyle w:val="FirstParagraph"/>
      </w:pPr>
      <w:r>
        <w:t>Two measurement results extended beyond this landscape. The first was that a terrain wind index was in part a measurement of incident radiation, flight-window radiation having moved the density by shelter interaction from +0.055 to +0.023. That confusion was unlikely to be peculiar to the present dataset, because a shelter index and an afternoon radiation surface were both functions of slope and aspect, and on a range whose prevailing flight-window bearing was 258 degrees the slopes that met the wind were the west-facing ones, which were also the slopes taking afternoon sun during the flight peak. Any study entering a terrain wind index without a radiation term on the same clock would attribute radiation to wind.</w:t>
      </w:r>
    </w:p>
    <w:p w14:paraId="36A489A6" w14:textId="77777777" w:rsidR="00726155" w:rsidRDefault="00000000">
      <w:pPr>
        <w:pStyle w:val="BodyText"/>
      </w:pPr>
      <w:r>
        <w:t>The second was that a landform variable in a spreading outbreak recorded in part where the outbreak had already been, previous-year attack having moved convergence from -0.081 to -0.045 while sky view moved only from +0.317 to +0.225. The terms that held described conditions a cell had whether or not the beetle was ever present, and the terms that moved described its shape, so part of what a landform coefficient measured in this outbreak was the outbreak’s own history.</w:t>
      </w:r>
    </w:p>
    <w:p w14:paraId="61416B83" w14:textId="77777777" w:rsidR="00726155" w:rsidRDefault="00000000">
      <w:pPr>
        <w:pStyle w:val="Heading2"/>
      </w:pPr>
      <w:bookmarkStart w:id="31" w:name="limits-and-management"/>
      <w:bookmarkEnd w:id="30"/>
      <w:r>
        <w:t>4.5 Limits and management</w:t>
      </w:r>
    </w:p>
    <w:p w14:paraId="25C66200" w14:textId="77777777" w:rsidR="00726155" w:rsidRDefault="00000000">
      <w:pPr>
        <w:pStyle w:val="FirstParagraph"/>
      </w:pPr>
      <w:r>
        <w:t xml:space="preserve">Elevation was among the largest terms in the model at +0.381, but it was not a single quantity, combining temperature, snowpack, growing-season length and the distribution of lodgepole pine </w:t>
      </w:r>
      <w:r>
        <w:lastRenderedPageBreak/>
        <w:t>in a way this design could not separate, so reporting the elevation coefficient as a result would have been reporting a composite.</w:t>
      </w:r>
    </w:p>
    <w:p w14:paraId="46AA5292" w14:textId="77777777" w:rsidR="00726155" w:rsidRDefault="00000000">
      <w:pPr>
        <w:pStyle w:val="BodyText"/>
      </w:pPr>
      <w:r>
        <w:t>Three limits sat outside the model and bounded every result in it. The inventory postdated part of the outbreak, because polygons interpreted after the beetle passed described the stand it left, and total basal area discriminated only weakly on its own, a univariate AUC of 0.601. The response was classified rather than observed, from 38 plots inside one burn, so the reported accuracy measured how well the classifier reproduced those plots and not agreement with ground mortality elsewhere, and every conclusion rested on one mountain range across eight years.</w:t>
      </w:r>
    </w:p>
    <w:p w14:paraId="0F2E8A34" w14:textId="77777777" w:rsidR="00726155" w:rsidRDefault="00000000">
      <w:pPr>
        <w:pStyle w:val="BodyText"/>
      </w:pPr>
      <w:r>
        <w:t>For pest management the result meant that refugia could not be mapped from terrain alone, and that the map had two layers. A stand’s exposure to the prevailing wind set how many beetles arrived, and its density during the windy weeks of the flight period set how many of those succeeded, so thinning could be expected to lower attack on windward ground during windy flight periods and to do little on the sheltered lee slopes where beetles came down, and only by the modest margin the interaction measured.</w:t>
      </w:r>
    </w:p>
    <w:p w14:paraId="0778943B" w14:textId="77777777" w:rsidR="00726155" w:rsidRDefault="00000000">
      <w:pPr>
        <w:pStyle w:val="Heading1"/>
      </w:pPr>
      <w:bookmarkStart w:id="32" w:name="references"/>
      <w:bookmarkEnd w:id="26"/>
      <w:bookmarkEnd w:id="31"/>
      <w:r>
        <w:t>References</w:t>
      </w:r>
    </w:p>
    <w:p w14:paraId="37DB5CC6" w14:textId="77777777" w:rsidR="00726155" w:rsidRDefault="00000000">
      <w:pPr>
        <w:pStyle w:val="Bibliography"/>
      </w:pPr>
      <w:bookmarkStart w:id="33" w:name="ref-ainslie2010"/>
      <w:bookmarkStart w:id="34" w:name="refs"/>
      <w:r>
        <w:t xml:space="preserve">Ainslie B, Jackson PL (2010) Investigation into mountain pine beetle above-canopy dispersion using weather radar and an atmospheric dispersion model. Aerobiologia 27:51–65. </w:t>
      </w:r>
      <w:hyperlink r:id="rId11">
        <w:r>
          <w:rPr>
            <w:rStyle w:val="Hyperlink"/>
          </w:rPr>
          <w:t>https://doi.org/10.1007/s10453-010-9176-9</w:t>
        </w:r>
      </w:hyperlink>
    </w:p>
    <w:p w14:paraId="7582DA63" w14:textId="77777777" w:rsidR="00726155" w:rsidRDefault="00000000">
      <w:pPr>
        <w:pStyle w:val="Bibliography"/>
      </w:pPr>
      <w:bookmarkStart w:id="35" w:name="ref-badger2014"/>
      <w:bookmarkEnd w:id="33"/>
      <w:r>
        <w:t xml:space="preserve">Badger J, Frank H, Hahmann AN, Giebel G (2014) Wind-climate estimation based on mesoscale and microscale modeling: Statistical–dynamical downscaling for wind energy applications. Journal of Applied Meteorology and Climatology 53:1901–1919. </w:t>
      </w:r>
      <w:hyperlink r:id="rId12">
        <w:r>
          <w:rPr>
            <w:rStyle w:val="Hyperlink"/>
          </w:rPr>
          <w:t>https://doi.org/10.1175/JAMC-D-13-0147.1</w:t>
        </w:r>
      </w:hyperlink>
    </w:p>
    <w:p w14:paraId="38010C97" w14:textId="77777777" w:rsidR="00726155" w:rsidRDefault="00000000">
      <w:pPr>
        <w:pStyle w:val="Bibliography"/>
      </w:pPr>
      <w:bookmarkStart w:id="36" w:name="ref-carlson2017"/>
      <w:bookmarkEnd w:id="35"/>
      <w:r>
        <w:lastRenderedPageBreak/>
        <w:t xml:space="preserve">Carlson AR, Sibold JS, Assal TJ, Negrón JF (2017) Evidence of compounded disturbance effects on vegetation recovery following high-severity wildfire and spruce beetle outbreak. PLOS ONE 12:e0181778. </w:t>
      </w:r>
      <w:hyperlink r:id="rId13">
        <w:r>
          <w:rPr>
            <w:rStyle w:val="Hyperlink"/>
          </w:rPr>
          <w:t>https://doi.org/10.1371/journal.pone.0181778</w:t>
        </w:r>
      </w:hyperlink>
    </w:p>
    <w:p w14:paraId="1B4CC3AA" w14:textId="77777777" w:rsidR="00726155" w:rsidRDefault="00000000">
      <w:pPr>
        <w:pStyle w:val="Bibliography"/>
      </w:pPr>
      <w:bookmarkStart w:id="37" w:name="ref-carroll2004bionomics"/>
      <w:bookmarkEnd w:id="36"/>
      <w:r>
        <w:t>Carroll AL, Safranyik L (2004) The bionomics of the mountain pine beetle in lodgepole pine forests: Establishing a context. In: Shore TL, Brooks JE, Stone JE (eds) Mountain pine beetle symposium: Challenges and solutions, October 30–31, 2003, Kelowna, British Columbia. Natural Resources Canada, Canadian Forest Service, Pacific Forestry Centre, Victoria, British Columbia, pp 21–32</w:t>
      </w:r>
    </w:p>
    <w:p w14:paraId="6AFB1D2F" w14:textId="77777777" w:rsidR="00726155" w:rsidRDefault="00000000">
      <w:pPr>
        <w:pStyle w:val="Bibliography"/>
      </w:pPr>
      <w:bookmarkStart w:id="38" w:name="ref-cartwright2018"/>
      <w:bookmarkEnd w:id="37"/>
      <w:r>
        <w:t xml:space="preserve">Cartwright JM (2018) Landscape topoedaphic features create refugia from drought and insect disturbance in a lodgepole and whitebark pine forest. Forests 9:715. </w:t>
      </w:r>
      <w:hyperlink r:id="rId14">
        <w:r>
          <w:rPr>
            <w:rStyle w:val="Hyperlink"/>
          </w:rPr>
          <w:t>https://doi.org/10.3390/f9110715</w:t>
        </w:r>
      </w:hyperlink>
    </w:p>
    <w:p w14:paraId="3E9B7867" w14:textId="77777777" w:rsidR="00726155" w:rsidRDefault="00000000">
      <w:pPr>
        <w:pStyle w:val="Bibliography"/>
      </w:pPr>
      <w:bookmarkStart w:id="39" w:name="ref-chen2017"/>
      <w:bookmarkEnd w:id="38"/>
      <w:r>
        <w:t xml:space="preserve">Chen H, Jackson PL (2017) Climatic conditions for emergence and flight of mountain pine beetle: Implications for long-distance dispersal. Canadian Journal of Forest Research 47:974–984. </w:t>
      </w:r>
      <w:hyperlink r:id="rId15">
        <w:r>
          <w:rPr>
            <w:rStyle w:val="Hyperlink"/>
          </w:rPr>
          <w:t>https://doi.org/10.1139/cjfr-2016-0510</w:t>
        </w:r>
      </w:hyperlink>
    </w:p>
    <w:p w14:paraId="6D66E9A6" w14:textId="77777777" w:rsidR="00726155" w:rsidRDefault="00000000">
      <w:pPr>
        <w:pStyle w:val="Bibliography"/>
      </w:pPr>
      <w:bookmarkStart w:id="40" w:name="ref-cooke2025"/>
      <w:bookmarkEnd w:id="39"/>
      <w:r>
        <w:t xml:space="preserve">Cooke BJ, MacQuarrie CJK, Carroll AL (2025) On the deduction and quantification of irruptive dynamics in mountain pine beetle population and proxy data. Journal of Applied Entomology 149:309–323. </w:t>
      </w:r>
      <w:hyperlink r:id="rId16">
        <w:r>
          <w:rPr>
            <w:rStyle w:val="Hyperlink"/>
          </w:rPr>
          <w:t>https://doi.org/10.1111/jen.13262</w:t>
        </w:r>
      </w:hyperlink>
    </w:p>
    <w:p w14:paraId="201E642B" w14:textId="77777777" w:rsidR="00726155" w:rsidRDefault="00000000">
      <w:pPr>
        <w:pStyle w:val="Bibliography"/>
      </w:pPr>
      <w:bookmarkStart w:id="41" w:name="ref-davis2023"/>
      <w:bookmarkEnd w:id="40"/>
      <w:r>
        <w:t xml:space="preserve">Davis NN, Badger J, Hahmann AN, et al (2023) The Global Wind Atlas: A high-resolution dataset of climatologies and associated web-based application. Bulletin of the American Meteorological Society 104:E1507–E1525. </w:t>
      </w:r>
      <w:hyperlink r:id="rId17">
        <w:r>
          <w:rPr>
            <w:rStyle w:val="Hyperlink"/>
          </w:rPr>
          <w:t>https://doi.org/10.1175/BAMS-D-21-0075.1</w:t>
        </w:r>
      </w:hyperlink>
    </w:p>
    <w:p w14:paraId="48F57773" w14:textId="77777777" w:rsidR="00726155" w:rsidRDefault="00000000">
      <w:pPr>
        <w:pStyle w:val="Bibliography"/>
      </w:pPr>
      <w:bookmarkStart w:id="42" w:name="ref-giroday2011"/>
      <w:bookmarkEnd w:id="41"/>
      <w:r>
        <w:t xml:space="preserve">de la Giroday H-MC, Carroll AL, Lindgren BS, Aukema BH (2011) Incoming! Association of landscape features with dispersing mountain pine beetle populations during a range expansion event in western Canada. Landscape Ecology 26:1097–1110. </w:t>
      </w:r>
      <w:hyperlink r:id="rId18">
        <w:r>
          <w:rPr>
            <w:rStyle w:val="Hyperlink"/>
          </w:rPr>
          <w:t>https://doi.org/10.1007/s10980-011-9628-9</w:t>
        </w:r>
      </w:hyperlink>
    </w:p>
    <w:p w14:paraId="0BF4489A" w14:textId="77777777" w:rsidR="00726155" w:rsidRDefault="00000000">
      <w:pPr>
        <w:pStyle w:val="Bibliography"/>
      </w:pPr>
      <w:bookmarkStart w:id="43" w:name="ref-gray1972"/>
      <w:bookmarkEnd w:id="42"/>
      <w:r>
        <w:lastRenderedPageBreak/>
        <w:t xml:space="preserve">Gray B, Billings RF, Gara RI, Johnsey RL (1972) On the emergence and initial flight behaviour of the mountain pine beetle, Dendroctonus ponderosae, in eastern Washington. Zeitschrift für angewandte Entomologie 71:250–259. </w:t>
      </w:r>
      <w:hyperlink r:id="rId19">
        <w:r>
          <w:rPr>
            <w:rStyle w:val="Hyperlink"/>
          </w:rPr>
          <w:t>https://doi.org/10.1111/j.1439-0418.1972.tb01745.x</w:t>
        </w:r>
      </w:hyperlink>
    </w:p>
    <w:p w14:paraId="3591FCE9" w14:textId="77777777" w:rsidR="00726155" w:rsidRDefault="00000000">
      <w:pPr>
        <w:pStyle w:val="Bibliography"/>
      </w:pPr>
      <w:bookmarkStart w:id="44" w:name="ref-howe2022"/>
      <w:bookmarkEnd w:id="43"/>
      <w:r>
        <w:t xml:space="preserve">Howe M, Raffa KF, Aukema BH, et al (2022) Numbers matter: How irruptive bark beetles initiate transition to self-sustaining behavior during landscape-altering outbreaks. Oecologia 198:681–698. </w:t>
      </w:r>
      <w:hyperlink r:id="rId20">
        <w:r>
          <w:rPr>
            <w:rStyle w:val="Hyperlink"/>
          </w:rPr>
          <w:t>https://doi.org/10.1007/s00442-022-05129-4</w:t>
        </w:r>
      </w:hyperlink>
    </w:p>
    <w:p w14:paraId="3CA03CA1" w14:textId="77777777" w:rsidR="00726155" w:rsidRDefault="00000000">
      <w:pPr>
        <w:pStyle w:val="Bibliography"/>
      </w:pPr>
      <w:bookmarkStart w:id="45" w:name="ref-hynum1980"/>
      <w:bookmarkEnd w:id="44"/>
      <w:r>
        <w:t xml:space="preserve">Hynum BG, Berryman AA (1980) Dendroctonus ponderosae (Coleoptera: Scolytidae): Pre-aggregation landing and gallery initiation on lodgepole pine. The Canadian Entomologist 112:185–191. </w:t>
      </w:r>
      <w:hyperlink r:id="rId21">
        <w:r>
          <w:rPr>
            <w:rStyle w:val="Hyperlink"/>
          </w:rPr>
          <w:t>https://doi.org/10.4039/Ent112185-2</w:t>
        </w:r>
      </w:hyperlink>
    </w:p>
    <w:p w14:paraId="6A42B8FD" w14:textId="77777777" w:rsidR="00726155" w:rsidRDefault="00000000">
      <w:pPr>
        <w:pStyle w:val="Bibliography"/>
      </w:pPr>
      <w:bookmarkStart w:id="46" w:name="ref-jackson2008"/>
      <w:bookmarkEnd w:id="45"/>
      <w:r>
        <w:t xml:space="preserve">Jackson PL, Straussfogel D, Lindgren BS, et al (2008) Radar observation and aerial capture of mountain pine beetle, Dendroctonus ponderosae Hopk. (Coleoptera: Scolytidae) in flight above the forest canopy. Canadian Journal of Forest Research 38:2313–2327. </w:t>
      </w:r>
      <w:hyperlink r:id="rId22">
        <w:r>
          <w:rPr>
            <w:rStyle w:val="Hyperlink"/>
          </w:rPr>
          <w:t>https://doi.org/10.1139/X08-066</w:t>
        </w:r>
      </w:hyperlink>
    </w:p>
    <w:p w14:paraId="1CBFAD36" w14:textId="77777777" w:rsidR="00726155" w:rsidRDefault="00000000">
      <w:pPr>
        <w:pStyle w:val="Bibliography"/>
      </w:pPr>
      <w:bookmarkStart w:id="47" w:name="ref-jones2019"/>
      <w:bookmarkEnd w:id="46"/>
      <w:r>
        <w:t xml:space="preserve">Jones KL, Shegelski VA, Marculis NG, et al (2019) Factors influencing dispersal by flight in bark beetles (Coleoptera: Curculionidae: Scolytinae): From genes to landscapes. Canadian Journal of Forest Research 49:1024–1041. </w:t>
      </w:r>
      <w:hyperlink r:id="rId23">
        <w:r>
          <w:rPr>
            <w:rStyle w:val="Hyperlink"/>
          </w:rPr>
          <w:t>https://doi.org/10.1139/cjfr-2018-0304</w:t>
        </w:r>
      </w:hyperlink>
    </w:p>
    <w:p w14:paraId="0064A84B" w14:textId="77777777" w:rsidR="00726155" w:rsidRDefault="00000000">
      <w:pPr>
        <w:pStyle w:val="Bibliography"/>
      </w:pPr>
      <w:bookmarkStart w:id="48" w:name="ref-kautz2023"/>
      <w:bookmarkEnd w:id="47"/>
      <w:r>
        <w:t xml:space="preserve">Kautz M, Peter FJ, Harms L, et al (2023) Patterns, drivers and detectability of infestation symptoms following attacks by the European spruce bark beetle. Journal of Pest Science 96:403–414. </w:t>
      </w:r>
      <w:hyperlink r:id="rId24">
        <w:r>
          <w:rPr>
            <w:rStyle w:val="Hyperlink"/>
          </w:rPr>
          <w:t>https://doi.org/10.1007/s10340-022-01490-8</w:t>
        </w:r>
      </w:hyperlink>
    </w:p>
    <w:p w14:paraId="3098F726" w14:textId="77777777" w:rsidR="00726155" w:rsidRDefault="00000000">
      <w:pPr>
        <w:pStyle w:val="Bibliography"/>
      </w:pPr>
      <w:bookmarkStart w:id="49" w:name="ref-krawchuk2020"/>
      <w:bookmarkEnd w:id="48"/>
      <w:r>
        <w:t xml:space="preserve">Krawchuk MA, Meigs GW, Cartwright JM, et al (2020) Disturbance refugia within mosaics of forest fire, drought, and insect outbreaks. Frontiers in Ecology and the Environment 18:235–244. </w:t>
      </w:r>
      <w:hyperlink r:id="rId25">
        <w:r>
          <w:rPr>
            <w:rStyle w:val="Hyperlink"/>
          </w:rPr>
          <w:t>https://doi.org/10.1002/fee.2190</w:t>
        </w:r>
      </w:hyperlink>
    </w:p>
    <w:p w14:paraId="774E4598" w14:textId="77777777" w:rsidR="00726155" w:rsidRDefault="00000000">
      <w:pPr>
        <w:pStyle w:val="Bibliography"/>
      </w:pPr>
      <w:bookmarkStart w:id="50" w:name="ref-lentile2006"/>
      <w:bookmarkEnd w:id="49"/>
      <w:r>
        <w:lastRenderedPageBreak/>
        <w:t xml:space="preserve">Lentile LB, Holden ZA, Smith AMS, et al (2006) Remote sensing techniques to assess active fire characteristics and post-fire effects. International Journal of Wildland Fire 15:319–345. </w:t>
      </w:r>
      <w:hyperlink r:id="rId26">
        <w:r>
          <w:rPr>
            <w:rStyle w:val="Hyperlink"/>
          </w:rPr>
          <w:t>https://doi.org/10.1071/WF05097</w:t>
        </w:r>
      </w:hyperlink>
    </w:p>
    <w:p w14:paraId="10D0C9D0" w14:textId="77777777" w:rsidR="00726155" w:rsidRDefault="00000000">
      <w:pPr>
        <w:pStyle w:val="Bibliography"/>
      </w:pPr>
      <w:bookmarkStart w:id="51" w:name="ref-liston2006"/>
      <w:bookmarkEnd w:id="50"/>
      <w:r>
        <w:t xml:space="preserve">Liston GE, Elder K (2006) A meteorological distribution system for high-resolution terrestrial modeling (MicroMet). Journal of Hydrometeorology 7:217–234. </w:t>
      </w:r>
      <w:hyperlink r:id="rId27">
        <w:r>
          <w:rPr>
            <w:rStyle w:val="Hyperlink"/>
          </w:rPr>
          <w:t>https://doi.org/10.1175/JHM486.1</w:t>
        </w:r>
      </w:hyperlink>
    </w:p>
    <w:p w14:paraId="34DAF220" w14:textId="77777777" w:rsidR="00726155" w:rsidRDefault="00000000">
      <w:pPr>
        <w:pStyle w:val="Bibliography"/>
      </w:pPr>
      <w:bookmarkStart w:id="52" w:name="ref-maher2021"/>
      <w:bookmarkEnd w:id="51"/>
      <w:r>
        <w:t xml:space="preserve">Maher CT, Millar CI, Affleck DLR, et al (2021) Alpine treeline ecotones are potential refugia for a montane pine species threatened by bark beetle outbreaks. Ecological Applications 31:e02274. </w:t>
      </w:r>
      <w:hyperlink r:id="rId28">
        <w:r>
          <w:rPr>
            <w:rStyle w:val="Hyperlink"/>
          </w:rPr>
          <w:t>https://doi.org/10.1002/eap.2274</w:t>
        </w:r>
      </w:hyperlink>
    </w:p>
    <w:p w14:paraId="4E878CFE" w14:textId="77777777" w:rsidR="00726155" w:rsidRDefault="00000000">
      <w:pPr>
        <w:pStyle w:val="Bibliography"/>
      </w:pPr>
      <w:bookmarkStart w:id="53" w:name="ref-mccambridge1971"/>
      <w:bookmarkEnd w:id="52"/>
      <w:r>
        <w:t xml:space="preserve">McCambridge WF (1971) Temperature limits of flight of the mountain pine beetle, Dendroctonus ponderosae. Annals of the Entomological Society of America 64:534–535. </w:t>
      </w:r>
      <w:hyperlink r:id="rId29">
        <w:r>
          <w:rPr>
            <w:rStyle w:val="Hyperlink"/>
          </w:rPr>
          <w:t>https://doi.org/10.1093/aesa/64.2.534</w:t>
        </w:r>
      </w:hyperlink>
    </w:p>
    <w:p w14:paraId="4138BE2C" w14:textId="77777777" w:rsidR="00726155" w:rsidRDefault="00000000">
      <w:pPr>
        <w:pStyle w:val="Bibliography"/>
      </w:pPr>
      <w:bookmarkStart w:id="54" w:name="ref-mccune2002"/>
      <w:bookmarkEnd w:id="53"/>
      <w:r>
        <w:t xml:space="preserve">McCune B, Keon D (2002) Equations for potential annual direct incident radiation and heat load. Journal of Vegetation Science 13:603–606. </w:t>
      </w:r>
      <w:hyperlink r:id="rId30">
        <w:r>
          <w:rPr>
            <w:rStyle w:val="Hyperlink"/>
          </w:rPr>
          <w:t>https://doi.org/10.1111/j.1654-1103.2002.tb02087.x</w:t>
        </w:r>
      </w:hyperlink>
    </w:p>
    <w:p w14:paraId="38E465EB" w14:textId="77777777" w:rsidR="00726155" w:rsidRDefault="00000000">
      <w:pPr>
        <w:pStyle w:val="Bibliography"/>
      </w:pPr>
      <w:bookmarkStart w:id="55" w:name="ref-murphy2026"/>
      <w:bookmarkEnd w:id="54"/>
      <w:r>
        <w:t>Murphy S, Leslie A, Wilson J, Banks LK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Forest Ecology and Management 618:123985. </w:t>
      </w:r>
      <w:hyperlink r:id="rId31">
        <w:r>
          <w:rPr>
            <w:rStyle w:val="Hyperlink"/>
          </w:rPr>
          <w:t>https://doi.org/10.1016/j.foreco.2026.123985</w:t>
        </w:r>
      </w:hyperlink>
    </w:p>
    <w:p w14:paraId="2D26AA3C" w14:textId="77777777" w:rsidR="00726155" w:rsidRDefault="00000000">
      <w:pPr>
        <w:pStyle w:val="Bibliography"/>
      </w:pPr>
      <w:bookmarkStart w:id="56" w:name="ref-nrcan2017"/>
      <w:bookmarkEnd w:id="55"/>
      <w:r>
        <w:t xml:space="preserve">Natural Resources Canada (2017) High resolution digital elevation model (HRDEM) – CanElevation series. </w:t>
      </w:r>
      <w:hyperlink r:id="rId32">
        <w:r>
          <w:rPr>
            <w:rStyle w:val="Hyperlink"/>
          </w:rPr>
          <w:t>https://open.canada.ca/data/en/dataset/957782bf-847c-4644-a757-e383c0057995</w:t>
        </w:r>
      </w:hyperlink>
    </w:p>
    <w:p w14:paraId="3F5D8CAC" w14:textId="77777777" w:rsidR="00726155" w:rsidRDefault="00000000">
      <w:pPr>
        <w:pStyle w:val="Bibliography"/>
      </w:pPr>
      <w:bookmarkStart w:id="57" w:name="ref-netherer2021"/>
      <w:bookmarkEnd w:id="56"/>
      <w:r>
        <w:t xml:space="preserve">Netherer S, Kandasamy D, Jirosová A, et al (2021) Interactions among Norway spruce, the bark beetle Ips typographus and its fungal symbionts in times of drought. Journal of Pest Science 94:591–614. </w:t>
      </w:r>
      <w:hyperlink r:id="rId33">
        <w:r>
          <w:rPr>
            <w:rStyle w:val="Hyperlink"/>
          </w:rPr>
          <w:t>https://doi.org/10.1007/s10340-021-01341-y</w:t>
        </w:r>
      </w:hyperlink>
    </w:p>
    <w:p w14:paraId="02EA8A44" w14:textId="77777777" w:rsidR="00726155" w:rsidRDefault="00000000">
      <w:pPr>
        <w:pStyle w:val="Bibliography"/>
      </w:pPr>
      <w:bookmarkStart w:id="58" w:name="ref-pawson2021"/>
      <w:bookmarkEnd w:id="57"/>
      <w:r>
        <w:lastRenderedPageBreak/>
        <w:t xml:space="preserve">Pawson SM, Kerr JL, Kimberley MO, et al (2021) Large-scale, multi-year, phenology modelling of forest insects in Pinus radiata plantations. Journal of Pest Science 94:1375–1392. </w:t>
      </w:r>
      <w:hyperlink r:id="rId34">
        <w:r>
          <w:rPr>
            <w:rStyle w:val="Hyperlink"/>
          </w:rPr>
          <w:t>https://doi.org/10.1007/s10340-021-01328-9</w:t>
        </w:r>
      </w:hyperlink>
    </w:p>
    <w:p w14:paraId="7AC6F5C4" w14:textId="77777777" w:rsidR="00726155" w:rsidRDefault="00000000">
      <w:pPr>
        <w:pStyle w:val="Bibliography"/>
      </w:pPr>
      <w:bookmarkStart w:id="59" w:name="ref-plattner2004"/>
      <w:bookmarkEnd w:id="58"/>
      <w:r>
        <w:t>Plattner C, Braun LN, Brenning A (2004) Spatial variability of snow accumulation on Vernagtferner, Austrian Alps, in winter 2003/2004. Zeitschrift für Gletscherkunde und Glazialgeologie 39:43–57</w:t>
      </w:r>
    </w:p>
    <w:p w14:paraId="3DCF60B5" w14:textId="77777777" w:rsidR="00726155" w:rsidRDefault="00000000">
      <w:pPr>
        <w:pStyle w:val="Bibliography"/>
      </w:pPr>
      <w:bookmarkStart w:id="60" w:name="ref-powell2014"/>
      <w:bookmarkEnd w:id="59"/>
      <w:r>
        <w:t xml:space="preserve">Powell JA, Bentz BJ (2014) Phenology and density-dependent dispersal predict patterns of mountain pine beetle (Dendroctonus ponderosae) impact. Ecological Modelling 273:173–185. </w:t>
      </w:r>
      <w:hyperlink r:id="rId35">
        <w:r>
          <w:rPr>
            <w:rStyle w:val="Hyperlink"/>
          </w:rPr>
          <w:t>https://doi.org/10.1016/j.ecolmodel.2013.10.034</w:t>
        </w:r>
      </w:hyperlink>
    </w:p>
    <w:p w14:paraId="57BDDDF0" w14:textId="77777777" w:rsidR="00726155" w:rsidRDefault="00000000">
      <w:pPr>
        <w:pStyle w:val="Bibliography"/>
      </w:pPr>
      <w:bookmarkStart w:id="61" w:name="ref-safranyik2006chap1"/>
      <w:bookmarkEnd w:id="60"/>
      <w:r>
        <w:t>Safranyik L, Carroll AL (2006) The biology and epidemiology of the mountain pine beetle in lodgepole pine forests. In: Safranyik L, Wilson B (eds) The mountain pine beetle: A synthesis of biology, management, and impacts on lodgepole pine. Natural Resources Canada, Canadian Forest Service, Pacific Forestry Centre, Victoria, British Columbia, pp 3–66</w:t>
      </w:r>
    </w:p>
    <w:p w14:paraId="29F82664" w14:textId="77777777" w:rsidR="00726155" w:rsidRDefault="00000000">
      <w:pPr>
        <w:pStyle w:val="Bibliography"/>
      </w:pPr>
      <w:bookmarkStart w:id="62" w:name="ref-safranyik1992"/>
      <w:bookmarkEnd w:id="61"/>
      <w:r>
        <w:t xml:space="preserve">Safranyik L, Linton DA, Silversides R, McMullen LH (1992) Dispersal of released mountain pine beetles under the canopy of a mature lodgepole pine stand. Journal of Applied Entomology 113:441–450. </w:t>
      </w:r>
      <w:hyperlink r:id="rId36">
        <w:r>
          <w:rPr>
            <w:rStyle w:val="Hyperlink"/>
          </w:rPr>
          <w:t>https://doi.org/10.1111/j.1439-0418.1992.tb00687.x</w:t>
        </w:r>
      </w:hyperlink>
    </w:p>
    <w:p w14:paraId="2FE59AE1" w14:textId="77777777" w:rsidR="00726155" w:rsidRDefault="00000000">
      <w:pPr>
        <w:pStyle w:val="Bibliography"/>
      </w:pPr>
      <w:bookmarkStart w:id="63" w:name="ref-safranyik1989"/>
      <w:bookmarkEnd w:id="62"/>
      <w:r>
        <w:t xml:space="preserve">Safranyik L, Silversides R, McMullen LH, Linton DA (1989) An empirical approach to modeling the local dispersal of the mountain pine beetle (Dendroctonus ponderosae Hopk.) (Col., Scolytidae) in relation to sources of attraction, wind direction and speed. Journal of Applied Entomology 108:498–511. </w:t>
      </w:r>
      <w:hyperlink r:id="rId37">
        <w:r>
          <w:rPr>
            <w:rStyle w:val="Hyperlink"/>
          </w:rPr>
          <w:t>https://doi.org/10.1111/j.1439-0418.1989.tb00484.x</w:t>
        </w:r>
      </w:hyperlink>
    </w:p>
    <w:p w14:paraId="16736755" w14:textId="77777777" w:rsidR="00726155" w:rsidRDefault="00000000">
      <w:pPr>
        <w:pStyle w:val="Bibliography"/>
      </w:pPr>
      <w:bookmarkStart w:id="64" w:name="ref-sambaraju2021"/>
      <w:bookmarkEnd w:id="63"/>
      <w:r>
        <w:t xml:space="preserve">Sambaraju KR, Goodsman DW (2021) Mountain pine beetle: An example of a climate-driven eruptive insect impacting conifer forest ecosystems. CAB Reviews 16: </w:t>
      </w:r>
      <w:hyperlink r:id="rId38">
        <w:r>
          <w:rPr>
            <w:rStyle w:val="Hyperlink"/>
          </w:rPr>
          <w:t>https://doi.org/10.1079/PAVSNNR202116018</w:t>
        </w:r>
      </w:hyperlink>
    </w:p>
    <w:p w14:paraId="644FE731" w14:textId="77777777" w:rsidR="00726155" w:rsidRDefault="00000000">
      <w:pPr>
        <w:pStyle w:val="Bibliography"/>
      </w:pPr>
      <w:bookmarkStart w:id="65" w:name="ref-taylor2003"/>
      <w:bookmarkEnd w:id="64"/>
      <w:r>
        <w:lastRenderedPageBreak/>
        <w:t>Taylor SW, Carroll AL (2003) Disturbance, forest age, and mountain pine beetle outbreak dynamics in BC: A historical perspective. In: Mountain pine beetle symposium: Challenges and solutions, October 30–31, 2003, Kelowna, British Columbia. Natural Resources Canada, Canadian Forest Service, Pacific Forestry Centre, Victoria, British Columbia, pp 41–51</w:t>
      </w:r>
    </w:p>
    <w:p w14:paraId="68652F4B" w14:textId="77777777" w:rsidR="00726155" w:rsidRDefault="00000000">
      <w:pPr>
        <w:pStyle w:val="Heading1"/>
      </w:pPr>
      <w:bookmarkStart w:id="66" w:name="statements-and-declarations"/>
      <w:bookmarkEnd w:id="32"/>
      <w:bookmarkEnd w:id="34"/>
      <w:bookmarkEnd w:id="65"/>
      <w:r>
        <w:t>Statements and declarations</w:t>
      </w:r>
    </w:p>
    <w:p w14:paraId="0CD4510D" w14:textId="77777777" w:rsidR="00726155" w:rsidRDefault="00000000">
      <w:pPr>
        <w:pStyle w:val="Heading2"/>
      </w:pPr>
      <w:bookmarkStart w:id="67" w:name="funding"/>
      <w:r>
        <w:t>Funding</w:t>
      </w:r>
    </w:p>
    <w:p w14:paraId="48361C6A" w14:textId="77777777" w:rsidR="00726155" w:rsidRDefault="00000000">
      <w:pPr>
        <w:pStyle w:val="FirstParagraph"/>
      </w:pPr>
      <w:r>
        <w:t>The author declares that no funds, grants, or other support were received during the preparation of this manuscript.</w:t>
      </w:r>
    </w:p>
    <w:p w14:paraId="5EECED4A" w14:textId="77777777" w:rsidR="00726155" w:rsidRDefault="00000000">
      <w:pPr>
        <w:pStyle w:val="Heading2"/>
      </w:pPr>
      <w:bookmarkStart w:id="68" w:name="competing-interests"/>
      <w:bookmarkEnd w:id="67"/>
      <w:r>
        <w:t>Competing interests</w:t>
      </w:r>
    </w:p>
    <w:p w14:paraId="42582778" w14:textId="77777777" w:rsidR="00726155" w:rsidRDefault="00000000">
      <w:pPr>
        <w:pStyle w:val="FirstParagraph"/>
      </w:pPr>
      <w:r>
        <w:t>The author has no relevant financial or non-financial interests to disclose.</w:t>
      </w:r>
    </w:p>
    <w:p w14:paraId="4AEEFC89" w14:textId="77777777" w:rsidR="00726155" w:rsidRDefault="00000000">
      <w:pPr>
        <w:pStyle w:val="Heading2"/>
      </w:pPr>
      <w:bookmarkStart w:id="69" w:name="ethics-approval"/>
      <w:bookmarkEnd w:id="68"/>
      <w:r>
        <w:t>Ethics approval</w:t>
      </w:r>
    </w:p>
    <w:p w14:paraId="4D5AFAB8" w14:textId="77777777" w:rsidR="00726155" w:rsidRDefault="00000000">
      <w:pPr>
        <w:pStyle w:val="FirstParagraph"/>
      </w:pPr>
      <w:r>
        <w:t>This study used only publicly archived remote sensing, inventory and meteorological data. No animals, human participants or protected material were involved, so no ethics approval was required.</w:t>
      </w:r>
    </w:p>
    <w:p w14:paraId="365154B6" w14:textId="77777777" w:rsidR="00726155" w:rsidRDefault="00000000">
      <w:pPr>
        <w:pStyle w:val="Heading2"/>
      </w:pPr>
      <w:bookmarkStart w:id="70" w:name="data-availability"/>
      <w:bookmarkEnd w:id="69"/>
      <w:r>
        <w:t>Data availability</w:t>
      </w:r>
    </w:p>
    <w:p w14:paraId="692BAB39" w14:textId="77777777" w:rsidR="00726155" w:rsidRDefault="00000000">
      <w:pPr>
        <w:pStyle w:val="FirstParagraph"/>
      </w:pPr>
      <w:r>
        <w:t xml:space="preserve">Every dataset used here is public and none was collected by the author. Beetle disturbance is classified from Landsat Collection 2 Level-2 surface reflectance. Stand structure is the provincial Vegetation Resources Inventory layer </w:t>
      </w:r>
      <w:r>
        <w:rPr>
          <w:rStyle w:val="VerbatimChar"/>
        </w:rPr>
        <w:t>VEG_COMP_LYR_R1_POLY</w:t>
      </w:r>
      <w:r>
        <w:t xml:space="preserve">, retrieved from the British Columbia Data Catalogue web feature service by </w:t>
      </w:r>
      <w:r>
        <w:rPr>
          <w:rStyle w:val="VerbatimChar"/>
        </w:rPr>
        <w:t>02.inputs/beetle/34-fetch-vri.py</w:t>
      </w:r>
      <w:r>
        <w:t xml:space="preserve">. Terrain derives from the Natural Resources Canada High Resolution Digital Elevation Model (Natural Resources Canada 2017), </w:t>
      </w:r>
      <w:r>
        <w:lastRenderedPageBreak/>
        <w:t xml:space="preserve">with geomorphometry computed by SAGA GIS in </w:t>
      </w:r>
      <w:r>
        <w:rPr>
          <w:rStyle w:val="VerbatimChar"/>
        </w:rPr>
        <w:t>37-geomorphometry.R</w:t>
      </w:r>
      <w:r>
        <w:t xml:space="preserve">. Wind is Environment and Climate Change Canada hourly station data, retrieved by </w:t>
      </w:r>
      <w:r>
        <w:rPr>
          <w:rStyle w:val="VerbatimChar"/>
        </w:rPr>
        <w:t>30-wind-hourly-metrics.R</w:t>
      </w:r>
      <w:r>
        <w:t xml:space="preserve"> and </w:t>
      </w:r>
      <w:r>
        <w:rPr>
          <w:rStyle w:val="VerbatimChar"/>
        </w:rPr>
        <w:t>36-wind-direction.R</w:t>
      </w:r>
      <w:r>
        <w:t>.</w:t>
      </w:r>
    </w:p>
    <w:p w14:paraId="4B549321" w14:textId="77777777" w:rsidR="00726155" w:rsidRDefault="00000000">
      <w:pPr>
        <w:pStyle w:val="BodyText"/>
      </w:pPr>
      <w:r>
        <w:t xml:space="preserve">All derived data and the complete analysis code that reproduce every number, table and figure in this article are available at </w:t>
      </w:r>
      <w:hyperlink r:id="rId39">
        <w:r>
          <w:rPr>
            <w:rStyle w:val="Hyperlink"/>
          </w:rPr>
          <w:t>https://github.com/seamusrobertmurphy/beetle-topography-and-wind-study</w:t>
        </w:r>
      </w:hyperlink>
      <w:r>
        <w:t>.</w:t>
      </w:r>
    </w:p>
    <w:p w14:paraId="069D48A3" w14:textId="77777777" w:rsidR="00726155" w:rsidRDefault="00000000">
      <w:pPr>
        <w:pStyle w:val="Heading1"/>
      </w:pPr>
      <w:bookmarkStart w:id="71" w:name="figure-legends"/>
      <w:bookmarkEnd w:id="66"/>
      <w:bookmarkEnd w:id="70"/>
      <w:r>
        <w:t>Figure legends</w:t>
      </w:r>
    </w:p>
    <w:p w14:paraId="5AF83B0D" w14:textId="77777777" w:rsidR="00726155" w:rsidRDefault="00000000">
      <w:pPr>
        <w:pStyle w:val="FirstParagraph"/>
      </w:pPr>
      <w:r>
        <w:rPr>
          <w:b/>
          <w:bCs/>
        </w:rPr>
        <w:t>Figure 1.</w:t>
      </w:r>
      <w:r>
        <w:t xml:space="preserve"> 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p w14:paraId="7FFE5782" w14:textId="77777777" w:rsidR="00726155" w:rsidRDefault="00000000">
      <w:pPr>
        <w:pStyle w:val="BodyText"/>
      </w:pPr>
      <w:r>
        <w:rPr>
          <w:b/>
          <w:bCs/>
        </w:rPr>
        <w:t>Figure 2.</w:t>
      </w:r>
      <w:r>
        <w:t xml:space="preserve">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p w14:paraId="5B7004BF" w14:textId="77777777" w:rsidR="00726155" w:rsidRDefault="00000000">
      <w:pPr>
        <w:pStyle w:val="BodyText"/>
      </w:pPr>
      <w:r>
        <w:rPr>
          <w:b/>
          <w:bCs/>
        </w:rPr>
        <w:t>Figure 3.</w:t>
      </w:r>
      <w:r>
        <w:t xml:space="preserve"> 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w:t>
      </w:r>
      <w:r>
        <w:lastRenderedPageBreak/>
        <w:t>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p w14:paraId="7372EA3A" w14:textId="77777777" w:rsidR="00726155" w:rsidRDefault="00000000">
      <w:pPr>
        <w:pStyle w:val="BodyText"/>
      </w:pPr>
      <w:r>
        <w:rPr>
          <w:b/>
          <w:bCs/>
        </w:rPr>
        <w:t>Figure 4.</w:t>
      </w:r>
      <w:r>
        <w:t xml:space="preserve">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p w14:paraId="1A90A0EB" w14:textId="77777777" w:rsidR="00726155" w:rsidRDefault="00000000">
      <w:pPr>
        <w:pStyle w:val="SourceCode"/>
      </w:pPr>
      <w:r>
        <w:rPr>
          <w:rStyle w:val="VerbatimChar"/>
        </w:rPr>
        <w:t>R version 4.4.1 (2024-06-14)</w:t>
      </w:r>
      <w:r>
        <w:br/>
      </w:r>
      <w:r>
        <w:rPr>
          <w:rStyle w:val="VerbatimChar"/>
        </w:rPr>
        <w:t>Platform: aarch64-apple-darwin20</w:t>
      </w:r>
      <w:r>
        <w:br/>
      </w:r>
      <w:r>
        <w:rPr>
          <w:rStyle w:val="VerbatimChar"/>
        </w:rPr>
        <w:t>Running under: macOS 15.7.9</w:t>
      </w:r>
      <w:r>
        <w:br/>
      </w:r>
      <w:r>
        <w:br/>
      </w:r>
      <w:r>
        <w:rPr>
          <w:rStyle w:val="VerbatimChar"/>
        </w:rPr>
        <w:t>Matrix products: default</w:t>
      </w:r>
      <w:r>
        <w:br/>
      </w:r>
      <w:r>
        <w:rPr>
          <w:rStyle w:val="VerbatimChar"/>
        </w:rPr>
        <w:t xml:space="preserve">BLAS:   /opt/local/Library/Frameworks/R.framework/Versions/4.4-arm64/Resources/lib/libRblas.0.dylib </w:t>
      </w:r>
      <w:r>
        <w:br/>
      </w:r>
      <w:r>
        <w:rPr>
          <w:rStyle w:val="VerbatimChar"/>
        </w:rPr>
        <w:t>LAPACK: /opt/local/Library/Frameworks/R.framework/Versions/4.4-arm64/Resources/lib/libRlapack.dylib;  LAPACK version 3.12.0</w:t>
      </w:r>
      <w:r>
        <w:br/>
      </w:r>
      <w:r>
        <w:br/>
      </w:r>
      <w:r>
        <w:rPr>
          <w:rStyle w:val="VerbatimChar"/>
        </w:rPr>
        <w:t>locale:</w:t>
      </w:r>
      <w:r>
        <w:br/>
      </w:r>
      <w:r>
        <w:rPr>
          <w:rStyle w:val="VerbatimChar"/>
        </w:rPr>
        <w:t>[1] en_CA.UTF-8/en_CA.UTF-8/en_CA.UTF-8/C/en_CA.UTF-8/en_CA.UTF-8</w:t>
      </w:r>
      <w:r>
        <w:br/>
      </w:r>
      <w:r>
        <w:br/>
      </w:r>
      <w:r>
        <w:rPr>
          <w:rStyle w:val="VerbatimChar"/>
        </w:rPr>
        <w:t>time zone: America/Vancouver</w:t>
      </w:r>
      <w:r>
        <w:br/>
      </w:r>
      <w:r>
        <w:rPr>
          <w:rStyle w:val="VerbatimChar"/>
        </w:rPr>
        <w:t>tzcode source: internal</w:t>
      </w:r>
      <w:r>
        <w:br/>
      </w:r>
      <w:r>
        <w:br/>
      </w:r>
      <w:r>
        <w:rPr>
          <w:rStyle w:val="VerbatimChar"/>
        </w:rPr>
        <w:t>attached base packages:</w:t>
      </w:r>
      <w:r>
        <w:br/>
      </w:r>
      <w:r>
        <w:rPr>
          <w:rStyle w:val="VerbatimChar"/>
        </w:rPr>
        <w:t xml:space="preserve">[1] stats     graphics  grDevices utils     datasets  methods   base     </w:t>
      </w:r>
      <w:r>
        <w:br/>
      </w:r>
      <w:r>
        <w:br/>
      </w:r>
      <w:r>
        <w:rPr>
          <w:rStyle w:val="VerbatimChar"/>
        </w:rPr>
        <w:t>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loaded via a namespace (and not attached):</w:t>
      </w:r>
      <w:r>
        <w:br/>
      </w:r>
      <w:r>
        <w:rPr>
          <w:rStyle w:val="VerbatimChar"/>
        </w:rPr>
        <w:t xml:space="preserve"> [1] shape_1.4.6.1       gtable_0.3.6        xfun_0.57          </w:t>
      </w:r>
      <w:r>
        <w:br/>
      </w:r>
      <w:r>
        <w:rPr>
          <w:rStyle w:val="VerbatimChar"/>
        </w:rPr>
        <w:t xml:space="preserve"> [4] lattice_0.22-9      vctrs_0.7.2         tools_4.4.1        </w:t>
      </w:r>
      <w:r>
        <w:br/>
      </w:r>
      <w:r>
        <w:rPr>
          <w:rStyle w:val="VerbatimChar"/>
        </w:rPr>
        <w:t xml:space="preserve"> [7] generics_0.1.4      tibble_3.3.1        proxy_0.4-29       </w:t>
      </w:r>
      <w:r>
        <w:br/>
      </w:r>
      <w:r>
        <w:rPr>
          <w:rStyle w:val="VerbatimChar"/>
        </w:rPr>
        <w:t xml:space="preserve">[10] pkgconfig_2.0.3     Matrix_1.7-5        KernSmooth_2.23-26 </w:t>
      </w:r>
      <w:r>
        <w:br/>
      </w:r>
      <w:r>
        <w:rPr>
          <w:rStyle w:val="VerbatimChar"/>
        </w:rPr>
        <w:t xml:space="preserve">[13] data.table_1.18.2.1 RColorBrewer_1.1-3  S7_0.2.1           </w:t>
      </w:r>
      <w:r>
        <w:br/>
      </w:r>
      <w:r>
        <w:rPr>
          <w:rStyle w:val="VerbatimChar"/>
        </w:rPr>
        <w:t xml:space="preserve">[16] lifecycle_1.0.5     compiler_4.4.1      farver_2.1.2       </w:t>
      </w:r>
      <w:r>
        <w:br/>
      </w:r>
      <w:r>
        <w:rPr>
          <w:rStyle w:val="VerbatimChar"/>
        </w:rPr>
        <w:t xml:space="preserve">[19] codetools_0.2-20    htmltools_0.5.9     class_7.3-23       </w:t>
      </w:r>
      <w:r>
        <w:br/>
      </w:r>
      <w:r>
        <w:rPr>
          <w:rStyle w:val="VerbatimChar"/>
        </w:rPr>
        <w:t xml:space="preserve">[22] yaml_2.3.12         glmnet_4.1-10       Formula_1.2-5      </w:t>
      </w:r>
      <w:r>
        <w:br/>
      </w:r>
      <w:r>
        <w:rPr>
          <w:rStyle w:val="VerbatimChar"/>
        </w:rPr>
        <w:lastRenderedPageBreak/>
        <w:t xml:space="preserve">[25] pillar_1.11.1       classInt_0.4-11     wk_0.9.5           </w:t>
      </w:r>
      <w:r>
        <w:br/>
      </w:r>
      <w:r>
        <w:rPr>
          <w:rStyle w:val="VerbatimChar"/>
        </w:rPr>
        <w:t xml:space="preserve">[28] iterators_1.0.14    abind_1.4-8         foreach_1.5.2      </w:t>
      </w:r>
      <w:r>
        <w:br/>
      </w:r>
      <w:r>
        <w:rPr>
          <w:rStyle w:val="VerbatimChar"/>
        </w:rPr>
        <w:t xml:space="preserve">[31] tidyselect_1.2.1    digest_0.6.39       purrr_1.2.1        </w:t>
      </w:r>
      <w:r>
        <w:br/>
      </w:r>
      <w:r>
        <w:rPr>
          <w:rStyle w:val="VerbatimChar"/>
        </w:rPr>
        <w:t xml:space="preserve">[34] labeling_0.4.3      splines_4.4.1       rprojroot_2.1.1    </w:t>
      </w:r>
      <w:r>
        <w:br/>
      </w:r>
      <w:r>
        <w:rPr>
          <w:rStyle w:val="VerbatimChar"/>
        </w:rPr>
        <w:t xml:space="preserve">[37] fastmap_1.2.0       grid_4.4.1          here_1.0.2         </w:t>
      </w:r>
      <w:r>
        <w:br/>
      </w:r>
      <w:r>
        <w:rPr>
          <w:rStyle w:val="VerbatimChar"/>
        </w:rPr>
        <w:t xml:space="preserve">[40] cli_3.6.5           magrittr_2.0.4      survival_3.8-6     </w:t>
      </w:r>
      <w:r>
        <w:br/>
      </w:r>
      <w:r>
        <w:rPr>
          <w:rStyle w:val="VerbatimChar"/>
        </w:rPr>
        <w:t xml:space="preserve">[43] withr_3.0.2         scales_1.4.0        rmarkdown_2.30     </w:t>
      </w:r>
      <w:r>
        <w:br/>
      </w:r>
      <w:r>
        <w:rPr>
          <w:rStyle w:val="VerbatimChar"/>
        </w:rPr>
        <w:t xml:space="preserve">[46] otel_0.2.0          reticulate_1.45.0   png_0.1-9          </w:t>
      </w:r>
      <w:r>
        <w:br/>
      </w:r>
      <w:r>
        <w:rPr>
          <w:rStyle w:val="VerbatimChar"/>
        </w:rPr>
        <w:t xml:space="preserve">[49] evaluate_1.0.5      viridisLite_0.4.3   s2_1.1.9           </w:t>
      </w:r>
      <w:r>
        <w:br/>
      </w:r>
      <w:r>
        <w:rPr>
          <w:rStyle w:val="VerbatimChar"/>
        </w:rPr>
        <w:t xml:space="preserve">[52] rlang_1.1.7         Rcpp_1.1.1          glue_1.8.0         </w:t>
      </w:r>
      <w:r>
        <w:br/>
      </w:r>
      <w:r>
        <w:rPr>
          <w:rStyle w:val="VerbatimChar"/>
        </w:rPr>
        <w:t xml:space="preserve">[55] DBI_1.3.0           pROC_1.19.0.1       jsonlite_2.0.0     </w:t>
      </w:r>
      <w:r>
        <w:br/>
      </w:r>
      <w:r>
        <w:rPr>
          <w:rStyle w:val="VerbatimChar"/>
        </w:rPr>
        <w:t xml:space="preserve">[58] R6_2.6.1            units_1.0-1        </w:t>
      </w:r>
      <w:bookmarkEnd w:id="71"/>
    </w:p>
    <w:sectPr w:rsidR="00726155" w:rsidSect="00B13028">
      <w:footerReference w:type="default" r:id="rId40"/>
      <w:footerReference w:type="first" r:id="rId41"/>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032C4E" w14:textId="77777777" w:rsidR="004F4972" w:rsidRDefault="004F4972">
      <w:pPr>
        <w:spacing w:before="0" w:after="0" w:line="240" w:lineRule="auto"/>
      </w:pPr>
      <w:r>
        <w:separator/>
      </w:r>
    </w:p>
  </w:endnote>
  <w:endnote w:type="continuationSeparator" w:id="0">
    <w:p w14:paraId="2B3A9A28" w14:textId="77777777" w:rsidR="004F4972" w:rsidRDefault="004F497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45483FD-6EA4-FC4E-8FFF-CB0AE867B7F0}"/>
    <w:embedBold r:id="rId2" w:fontKey="{EBF2193B-50FD-1043-8DFB-914C2C9F8881}"/>
    <w:embedItalic r:id="rId3" w:fontKey="{15FDCEF0-CB4B-8545-8B49-6F5F182FDB74}"/>
    <w:embedBoldItalic r:id="rId4" w:fontKey="{BE589C26-F6FF-294B-B4EC-EE34F4217883}"/>
  </w:font>
  <w:font w:name="Courier New">
    <w:panose1 w:val="02070309020205020404"/>
    <w:charset w:val="00"/>
    <w:family w:val="modern"/>
    <w:pitch w:val="fixed"/>
    <w:sig w:usb0="E0002AFF" w:usb1="C0007843" w:usb2="00000009" w:usb3="00000000" w:csb0="000001FF" w:csb1="00000000"/>
    <w:embedRegular r:id="rId5" w:fontKey="{C195A9EA-3618-D64C-95F1-B7411834E14C}"/>
  </w:font>
  <w:font w:name="Wingdings">
    <w:panose1 w:val="05000000000000000000"/>
    <w:charset w:val="4D"/>
    <w:family w:val="decorative"/>
    <w:pitch w:val="variable"/>
    <w:sig w:usb0="00000003" w:usb1="00000000" w:usb2="00000000" w:usb3="00000000" w:csb0="80000001" w:csb1="00000000"/>
    <w:embedRegular r:id="rId6" w:fontKey="{DB845C97-D6A8-024E-9A4B-5348777F7445}"/>
  </w:font>
  <w:font w:name="Symbol">
    <w:panose1 w:val="05050102010706020507"/>
    <w:charset w:val="02"/>
    <w:family w:val="decorative"/>
    <w:pitch w:val="variable"/>
    <w:sig w:usb0="00000003" w:usb1="10000000" w:usb2="00000000" w:usb3="00000000" w:csb0="80000001" w:csb1="00000000"/>
    <w:embedRegular r:id="rId7" w:fontKey="{381E81BC-F2ED-7F41-97AB-3F125B5D62BD}"/>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8A2E628A-DBCA-4A4D-82C1-32880B7D0993}"/>
    <w:embedBold r:id="rId9" w:fontKey="{1C543911-A3DB-9348-8954-865B3874C45B}"/>
    <w:embedItalic r:id="rId10" w:fontKey="{0DC8BA3D-A69E-EC48-A153-F3810553A4A3}"/>
    <w:embedBoldItalic r:id="rId11" w:fontKey="{7A6ADC42-BEB8-C64A-B5E3-C023E7A14BAD}"/>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6" w:fontKey="{553DBB18-E1D0-2244-B814-3F76D0E840AC}"/>
    <w:embedBold r:id="rId17" w:fontKey="{FCD3F904-7D99-9D4F-AD33-3939642B4C23}"/>
    <w:embedItalic r:id="rId18" w:fontKey="{EA69B6B4-01CF-7647-ABD4-806462FA566E}"/>
    <w:embedBoldItalic r:id="rId19" w:fontKey="{401C3441-436C-CA4A-BC37-E1543E03A899}"/>
  </w:font>
  <w:font w:name="Aptos Display">
    <w:panose1 w:val="020B0004020202020204"/>
    <w:charset w:val="00"/>
    <w:family w:val="swiss"/>
    <w:pitch w:val="variable"/>
    <w:sig w:usb0="20000287" w:usb1="00000003" w:usb2="00000000" w:usb3="00000000" w:csb0="0000019F" w:csb1="00000000"/>
    <w:embedRegular r:id="rId20" w:fontKey="{4F98E6AF-E0EA-7749-BBE1-0CF21F4217E8}"/>
    <w:embedBold r:id="rId21" w:fontKey="{03CBFD07-E35A-FF49-B860-6BE520F57594}"/>
  </w:font>
  <w:font w:name="Cambria Math">
    <w:panose1 w:val="02040503050406030204"/>
    <w:charset w:val="00"/>
    <w:family w:val="roman"/>
    <w:pitch w:val="variable"/>
    <w:sig w:usb0="E00002FF" w:usb1="420024FF" w:usb2="00000000" w:usb3="00000000" w:csb0="0000019F" w:csb1="00000000"/>
    <w:embedRegular r:id="rId22" w:fontKey="{08CED34E-58BD-6C4E-A8C0-552FED388E8D}"/>
    <w:embedBold r:id="rId23" w:fontKey="{1A82A783-4888-B74A-AEE6-8CF671E871FB}"/>
    <w:embedItalic r:id="rId24" w:fontKey="{48F31335-761E-CC42-88E2-8E7F7346481F}"/>
  </w:font>
  <w:font w:name="Aptos">
    <w:panose1 w:val="020B0004020202020204"/>
    <w:charset w:val="00"/>
    <w:family w:val="swiss"/>
    <w:pitch w:val="variable"/>
    <w:sig w:usb0="20000287" w:usb1="00000003" w:usb2="00000000" w:usb3="00000000" w:csb0="0000019F" w:csb1="00000000"/>
    <w:embedRegular r:id="rId25" w:fontKey="{84323D0C-5069-9D4E-90DE-D0157ACE78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73E252"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1B5D7E"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D9A544" w14:textId="77777777" w:rsidR="004F4972" w:rsidRDefault="004F4972">
      <w:pPr>
        <w:spacing w:before="0" w:after="0" w:line="240" w:lineRule="auto"/>
      </w:pPr>
      <w:r>
        <w:separator/>
      </w:r>
    </w:p>
  </w:footnote>
  <w:footnote w:type="continuationSeparator" w:id="0">
    <w:p w14:paraId="10A175D1" w14:textId="77777777" w:rsidR="004F4972" w:rsidRDefault="004F497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6CCE0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1970136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4F4972"/>
    <w:rsid w:val="00507E9D"/>
    <w:rsid w:val="00521651"/>
    <w:rsid w:val="00530478"/>
    <w:rsid w:val="00561AB7"/>
    <w:rsid w:val="005711B7"/>
    <w:rsid w:val="005812EB"/>
    <w:rsid w:val="005B0C1C"/>
    <w:rsid w:val="005B756B"/>
    <w:rsid w:val="005C5B96"/>
    <w:rsid w:val="005D34B2"/>
    <w:rsid w:val="005D7AAD"/>
    <w:rsid w:val="00640111"/>
    <w:rsid w:val="0064282A"/>
    <w:rsid w:val="00687C9F"/>
    <w:rsid w:val="00696889"/>
    <w:rsid w:val="006A4B09"/>
    <w:rsid w:val="006A6B8D"/>
    <w:rsid w:val="006A772F"/>
    <w:rsid w:val="006B1B94"/>
    <w:rsid w:val="006C2A22"/>
    <w:rsid w:val="006D03B6"/>
    <w:rsid w:val="006D2FFB"/>
    <w:rsid w:val="006E156A"/>
    <w:rsid w:val="006F3680"/>
    <w:rsid w:val="00701179"/>
    <w:rsid w:val="00704838"/>
    <w:rsid w:val="00704B8F"/>
    <w:rsid w:val="00711FAD"/>
    <w:rsid w:val="0071720C"/>
    <w:rsid w:val="00720328"/>
    <w:rsid w:val="00726155"/>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4098C"/>
    <w:rsid w:val="00C639D2"/>
    <w:rsid w:val="00C73C02"/>
    <w:rsid w:val="00C74100"/>
    <w:rsid w:val="00C76F61"/>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5C1FE"/>
  <w15:docId w15:val="{618927EA-281B-7F49-903E-614E97DB4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pPr>
      <w:spacing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48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371/journal.pone.0181778" TargetMode="External"/><Relationship Id="rId18" Type="http://schemas.openxmlformats.org/officeDocument/2006/relationships/hyperlink" Target="https://doi.org/10.1007/s10980-011-9628-9" TargetMode="External"/><Relationship Id="rId26" Type="http://schemas.openxmlformats.org/officeDocument/2006/relationships/hyperlink" Target="https://doi.org/10.1071/WF05097" TargetMode="External"/><Relationship Id="rId39" Type="http://schemas.openxmlformats.org/officeDocument/2006/relationships/hyperlink" Target="https://github.com/seamusrobertmurphy/beetle-topography-and-wind-study" TargetMode="External"/><Relationship Id="rId21" Type="http://schemas.openxmlformats.org/officeDocument/2006/relationships/hyperlink" Target="https://doi.org/10.4039/Ent112185-2" TargetMode="External"/><Relationship Id="rId34" Type="http://schemas.openxmlformats.org/officeDocument/2006/relationships/hyperlink" Target="https://doi.org/10.1007/s10340-021-01328-9"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111/jen.13262" TargetMode="External"/><Relationship Id="rId20" Type="http://schemas.openxmlformats.org/officeDocument/2006/relationships/hyperlink" Target="https://doi.org/10.1007/s00442-022-05129-4" TargetMode="External"/><Relationship Id="rId29" Type="http://schemas.openxmlformats.org/officeDocument/2006/relationships/hyperlink" Target="https://doi.org/10.1093/aesa/64.2.534" TargetMode="External"/><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453-010-9176-9" TargetMode="External"/><Relationship Id="rId24" Type="http://schemas.openxmlformats.org/officeDocument/2006/relationships/hyperlink" Target="https://doi.org/10.1007/s10340-022-01490-8" TargetMode="External"/><Relationship Id="rId32" Type="http://schemas.openxmlformats.org/officeDocument/2006/relationships/hyperlink" Target="https://open.canada.ca/data/en/dataset/957782bf-847c-4644-a757-e383c0057995" TargetMode="External"/><Relationship Id="rId37" Type="http://schemas.openxmlformats.org/officeDocument/2006/relationships/hyperlink" Target="https://doi.org/10.1111/j.1439-0418.1989.tb00484.x"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139/cjfr-2016-0510" TargetMode="External"/><Relationship Id="rId23" Type="http://schemas.openxmlformats.org/officeDocument/2006/relationships/hyperlink" Target="https://doi.org/10.1139/cjfr-2018-0304" TargetMode="External"/><Relationship Id="rId28" Type="http://schemas.openxmlformats.org/officeDocument/2006/relationships/hyperlink" Target="https://doi.org/10.1002/eap.2274" TargetMode="External"/><Relationship Id="rId36" Type="http://schemas.openxmlformats.org/officeDocument/2006/relationships/hyperlink" Target="https://doi.org/10.1111/j.1439-0418.1992.tb00687.x" TargetMode="External"/><Relationship Id="rId10" Type="http://schemas.openxmlformats.org/officeDocument/2006/relationships/image" Target="media/image4.png"/><Relationship Id="rId19" Type="http://schemas.openxmlformats.org/officeDocument/2006/relationships/hyperlink" Target="https://doi.org/10.1111/j.1439-0418.1972.tb01745.x" TargetMode="External"/><Relationship Id="rId31" Type="http://schemas.openxmlformats.org/officeDocument/2006/relationships/hyperlink" Target="https://doi.org/10.1016/j.foreco.2026.12398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3390/f9110715" TargetMode="External"/><Relationship Id="rId22" Type="http://schemas.openxmlformats.org/officeDocument/2006/relationships/hyperlink" Target="https://doi.org/10.1139/X08-066" TargetMode="External"/><Relationship Id="rId27" Type="http://schemas.openxmlformats.org/officeDocument/2006/relationships/hyperlink" Target="https://doi.org/10.1175/JHM486.1" TargetMode="External"/><Relationship Id="rId30" Type="http://schemas.openxmlformats.org/officeDocument/2006/relationships/hyperlink" Target="https://doi.org/10.1111/j.1654-1103.2002.tb02087.x" TargetMode="External"/><Relationship Id="rId35" Type="http://schemas.openxmlformats.org/officeDocument/2006/relationships/hyperlink" Target="https://doi.org/10.1016/j.ecolmodel.2013.10.034"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doi.org/10.1175/JAMC-D-13-0147.1" TargetMode="External"/><Relationship Id="rId17" Type="http://schemas.openxmlformats.org/officeDocument/2006/relationships/hyperlink" Target="https://doi.org/10.1175/BAMS-D-21-0075.1" TargetMode="External"/><Relationship Id="rId25" Type="http://schemas.openxmlformats.org/officeDocument/2006/relationships/hyperlink" Target="https://doi.org/10.1002/fee.2190" TargetMode="External"/><Relationship Id="rId33" Type="http://schemas.openxmlformats.org/officeDocument/2006/relationships/hyperlink" Target="https://doi.org/10.1007/s10340-021-01341-y" TargetMode="External"/><Relationship Id="rId38" Type="http://schemas.openxmlformats.org/officeDocument/2006/relationships/hyperlink" Target="https://doi.org/10.1079/PAVSNNR20211601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32</Pages>
  <Words>9072</Words>
  <Characters>51713</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forest disturbance, insect outbreaks, Landsat time series, refugia, British Columbia</cp:keywords>
  <cp:lastModifiedBy>Murphy, Seamus</cp:lastModifiedBy>
  <cp:revision>5</cp:revision>
  <dcterms:created xsi:type="dcterms:W3CDTF">2026-09-16T15:28:00Z</dcterms:created>
  <dcterms:modified xsi:type="dcterms:W3CDTF">2026-09-16T15:49:00Z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../04.references/springer-basic-author-date.csl</vt:lpwstr>
  </property>
  <property fmtid="{D5CDD505-2E9C-101B-9397-08002B2CF9AE}" pid="10" name="date">
    <vt:lpwstr>2026-09-16</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