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45EF57" w14:textId="77777777" w:rsidR="00FD34CB" w:rsidRDefault="00000000">
      <w:pPr>
        <w:pStyle w:val="Title"/>
      </w:pPr>
      <w:r>
        <w:t>Testing the wind disruption and disturbance refugia hypothesis for mountain pine beetle outbreaks (</w:t>
      </w:r>
      <w:r>
        <w:rPr>
          <w:i/>
          <w:iCs/>
        </w:rPr>
        <w:t>Dendroctonus ponderosae</w:t>
      </w:r>
      <w:r>
        <w:t>)</w:t>
      </w:r>
    </w:p>
    <w:p w14:paraId="24FBBBD8" w14:textId="77777777" w:rsidR="00FD34CB" w:rsidRDefault="00000000">
      <w:pPr>
        <w:pStyle w:val="Subtitle"/>
      </w:pPr>
      <w:r>
        <w:t>Terrain, stand density and flight-period wind as controls on attack in the Selkirk Mountains of British Columbia</w:t>
      </w:r>
    </w:p>
    <w:p w14:paraId="0FDCD570" w14:textId="77777777" w:rsidR="00FD34CB" w:rsidRDefault="00000000">
      <w:pPr>
        <w:pStyle w:val="FirstParagraph"/>
      </w:pPr>
      <w:r>
        <w:rPr>
          <w:b/>
          <w:bCs/>
        </w:rPr>
        <w:t>Running title.</w:t>
      </w:r>
      <w:r>
        <w:t xml:space="preserve"> Terrain, wind and mountain pine beetle refugia</w:t>
      </w:r>
    </w:p>
    <w:p w14:paraId="25F4D945" w14:textId="77777777" w:rsidR="00FD34CB" w:rsidRDefault="00000000">
      <w:pPr>
        <w:pStyle w:val="BodyText"/>
      </w:pPr>
      <w:r>
        <w:rPr>
          <w:b/>
          <w:bCs/>
        </w:rPr>
        <w:t>Correspondence.</w:t>
      </w:r>
      <w:r>
        <w:t xml:space="preserve"> Seamus Murphy, TÜV SÜD, 2187 Comox Ave, Comox, British Columbia V9M 1P5, Canada. seamusrobertmurphy@gmail.com. ORCID 0000-0002-1792-0351.</w:t>
      </w:r>
    </w:p>
    <w:p w14:paraId="3D3FECA8" w14:textId="77777777" w:rsidR="00FD34CB" w:rsidRDefault="00000000">
      <w:pPr>
        <w:pStyle w:val="BodyText"/>
      </w:pPr>
      <w:r>
        <w:rPr>
          <w:b/>
          <w:bCs/>
        </w:rPr>
        <w:t>Keywords.</w:t>
      </w:r>
      <w:r>
        <w:t xml:space="preserve"> Mountain pine beetle, Disturbance refugia, Curculionidae, Scolytinae, British Columbia, thinning, dispersal, topography</w:t>
      </w:r>
    </w:p>
    <w:p w14:paraId="5866B289" w14:textId="77777777" w:rsidR="00FD34CB" w:rsidRDefault="00000000">
      <w:pPr>
        <w:pStyle w:val="BodyText"/>
      </w:pPr>
      <w:r>
        <w:rPr>
          <w:b/>
          <w:bCs/>
        </w:rPr>
        <w:t>Data availability statement.</w:t>
      </w:r>
      <w:r>
        <w:t xml:space="preserve"> Landsat Collection 2 surface reflectance, the British Columbia Vegetation Resources Inventory, the Natural Resources Canada High Resolution Digital Elevation Model (Natural Resources Canada, 2017) and Environment and Climate Change Canada hourly station records are public. The derived data and the analysis code that reproduce every number, table and figure are at </w:t>
      </w:r>
      <w:hyperlink r:id="rId7">
        <w:r w:rsidR="00FD34CB">
          <w:rPr>
            <w:rStyle w:val="Hyperlink"/>
          </w:rPr>
          <w:t>https://github.com/seamusrobertmurphy/beetle-topography-and-wind-study</w:t>
        </w:r>
      </w:hyperlink>
      <w:r>
        <w:t xml:space="preserve"> and will be deposited in the Dryad Digital Repository with the revised manuscript. The 28 field plots of Murphy et al. (2026) were used with the permission of its co-authors, Adrian Leslie, John Wilson and Lauren K. Banks.</w:t>
      </w:r>
    </w:p>
    <w:p w14:paraId="76DC12E0" w14:textId="77777777" w:rsidR="00FD34CB" w:rsidRDefault="00000000">
      <w:pPr>
        <w:pStyle w:val="BodyText"/>
      </w:pPr>
      <w:r>
        <w:rPr>
          <w:b/>
          <w:bCs/>
        </w:rPr>
        <w:t>Conflict of interest statement.</w:t>
      </w:r>
      <w:r>
        <w:t xml:space="preserve"> The author declares no conflict of interest. The field plots used to train the classifier were collected under an earlier study the author led (Murphy et al., 2026) and are used with its co-authors’ agreement.</w:t>
      </w:r>
    </w:p>
    <w:p w14:paraId="73CD04CC" w14:textId="77777777" w:rsidR="00FD34CB" w:rsidRDefault="00000000">
      <w:pPr>
        <w:pStyle w:val="BodyText"/>
      </w:pPr>
      <w:r>
        <w:rPr>
          <w:b/>
          <w:bCs/>
        </w:rPr>
        <w:t>Author contributions.</w:t>
      </w:r>
      <w:r>
        <w:t xml:space="preserve"> Seamus Murphy conceived and designed the study, assembled the data, wrote the code, performed the analysis and wrote the manuscript. The field plots and the Landsat </w:t>
      </w:r>
      <w:r>
        <w:lastRenderedPageBreak/>
        <w:t>classifications of red-stage mortality came from Murphy et al. (2026), whose co-authors took no part in the present article.</w:t>
      </w:r>
    </w:p>
    <w:p w14:paraId="1B3DF5D4" w14:textId="77777777" w:rsidR="00FD34CB" w:rsidRDefault="00000000">
      <w:pPr>
        <w:pStyle w:val="BodyText"/>
      </w:pPr>
      <w:r>
        <w:rPr>
          <w:b/>
          <w:bCs/>
        </w:rPr>
        <w:t>Acknowledgements.</w:t>
      </w:r>
      <w:r>
        <w:t xml:space="preserve"> This work used no external funding. The author thanks the United States Geological Survey, the British Columbia Data Catalogue, Natural Resources Canada and Environment and Climate Change Canada for the open archives the study used.</w:t>
      </w:r>
    </w:p>
    <w:p w14:paraId="0560719D" w14:textId="1770D61F" w:rsidR="00FD34CB" w:rsidRDefault="00000000" w:rsidP="0075767A">
      <w:pPr>
        <w:pStyle w:val="Heading1"/>
      </w:pPr>
      <w:bookmarkStart w:id="0" w:name="abstract"/>
      <w:r>
        <w:t>Abstract</w:t>
      </w:r>
    </w:p>
    <w:p w14:paraId="5FF35871" w14:textId="55A840C8" w:rsidR="00FD34CB" w:rsidRDefault="00000000">
      <w:pPr>
        <w:pStyle w:val="Compact"/>
        <w:numPr>
          <w:ilvl w:val="0"/>
          <w:numId w:val="27"/>
        </w:numPr>
      </w:pPr>
      <w:r>
        <w:t>Disturbance refugia from mountain pine beetle outbreaks have been proposed in thin stands, on shaded ground and where wind disrupts the aggregation pheromone, but few studies have tested these mechanisms together with attack nearby and earlier in the model.</w:t>
      </w:r>
    </w:p>
    <w:p w14:paraId="1594E109" w14:textId="77777777" w:rsidR="00FD34CB" w:rsidRDefault="00000000">
      <w:pPr>
        <w:pStyle w:val="Compact"/>
        <w:numPr>
          <w:ilvl w:val="0"/>
          <w:numId w:val="27"/>
        </w:numPr>
      </w:pPr>
      <w:r>
        <w:t>This study mapped red-stage attack across 5,573 ha of the Selkirk Mountains, British Columbia, in nine outbreak years and 47 sixteen-day Landsat periods, and modelled it on forest inventory, terrain and wind, entering the previous year’s attack first.</w:t>
      </w:r>
    </w:p>
    <w:p w14:paraId="0B89E506" w14:textId="77777777" w:rsidR="00FD34CB" w:rsidRDefault="00000000">
      <w:pPr>
        <w:pStyle w:val="Compact"/>
        <w:numPr>
          <w:ilvl w:val="0"/>
          <w:numId w:val="27"/>
        </w:numPr>
      </w:pPr>
      <w:r>
        <w:t>Attack was clustered in every year, with positive spatial autocorrelation to a median of 2,640 m, and attack in and around a cell the year before dominated every model.</w:t>
      </w:r>
    </w:p>
    <w:p w14:paraId="4423C6FC" w14:textId="70233FAF" w:rsidR="00FD34CB" w:rsidRDefault="00000000">
      <w:pPr>
        <w:pStyle w:val="Compact"/>
        <w:numPr>
          <w:ilvl w:val="0"/>
          <w:numId w:val="27"/>
        </w:numPr>
      </w:pPr>
      <w:r>
        <w:t xml:space="preserve">Attack then rose with stand basal area (+0.167 log-odds per standard deviation, p &lt; 0.001), so thin stands had less attack, as the refugia hypothesis predicted, and ground shaded by terrain had less attack while north-facing ground had more; attack peaked in stands of 25 to 30 cm mean diameter and fell </w:t>
      </w:r>
      <w:r w:rsidR="00DC0CA5">
        <w:t xml:space="preserve">among fewer </w:t>
      </w:r>
      <w:r>
        <w:t>larger pine.</w:t>
      </w:r>
    </w:p>
    <w:p w14:paraId="2B95870B" w14:textId="6EBA1718" w:rsidR="00FD34CB" w:rsidRDefault="00000000">
      <w:pPr>
        <w:pStyle w:val="Compact"/>
        <w:numPr>
          <w:ilvl w:val="0"/>
          <w:numId w:val="27"/>
        </w:numPr>
      </w:pPr>
      <w:r>
        <w:t>Wind during flight lowered attack where canopy was open and raised it where closed (p &lt; 0.001), as plume disruption predicted, and ground facing the afternoon wind had least attack, as deposition predicted, although that effect was small and reversed under a latent spatial field.</w:t>
      </w:r>
    </w:p>
    <w:p w14:paraId="226A6E24" w14:textId="73A7DD16" w:rsidR="00FD34CB" w:rsidRDefault="00000000">
      <w:pPr>
        <w:pStyle w:val="Compact"/>
        <w:numPr>
          <w:ilvl w:val="0"/>
          <w:numId w:val="27"/>
        </w:numPr>
      </w:pPr>
      <w:r>
        <w:t xml:space="preserve">Refugia on this landscape were thin stands with </w:t>
      </w:r>
      <w:r w:rsidR="007845B0">
        <w:t>few</w:t>
      </w:r>
      <w:r>
        <w:t xml:space="preserve"> host and terrain-shaded ground, wind and shelter added small modifiers to an outbreak spread mostly by contagion, and opening a stand protected it only during flight.</w:t>
      </w:r>
    </w:p>
    <w:p w14:paraId="5D5CF1EB" w14:textId="77777777" w:rsidR="0075767A" w:rsidRDefault="0075767A">
      <w:pPr>
        <w:pStyle w:val="Heading1"/>
        <w:sectPr w:rsidR="0075767A"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pPr>
      <w:bookmarkStart w:id="1" w:name="introduction"/>
      <w:bookmarkEnd w:id="0"/>
    </w:p>
    <w:p w14:paraId="681016F2" w14:textId="77777777" w:rsidR="00FD34CB" w:rsidRDefault="00000000">
      <w:pPr>
        <w:pStyle w:val="Heading1"/>
      </w:pPr>
      <w:r>
        <w:lastRenderedPageBreak/>
        <w:t>1. Introduction</w:t>
      </w:r>
    </w:p>
    <w:p w14:paraId="4C4D20C6" w14:textId="77777777" w:rsidR="00FD34CB" w:rsidRDefault="00000000">
      <w:pPr>
        <w:pStyle w:val="FirstParagraph"/>
      </w:pPr>
      <w:r>
        <w:t>Mountain pine beetle (</w:t>
      </w:r>
      <w:r>
        <w:rPr>
          <w:i/>
          <w:iCs/>
        </w:rPr>
        <w:t>Dendroctonus ponderosae</w:t>
      </w:r>
      <w:r>
        <w:t xml:space="preserve"> Hopkins [Coleoptera: Curculionidae: Scolytinae]) is a bark beetle native to the pine forests of western North America, where lodgepole pine (</w:t>
      </w:r>
      <w:r>
        <w:rPr>
          <w:i/>
          <w:iCs/>
        </w:rPr>
        <w:t>Pinus contorta</w:t>
      </w:r>
      <w:r>
        <w:t xml:space="preserve"> var. </w:t>
      </w:r>
      <w:r>
        <w:rPr>
          <w:i/>
          <w:iCs/>
        </w:rPr>
        <w:t>latifolia</w:t>
      </w:r>
      <w:r>
        <w:t xml:space="preserve"> Engelm. ex S. Watson) is its main host through most of its range (Cooke et al., 2026; Safranyik &amp; Carroll, 2006). Endemic populations persist in weakened and suppressed trees, and outbreaks occur infrequently followed by sharp population declines (Raffa et al., 2008; Safranyik &amp; Carroll, 2006). After 1976, when the Pacific Decadal Oscillation of Ocean temperatures entered its warm phase, extreme winter cold that kills the brood under the bark became rarer across the province (Macias Fauria &amp; Johnson, 2009), and carried by wind, the outbreak then crossed the northern Rocky Mountains (Giroday et al., 2012).</w:t>
      </w:r>
    </w:p>
    <w:p w14:paraId="45EF241F" w14:textId="77777777" w:rsidR="00FD34CB" w:rsidRDefault="00000000">
      <w:pPr>
        <w:pStyle w:val="BodyText"/>
      </w:pPr>
      <w:r>
        <w:t>In north-central Colorado and southern Wyoming, mapped from Landsat images for 1996 to 2011, tree mortality rarely reached 100 per cent even in a major outbreak (Meddens &amp; Hicke, 2014). Places within stands where more trees survive are considered disturbance refugia, which Krawchuk et al. (2020) defined as locations disturbed less severely or less frequently than the landscape around them, noting that “few studies have explicitly identified refugia from insect outbreaks” (p. 235). They proposed that refugia from this beetle may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(Krawchuk et al., 2020, p. 239). In southern Oregon, refugia mapped from Landsat imagery during a severe outbreak in 2009 were “associated with topographically shaded slopes, convergent environments such as valleys, areas of relatively low soil bulk density, and in thinner forest stands” (Cartwright, 2018, p. 1).</w:t>
      </w:r>
    </w:p>
    <w:p w14:paraId="02498B16" w14:textId="77777777" w:rsidR="00FD34CB" w:rsidRDefault="00000000">
      <w:pPr>
        <w:pStyle w:val="BodyText"/>
      </w:pPr>
      <w:r>
        <w:lastRenderedPageBreak/>
        <w:t>In experimental stands of lodgepole pine, trees contained a few attacking beetles but died once the bark held more than about 40 beetle galleries per square metre (Raffa &amp; Berryman, 1983), and over three to six years tree defences made no difference once beetle numbers in a stand passed a critical threshold (Boone et al., 2011). Once an outbreak is under way, whether a tree is killed therefore depends more on how many beetles are nearby than on its own defences. Populations become outbreaks once they can kill the average large tree in a stand (Shore et al., 2006), and lodgepole pines larger than 25 cm in diameter, whose thicker phloem feeds more larvae, produce on average more beetles than attack them (Carroll &amp; Safranyik, 2004; Safranyik et al., 2010). When marked beetles were released in a mature lodgepole pine stand, most were caught 3 m above the ground and only 0.2 per cent rose above the canopy (Safranyik et al., 1992). Within a stand beetles fly under the crowns, downwind until they meet the scent of an attacked tree and then upwind towards it (Carroll &amp; Safranyik, 2004; Safranyik et al., 1989), and new clusters of attack appeared 30 to 50 m from those of the year before (Robertson et al., 2007). On the Chilcotin Plateau an outbreak in a 12 km cell was best predicted by outbreaks in the neighbouring cells that year or in the same cell in the two years before (Aukema et al., 2008), and tree by tree in the Cypress Hills of Saskatchewan, infestations nearby in the previous year were the strongest single predictor of attack in every phase of the outbreak (Kunegel-Lion &amp; Lewis, 2020).</w:t>
      </w:r>
    </w:p>
    <w:p w14:paraId="5A698BF4" w14:textId="77777777" w:rsidR="00FD34CB" w:rsidRDefault="00000000">
      <w:pPr>
        <w:pStyle w:val="BodyText"/>
      </w:pPr>
      <w:r>
        <w:t xml:space="preserve">Cold is the largest single effect of weather on the beetle’s numbers, and where summers are too cool for the brood to develop in one year, as at high elevations, mortality is severe and mass attack less successful (Logan &amp; Powell, 2001; Safranyik &amp; Carroll, 2006). In Colorado and southern Wyoming the outbreak began in several separate places, which suggested drought as a regional trigger (Chapman et al., 2012), and in Oregon and Washington, once beetle numbers nearby were accounted for, winter minimum temperature and drought had the largest effects on whether an outbreak grew large (Preisler et al., 2012). Within a landscape temperature follows </w:t>
      </w:r>
      <w:r>
        <w:lastRenderedPageBreak/>
        <w:t>the sun on each slope, and in the Morice Timber Supply Area of north-central British Columbia the most intense infestations were found early on warmer slopes facing south and west (Nelson et al., 2007). Elsewhere terrain entered as elevation, slope and aspect, whose effects followed the phase of the outbreak and the host. In Colorado the best predictors of red attack changed “from forest susceptibility to dispersal to host availability” as the outbreak grew (Walter &amp; Platt, 2013, p. 317), and in western Montana the odds of red stage attack rose with elevation because lodgepole pine grew higher than the Douglas-fir around it (Wulder et al., 2006).</w:t>
      </w:r>
    </w:p>
    <w:p w14:paraId="1E2AFBFE" w14:textId="77777777" w:rsidR="00FD34CB" w:rsidRDefault="00000000">
      <w:pPr>
        <w:pStyle w:val="BodyText"/>
      </w:pPr>
      <w:r>
        <w:t>Thinned lodgepole and ponderosa pine stands across the western United States lost fewer trees to the beetle (Amman et al., 1988; Fettig et al., 2007; Mitchell et al., 1983). Mitchell et al. (1983) attributed this to the vigour of the remaining trees, while Bartos &amp; Amman (1989), in the Uinta Mountains of Utah, proposed microclimate, having measured more light, warmth and wind in a thinned stand than in the unthinned stand beside it, a wind difference that doubled to at least 3.2 km/h between 4 and 6 p.m., when most beetles flew. In crowded stands, however, trees grow slowly and have thin phloem, so adding trees can raise attack in an open stand and lower it in a crowded one (Shore et al., 2006).</w:t>
      </w:r>
    </w:p>
    <w:p w14:paraId="7211FC6A" w14:textId="77777777" w:rsidR="00FD34CB" w:rsidRDefault="00000000">
      <w:pPr>
        <w:pStyle w:val="BodyText"/>
      </w:pPr>
      <w:r>
        <w:t xml:space="preserve">Wind can lower attack by breaking up the pheromone plume, the trail of scent downwind of an attacked tree, which Krawchuk et al. (2020) called “wind disruption of beetle pheromone communication” (p. 239), most of all in open stands, where more wind reaches the trunks (Bartos &amp; Amman, 1989). Wind can also concentrate attack, because “alterations in wind speed may cause increased settlement in areas where wind speed is reduced” (de la Giroday et al., 2011, p. 1098), and the first beetles to arrive were “unable to distinguish between hosts, dead hosts and nonhosts during landing” (Hynum &amp; Berryman, 1980) and judged a tree only after landing (Safranyik et al., 2010), so ground sheltered from the wind should receive more attack whatever the stand. Both effects act only during flight, which peaks in the early to mid afternoon (Safranyik &amp; Carroll, 2006) and stops in winds above about 2 metres per second (Carroll &amp; Safranyik, 2004), </w:t>
      </w:r>
      <w:r>
        <w:lastRenderedPageBreak/>
        <w:t>and studies of flight above the canopy resolved wind over terrain but not within the stand (Ainslie &amp; Jackson, 2010; Jackson et al., 2008).</w:t>
      </w:r>
    </w:p>
    <w:p w14:paraId="370D50BD" w14:textId="77777777" w:rsidR="00FD34CB" w:rsidRDefault="00000000">
      <w:pPr>
        <w:pStyle w:val="BodyText"/>
      </w:pPr>
      <w:r>
        <w:t>Few studies had tested these mechanisms together while accounting for attack nearby. This study mapped red-stage attack, trees whose needles had turned red in the year after they were attacked, across part of the Selkirk Mountains of southeastern British Columbia from the 28 field plots of an earlier study on the same ground (Murphy et al., 2026), once a year to test the refugia mechanisms and every sixteen days to test wind. It asked three questions, the first whether stand density, shading by terrain and the scarcity of large trees predicted attack once attack nearby was in the model, the second whether wind during flight lowered attack more in open stands than in closed ones, as disruption of the pheromone plume predicted, and the third whether ground sheltered from the afternoon wind, or facing away from it, had more attack whatever the stand, as deposition predicted.</w:t>
      </w:r>
    </w:p>
    <w:p w14:paraId="14DF4199" w14:textId="77777777" w:rsidR="00FD34CB" w:rsidRDefault="00000000">
      <w:pPr>
        <w:pStyle w:val="Heading1"/>
      </w:pPr>
      <w:bookmarkStart w:id="2" w:name="methods"/>
      <w:bookmarkEnd w:id="1"/>
      <w:r>
        <w:t>2. Methods</w:t>
      </w:r>
    </w:p>
    <w:p w14:paraId="53E44360" w14:textId="77777777" w:rsidR="00FD34CB" w:rsidRDefault="00000000">
      <w:pPr>
        <w:pStyle w:val="Heading2"/>
      </w:pPr>
      <w:bookmarkStart w:id="3" w:name="site-terrain"/>
      <w:r>
        <w:t>2.1 Site terrain</w:t>
      </w:r>
    </w:p>
    <w:p w14:paraId="76F9ADF0" w14:textId="77777777" w:rsidR="00FD34CB" w:rsidRDefault="00000000">
      <w:pPr>
        <w:pStyle w:val="FirstParagraph"/>
      </w:pPr>
      <w:r>
        <w:t>The study area covered 5,573 ha on the eastern face of the Selkirk Mountains in southeastern British Columbia, above the Creston valley where the Kootenay River enters the south arm of Kootenay Lake (</w:t>
      </w:r>
      <w:hyperlink w:anchor="fig-spread">
        <w:r w:rsidR="00FD34CB">
          <w:rPr>
            <w:rStyle w:val="Hyperlink"/>
          </w:rPr>
          <w:t>Figure 1</w:t>
        </w:r>
      </w:hyperlink>
      <w:r>
        <w:t>), from 830 to 1,744 m in elevation. It was centred on the 480 ha burned by the 2015 Mt Midgeley fire (Murphy et al., 2026) and extended 5 km beyond the burn within the same band of elevation, to take in the range of stand density the pheromone mechanism needed. Along the latitude of its centre the ground fell from 2,072 m to 531 m within 7.6 km (Figure S3). The area held 61,923 cells of 30 m on the grid of Murphy et al. (2026). Attack was mapped once a year for the questions on refugia and every sixteen days for the wind test, the inventory once a year, the station winds every hour and the terrain once overall (Table S1).</w:t>
      </w:r>
    </w:p>
    <w:tbl>
      <w:tblPr>
        <w:tblStyle w:val="Table"/>
        <w:tblW w:w="5000" w:type="pct"/>
        <w:tblLayout w:type="fixed"/>
        <w:tblLook w:val="0000" w:firstRow="0" w:lastRow="0" w:firstColumn="0" w:lastColumn="0" w:noHBand="0" w:noVBand="0"/>
      </w:tblPr>
      <w:tblGrid>
        <w:gridCol w:w="9360"/>
      </w:tblGrid>
      <w:tr w:rsidR="00FD34CB" w14:paraId="7A9EBD24" w14:textId="77777777">
        <w:tc>
          <w:tcPr>
            <w:tcW w:w="7920" w:type="dxa"/>
          </w:tcPr>
          <w:p w14:paraId="6392B7E3" w14:textId="77777777" w:rsidR="00FD34CB" w:rsidRDefault="00000000">
            <w:pPr>
              <w:pStyle w:val="Compact"/>
              <w:jc w:val="center"/>
            </w:pPr>
            <w:bookmarkStart w:id="4" w:name="fig-spread"/>
            <w:r>
              <w:rPr>
                <w:noProof/>
              </w:rPr>
              <w:lastRenderedPageBreak/>
              <w:drawing>
                <wp:inline distT="0" distB="0" distL="0" distR="0" wp14:anchorId="44C4D9A8" wp14:editId="4EDED20E">
                  <wp:extent cx="5943600" cy="507187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anuscript_files/figure-docx/fig-spread-1.png"/>
                          <pic:cNvPicPr>
                            <a:picLocks noChangeAspect="1" noChangeArrowheads="1"/>
                          </pic:cNvPicPr>
                        </pic:nvPicPr>
                        <pic:blipFill>
                          <a:blip r:embed="rId10"/>
                          <a:stretch>
                            <a:fillRect/>
                          </a:stretch>
                        </pic:blipFill>
                        <pic:spPr bwMode="auto">
                          <a:xfrm>
                            <a:off x="0" y="0"/>
                            <a:ext cx="5943600" cy="5071872"/>
                          </a:xfrm>
                          <a:prstGeom prst="rect">
                            <a:avLst/>
                          </a:prstGeom>
                          <a:noFill/>
                          <a:ln w="9525">
                            <a:noFill/>
                            <a:headEnd/>
                            <a:tailEnd/>
                          </a:ln>
                        </pic:spPr>
                      </pic:pic>
                    </a:graphicData>
                  </a:graphic>
                </wp:inline>
              </w:drawing>
            </w:r>
          </w:p>
          <w:p w14:paraId="0EA5684B" w14:textId="77777777" w:rsidR="00FD34CB" w:rsidRDefault="00000000">
            <w:pPr>
              <w:pStyle w:val="ImageCaption"/>
              <w:spacing w:before="200"/>
            </w:pPr>
            <w:r>
              <w:t>Figure 1: The study area and its red-stage attack. (a) Regional setting over the Copernicus 30 m elevation model. The red fill is the study perimeter, 5,573 ha, the black box the window of the 1 m lidar, the orange outline the 2017 lidar project, the green dashed box the regional wind domain, the blue grid the ERA5-Land reanalysis at 0.1 degree, the yellow triangles the seven hourly stations within 150 km, the black line the profile of Figure S3, and the long dash the Canada and United States border. (b) The first year each cell was attacked, with the 2015 Mt Midgeley burn in red. (c) The share of the perimeter attacked each year, black, and in each sixteen-day period, grey, the periods of each summer joined.</w:t>
            </w:r>
          </w:p>
        </w:tc>
        <w:bookmarkEnd w:id="4"/>
      </w:tr>
    </w:tbl>
    <w:p w14:paraId="36CAFB40" w14:textId="77777777" w:rsidR="00FD34CB" w:rsidRDefault="00000000">
      <w:pPr>
        <w:pStyle w:val="BodyText"/>
      </w:pPr>
      <w:r>
        <w:t>Stand structure came from British Columbia’s Vegetation Resources Inventory, the snapshot published in each study year, rasterised to the 30 m grid (</w:t>
      </w:r>
      <w:hyperlink w:anchor="tbl-variables">
        <w:r w:rsidR="00FD34CB">
          <w:rPr>
            <w:rStyle w:val="Hyperlink"/>
          </w:rPr>
          <w:t>Table 1</w:t>
        </w:r>
      </w:hyperlink>
      <w:r>
        <w:t xml:space="preserve">).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w:t>
      </w:r>
      <w:r>
        <w:lastRenderedPageBreak/>
        <w:t>stood in for it. The inventory is a projection rather than a census, and polygons interpreted from photographs taken late in the outbreak described stands the beetle had already attacked.</w:t>
      </w:r>
    </w:p>
    <w:p w14:paraId="241592C1" w14:textId="77777777" w:rsidR="00FD34CB" w:rsidRDefault="00000000">
      <w:pPr>
        <w:pStyle w:val="BodyText"/>
      </w:pPr>
      <w:r>
        <w:t>Terrain was computed in SAGA GIS from an elevation model extending beyond the perimeter, so that search radii near the edge fell on measured ground, and split terrain ruggedness into the properties of the ground the beetle’s biology concerns, with ruggedness kept as a candidate. Exposure was measured by the windward-leeward index, effective air flow height, the wind exposition index, topographic openness, sky view, the wind shelter index of Plattner et al. (2004) and geomorphon class, which assigns each cell a landform such as ridge, slope or valley. Landform was measured by wetness, valley depth and height above the valley floor, because groups of infested trees are “frequently associated with draws and gullies” (Safranyik &amp; Carroll, 2006, p. 41). Aspect entered as northness, eastness and a heat load index. Radiation was computed for the flight window, 1 July to 15 August from 12:00 to 17:00, and for the growing season, 1 May to 30 September, over which shading can protect trees from water stress (Krawchuk et al., 2020). Table S3 lists the variables that entered the models with the mechanism each represents.</w:t>
      </w:r>
    </w:p>
    <w:p w14:paraId="6AABBB0C" w14:textId="77777777" w:rsidR="00FD34CB" w:rsidRDefault="00000000">
      <w:pPr>
        <w:pStyle w:val="Heading2"/>
      </w:pPr>
      <w:bookmarkStart w:id="5" w:name="beetle-outbreak"/>
      <w:bookmarkEnd w:id="3"/>
      <w:r>
        <w:t>2.2 Beetle outbreak</w:t>
      </w:r>
    </w:p>
    <w:p w14:paraId="59339965" w14:textId="77777777" w:rsidR="00FD34CB" w:rsidRDefault="00000000">
      <w:pPr>
        <w:pStyle w:val="FirstParagraph"/>
      </w:pPr>
      <w:r>
        <w:t>The response for the first and third questions was red-stage attack in each outbreak year from 2006 to 2014, measured, following Murphy et al. (2026), as the fall in the normalised difference moisture index (NDMI) from its value in 2005, when the outbreak began. NDMI tracks the moisture of the canopy and is used to detect forest disturbance in Landsat time series (Jin &amp; Sader, 2005), and Murphy et al. (2026) validated their map of the burn site against 28 field plots of 20 by 20 m, in which beetle-killed pine was confirmed from pitch tubes, frass and the pattern of the egg galleries.</w:t>
      </w:r>
    </w:p>
    <w:p w14:paraId="2B908FF5" w14:textId="77777777" w:rsidR="00FD34CB" w:rsidRDefault="00000000">
      <w:pPr>
        <w:pStyle w:val="BodyText"/>
      </w:pPr>
      <w:r>
        <w:lastRenderedPageBreak/>
        <w:t xml:space="preserve">Each year was mapped from the median of cloud-masked Collection 2 Level-2 Landsat 5 and 8 scenes of 1 June to 31 August, differenced against 2005 and resampled by nearest neighbour onto the 30 m grid of Murphy et al. (2026), with Landsat 8 converted to the Landsat 5 scale by the coefficients of Roy et al. (2016) and matched to the Landsat 5 range over undisturbed forest. With lakes and rivers masked, attack covered from 9.9 to 20.7 per cent of the perimeter by year (Table S2, </w:t>
      </w:r>
      <w:hyperlink w:anchor="fig-spread">
        <w:r w:rsidR="00FD34CB">
          <w:rPr>
            <w:rStyle w:val="Hyperlink"/>
          </w:rPr>
          <w:t>Figure 1</w:t>
        </w:r>
      </w:hyperlink>
      <w:r>
        <w:t>).</w:t>
      </w:r>
    </w:p>
    <w:p w14:paraId="63EF82CB" w14:textId="77777777" w:rsidR="00FD34CB" w:rsidRDefault="00000000">
      <w:pPr>
        <w:pStyle w:val="BodyText"/>
      </w:pPr>
      <w:r>
        <w:t>No Landsat 5 or Landsat 8 images were taken in the summer of 2012, so its map was drawn from the median of the summer’s Landsat 7 scenes, which filled most of the strips that the failed scan-line corrector left in each one (Wulder et al., 2011). The index was put on the Landsat 5 scale by a line fitted on stable forest in 2010, when both satellites flew.</w:t>
      </w:r>
    </w:p>
    <w:p w14:paraId="767988F3" w14:textId="77777777" w:rsidR="00FD34CB" w:rsidRDefault="00000000">
      <w:pPr>
        <w:pStyle w:val="BodyText"/>
      </w:pPr>
      <w:r>
        <w:t>The response for the second question was red-stage attack in each sixteen-day period, the Landsat revisit interval, from 1 May to 22 September of the same years, with NDMI as the median of the period’s scenes differenced against the same period of 2005, so that the seasonal course of leaf moisture did not enter the difference. Periods in which the imagery saw less than a tenth of the perimeter were dropped, leaving 47 periods over eight years (Table S5).</w:t>
      </w:r>
    </w:p>
    <w:p w14:paraId="2F87BF00" w14:textId="77777777" w:rsidR="00FD34CB" w:rsidRDefault="00000000">
      <w:pPr>
        <w:pStyle w:val="BodyText"/>
      </w:pPr>
      <w:r>
        <w:t xml:space="preserve">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entering with its deepest annual fall in NDMI against 2005. Random forest, a radial support vector machine and gradient boosting were scored over 100 splits, each holding out a quarter of the field plots and of the 100 m blocks of undisturbed pixels. The radial support vector machine was the most accurate, with kappa 0.859 ± 0.081 and overall accuracy 0.934 (Table S10; Table S6), and its cut, a fall in NDMI of 0.0616 against 2005, was applied to the annual and sixteen-day differences. The undisturbed pixels came from one patch of about 230 by 455 m, so the cross-validation </w:t>
      </w:r>
      <w:r>
        <w:lastRenderedPageBreak/>
        <w:t>measured how well the plots were separated from that patch rather than from undisturbed forest across the landscape.</w:t>
      </w:r>
    </w:p>
    <w:p w14:paraId="05B72C0F" w14:textId="77777777" w:rsidR="00FD34CB" w:rsidRDefault="00000000">
      <w:pPr>
        <w:pStyle w:val="Heading2"/>
      </w:pPr>
      <w:bookmarkStart w:id="6" w:name="wind-and-lift"/>
      <w:bookmarkEnd w:id="5"/>
      <w:r>
        <w:t>2.3 Wind and lift</w:t>
      </w:r>
    </w:p>
    <w:p w14:paraId="5F21F2BF" w14:textId="77777777" w:rsidR="00FD34CB" w:rsidRDefault="00000000">
      <w:pPr>
        <w:pStyle w:val="FirstParagraph"/>
      </w:pPr>
      <w:r>
        <w:t>Wind was summarised over the afternoon flight hours, 12:00 to 17:00, the flight period Safranyik &amp; Carroll (2006) identified for this region (p. 18), which overlaps the emergence peak of 11:00 to 14:00 that Gray et al. (1972) recorded in eastern Washington. Across 236,079 hourly station records from May to September, 89.5 per cent of afternoon hours between 1 July and 15 August fell within the 19 to 41 degrees C in which beetles fly (McCambridge, 1971), against 51.4 per cent in the rest of the season (Figure S18).</w:t>
      </w:r>
    </w:p>
    <w:p w14:paraId="346A652D" w14:textId="77777777" w:rsidR="00FD34CB" w:rsidRDefault="00000000">
      <w:pPr>
        <w:pStyle w:val="BodyText"/>
      </w:pPr>
      <w:r>
        <w:t>Hourly speed and direction from Environment and Climate Change Canada stations within 150 km were combined as vector components, adjusted for terrain with the MicroMet model of Liston &amp; Elder (2006), which weights each observation by the slope in the wind direction and the curvature of the ground, and interpolated to the grid by inverse distance weighting. Each sixteen-day period was summarised by its mean flight-hour wind, which ran from 4.0 to 8.6 km/h between periods, and each year by its mean wind of June and of July.</w:t>
      </w:r>
    </w:p>
    <w:p w14:paraId="70B83661" w14:textId="77777777" w:rsidR="00FD34CB" w:rsidRDefault="00000000">
      <w:pPr>
        <w:pStyle w:val="BodyText"/>
      </w:pPr>
      <w:r>
        <w:t>Wind over the terrain was modelled with WindNinja 4.0.0 (Forthofer et al., 2014), driven by the hourly ERA5-Land reanalysis (Muñoz-Sabater et al., 2021) for every flight hour of June to August 2005 to 2014 with its slope winds on, at 90 m over the study area, at 30 m and 10 m for each flight window, and at 500 m and 1 km over the surrounding valleys for checking against stations. Each cell received the mean speed, corrected by the model’s loss of speed on flat ground, a factor of 1.63 at 90 m, the share of hours in which the air moved upslope, and the slope updraft. At the valley stations the modelled direction erred by about 60 degrees (Table S10), so these terms were read as each slope’s exposure to the regional flow, and the valley wind was taken from 28 provincial stations (Figure S4).</w:t>
      </w:r>
    </w:p>
    <w:p w14:paraId="660B0891" w14:textId="77777777" w:rsidR="00FD34CB" w:rsidRDefault="00000000">
      <w:pPr>
        <w:pStyle w:val="BodyText"/>
      </w:pPr>
      <w:r>
        <w:lastRenderedPageBreak/>
        <w:t>Convective lift from the reanalysis heat flux, back-trajectories of the air over the site, the sun on each slope under each hour’s cloud, the modelled afternoon air temperature, the Landsat land surface temperature of the flight window and the roughness, north-facing share and spread of position of the 1 m lidar terrain within each cell entered as further terms, described in Methods S2.</w:t>
      </w:r>
    </w:p>
    <w:p w14:paraId="5054A114" w14:textId="77777777" w:rsidR="00FD34CB" w:rsidRDefault="00000000">
      <w:pPr>
        <w:pStyle w:val="BodyText"/>
      </w:pPr>
      <w:r>
        <w:t>These terms were read at the scales the beetle’s flight allows. Beetles that rise above the canopy travel on the wind, an estimated 30 to 110 km in a day (Jackson et al., 2008), so the terrain wind, the lift and the trajectories described which slopes the above-canopy stream reached. Within a stand a surrogate pheromone fell to about a tenth of its concentration within 10 m (Brush &amp; Lewis, 2024; Thistle et al., 2004), an effect that entered the models only through attack in and around the cell. The wind terms were therefore read as predictors of where beetles arrived and not of where they settled, and each entered the models from the same period or flight window of the previous summer, one term to a specification (Table S3).</w:t>
      </w:r>
    </w:p>
    <w:p w14:paraId="59B46683" w14:textId="77777777" w:rsidR="00FD34CB" w:rsidRDefault="00000000">
      <w:pPr>
        <w:pStyle w:val="Heading2"/>
      </w:pPr>
      <w:bookmarkStart w:id="7" w:name="model-design"/>
      <w:bookmarkEnd w:id="6"/>
      <w:r>
        <w:t>2.4 Model design</w:t>
      </w:r>
    </w:p>
    <w:p w14:paraId="78CD9F28" w14:textId="77777777" w:rsidR="00FD34CB" w:rsidRDefault="00000000">
      <w:pPr>
        <w:pStyle w:val="FirstParagraph"/>
      </w:pPr>
      <w:r>
        <w:t>Before any model was fitted, the spatial pattern of attack was described on each annual map, with attack present or absent in each cell. The join count (Moran, 1948) counted pairs of neighbouring attacked cells among the eight around each cell, and Moran’s I (Moran, 1950) was computed in distance classes of 60 m out to 6 km as a correlogram (Legendre &amp; Fortin, 1989), both against 999 random permutations of the attacked cells among the cells mapped that year. The range of positive autocorrelation was the first distance class at which Moran’s I no longer exceeded the permuted values at p ≤ 0.05.</w:t>
      </w:r>
    </w:p>
    <w:p w14:paraId="035FAD22" w14:textId="77777777" w:rsidR="00FD34CB" w:rsidRDefault="00000000">
      <w:pPr>
        <w:pStyle w:val="BodyText"/>
      </w:pPr>
      <w:r>
        <w:t xml:space="preserve">The annual models were built in the order Aukema et al. (2008) used, in which they first “determined an appropriate spatial neighborhood structure(s) and time lag(s) to account for spatial and temporal dependencies” (p. 351) and only then entered environmental variables. The first </w:t>
      </w:r>
      <w:r>
        <w:lastRenderedPageBreak/>
        <w:t>dependence term was the cell’s own state in the previous outbreak year, and the second the share of cells attacked around it in that year within 42, 90, 150, 210, 510 or 1,050 m, excluding the cell itself, with the radius chosen on AIC (Table S7). Each year contributed up to 4,000 attacked and 4,000 unattacked cells, because at a landscape prevalence near one cell in ten an unbalanced fit would report its intercept rather than its covariates.</w:t>
      </w:r>
    </w:p>
    <w:p w14:paraId="08819E89" w14:textId="77777777" w:rsidR="00FD34CB" w:rsidRDefault="00000000">
      <w:pPr>
        <w:pStyle w:val="BodyText"/>
      </w:pPr>
      <w:r>
        <w:t>The 52 environmental variables were grouped by mechanism (</w:t>
      </w:r>
      <w:hyperlink w:anchor="tbl-variables">
        <w:r w:rsidR="00FD34CB">
          <w:rPr>
            <w:rStyle w:val="Hyperlink"/>
          </w:rPr>
          <w:t>Table 1</w:t>
        </w:r>
      </w:hyperlink>
      <w:r>
        <w:t>) and entered four logistic regressions in sequence, each adding one mechanism to the one before, and each was scored on its full fit, under ten-fold cross-validation on 1 km blocks and on a blind test that fitted the years to 2012 and predicted 2013 and 2014 (Table S9). Every model included the geomorphon class of the cell, and every continuous term was standardised, so that each coefficient was a change in log-odds per standard deviation. The sequence was fitted on all nine years without the dependence terms and on the eight years with a previous map without and with them, so that the change in each environmental term once attack nearby entered could be read directly. Before the final model was read, each candidate was screened on the years with a previous map by a likelihood ratio test of the variable added alone to the two dependence terms, by its variance inflation against the main effects of M3, and by its coefficient in an elastic net (Zou &amp; Hastie, 2005) that entered every candidate together with the dependence terms unpenalised, and its distribution was tested by the Shapiro-Wilk test on 5,000 cell-years (</w:t>
      </w:r>
      <w:hyperlink w:anchor="tbl-variables">
        <w:r w:rsidR="00FD34CB">
          <w:rPr>
            <w:rStyle w:val="Hyperlink"/>
          </w:rPr>
          <w:t>Table 1</w:t>
        </w:r>
      </w:hyperlink>
      <w:r>
        <w:t>).</w:t>
      </w:r>
    </w:p>
    <w:p w14:paraId="6FABB58C" w14:textId="77777777" w:rsidR="00FD34CB" w:rsidRDefault="00000000">
      <w:pPr>
        <w:pStyle w:val="BodyText"/>
      </w:pPr>
      <w:r>
        <w:t>Each annual model took the form</w:t>
      </w:r>
    </w:p>
    <w:p w14:paraId="2960BC83" w14:textId="77777777" w:rsidR="00FD34CB" w:rsidRDefault="00000000">
      <w:pPr>
        <w:pStyle w:val="BodyText"/>
      </w:pPr>
      <w:bookmarkStart w:id="8" w:name="eq-annual"/>
      <m:oMathPara>
        <m:oMathParaPr>
          <m:jc m:val="center"/>
        </m:oMathParaPr>
        <m:oMath>
          <m:r>
            <m:rPr>
              <m:sty m:val="p"/>
            </m:rPr>
            <w:rPr>
              <w:rFonts w:ascii="Cambria Math" w:hAnsi="Cambria Math"/>
            </w:rPr>
            <m:t>logit</m:t>
          </m:r>
          <m:r>
            <w:rPr>
              <w:rFonts w:ascii="Cambria Math" w:hAnsi="Cambria Math"/>
            </w:rPr>
            <m:t> </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1</m:t>
              </m:r>
            </m:e>
          </m:d>
        </m:oMath>
      </m:oMathPara>
      <w:bookmarkEnd w:id="8"/>
    </w:p>
    <w:p w14:paraId="7F2CC2C8" w14:textId="77777777" w:rsidR="00FD34CB"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was attack in cell </w:t>
      </w:r>
      <m:oMath>
        <m:r>
          <w:rPr>
            <w:rFonts w:ascii="Cambria Math" w:hAnsi="Cambria Math"/>
          </w:rPr>
          <m:t>i</m:t>
        </m:r>
      </m:oMath>
      <w:r>
        <w:t xml:space="preserve"> in year </w:t>
      </w:r>
      <m:oMath>
        <m:r>
          <w:rPr>
            <w:rFonts w:ascii="Cambria Math" w:hAnsi="Cambria Math"/>
          </w:rPr>
          <m:t>t</m:t>
        </m:r>
      </m:oMath>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it</m:t>
            </m:r>
          </m:sub>
        </m:sSub>
      </m:oMath>
      <w:r>
        <w:t xml:space="preserve"> the standardised environmental terms of the model with coefficients </w:t>
      </w:r>
      <m:oMath>
        <m:r>
          <m:rPr>
            <m:sty m:val="b"/>
          </m:rPr>
          <w:rPr>
            <w:rFonts w:ascii="Cambria Math" w:hAnsi="Cambria Math"/>
          </w:rPr>
          <m:t>β</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the effect of the geomorphon class of the cell,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oMath>
      <w:r>
        <w:t xml:space="preserve"> the interactions of basal area with the wind shelter index, the July wind and the flight-window radiation that entered in M3,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the cell’s own attack in the previous outbreak year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the share of cells attacked within 150 m of it in that year. The last two terms were the dependence terms, present only in the fits over the eight years with a previous map.</w:t>
      </w:r>
    </w:p>
    <w:p w14:paraId="733960A6" w14:textId="77777777" w:rsidR="00FD34CB" w:rsidRDefault="00000000">
      <w:pPr>
        <w:pStyle w:val="BodyText"/>
      </w:pPr>
      <w:r>
        <w:t>The first and third questions were answered with these annual models, the third by comparing the main effect of the wind shelter index with its interaction with basal area, in M3 with and without flight-window radiation. Each interaction was read as the slope of one term at one standard deviation either side of the mean of the other. Attack was also tabulated by quadratic mean diameter class, with Wilson intervals, a chi-square test across classes and a two-proportion test across 25 cm, the diameter Carroll &amp; Safranyik (2004) gave as the boundary between beetle sinks and sources.</w:t>
      </w:r>
    </w:p>
    <w:p w14:paraId="7B3DB304" w14:textId="77777777" w:rsidR="00FD34CB" w:rsidRDefault="00000000">
      <w:pPr>
        <w:pStyle w:val="BodyText"/>
      </w:pPr>
      <w:r>
        <w:t>The second question was tested on the sixteen-day maps, on which wind varied between periods within a season as well as between years. Attack in a period was regressed on 15 stand and terrain variables, mean flight-hour wind, the geomorphon class and the interactions of wind with stand structure (E1), and E2 added the cell’s own state in the previous period and the share attacked within 90 m around it, chosen on AIC, with each period contributing up to 2,000 cells of each class. Because the red crowns of a period recorded the flight of the previous summer, every wind test was also run with the wind of the same period one year earlier.</w:t>
      </w:r>
    </w:p>
    <w:p w14:paraId="0909A441" w14:textId="77777777" w:rsidR="00FD34CB" w:rsidRDefault="00000000">
      <w:pPr>
        <w:pStyle w:val="BodyText"/>
      </w:pPr>
      <w:r>
        <w:t>The sixteen-day models took the form</w:t>
      </w:r>
    </w:p>
    <w:p w14:paraId="51EF1892" w14:textId="77777777" w:rsidR="00FD34CB" w:rsidRDefault="00000000">
      <w:pPr>
        <w:pStyle w:val="BodyText"/>
      </w:pPr>
      <w:bookmarkStart w:id="9" w:name="eq-period"/>
      <m:oMathPara>
        <m:oMathParaPr>
          <m:jc m:val="center"/>
        </m:oMathParaPr>
        <m:oMath>
          <m:r>
            <m:rPr>
              <m:sty m:val="p"/>
            </m:rPr>
            <w:rPr>
              <w:rFonts w:ascii="Cambria Math" w:hAnsi="Cambria Math"/>
            </w:rPr>
            <m:t>logit</m:t>
          </m:r>
          <m:r>
            <w:rPr>
              <w:rFonts w:ascii="Cambria Math" w:hAnsi="Cambria Math"/>
            </w:rPr>
            <m:t> </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ip</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ip</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θ </m:t>
          </m:r>
          <m:sSub>
            <m:sSubPr>
              <m:ctrlPr>
                <w:rPr>
                  <w:rFonts w:ascii="Cambria Math" w:hAnsi="Cambria Math"/>
                </w:rPr>
              </m:ctrlPr>
            </m:sSubPr>
            <m:e>
              <m:r>
                <w:rPr>
                  <w:rFonts w:ascii="Cambria Math" w:hAnsi="Cambria Math"/>
                </w:rPr>
                <m:t>w</m:t>
              </m:r>
            </m:e>
            <m:sub>
              <m:r>
                <w:rPr>
                  <w:rFonts w:ascii="Cambria Math" w:hAnsi="Cambria Math"/>
                </w:rPr>
                <m:t>ip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ip</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m:t>
              </m:r>
            </m:e>
          </m:d>
        </m:oMath>
      </m:oMathPara>
      <w:bookmarkEnd w:id="9"/>
    </w:p>
    <w:p w14:paraId="5C8E7367" w14:textId="77777777" w:rsidR="00FD34CB"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ip</m:t>
            </m:r>
          </m:sub>
        </m:sSub>
      </m:oMath>
      <w:r>
        <w:t xml:space="preserve"> was attack in cell </w:t>
      </w:r>
      <m:oMath>
        <m:r>
          <w:rPr>
            <w:rFonts w:ascii="Cambria Math" w:hAnsi="Cambria Math"/>
          </w:rPr>
          <m:t>i</m:t>
        </m:r>
      </m:oMath>
      <w:r>
        <w:t xml:space="preserve"> in period </w:t>
      </w:r>
      <m:oMath>
        <m:r>
          <w:rPr>
            <w:rFonts w:ascii="Cambria Math" w:hAnsi="Cambria Math"/>
          </w:rPr>
          <m:t>p</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ip</m:t>
            </m:r>
          </m:sub>
        </m:sSub>
      </m:oMath>
      <w:r>
        <w:t xml:space="preserve"> the flight-hour wind of the period, from the stations or from the terrain wind model, or the wind of the same period of the previous summer,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ip</m:t>
            </m:r>
          </m:sub>
        </m:sSub>
      </m:oMath>
      <w:r>
        <w:t xml:space="preserve"> the stand terms it interacted with, and the last two terms the dependence terms of E2, which E1 lacked.</w:t>
      </w:r>
    </w:p>
    <w:p w14:paraId="5FEE1281" w14:textId="77777777" w:rsidR="00FD34CB" w:rsidRDefault="00000000">
      <w:pPr>
        <w:pStyle w:val="BodyText"/>
      </w:pPr>
      <w:r>
        <w:lastRenderedPageBreak/>
        <w:t>Residual autocorrelation was measured as Moran’s I of the deviance residuals within each year. M3 with the dependence terms was then refitted with a Gaussian process smooth of easting and northing (Wood, 2017), its range set to the median range of positive autocorrelation, 2,640 m, and on cells coarsened to 90, 270 and 990 m with the dependence terms rebuilt at each grain, a coarse cell counting as attacked if any 30 m cell inside it was, as Aukema et al. (2008) defined their 12 km cells.</w:t>
      </w:r>
    </w:p>
    <w:p w14:paraId="4B48C1C5" w14:textId="77777777" w:rsidR="00FD34CB" w:rsidRDefault="00000000">
      <w:pPr>
        <w:pStyle w:val="BodyText"/>
      </w:pPr>
      <w:r>
        <w:t>The refit under the spatial field took the form</w:t>
      </w:r>
    </w:p>
    <w:p w14:paraId="413E736A" w14:textId="77777777" w:rsidR="00FD34CB" w:rsidRDefault="00000000">
      <w:pPr>
        <w:pStyle w:val="BodyText"/>
      </w:pPr>
      <w:bookmarkStart w:id="10" w:name="eq-field"/>
      <m:oMathPara>
        <m:oMathParaPr>
          <m:jc m:val="center"/>
        </m:oMathParaPr>
        <m:oMath>
          <m:r>
            <m:rPr>
              <m:sty m:val="p"/>
            </m:rPr>
            <w:rPr>
              <w:rFonts w:ascii="Cambria Math" w:hAnsi="Cambria Math"/>
            </w:rPr>
            <m:t>logit</m:t>
          </m:r>
          <m:r>
            <w:rPr>
              <w:rFonts w:ascii="Cambria Math" w:hAnsi="Cambria Math"/>
            </w:rPr>
            <m:t> </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r>
            <w:rPr>
              <w:rFonts w:ascii="Cambria Math" w:hAnsi="Cambria Math"/>
            </w:rPr>
            <m:t>  </m:t>
          </m:r>
          <m:d>
            <m:dPr>
              <m:ctrlPr>
                <w:rPr>
                  <w:rFonts w:ascii="Cambria Math" w:hAnsi="Cambria Math"/>
                </w:rPr>
              </m:ctrlPr>
            </m:dPr>
            <m:e>
              <m:r>
                <w:rPr>
                  <w:rFonts w:ascii="Cambria Math" w:hAnsi="Cambria Math"/>
                </w:rPr>
                <m:t>3</m:t>
              </m:r>
            </m:e>
          </m:d>
        </m:oMath>
      </m:oMathPara>
      <w:bookmarkEnd w:id="10"/>
    </w:p>
    <w:p w14:paraId="13DE82FA" w14:textId="77777777" w:rsidR="00FD34CB" w:rsidRDefault="00000000">
      <w:pPr>
        <w:pStyle w:val="FirstParagraph"/>
      </w:pPr>
      <w:r>
        <w:t xml:space="preserve">where </w:t>
      </w:r>
      <m:oMath>
        <m:sSub>
          <m:sSubPr>
            <m:ctrlPr>
              <w:rPr>
                <w:rFonts w:ascii="Cambria Math" w:hAnsi="Cambria Math"/>
              </w:rPr>
            </m:ctrlPr>
          </m:sSubPr>
          <m:e>
            <m:r>
              <w:rPr>
                <w:rFonts w:ascii="Cambria Math" w:hAnsi="Cambria Math"/>
              </w:rPr>
              <m:t>η</m:t>
            </m:r>
          </m:e>
          <m:sub>
            <m:r>
              <w:rPr>
                <w:rFonts w:ascii="Cambria Math" w:hAnsi="Cambria Math"/>
              </w:rPr>
              <m:t>it</m:t>
            </m:r>
          </m:sub>
        </m:sSub>
      </m:oMath>
      <w:r>
        <w:t xml:space="preserve"> was the linear predictor of </w:t>
      </w:r>
      <w:hyperlink w:anchor="eq-annual">
        <w:r w:rsidR="00FD34CB">
          <w:rPr>
            <w:rStyle w:val="Hyperlink"/>
          </w:rPr>
          <w:t>Equation 1</w:t>
        </w:r>
      </w:hyperlink>
      <w:r>
        <w:t xml:space="preserve"> with the dependence terms and </w:t>
      </w:r>
      <m:oMath>
        <m:r>
          <w:rPr>
            <w:rFonts w:ascii="Cambria Math" w:hAnsi="Cambria Math"/>
          </w:rPr>
          <m:t>f</m:t>
        </m:r>
      </m:oMath>
      <w:r>
        <w:t xml:space="preserve"> a Gaussian process smooth of the easting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northing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of the cell, with a Matérn covariance at that range and 200 basis functions.</w:t>
      </w:r>
    </w:p>
    <w:p w14:paraId="5A535FA6" w14:textId="77777777" w:rsidR="00FD34CB" w:rsidRDefault="00000000">
      <w:pPr>
        <w:pStyle w:val="BodyText"/>
      </w:pPr>
      <w:r>
        <w:t>Further terms were tested beside M3 and E2 and are described in the Supporting Information. These were valley and ridge flatness, canopy height from lidar, winter minimum temperature, station pressure, and attack upwind and downwind of each cell weighted by winter survival.</w:t>
      </w:r>
    </w:p>
    <w:p w14:paraId="4B89514D" w14:textId="77777777" w:rsidR="00FD34CB" w:rsidRDefault="00000000">
      <w:pPr>
        <w:pStyle w:val="Heading1"/>
      </w:pPr>
      <w:bookmarkStart w:id="11" w:name="sec-results"/>
      <w:bookmarkEnd w:id="2"/>
      <w:bookmarkEnd w:id="7"/>
      <w:r>
        <w:t>3. Results</w:t>
      </w:r>
    </w:p>
    <w:p w14:paraId="6E00C352" w14:textId="77777777" w:rsidR="00FD34CB" w:rsidRDefault="00000000">
      <w:pPr>
        <w:pStyle w:val="FirstParagraph"/>
      </w:pPr>
      <w:r>
        <w:t xml:space="preserve">Across the 5,573 ha perimeter and the nine outbreak years from 2006 to 2014, attack was clustered in every year, with 3.2 to 5.8 times as many neighbouring pairs of attacked cells as random permutation produced and positive autocorrelation to a median of 2,640 m (Figure S17). Attack in the cell and within 150 m the year before dominated every model it entered. A cell attacked the year before had 9.1 times the odds of attack, and the two terms raised the area under the receiver operating characteristic curve (AUC) of M3 from 0.814 to 0.890. Of the 31 candidate variables, 28 improved the fit by likelihood ratio test once the dependence terms were in the model, the elastic net kept 16, and the largest variance inflation among the main effects of M3 </w:t>
      </w:r>
      <w:r>
        <w:lastRenderedPageBreak/>
        <w:t>was 2.9 (</w:t>
      </w:r>
      <w:hyperlink w:anchor="tbl-variables">
        <w:r w:rsidR="00FD34CB">
          <w:rPr>
            <w:rStyle w:val="Hyperlink"/>
          </w:rPr>
          <w:t>Table 1</w:t>
        </w:r>
      </w:hyperlink>
      <w:r>
        <w:t>; Table S13). Each estimate below is a change in log-odds per standard deviation with the dependence terms in the model unless stated otherwise.</w:t>
      </w:r>
    </w:p>
    <w:tbl>
      <w:tblPr>
        <w:tblStyle w:val="Table"/>
        <w:tblW w:w="5000" w:type="pct"/>
        <w:tblLayout w:type="fixed"/>
        <w:tblLook w:val="0000" w:firstRow="0" w:lastRow="0" w:firstColumn="0" w:lastColumn="0" w:noHBand="0" w:noVBand="0"/>
      </w:tblPr>
      <w:tblGrid>
        <w:gridCol w:w="9360"/>
      </w:tblGrid>
      <w:tr w:rsidR="00FD34CB" w14:paraId="7E6FA742" w14:textId="77777777">
        <w:tc>
          <w:tcPr>
            <w:tcW w:w="7920" w:type="dxa"/>
          </w:tcPr>
          <w:p w14:paraId="2E522484" w14:textId="77777777" w:rsidR="00FD34CB" w:rsidRDefault="00000000">
            <w:pPr>
              <w:pStyle w:val="ImageCaption"/>
              <w:spacing w:before="200"/>
            </w:pPr>
            <w:bookmarkStart w:id="12" w:name="tbl-variables"/>
            <w:r>
              <w:t>Table 1: Descriptive statistics and screening of red-stage attack and the variables of M3 over the 72,000 sampled cell-years before standardisation. Mean, standard deviation (SD) and skewness over the sample, Shapiro-Wilk W on 5,000 cell-years, and the screening on the years with a previous map, β the slope of the variable added alone to the two dependence terms, the deviance it explained and the p-value of the likelihood ratio test. The landform class was screened as a whole by the same likelihood ratio test. Table S3 defines each variable. * p ≤ 0.05, ** p ≤ 0.01, *** p ≤ 0.001, **** p ≤ 0.0001.</w:t>
            </w:r>
          </w:p>
          <w:tbl>
            <w:tblPr>
              <w:tblStyle w:val="Table"/>
              <w:tblW w:w="9356" w:type="dxa"/>
              <w:tblLayout w:type="fixed"/>
              <w:tblLook w:val="0020" w:firstRow="1" w:lastRow="0" w:firstColumn="0" w:lastColumn="0" w:noHBand="0" w:noVBand="0"/>
            </w:tblPr>
            <w:tblGrid>
              <w:gridCol w:w="2446"/>
              <w:gridCol w:w="987"/>
              <w:gridCol w:w="987"/>
              <w:gridCol w:w="987"/>
              <w:gridCol w:w="987"/>
              <w:gridCol w:w="987"/>
              <w:gridCol w:w="987"/>
              <w:gridCol w:w="988"/>
            </w:tblGrid>
            <w:tr w:rsidR="00FD34CB" w14:paraId="5C93CB0B" w14:textId="77777777" w:rsidTr="00FD34CB">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204F9BDF" w14:textId="77777777" w:rsidR="00FD34CB" w:rsidRDefault="00000000">
                  <w:pPr>
                    <w:pStyle w:val="Compact"/>
                    <w:rPr>
                      <w:sz w:val="16"/>
                    </w:rPr>
                  </w:pPr>
                  <w:r>
                    <w:rPr>
                      <w:sz w:val="16"/>
                    </w:rPr>
                    <w:t>Covariate</w:t>
                  </w:r>
                </w:p>
              </w:tc>
              <w:tc>
                <w:tcPr>
                  <w:tcW w:w="987" w:type="dxa"/>
                </w:tcPr>
                <w:p w14:paraId="291B6B2B" w14:textId="77777777" w:rsidR="00FD34CB" w:rsidRDefault="00000000">
                  <w:pPr>
                    <w:pStyle w:val="Compact"/>
                    <w:rPr>
                      <w:sz w:val="16"/>
                    </w:rPr>
                  </w:pPr>
                  <w:r>
                    <w:rPr>
                      <w:sz w:val="16"/>
                    </w:rPr>
                    <w:t>Mean</w:t>
                  </w:r>
                </w:p>
              </w:tc>
              <w:tc>
                <w:tcPr>
                  <w:tcW w:w="987" w:type="dxa"/>
                </w:tcPr>
                <w:p w14:paraId="1BEB0A18" w14:textId="77777777" w:rsidR="00FD34CB" w:rsidRDefault="00000000">
                  <w:pPr>
                    <w:pStyle w:val="Compact"/>
                    <w:rPr>
                      <w:sz w:val="16"/>
                    </w:rPr>
                  </w:pPr>
                  <w:r>
                    <w:rPr>
                      <w:sz w:val="16"/>
                    </w:rPr>
                    <w:t>SD</w:t>
                  </w:r>
                </w:p>
              </w:tc>
              <w:tc>
                <w:tcPr>
                  <w:tcW w:w="987" w:type="dxa"/>
                </w:tcPr>
                <w:p w14:paraId="22EEFA69" w14:textId="77777777" w:rsidR="00FD34CB" w:rsidRDefault="00000000">
                  <w:pPr>
                    <w:pStyle w:val="Compact"/>
                    <w:rPr>
                      <w:sz w:val="16"/>
                    </w:rPr>
                  </w:pPr>
                  <w:r>
                    <w:rPr>
                      <w:sz w:val="16"/>
                    </w:rPr>
                    <w:t>Skew</w:t>
                  </w:r>
                </w:p>
              </w:tc>
              <w:tc>
                <w:tcPr>
                  <w:tcW w:w="987" w:type="dxa"/>
                </w:tcPr>
                <w:p w14:paraId="450950C1" w14:textId="77777777" w:rsidR="00FD34CB" w:rsidRDefault="00000000">
                  <w:pPr>
                    <w:pStyle w:val="Compact"/>
                    <w:rPr>
                      <w:sz w:val="16"/>
                    </w:rPr>
                  </w:pPr>
                  <w:r>
                    <w:rPr>
                      <w:sz w:val="16"/>
                    </w:rPr>
                    <w:t>W</w:t>
                  </w:r>
                </w:p>
              </w:tc>
              <w:tc>
                <w:tcPr>
                  <w:tcW w:w="987" w:type="dxa"/>
                </w:tcPr>
                <w:p w14:paraId="116BE850" w14:textId="77777777" w:rsidR="00FD34CB" w:rsidRDefault="00000000">
                  <w:pPr>
                    <w:pStyle w:val="Compact"/>
                    <w:rPr>
                      <w:sz w:val="16"/>
                    </w:rPr>
                  </w:pPr>
                  <w:r>
                    <w:rPr>
                      <w:sz w:val="16"/>
                    </w:rPr>
                    <w:t>β</w:t>
                  </w:r>
                </w:p>
              </w:tc>
              <w:tc>
                <w:tcPr>
                  <w:tcW w:w="987" w:type="dxa"/>
                </w:tcPr>
                <w:p w14:paraId="73BC03A0" w14:textId="77777777" w:rsidR="00FD34CB" w:rsidRDefault="00000000">
                  <w:pPr>
                    <w:pStyle w:val="Compact"/>
                    <w:rPr>
                      <w:sz w:val="16"/>
                    </w:rPr>
                  </w:pPr>
                  <w:r>
                    <w:rPr>
                      <w:sz w:val="16"/>
                    </w:rPr>
                    <w:t>Deviance</w:t>
                  </w:r>
                </w:p>
              </w:tc>
              <w:tc>
                <w:tcPr>
                  <w:tcW w:w="988" w:type="dxa"/>
                </w:tcPr>
                <w:p w14:paraId="0EE404AB" w14:textId="77777777" w:rsidR="00FD34CB" w:rsidRDefault="00000000">
                  <w:pPr>
                    <w:pStyle w:val="Compact"/>
                    <w:rPr>
                      <w:sz w:val="16"/>
                    </w:rPr>
                  </w:pPr>
                  <w:r>
                    <w:rPr>
                      <w:sz w:val="16"/>
                    </w:rPr>
                    <w:t>LR-test</w:t>
                  </w:r>
                </w:p>
              </w:tc>
            </w:tr>
            <w:tr w:rsidR="00FD34CB" w14:paraId="699B6040" w14:textId="77777777" w:rsidTr="00FD34CB">
              <w:tc>
                <w:tcPr>
                  <w:tcW w:w="2446" w:type="dxa"/>
                </w:tcPr>
                <w:p w14:paraId="2CE1444E" w14:textId="77777777" w:rsidR="00FD34CB" w:rsidRDefault="00000000">
                  <w:pPr>
                    <w:pStyle w:val="Compact"/>
                    <w:rPr>
                      <w:sz w:val="16"/>
                    </w:rPr>
                  </w:pPr>
                  <w:r>
                    <w:rPr>
                      <w:sz w:val="16"/>
                    </w:rPr>
                    <w:t>Red-stage attack (%), 2006 to 2014</w:t>
                  </w:r>
                </w:p>
              </w:tc>
              <w:tc>
                <w:tcPr>
                  <w:tcW w:w="987" w:type="dxa"/>
                </w:tcPr>
                <w:p w14:paraId="59063FF9" w14:textId="77777777" w:rsidR="00FD34CB" w:rsidRDefault="00000000">
                  <w:pPr>
                    <w:pStyle w:val="Compact"/>
                    <w:rPr>
                      <w:sz w:val="15"/>
                      <w:szCs w:val="15"/>
                    </w:rPr>
                  </w:pPr>
                  <w:r>
                    <w:rPr>
                      <w:sz w:val="15"/>
                      <w:szCs w:val="15"/>
                    </w:rPr>
                    <w:t>14.6</w:t>
                  </w:r>
                </w:p>
              </w:tc>
              <w:tc>
                <w:tcPr>
                  <w:tcW w:w="987" w:type="dxa"/>
                </w:tcPr>
                <w:p w14:paraId="5FD112EA" w14:textId="77777777" w:rsidR="00FD34CB" w:rsidRDefault="00000000">
                  <w:pPr>
                    <w:pStyle w:val="Compact"/>
                    <w:rPr>
                      <w:sz w:val="15"/>
                      <w:szCs w:val="15"/>
                    </w:rPr>
                  </w:pPr>
                  <w:r>
                    <w:rPr>
                      <w:sz w:val="15"/>
                      <w:szCs w:val="15"/>
                    </w:rPr>
                    <w:t>3.65</w:t>
                  </w:r>
                </w:p>
              </w:tc>
              <w:tc>
                <w:tcPr>
                  <w:tcW w:w="987" w:type="dxa"/>
                </w:tcPr>
                <w:p w14:paraId="72CF8494" w14:textId="77777777" w:rsidR="00FD34CB" w:rsidRDefault="00000000">
                  <w:pPr>
                    <w:pStyle w:val="Compact"/>
                    <w:rPr>
                      <w:sz w:val="15"/>
                      <w:szCs w:val="15"/>
                    </w:rPr>
                  </w:pPr>
                  <w:r>
                    <w:rPr>
                      <w:sz w:val="15"/>
                      <w:szCs w:val="15"/>
                    </w:rPr>
                    <w:t>+0.30</w:t>
                  </w:r>
                </w:p>
              </w:tc>
              <w:tc>
                <w:tcPr>
                  <w:tcW w:w="987" w:type="dxa"/>
                </w:tcPr>
                <w:p w14:paraId="1E1E1F59" w14:textId="77777777" w:rsidR="00FD34CB" w:rsidRDefault="00FD34CB">
                  <w:pPr>
                    <w:pStyle w:val="Compact"/>
                    <w:rPr>
                      <w:sz w:val="15"/>
                      <w:szCs w:val="15"/>
                    </w:rPr>
                  </w:pPr>
                </w:p>
              </w:tc>
              <w:tc>
                <w:tcPr>
                  <w:tcW w:w="987" w:type="dxa"/>
                </w:tcPr>
                <w:p w14:paraId="04A55D4C" w14:textId="77777777" w:rsidR="00FD34CB" w:rsidRDefault="00FD34CB">
                  <w:pPr>
                    <w:pStyle w:val="Compact"/>
                    <w:rPr>
                      <w:sz w:val="15"/>
                      <w:szCs w:val="15"/>
                    </w:rPr>
                  </w:pPr>
                </w:p>
              </w:tc>
              <w:tc>
                <w:tcPr>
                  <w:tcW w:w="987" w:type="dxa"/>
                </w:tcPr>
                <w:p w14:paraId="56F8D66B" w14:textId="77777777" w:rsidR="00FD34CB" w:rsidRDefault="00FD34CB">
                  <w:pPr>
                    <w:pStyle w:val="Compact"/>
                    <w:rPr>
                      <w:sz w:val="15"/>
                      <w:szCs w:val="15"/>
                    </w:rPr>
                  </w:pPr>
                </w:p>
              </w:tc>
              <w:tc>
                <w:tcPr>
                  <w:tcW w:w="988" w:type="dxa"/>
                </w:tcPr>
                <w:p w14:paraId="2346AE59" w14:textId="77777777" w:rsidR="00FD34CB" w:rsidRDefault="00FD34CB">
                  <w:pPr>
                    <w:pStyle w:val="Compact"/>
                    <w:rPr>
                      <w:sz w:val="15"/>
                      <w:szCs w:val="15"/>
                    </w:rPr>
                  </w:pPr>
                </w:p>
              </w:tc>
            </w:tr>
            <w:tr w:rsidR="00FD34CB" w14:paraId="43B93E9A" w14:textId="77777777" w:rsidTr="00FD34CB">
              <w:tc>
                <w:tcPr>
                  <w:tcW w:w="2446" w:type="dxa"/>
                </w:tcPr>
                <w:p w14:paraId="08C861E0" w14:textId="77777777" w:rsidR="00FD34CB" w:rsidRDefault="00000000">
                  <w:pPr>
                    <w:pStyle w:val="Compact"/>
                    <w:rPr>
                      <w:sz w:val="16"/>
                    </w:rPr>
                  </w:pPr>
                  <w:r>
                    <w:rPr>
                      <w:sz w:val="16"/>
                    </w:rPr>
                    <w:t>Susceptible pine basal area (m² ha⁻¹)</w:t>
                  </w:r>
                </w:p>
              </w:tc>
              <w:tc>
                <w:tcPr>
                  <w:tcW w:w="987" w:type="dxa"/>
                </w:tcPr>
                <w:p w14:paraId="0A5F9410" w14:textId="77777777" w:rsidR="00FD34CB" w:rsidRDefault="00000000">
                  <w:pPr>
                    <w:pStyle w:val="Compact"/>
                    <w:rPr>
                      <w:sz w:val="15"/>
                      <w:szCs w:val="15"/>
                    </w:rPr>
                  </w:pPr>
                  <w:r>
                    <w:rPr>
                      <w:sz w:val="15"/>
                      <w:szCs w:val="15"/>
                    </w:rPr>
                    <w:t>8.47</w:t>
                  </w:r>
                </w:p>
              </w:tc>
              <w:tc>
                <w:tcPr>
                  <w:tcW w:w="987" w:type="dxa"/>
                </w:tcPr>
                <w:p w14:paraId="0FBFDA72" w14:textId="77777777" w:rsidR="00FD34CB" w:rsidRDefault="00000000">
                  <w:pPr>
                    <w:pStyle w:val="Compact"/>
                    <w:rPr>
                      <w:sz w:val="15"/>
                      <w:szCs w:val="15"/>
                    </w:rPr>
                  </w:pPr>
                  <w:r>
                    <w:rPr>
                      <w:sz w:val="15"/>
                      <w:szCs w:val="15"/>
                    </w:rPr>
                    <w:t>10.3</w:t>
                  </w:r>
                </w:p>
              </w:tc>
              <w:tc>
                <w:tcPr>
                  <w:tcW w:w="987" w:type="dxa"/>
                </w:tcPr>
                <w:p w14:paraId="4E2BF678" w14:textId="77777777" w:rsidR="00FD34CB" w:rsidRDefault="00000000">
                  <w:pPr>
                    <w:pStyle w:val="Compact"/>
                    <w:rPr>
                      <w:sz w:val="15"/>
                      <w:szCs w:val="15"/>
                    </w:rPr>
                  </w:pPr>
                  <w:r>
                    <w:rPr>
                      <w:sz w:val="15"/>
                      <w:szCs w:val="15"/>
                    </w:rPr>
                    <w:t>+1.31</w:t>
                  </w:r>
                </w:p>
              </w:tc>
              <w:tc>
                <w:tcPr>
                  <w:tcW w:w="987" w:type="dxa"/>
                </w:tcPr>
                <w:p w14:paraId="079B3622" w14:textId="77777777" w:rsidR="00FD34CB" w:rsidRDefault="00000000">
                  <w:pPr>
                    <w:pStyle w:val="Compact"/>
                    <w:rPr>
                      <w:sz w:val="15"/>
                      <w:szCs w:val="15"/>
                    </w:rPr>
                  </w:pPr>
                  <w:r>
                    <w:rPr>
                      <w:sz w:val="15"/>
                      <w:szCs w:val="15"/>
                    </w:rPr>
                    <w:t>0.804</w:t>
                  </w:r>
                </w:p>
              </w:tc>
              <w:tc>
                <w:tcPr>
                  <w:tcW w:w="987" w:type="dxa"/>
                </w:tcPr>
                <w:p w14:paraId="68787657" w14:textId="77777777" w:rsidR="00FD34CB" w:rsidRDefault="00000000">
                  <w:pPr>
                    <w:pStyle w:val="Compact"/>
                    <w:rPr>
                      <w:sz w:val="15"/>
                      <w:szCs w:val="15"/>
                    </w:rPr>
                  </w:pPr>
                  <w:r>
                    <w:rPr>
                      <w:sz w:val="15"/>
                      <w:szCs w:val="15"/>
                    </w:rPr>
                    <w:t>+0.3329</w:t>
                  </w:r>
                </w:p>
              </w:tc>
              <w:tc>
                <w:tcPr>
                  <w:tcW w:w="987" w:type="dxa"/>
                </w:tcPr>
                <w:p w14:paraId="7060C616" w14:textId="77777777" w:rsidR="00FD34CB" w:rsidRDefault="00000000">
                  <w:pPr>
                    <w:pStyle w:val="Compact"/>
                    <w:rPr>
                      <w:sz w:val="15"/>
                      <w:szCs w:val="15"/>
                    </w:rPr>
                  </w:pPr>
                  <w:r>
                    <w:rPr>
                      <w:sz w:val="15"/>
                      <w:szCs w:val="15"/>
                    </w:rPr>
                    <w:t>886.97</w:t>
                  </w:r>
                </w:p>
              </w:tc>
              <w:tc>
                <w:tcPr>
                  <w:tcW w:w="988" w:type="dxa"/>
                </w:tcPr>
                <w:p w14:paraId="4B9C3C11" w14:textId="77777777" w:rsidR="00FD34CB" w:rsidRDefault="00000000">
                  <w:pPr>
                    <w:pStyle w:val="Compact"/>
                    <w:rPr>
                      <w:sz w:val="15"/>
                      <w:szCs w:val="15"/>
                    </w:rPr>
                  </w:pPr>
                  <w:r>
                    <w:rPr>
                      <w:sz w:val="15"/>
                      <w:szCs w:val="15"/>
                    </w:rPr>
                    <w:t>0.001****</w:t>
                  </w:r>
                </w:p>
              </w:tc>
            </w:tr>
            <w:tr w:rsidR="00FD34CB" w14:paraId="514927DE" w14:textId="77777777" w:rsidTr="00FD34CB">
              <w:tc>
                <w:tcPr>
                  <w:tcW w:w="2446" w:type="dxa"/>
                </w:tcPr>
                <w:p w14:paraId="34A37F66" w14:textId="77777777" w:rsidR="00FD34CB" w:rsidRDefault="00000000">
                  <w:pPr>
                    <w:pStyle w:val="Compact"/>
                    <w:rPr>
                      <w:sz w:val="16"/>
                    </w:rPr>
                  </w:pPr>
                  <w:r>
                    <w:rPr>
                      <w:sz w:val="16"/>
                    </w:rPr>
                    <w:t>Stand age (years)</w:t>
                  </w:r>
                </w:p>
              </w:tc>
              <w:tc>
                <w:tcPr>
                  <w:tcW w:w="987" w:type="dxa"/>
                </w:tcPr>
                <w:p w14:paraId="7F5B43A4" w14:textId="77777777" w:rsidR="00FD34CB" w:rsidRDefault="00000000">
                  <w:pPr>
                    <w:pStyle w:val="Compact"/>
                    <w:rPr>
                      <w:sz w:val="15"/>
                      <w:szCs w:val="15"/>
                    </w:rPr>
                  </w:pPr>
                  <w:r>
                    <w:rPr>
                      <w:sz w:val="15"/>
                      <w:szCs w:val="15"/>
                    </w:rPr>
                    <w:t>113</w:t>
                  </w:r>
                </w:p>
              </w:tc>
              <w:tc>
                <w:tcPr>
                  <w:tcW w:w="987" w:type="dxa"/>
                </w:tcPr>
                <w:p w14:paraId="6B3EF7BE" w14:textId="77777777" w:rsidR="00FD34CB" w:rsidRDefault="00000000">
                  <w:pPr>
                    <w:pStyle w:val="Compact"/>
                    <w:rPr>
                      <w:sz w:val="15"/>
                      <w:szCs w:val="15"/>
                    </w:rPr>
                  </w:pPr>
                  <w:r>
                    <w:rPr>
                      <w:sz w:val="15"/>
                      <w:szCs w:val="15"/>
                    </w:rPr>
                    <w:t>25.4</w:t>
                  </w:r>
                </w:p>
              </w:tc>
              <w:tc>
                <w:tcPr>
                  <w:tcW w:w="987" w:type="dxa"/>
                </w:tcPr>
                <w:p w14:paraId="69B315F4" w14:textId="77777777" w:rsidR="00FD34CB" w:rsidRDefault="00000000">
                  <w:pPr>
                    <w:pStyle w:val="Compact"/>
                    <w:rPr>
                      <w:sz w:val="15"/>
                      <w:szCs w:val="15"/>
                    </w:rPr>
                  </w:pPr>
                  <w:r>
                    <w:rPr>
                      <w:sz w:val="15"/>
                      <w:szCs w:val="15"/>
                    </w:rPr>
                    <w:t>+1.30</w:t>
                  </w:r>
                </w:p>
              </w:tc>
              <w:tc>
                <w:tcPr>
                  <w:tcW w:w="987" w:type="dxa"/>
                </w:tcPr>
                <w:p w14:paraId="165E1B11" w14:textId="77777777" w:rsidR="00FD34CB" w:rsidRDefault="00000000">
                  <w:pPr>
                    <w:pStyle w:val="Compact"/>
                    <w:rPr>
                      <w:sz w:val="15"/>
                      <w:szCs w:val="15"/>
                    </w:rPr>
                  </w:pPr>
                  <w:r>
                    <w:rPr>
                      <w:sz w:val="15"/>
                      <w:szCs w:val="15"/>
                    </w:rPr>
                    <w:t>0.893</w:t>
                  </w:r>
                </w:p>
              </w:tc>
              <w:tc>
                <w:tcPr>
                  <w:tcW w:w="987" w:type="dxa"/>
                </w:tcPr>
                <w:p w14:paraId="33412475" w14:textId="77777777" w:rsidR="00FD34CB" w:rsidRDefault="00000000">
                  <w:pPr>
                    <w:pStyle w:val="Compact"/>
                    <w:rPr>
                      <w:sz w:val="15"/>
                      <w:szCs w:val="15"/>
                    </w:rPr>
                  </w:pPr>
                  <w:r>
                    <w:rPr>
                      <w:sz w:val="15"/>
                      <w:szCs w:val="15"/>
                    </w:rPr>
                    <w:t>+0.0923</w:t>
                  </w:r>
                </w:p>
              </w:tc>
              <w:tc>
                <w:tcPr>
                  <w:tcW w:w="987" w:type="dxa"/>
                </w:tcPr>
                <w:p w14:paraId="652068B4" w14:textId="77777777" w:rsidR="00FD34CB" w:rsidRDefault="00000000">
                  <w:pPr>
                    <w:pStyle w:val="Compact"/>
                    <w:rPr>
                      <w:sz w:val="15"/>
                      <w:szCs w:val="15"/>
                    </w:rPr>
                  </w:pPr>
                  <w:r>
                    <w:rPr>
                      <w:sz w:val="15"/>
                      <w:szCs w:val="15"/>
                    </w:rPr>
                    <w:t>85.93</w:t>
                  </w:r>
                </w:p>
              </w:tc>
              <w:tc>
                <w:tcPr>
                  <w:tcW w:w="988" w:type="dxa"/>
                </w:tcPr>
                <w:p w14:paraId="275DB72E" w14:textId="77777777" w:rsidR="00FD34CB" w:rsidRDefault="00000000">
                  <w:pPr>
                    <w:pStyle w:val="Compact"/>
                    <w:rPr>
                      <w:sz w:val="15"/>
                      <w:szCs w:val="15"/>
                    </w:rPr>
                  </w:pPr>
                  <w:r>
                    <w:rPr>
                      <w:sz w:val="15"/>
                      <w:szCs w:val="15"/>
                    </w:rPr>
                    <w:t>0.001****</w:t>
                  </w:r>
                </w:p>
              </w:tc>
            </w:tr>
            <w:tr w:rsidR="00FD34CB" w14:paraId="4D4E667B" w14:textId="77777777" w:rsidTr="00FD34CB">
              <w:tc>
                <w:tcPr>
                  <w:tcW w:w="2446" w:type="dxa"/>
                </w:tcPr>
                <w:p w14:paraId="7E8B4669" w14:textId="77777777" w:rsidR="00FD34CB" w:rsidRDefault="00000000">
                  <w:pPr>
                    <w:pStyle w:val="Compact"/>
                    <w:rPr>
                      <w:sz w:val="16"/>
                    </w:rPr>
                  </w:pPr>
                  <w:r>
                    <w:rPr>
                      <w:sz w:val="16"/>
                    </w:rPr>
                    <w:t>Quadratic mean diameter (cm)</w:t>
                  </w:r>
                </w:p>
              </w:tc>
              <w:tc>
                <w:tcPr>
                  <w:tcW w:w="987" w:type="dxa"/>
                </w:tcPr>
                <w:p w14:paraId="40193762" w14:textId="77777777" w:rsidR="00FD34CB" w:rsidRDefault="00000000">
                  <w:pPr>
                    <w:pStyle w:val="Compact"/>
                    <w:rPr>
                      <w:sz w:val="15"/>
                      <w:szCs w:val="15"/>
                    </w:rPr>
                  </w:pPr>
                  <w:r>
                    <w:rPr>
                      <w:sz w:val="15"/>
                      <w:szCs w:val="15"/>
                    </w:rPr>
                    <w:t>26.5</w:t>
                  </w:r>
                </w:p>
              </w:tc>
              <w:tc>
                <w:tcPr>
                  <w:tcW w:w="987" w:type="dxa"/>
                </w:tcPr>
                <w:p w14:paraId="226E9394" w14:textId="77777777" w:rsidR="00FD34CB" w:rsidRDefault="00000000">
                  <w:pPr>
                    <w:pStyle w:val="Compact"/>
                    <w:rPr>
                      <w:sz w:val="15"/>
                      <w:szCs w:val="15"/>
                    </w:rPr>
                  </w:pPr>
                  <w:r>
                    <w:rPr>
                      <w:sz w:val="15"/>
                      <w:szCs w:val="15"/>
                    </w:rPr>
                    <w:t>6.11</w:t>
                  </w:r>
                </w:p>
              </w:tc>
              <w:tc>
                <w:tcPr>
                  <w:tcW w:w="987" w:type="dxa"/>
                </w:tcPr>
                <w:p w14:paraId="07205A9A" w14:textId="77777777" w:rsidR="00FD34CB" w:rsidRDefault="00000000">
                  <w:pPr>
                    <w:pStyle w:val="Compact"/>
                    <w:rPr>
                      <w:sz w:val="15"/>
                      <w:szCs w:val="15"/>
                    </w:rPr>
                  </w:pPr>
                  <w:r>
                    <w:rPr>
                      <w:sz w:val="15"/>
                      <w:szCs w:val="15"/>
                    </w:rPr>
                    <w:t>+1.10</w:t>
                  </w:r>
                </w:p>
              </w:tc>
              <w:tc>
                <w:tcPr>
                  <w:tcW w:w="987" w:type="dxa"/>
                </w:tcPr>
                <w:p w14:paraId="7F408482" w14:textId="77777777" w:rsidR="00FD34CB" w:rsidRDefault="00000000">
                  <w:pPr>
                    <w:pStyle w:val="Compact"/>
                    <w:rPr>
                      <w:sz w:val="15"/>
                      <w:szCs w:val="15"/>
                    </w:rPr>
                  </w:pPr>
                  <w:r>
                    <w:rPr>
                      <w:sz w:val="15"/>
                      <w:szCs w:val="15"/>
                    </w:rPr>
                    <w:t>0.934</w:t>
                  </w:r>
                </w:p>
              </w:tc>
              <w:tc>
                <w:tcPr>
                  <w:tcW w:w="987" w:type="dxa"/>
                </w:tcPr>
                <w:p w14:paraId="692862C4" w14:textId="77777777" w:rsidR="00FD34CB" w:rsidRDefault="00000000">
                  <w:pPr>
                    <w:pStyle w:val="Compact"/>
                    <w:rPr>
                      <w:sz w:val="15"/>
                      <w:szCs w:val="15"/>
                    </w:rPr>
                  </w:pPr>
                  <w:r>
                    <w:rPr>
                      <w:sz w:val="15"/>
                      <w:szCs w:val="15"/>
                    </w:rPr>
                    <w:t>-0.0141</w:t>
                  </w:r>
                </w:p>
              </w:tc>
              <w:tc>
                <w:tcPr>
                  <w:tcW w:w="987" w:type="dxa"/>
                </w:tcPr>
                <w:p w14:paraId="4D61D67D" w14:textId="77777777" w:rsidR="00FD34CB" w:rsidRDefault="00000000">
                  <w:pPr>
                    <w:pStyle w:val="Compact"/>
                    <w:rPr>
                      <w:sz w:val="15"/>
                      <w:szCs w:val="15"/>
                    </w:rPr>
                  </w:pPr>
                  <w:r>
                    <w:rPr>
                      <w:sz w:val="15"/>
                      <w:szCs w:val="15"/>
                    </w:rPr>
                    <w:t>2.19</w:t>
                  </w:r>
                </w:p>
              </w:tc>
              <w:tc>
                <w:tcPr>
                  <w:tcW w:w="988" w:type="dxa"/>
                </w:tcPr>
                <w:p w14:paraId="3D6E58B8" w14:textId="77777777" w:rsidR="00FD34CB" w:rsidRDefault="00000000">
                  <w:pPr>
                    <w:pStyle w:val="Compact"/>
                    <w:rPr>
                      <w:sz w:val="15"/>
                      <w:szCs w:val="15"/>
                    </w:rPr>
                  </w:pPr>
                  <w:r>
                    <w:rPr>
                      <w:sz w:val="15"/>
                      <w:szCs w:val="15"/>
                    </w:rPr>
                    <w:t>0.139</w:t>
                  </w:r>
                </w:p>
              </w:tc>
            </w:tr>
            <w:tr w:rsidR="00FD34CB" w14:paraId="238D9189" w14:textId="77777777" w:rsidTr="00FD34CB">
              <w:tc>
                <w:tcPr>
                  <w:tcW w:w="2446" w:type="dxa"/>
                </w:tcPr>
                <w:p w14:paraId="53BE5C24" w14:textId="77777777" w:rsidR="00FD34CB" w:rsidRDefault="00000000">
                  <w:pPr>
                    <w:pStyle w:val="Compact"/>
                    <w:rPr>
                      <w:sz w:val="16"/>
                    </w:rPr>
                  </w:pPr>
                  <w:r>
                    <w:rPr>
                      <w:sz w:val="16"/>
                    </w:rPr>
                    <w:t>Sky view factor</w:t>
                  </w:r>
                </w:p>
              </w:tc>
              <w:tc>
                <w:tcPr>
                  <w:tcW w:w="987" w:type="dxa"/>
                </w:tcPr>
                <w:p w14:paraId="48E1BAA7" w14:textId="77777777" w:rsidR="00FD34CB" w:rsidRDefault="00000000">
                  <w:pPr>
                    <w:pStyle w:val="Compact"/>
                    <w:rPr>
                      <w:sz w:val="15"/>
                      <w:szCs w:val="15"/>
                    </w:rPr>
                  </w:pPr>
                  <w:r>
                    <w:rPr>
                      <w:sz w:val="15"/>
                      <w:szCs w:val="15"/>
                    </w:rPr>
                    <w:t>88.3</w:t>
                  </w:r>
                </w:p>
              </w:tc>
              <w:tc>
                <w:tcPr>
                  <w:tcW w:w="987" w:type="dxa"/>
                </w:tcPr>
                <w:p w14:paraId="16C26FE3" w14:textId="77777777" w:rsidR="00FD34CB" w:rsidRDefault="00000000">
                  <w:pPr>
                    <w:pStyle w:val="Compact"/>
                    <w:rPr>
                      <w:sz w:val="15"/>
                      <w:szCs w:val="15"/>
                    </w:rPr>
                  </w:pPr>
                  <w:r>
                    <w:rPr>
                      <w:sz w:val="15"/>
                      <w:szCs w:val="15"/>
                    </w:rPr>
                    <w:t>4.86</w:t>
                  </w:r>
                </w:p>
              </w:tc>
              <w:tc>
                <w:tcPr>
                  <w:tcW w:w="987" w:type="dxa"/>
                </w:tcPr>
                <w:p w14:paraId="3C4B1B6D" w14:textId="77777777" w:rsidR="00FD34CB" w:rsidRDefault="00000000">
                  <w:pPr>
                    <w:pStyle w:val="Compact"/>
                    <w:rPr>
                      <w:sz w:val="15"/>
                      <w:szCs w:val="15"/>
                    </w:rPr>
                  </w:pPr>
                  <w:r>
                    <w:rPr>
                      <w:sz w:val="15"/>
                      <w:szCs w:val="15"/>
                    </w:rPr>
                    <w:t>-0.47</w:t>
                  </w:r>
                </w:p>
              </w:tc>
              <w:tc>
                <w:tcPr>
                  <w:tcW w:w="987" w:type="dxa"/>
                </w:tcPr>
                <w:p w14:paraId="2867F4C6" w14:textId="77777777" w:rsidR="00FD34CB" w:rsidRDefault="00000000">
                  <w:pPr>
                    <w:pStyle w:val="Compact"/>
                    <w:rPr>
                      <w:sz w:val="15"/>
                      <w:szCs w:val="15"/>
                    </w:rPr>
                  </w:pPr>
                  <w:r>
                    <w:rPr>
                      <w:sz w:val="15"/>
                      <w:szCs w:val="15"/>
                    </w:rPr>
                    <w:t>0.984</w:t>
                  </w:r>
                </w:p>
              </w:tc>
              <w:tc>
                <w:tcPr>
                  <w:tcW w:w="987" w:type="dxa"/>
                </w:tcPr>
                <w:p w14:paraId="3726110B" w14:textId="77777777" w:rsidR="00FD34CB" w:rsidRDefault="00000000">
                  <w:pPr>
                    <w:pStyle w:val="Compact"/>
                    <w:rPr>
                      <w:sz w:val="15"/>
                      <w:szCs w:val="15"/>
                    </w:rPr>
                  </w:pPr>
                  <w:r>
                    <w:rPr>
                      <w:sz w:val="15"/>
                      <w:szCs w:val="15"/>
                    </w:rPr>
                    <w:t>+0.4119</w:t>
                  </w:r>
                </w:p>
              </w:tc>
              <w:tc>
                <w:tcPr>
                  <w:tcW w:w="987" w:type="dxa"/>
                </w:tcPr>
                <w:p w14:paraId="4A68A6EA" w14:textId="77777777" w:rsidR="00FD34CB" w:rsidRDefault="00000000">
                  <w:pPr>
                    <w:pStyle w:val="Compact"/>
                    <w:rPr>
                      <w:sz w:val="15"/>
                      <w:szCs w:val="15"/>
                    </w:rPr>
                  </w:pPr>
                  <w:r>
                    <w:rPr>
                      <w:sz w:val="15"/>
                      <w:szCs w:val="15"/>
                    </w:rPr>
                    <w:t>1,362.54</w:t>
                  </w:r>
                </w:p>
              </w:tc>
              <w:tc>
                <w:tcPr>
                  <w:tcW w:w="988" w:type="dxa"/>
                </w:tcPr>
                <w:p w14:paraId="2BD849A2" w14:textId="77777777" w:rsidR="00FD34CB" w:rsidRDefault="00000000">
                  <w:pPr>
                    <w:pStyle w:val="Compact"/>
                    <w:rPr>
                      <w:sz w:val="15"/>
                      <w:szCs w:val="15"/>
                    </w:rPr>
                  </w:pPr>
                  <w:r>
                    <w:rPr>
                      <w:sz w:val="15"/>
                      <w:szCs w:val="15"/>
                    </w:rPr>
                    <w:t>0.001****</w:t>
                  </w:r>
                </w:p>
              </w:tc>
            </w:tr>
            <w:tr w:rsidR="00FD34CB" w14:paraId="430E7837" w14:textId="77777777" w:rsidTr="00FD34CB">
              <w:tc>
                <w:tcPr>
                  <w:tcW w:w="2446" w:type="dxa"/>
                </w:tcPr>
                <w:p w14:paraId="09150BC4" w14:textId="77777777" w:rsidR="00FD34CB" w:rsidRDefault="00000000">
                  <w:pPr>
                    <w:pStyle w:val="Compact"/>
                    <w:rPr>
                      <w:sz w:val="16"/>
                    </w:rPr>
                  </w:pPr>
                  <w:r>
                    <w:rPr>
                      <w:sz w:val="16"/>
                    </w:rPr>
                    <w:t>Northness</w:t>
                  </w:r>
                </w:p>
              </w:tc>
              <w:tc>
                <w:tcPr>
                  <w:tcW w:w="987" w:type="dxa"/>
                </w:tcPr>
                <w:p w14:paraId="07710D43" w14:textId="77777777" w:rsidR="00FD34CB" w:rsidRDefault="00000000">
                  <w:pPr>
                    <w:pStyle w:val="Compact"/>
                    <w:rPr>
                      <w:sz w:val="15"/>
                      <w:szCs w:val="15"/>
                    </w:rPr>
                  </w:pPr>
                  <w:r>
                    <w:rPr>
                      <w:sz w:val="15"/>
                      <w:szCs w:val="15"/>
                    </w:rPr>
                    <w:t>0.214</w:t>
                  </w:r>
                </w:p>
              </w:tc>
              <w:tc>
                <w:tcPr>
                  <w:tcW w:w="987" w:type="dxa"/>
                </w:tcPr>
                <w:p w14:paraId="17167984" w14:textId="77777777" w:rsidR="00FD34CB" w:rsidRDefault="00000000">
                  <w:pPr>
                    <w:pStyle w:val="Compact"/>
                    <w:rPr>
                      <w:sz w:val="15"/>
                      <w:szCs w:val="15"/>
                    </w:rPr>
                  </w:pPr>
                  <w:r>
                    <w:rPr>
                      <w:sz w:val="15"/>
                      <w:szCs w:val="15"/>
                    </w:rPr>
                    <w:t>0.685</w:t>
                  </w:r>
                </w:p>
              </w:tc>
              <w:tc>
                <w:tcPr>
                  <w:tcW w:w="987" w:type="dxa"/>
                </w:tcPr>
                <w:p w14:paraId="54407CF1" w14:textId="77777777" w:rsidR="00FD34CB" w:rsidRDefault="00000000">
                  <w:pPr>
                    <w:pStyle w:val="Compact"/>
                    <w:rPr>
                      <w:sz w:val="15"/>
                      <w:szCs w:val="15"/>
                    </w:rPr>
                  </w:pPr>
                  <w:r>
                    <w:rPr>
                      <w:sz w:val="15"/>
                      <w:szCs w:val="15"/>
                    </w:rPr>
                    <w:t>-0.45</w:t>
                  </w:r>
                </w:p>
              </w:tc>
              <w:tc>
                <w:tcPr>
                  <w:tcW w:w="987" w:type="dxa"/>
                </w:tcPr>
                <w:p w14:paraId="49060809" w14:textId="77777777" w:rsidR="00FD34CB" w:rsidRDefault="00000000">
                  <w:pPr>
                    <w:pStyle w:val="Compact"/>
                    <w:rPr>
                      <w:sz w:val="15"/>
                      <w:szCs w:val="15"/>
                    </w:rPr>
                  </w:pPr>
                  <w:r>
                    <w:rPr>
                      <w:sz w:val="15"/>
                      <w:szCs w:val="15"/>
                    </w:rPr>
                    <w:t>0.886</w:t>
                  </w:r>
                </w:p>
              </w:tc>
              <w:tc>
                <w:tcPr>
                  <w:tcW w:w="987" w:type="dxa"/>
                </w:tcPr>
                <w:p w14:paraId="076F1CFC" w14:textId="77777777" w:rsidR="00FD34CB" w:rsidRDefault="00000000">
                  <w:pPr>
                    <w:pStyle w:val="Compact"/>
                    <w:rPr>
                      <w:sz w:val="15"/>
                      <w:szCs w:val="15"/>
                    </w:rPr>
                  </w:pPr>
                  <w:r>
                    <w:rPr>
                      <w:sz w:val="15"/>
                      <w:szCs w:val="15"/>
                    </w:rPr>
                    <w:t>+0.0435</w:t>
                  </w:r>
                </w:p>
              </w:tc>
              <w:tc>
                <w:tcPr>
                  <w:tcW w:w="987" w:type="dxa"/>
                </w:tcPr>
                <w:p w14:paraId="4CB7AF9C" w14:textId="77777777" w:rsidR="00FD34CB" w:rsidRDefault="00000000">
                  <w:pPr>
                    <w:pStyle w:val="Compact"/>
                    <w:rPr>
                      <w:sz w:val="15"/>
                      <w:szCs w:val="15"/>
                    </w:rPr>
                  </w:pPr>
                  <w:r>
                    <w:rPr>
                      <w:sz w:val="15"/>
                      <w:szCs w:val="15"/>
                    </w:rPr>
                    <w:t>18.26</w:t>
                  </w:r>
                </w:p>
              </w:tc>
              <w:tc>
                <w:tcPr>
                  <w:tcW w:w="988" w:type="dxa"/>
                </w:tcPr>
                <w:p w14:paraId="3DD8D920" w14:textId="77777777" w:rsidR="00FD34CB" w:rsidRDefault="00000000">
                  <w:pPr>
                    <w:pStyle w:val="Compact"/>
                    <w:rPr>
                      <w:sz w:val="15"/>
                      <w:szCs w:val="15"/>
                    </w:rPr>
                  </w:pPr>
                  <w:r>
                    <w:rPr>
                      <w:sz w:val="15"/>
                      <w:szCs w:val="15"/>
                    </w:rPr>
                    <w:t>0.001****</w:t>
                  </w:r>
                </w:p>
              </w:tc>
            </w:tr>
            <w:tr w:rsidR="00FD34CB" w14:paraId="6C81E985" w14:textId="77777777" w:rsidTr="00FD34CB">
              <w:tc>
                <w:tcPr>
                  <w:tcW w:w="2446" w:type="dxa"/>
                </w:tcPr>
                <w:p w14:paraId="1D26BCC9" w14:textId="77777777" w:rsidR="00FD34CB" w:rsidRDefault="00000000">
                  <w:pPr>
                    <w:pStyle w:val="Compact"/>
                    <w:rPr>
                      <w:sz w:val="16"/>
                    </w:rPr>
                  </w:pPr>
                  <w:r>
                    <w:rPr>
                      <w:sz w:val="16"/>
                    </w:rPr>
                    <w:t>Elevation (m)</w:t>
                  </w:r>
                </w:p>
              </w:tc>
              <w:tc>
                <w:tcPr>
                  <w:tcW w:w="987" w:type="dxa"/>
                </w:tcPr>
                <w:p w14:paraId="72252696" w14:textId="77777777" w:rsidR="00FD34CB" w:rsidRDefault="00000000">
                  <w:pPr>
                    <w:pStyle w:val="Compact"/>
                    <w:rPr>
                      <w:sz w:val="15"/>
                      <w:szCs w:val="15"/>
                    </w:rPr>
                  </w:pPr>
                  <w:r>
                    <w:rPr>
                      <w:sz w:val="15"/>
                      <w:szCs w:val="15"/>
                    </w:rPr>
                    <w:t>1,400</w:t>
                  </w:r>
                </w:p>
              </w:tc>
              <w:tc>
                <w:tcPr>
                  <w:tcW w:w="987" w:type="dxa"/>
                </w:tcPr>
                <w:p w14:paraId="164631D8" w14:textId="77777777" w:rsidR="00FD34CB" w:rsidRDefault="00000000">
                  <w:pPr>
                    <w:pStyle w:val="Compact"/>
                    <w:rPr>
                      <w:sz w:val="15"/>
                      <w:szCs w:val="15"/>
                    </w:rPr>
                  </w:pPr>
                  <w:r>
                    <w:rPr>
                      <w:sz w:val="15"/>
                      <w:szCs w:val="15"/>
                    </w:rPr>
                    <w:t>276</w:t>
                  </w:r>
                </w:p>
              </w:tc>
              <w:tc>
                <w:tcPr>
                  <w:tcW w:w="987" w:type="dxa"/>
                </w:tcPr>
                <w:p w14:paraId="1DF2EDC8" w14:textId="77777777" w:rsidR="00FD34CB" w:rsidRDefault="00000000">
                  <w:pPr>
                    <w:pStyle w:val="Compact"/>
                    <w:rPr>
                      <w:sz w:val="15"/>
                      <w:szCs w:val="15"/>
                    </w:rPr>
                  </w:pPr>
                  <w:r>
                    <w:rPr>
                      <w:sz w:val="15"/>
                      <w:szCs w:val="15"/>
                    </w:rPr>
                    <w:t>-0.54</w:t>
                  </w:r>
                </w:p>
              </w:tc>
              <w:tc>
                <w:tcPr>
                  <w:tcW w:w="987" w:type="dxa"/>
                </w:tcPr>
                <w:p w14:paraId="0B98E1FC" w14:textId="77777777" w:rsidR="00FD34CB" w:rsidRDefault="00000000">
                  <w:pPr>
                    <w:pStyle w:val="Compact"/>
                    <w:rPr>
                      <w:sz w:val="15"/>
                      <w:szCs w:val="15"/>
                    </w:rPr>
                  </w:pPr>
                  <w:r>
                    <w:rPr>
                      <w:sz w:val="15"/>
                      <w:szCs w:val="15"/>
                    </w:rPr>
                    <w:t>0.906</w:t>
                  </w:r>
                </w:p>
              </w:tc>
              <w:tc>
                <w:tcPr>
                  <w:tcW w:w="987" w:type="dxa"/>
                </w:tcPr>
                <w:p w14:paraId="0322293D" w14:textId="77777777" w:rsidR="00FD34CB" w:rsidRDefault="00000000">
                  <w:pPr>
                    <w:pStyle w:val="Compact"/>
                    <w:rPr>
                      <w:sz w:val="15"/>
                      <w:szCs w:val="15"/>
                    </w:rPr>
                  </w:pPr>
                  <w:r>
                    <w:rPr>
                      <w:sz w:val="15"/>
                      <w:szCs w:val="15"/>
                    </w:rPr>
                    <w:t>+0.7528</w:t>
                  </w:r>
                </w:p>
              </w:tc>
              <w:tc>
                <w:tcPr>
                  <w:tcW w:w="987" w:type="dxa"/>
                </w:tcPr>
                <w:p w14:paraId="5094AE79" w14:textId="77777777" w:rsidR="00FD34CB" w:rsidRDefault="00000000">
                  <w:pPr>
                    <w:pStyle w:val="Compact"/>
                    <w:rPr>
                      <w:sz w:val="15"/>
                      <w:szCs w:val="15"/>
                    </w:rPr>
                  </w:pPr>
                  <w:r>
                    <w:rPr>
                      <w:sz w:val="15"/>
                      <w:szCs w:val="15"/>
                    </w:rPr>
                    <w:t>3,987.76</w:t>
                  </w:r>
                </w:p>
              </w:tc>
              <w:tc>
                <w:tcPr>
                  <w:tcW w:w="988" w:type="dxa"/>
                </w:tcPr>
                <w:p w14:paraId="72F64354" w14:textId="77777777" w:rsidR="00FD34CB" w:rsidRDefault="00000000">
                  <w:pPr>
                    <w:pStyle w:val="Compact"/>
                    <w:rPr>
                      <w:sz w:val="15"/>
                      <w:szCs w:val="15"/>
                    </w:rPr>
                  </w:pPr>
                  <w:r>
                    <w:rPr>
                      <w:sz w:val="15"/>
                      <w:szCs w:val="15"/>
                    </w:rPr>
                    <w:t>0.001****</w:t>
                  </w:r>
                </w:p>
              </w:tc>
            </w:tr>
            <w:tr w:rsidR="00FD34CB" w14:paraId="52F47F9E" w14:textId="77777777" w:rsidTr="00FD34CB">
              <w:tc>
                <w:tcPr>
                  <w:tcW w:w="2446" w:type="dxa"/>
                </w:tcPr>
                <w:p w14:paraId="4EE884D5" w14:textId="77777777" w:rsidR="00FD34CB" w:rsidRDefault="00000000">
                  <w:pPr>
                    <w:pStyle w:val="Compact"/>
                    <w:rPr>
                      <w:sz w:val="16"/>
                    </w:rPr>
                  </w:pPr>
                  <w:r>
                    <w:rPr>
                      <w:sz w:val="16"/>
                    </w:rPr>
                    <w:t>Stand basal area (m² ha⁻¹)</w:t>
                  </w:r>
                </w:p>
              </w:tc>
              <w:tc>
                <w:tcPr>
                  <w:tcW w:w="987" w:type="dxa"/>
                </w:tcPr>
                <w:p w14:paraId="493CC069" w14:textId="77777777" w:rsidR="00FD34CB" w:rsidRDefault="00000000">
                  <w:pPr>
                    <w:pStyle w:val="Compact"/>
                    <w:rPr>
                      <w:sz w:val="15"/>
                      <w:szCs w:val="15"/>
                    </w:rPr>
                  </w:pPr>
                  <w:r>
                    <w:rPr>
                      <w:sz w:val="15"/>
                      <w:szCs w:val="15"/>
                    </w:rPr>
                    <w:t>35.3</w:t>
                  </w:r>
                </w:p>
              </w:tc>
              <w:tc>
                <w:tcPr>
                  <w:tcW w:w="987" w:type="dxa"/>
                </w:tcPr>
                <w:p w14:paraId="3AAE5E9A" w14:textId="77777777" w:rsidR="00FD34CB" w:rsidRDefault="00000000">
                  <w:pPr>
                    <w:pStyle w:val="Compact"/>
                    <w:rPr>
                      <w:sz w:val="15"/>
                      <w:szCs w:val="15"/>
                    </w:rPr>
                  </w:pPr>
                  <w:r>
                    <w:rPr>
                      <w:sz w:val="15"/>
                      <w:szCs w:val="15"/>
                    </w:rPr>
                    <w:t>12.4</w:t>
                  </w:r>
                </w:p>
              </w:tc>
              <w:tc>
                <w:tcPr>
                  <w:tcW w:w="987" w:type="dxa"/>
                </w:tcPr>
                <w:p w14:paraId="4E700758" w14:textId="77777777" w:rsidR="00FD34CB" w:rsidRDefault="00000000">
                  <w:pPr>
                    <w:pStyle w:val="Compact"/>
                    <w:rPr>
                      <w:sz w:val="15"/>
                      <w:szCs w:val="15"/>
                    </w:rPr>
                  </w:pPr>
                  <w:r>
                    <w:rPr>
                      <w:sz w:val="15"/>
                      <w:szCs w:val="15"/>
                    </w:rPr>
                    <w:t>-0.78</w:t>
                  </w:r>
                </w:p>
              </w:tc>
              <w:tc>
                <w:tcPr>
                  <w:tcW w:w="987" w:type="dxa"/>
                </w:tcPr>
                <w:p w14:paraId="3AD6AD29" w14:textId="77777777" w:rsidR="00FD34CB" w:rsidRDefault="00000000">
                  <w:pPr>
                    <w:pStyle w:val="Compact"/>
                    <w:rPr>
                      <w:sz w:val="15"/>
                      <w:szCs w:val="15"/>
                    </w:rPr>
                  </w:pPr>
                  <w:r>
                    <w:rPr>
                      <w:sz w:val="15"/>
                      <w:szCs w:val="15"/>
                    </w:rPr>
                    <w:t>0.915</w:t>
                  </w:r>
                </w:p>
              </w:tc>
              <w:tc>
                <w:tcPr>
                  <w:tcW w:w="987" w:type="dxa"/>
                </w:tcPr>
                <w:p w14:paraId="58BDD0D7" w14:textId="77777777" w:rsidR="00FD34CB" w:rsidRDefault="00000000">
                  <w:pPr>
                    <w:pStyle w:val="Compact"/>
                    <w:rPr>
                      <w:sz w:val="15"/>
                      <w:szCs w:val="15"/>
                    </w:rPr>
                  </w:pPr>
                  <w:r>
                    <w:rPr>
                      <w:sz w:val="15"/>
                      <w:szCs w:val="15"/>
                    </w:rPr>
                    <w:t>+0.1961</w:t>
                  </w:r>
                </w:p>
              </w:tc>
              <w:tc>
                <w:tcPr>
                  <w:tcW w:w="987" w:type="dxa"/>
                </w:tcPr>
                <w:p w14:paraId="0501A4DF" w14:textId="77777777" w:rsidR="00FD34CB" w:rsidRDefault="00000000">
                  <w:pPr>
                    <w:pStyle w:val="Compact"/>
                    <w:rPr>
                      <w:sz w:val="15"/>
                      <w:szCs w:val="15"/>
                    </w:rPr>
                  </w:pPr>
                  <w:r>
                    <w:rPr>
                      <w:sz w:val="15"/>
                      <w:szCs w:val="15"/>
                    </w:rPr>
                    <w:t>371.10</w:t>
                  </w:r>
                </w:p>
              </w:tc>
              <w:tc>
                <w:tcPr>
                  <w:tcW w:w="988" w:type="dxa"/>
                </w:tcPr>
                <w:p w14:paraId="2B1EAD8B" w14:textId="77777777" w:rsidR="00FD34CB" w:rsidRDefault="00000000">
                  <w:pPr>
                    <w:pStyle w:val="Compact"/>
                    <w:rPr>
                      <w:sz w:val="15"/>
                      <w:szCs w:val="15"/>
                    </w:rPr>
                  </w:pPr>
                  <w:r>
                    <w:rPr>
                      <w:sz w:val="15"/>
                      <w:szCs w:val="15"/>
                    </w:rPr>
                    <w:t>0.001****</w:t>
                  </w:r>
                </w:p>
              </w:tc>
            </w:tr>
            <w:tr w:rsidR="00FD34CB" w14:paraId="69A234B3" w14:textId="77777777" w:rsidTr="00FD34CB">
              <w:tc>
                <w:tcPr>
                  <w:tcW w:w="2446" w:type="dxa"/>
                </w:tcPr>
                <w:p w14:paraId="08D0AD3D" w14:textId="77777777" w:rsidR="00FD34CB" w:rsidRDefault="00000000">
                  <w:pPr>
                    <w:pStyle w:val="Compact"/>
                    <w:rPr>
                      <w:sz w:val="16"/>
                    </w:rPr>
                  </w:pPr>
                  <w:r>
                    <w:rPr>
                      <w:sz w:val="16"/>
                    </w:rPr>
                    <w:t>Wind shelter index</w:t>
                  </w:r>
                </w:p>
              </w:tc>
              <w:tc>
                <w:tcPr>
                  <w:tcW w:w="987" w:type="dxa"/>
                </w:tcPr>
                <w:p w14:paraId="4892B2A9" w14:textId="77777777" w:rsidR="00FD34CB" w:rsidRDefault="00000000">
                  <w:pPr>
                    <w:pStyle w:val="Compact"/>
                    <w:rPr>
                      <w:sz w:val="15"/>
                      <w:szCs w:val="15"/>
                    </w:rPr>
                  </w:pPr>
                  <w:r>
                    <w:rPr>
                      <w:sz w:val="15"/>
                      <w:szCs w:val="15"/>
                    </w:rPr>
                    <w:t>21</w:t>
                  </w:r>
                </w:p>
              </w:tc>
              <w:tc>
                <w:tcPr>
                  <w:tcW w:w="987" w:type="dxa"/>
                </w:tcPr>
                <w:p w14:paraId="3EDCCB65" w14:textId="77777777" w:rsidR="00FD34CB" w:rsidRDefault="00000000">
                  <w:pPr>
                    <w:pStyle w:val="Compact"/>
                    <w:rPr>
                      <w:sz w:val="15"/>
                      <w:szCs w:val="15"/>
                    </w:rPr>
                  </w:pPr>
                  <w:r>
                    <w:rPr>
                      <w:sz w:val="15"/>
                      <w:szCs w:val="15"/>
                    </w:rPr>
                    <w:t>29.8</w:t>
                  </w:r>
                </w:p>
              </w:tc>
              <w:tc>
                <w:tcPr>
                  <w:tcW w:w="987" w:type="dxa"/>
                </w:tcPr>
                <w:p w14:paraId="3773BEE7" w14:textId="77777777" w:rsidR="00FD34CB" w:rsidRDefault="00000000">
                  <w:pPr>
                    <w:pStyle w:val="Compact"/>
                    <w:rPr>
                      <w:sz w:val="15"/>
                      <w:szCs w:val="15"/>
                    </w:rPr>
                  </w:pPr>
                  <w:r>
                    <w:rPr>
                      <w:sz w:val="15"/>
                      <w:szCs w:val="15"/>
                    </w:rPr>
                    <w:t>+1.70</w:t>
                  </w:r>
                </w:p>
              </w:tc>
              <w:tc>
                <w:tcPr>
                  <w:tcW w:w="987" w:type="dxa"/>
                </w:tcPr>
                <w:p w14:paraId="6E6F7C42" w14:textId="77777777" w:rsidR="00FD34CB" w:rsidRDefault="00000000">
                  <w:pPr>
                    <w:pStyle w:val="Compact"/>
                    <w:rPr>
                      <w:sz w:val="15"/>
                      <w:szCs w:val="15"/>
                    </w:rPr>
                  </w:pPr>
                  <w:r>
                    <w:rPr>
                      <w:sz w:val="15"/>
                      <w:szCs w:val="15"/>
                    </w:rPr>
                    <w:t>0.597</w:t>
                  </w:r>
                </w:p>
              </w:tc>
              <w:tc>
                <w:tcPr>
                  <w:tcW w:w="987" w:type="dxa"/>
                </w:tcPr>
                <w:p w14:paraId="45FECFBC" w14:textId="77777777" w:rsidR="00FD34CB" w:rsidRDefault="00000000">
                  <w:pPr>
                    <w:pStyle w:val="Compact"/>
                    <w:rPr>
                      <w:sz w:val="15"/>
                      <w:szCs w:val="15"/>
                    </w:rPr>
                  </w:pPr>
                  <w:r>
                    <w:rPr>
                      <w:sz w:val="15"/>
                      <w:szCs w:val="15"/>
                    </w:rPr>
                    <w:t>+0.0650</w:t>
                  </w:r>
                </w:p>
              </w:tc>
              <w:tc>
                <w:tcPr>
                  <w:tcW w:w="987" w:type="dxa"/>
                </w:tcPr>
                <w:p w14:paraId="5B743E61" w14:textId="77777777" w:rsidR="00FD34CB" w:rsidRDefault="00000000">
                  <w:pPr>
                    <w:pStyle w:val="Compact"/>
                    <w:rPr>
                      <w:sz w:val="15"/>
                      <w:szCs w:val="15"/>
                    </w:rPr>
                  </w:pPr>
                  <w:r>
                    <w:rPr>
                      <w:sz w:val="15"/>
                      <w:szCs w:val="15"/>
                    </w:rPr>
                    <w:t>43.04</w:t>
                  </w:r>
                </w:p>
              </w:tc>
              <w:tc>
                <w:tcPr>
                  <w:tcW w:w="988" w:type="dxa"/>
                </w:tcPr>
                <w:p w14:paraId="1589FC56" w14:textId="77777777" w:rsidR="00FD34CB" w:rsidRDefault="00000000">
                  <w:pPr>
                    <w:pStyle w:val="Compact"/>
                    <w:rPr>
                      <w:sz w:val="15"/>
                      <w:szCs w:val="15"/>
                    </w:rPr>
                  </w:pPr>
                  <w:r>
                    <w:rPr>
                      <w:sz w:val="15"/>
                      <w:szCs w:val="15"/>
                    </w:rPr>
                    <w:t>0.001****</w:t>
                  </w:r>
                </w:p>
              </w:tc>
            </w:tr>
            <w:tr w:rsidR="00FD34CB" w14:paraId="1324A483" w14:textId="77777777" w:rsidTr="00FD34CB">
              <w:tc>
                <w:tcPr>
                  <w:tcW w:w="2446" w:type="dxa"/>
                </w:tcPr>
                <w:p w14:paraId="0ECC9F7B" w14:textId="77777777" w:rsidR="00FD34CB" w:rsidRDefault="00000000">
                  <w:pPr>
                    <w:pStyle w:val="Compact"/>
                    <w:rPr>
                      <w:sz w:val="16"/>
                    </w:rPr>
                  </w:pPr>
                  <w:r>
                    <w:rPr>
                      <w:sz w:val="16"/>
                    </w:rPr>
                    <w:t>Topographic position index</w:t>
                  </w:r>
                </w:p>
              </w:tc>
              <w:tc>
                <w:tcPr>
                  <w:tcW w:w="987" w:type="dxa"/>
                </w:tcPr>
                <w:p w14:paraId="5B0EED1A" w14:textId="77777777" w:rsidR="00FD34CB" w:rsidRDefault="00000000">
                  <w:pPr>
                    <w:pStyle w:val="Compact"/>
                    <w:rPr>
                      <w:sz w:val="15"/>
                      <w:szCs w:val="15"/>
                    </w:rPr>
                  </w:pPr>
                  <w:r>
                    <w:rPr>
                      <w:sz w:val="15"/>
                      <w:szCs w:val="15"/>
                    </w:rPr>
                    <w:t>3.12</w:t>
                  </w:r>
                </w:p>
              </w:tc>
              <w:tc>
                <w:tcPr>
                  <w:tcW w:w="987" w:type="dxa"/>
                </w:tcPr>
                <w:p w14:paraId="66AAD9DB" w14:textId="77777777" w:rsidR="00FD34CB" w:rsidRDefault="00000000">
                  <w:pPr>
                    <w:pStyle w:val="Compact"/>
                    <w:rPr>
                      <w:sz w:val="15"/>
                      <w:szCs w:val="15"/>
                    </w:rPr>
                  </w:pPr>
                  <w:r>
                    <w:rPr>
                      <w:sz w:val="15"/>
                      <w:szCs w:val="15"/>
                    </w:rPr>
                    <w:t>16.1</w:t>
                  </w:r>
                </w:p>
              </w:tc>
              <w:tc>
                <w:tcPr>
                  <w:tcW w:w="987" w:type="dxa"/>
                </w:tcPr>
                <w:p w14:paraId="4374977A" w14:textId="77777777" w:rsidR="00FD34CB" w:rsidRDefault="00000000">
                  <w:pPr>
                    <w:pStyle w:val="Compact"/>
                    <w:rPr>
                      <w:sz w:val="15"/>
                      <w:szCs w:val="15"/>
                    </w:rPr>
                  </w:pPr>
                  <w:r>
                    <w:rPr>
                      <w:sz w:val="15"/>
                      <w:szCs w:val="15"/>
                    </w:rPr>
                    <w:t>-0.51</w:t>
                  </w:r>
                </w:p>
              </w:tc>
              <w:tc>
                <w:tcPr>
                  <w:tcW w:w="987" w:type="dxa"/>
                </w:tcPr>
                <w:p w14:paraId="6AE3F2E4" w14:textId="77777777" w:rsidR="00FD34CB" w:rsidRDefault="00000000">
                  <w:pPr>
                    <w:pStyle w:val="Compact"/>
                    <w:rPr>
                      <w:sz w:val="15"/>
                      <w:szCs w:val="15"/>
                    </w:rPr>
                  </w:pPr>
                  <w:r>
                    <w:rPr>
                      <w:sz w:val="15"/>
                      <w:szCs w:val="15"/>
                    </w:rPr>
                    <w:t>0.977</w:t>
                  </w:r>
                </w:p>
              </w:tc>
              <w:tc>
                <w:tcPr>
                  <w:tcW w:w="987" w:type="dxa"/>
                </w:tcPr>
                <w:p w14:paraId="45EA1149" w14:textId="77777777" w:rsidR="00FD34CB" w:rsidRDefault="00000000">
                  <w:pPr>
                    <w:pStyle w:val="Compact"/>
                    <w:rPr>
                      <w:sz w:val="15"/>
                      <w:szCs w:val="15"/>
                    </w:rPr>
                  </w:pPr>
                  <w:r>
                    <w:rPr>
                      <w:sz w:val="15"/>
                      <w:szCs w:val="15"/>
                    </w:rPr>
                    <w:t>+0.1393</w:t>
                  </w:r>
                </w:p>
              </w:tc>
              <w:tc>
                <w:tcPr>
                  <w:tcW w:w="987" w:type="dxa"/>
                </w:tcPr>
                <w:p w14:paraId="3FA5EC1F" w14:textId="77777777" w:rsidR="00FD34CB" w:rsidRDefault="00000000">
                  <w:pPr>
                    <w:pStyle w:val="Compact"/>
                    <w:rPr>
                      <w:sz w:val="15"/>
                      <w:szCs w:val="15"/>
                    </w:rPr>
                  </w:pPr>
                  <w:r>
                    <w:rPr>
                      <w:sz w:val="15"/>
                      <w:szCs w:val="15"/>
                    </w:rPr>
                    <w:t>201.48</w:t>
                  </w:r>
                </w:p>
              </w:tc>
              <w:tc>
                <w:tcPr>
                  <w:tcW w:w="988" w:type="dxa"/>
                </w:tcPr>
                <w:p w14:paraId="5B60297E" w14:textId="77777777" w:rsidR="00FD34CB" w:rsidRDefault="00000000">
                  <w:pPr>
                    <w:pStyle w:val="Compact"/>
                    <w:rPr>
                      <w:sz w:val="15"/>
                      <w:szCs w:val="15"/>
                    </w:rPr>
                  </w:pPr>
                  <w:r>
                    <w:rPr>
                      <w:sz w:val="15"/>
                      <w:szCs w:val="15"/>
                    </w:rPr>
                    <w:t>0.001****</w:t>
                  </w:r>
                </w:p>
              </w:tc>
            </w:tr>
            <w:tr w:rsidR="00FD34CB" w14:paraId="5EE3927D" w14:textId="77777777" w:rsidTr="00FD34CB">
              <w:tc>
                <w:tcPr>
                  <w:tcW w:w="2446" w:type="dxa"/>
                </w:tcPr>
                <w:p w14:paraId="7FC7F1FA" w14:textId="77777777" w:rsidR="00FD34CB" w:rsidRDefault="00000000">
                  <w:pPr>
                    <w:pStyle w:val="Compact"/>
                    <w:rPr>
                      <w:sz w:val="16"/>
                    </w:rPr>
                  </w:pPr>
                  <w:r>
                    <w:rPr>
                      <w:sz w:val="16"/>
                    </w:rPr>
                    <w:t>Convergence index</w:t>
                  </w:r>
                </w:p>
              </w:tc>
              <w:tc>
                <w:tcPr>
                  <w:tcW w:w="987" w:type="dxa"/>
                </w:tcPr>
                <w:p w14:paraId="349B1375" w14:textId="77777777" w:rsidR="00FD34CB" w:rsidRDefault="00000000">
                  <w:pPr>
                    <w:pStyle w:val="Compact"/>
                    <w:rPr>
                      <w:sz w:val="15"/>
                      <w:szCs w:val="15"/>
                    </w:rPr>
                  </w:pPr>
                  <w:r>
                    <w:rPr>
                      <w:sz w:val="15"/>
                      <w:szCs w:val="15"/>
                    </w:rPr>
                    <w:t>0.538</w:t>
                  </w:r>
                </w:p>
              </w:tc>
              <w:tc>
                <w:tcPr>
                  <w:tcW w:w="987" w:type="dxa"/>
                </w:tcPr>
                <w:p w14:paraId="3C465149" w14:textId="77777777" w:rsidR="00FD34CB" w:rsidRDefault="00000000">
                  <w:pPr>
                    <w:pStyle w:val="Compact"/>
                    <w:rPr>
                      <w:sz w:val="15"/>
                      <w:szCs w:val="15"/>
                    </w:rPr>
                  </w:pPr>
                  <w:r>
                    <w:rPr>
                      <w:sz w:val="15"/>
                      <w:szCs w:val="15"/>
                    </w:rPr>
                    <w:t>8.81</w:t>
                  </w:r>
                </w:p>
              </w:tc>
              <w:tc>
                <w:tcPr>
                  <w:tcW w:w="987" w:type="dxa"/>
                </w:tcPr>
                <w:p w14:paraId="70A938EE" w14:textId="77777777" w:rsidR="00FD34CB" w:rsidRDefault="00000000">
                  <w:pPr>
                    <w:pStyle w:val="Compact"/>
                    <w:rPr>
                      <w:sz w:val="15"/>
                      <w:szCs w:val="15"/>
                    </w:rPr>
                  </w:pPr>
                  <w:r>
                    <w:rPr>
                      <w:sz w:val="15"/>
                      <w:szCs w:val="15"/>
                    </w:rPr>
                    <w:t>-0.07</w:t>
                  </w:r>
                </w:p>
              </w:tc>
              <w:tc>
                <w:tcPr>
                  <w:tcW w:w="987" w:type="dxa"/>
                </w:tcPr>
                <w:p w14:paraId="26F9F361" w14:textId="77777777" w:rsidR="00FD34CB" w:rsidRDefault="00000000">
                  <w:pPr>
                    <w:pStyle w:val="Compact"/>
                    <w:rPr>
                      <w:sz w:val="15"/>
                      <w:szCs w:val="15"/>
                    </w:rPr>
                  </w:pPr>
                  <w:r>
                    <w:rPr>
                      <w:sz w:val="15"/>
                      <w:szCs w:val="15"/>
                    </w:rPr>
                    <w:t>0.974</w:t>
                  </w:r>
                </w:p>
              </w:tc>
              <w:tc>
                <w:tcPr>
                  <w:tcW w:w="987" w:type="dxa"/>
                </w:tcPr>
                <w:p w14:paraId="5DFA9FE3" w14:textId="77777777" w:rsidR="00FD34CB" w:rsidRDefault="00000000">
                  <w:pPr>
                    <w:pStyle w:val="Compact"/>
                    <w:rPr>
                      <w:sz w:val="15"/>
                      <w:szCs w:val="15"/>
                    </w:rPr>
                  </w:pPr>
                  <w:r>
                    <w:rPr>
                      <w:sz w:val="15"/>
                      <w:szCs w:val="15"/>
                    </w:rPr>
                    <w:t>+0.0668</w:t>
                  </w:r>
                </w:p>
              </w:tc>
              <w:tc>
                <w:tcPr>
                  <w:tcW w:w="987" w:type="dxa"/>
                </w:tcPr>
                <w:p w14:paraId="72D4A486" w14:textId="77777777" w:rsidR="00FD34CB" w:rsidRDefault="00000000">
                  <w:pPr>
                    <w:pStyle w:val="Compact"/>
                    <w:rPr>
                      <w:sz w:val="15"/>
                      <w:szCs w:val="15"/>
                    </w:rPr>
                  </w:pPr>
                  <w:r>
                    <w:rPr>
                      <w:sz w:val="15"/>
                      <w:szCs w:val="15"/>
                    </w:rPr>
                    <w:t>41.60</w:t>
                  </w:r>
                </w:p>
              </w:tc>
              <w:tc>
                <w:tcPr>
                  <w:tcW w:w="988" w:type="dxa"/>
                </w:tcPr>
                <w:p w14:paraId="62B89972" w14:textId="77777777" w:rsidR="00FD34CB" w:rsidRDefault="00000000">
                  <w:pPr>
                    <w:pStyle w:val="Compact"/>
                    <w:rPr>
                      <w:sz w:val="15"/>
                      <w:szCs w:val="15"/>
                    </w:rPr>
                  </w:pPr>
                  <w:r>
                    <w:rPr>
                      <w:sz w:val="15"/>
                      <w:szCs w:val="15"/>
                    </w:rPr>
                    <w:t>0.001****</w:t>
                  </w:r>
                </w:p>
              </w:tc>
            </w:tr>
            <w:tr w:rsidR="00FD34CB" w14:paraId="160A1A1D" w14:textId="77777777" w:rsidTr="00FD34CB">
              <w:tc>
                <w:tcPr>
                  <w:tcW w:w="2446" w:type="dxa"/>
                </w:tcPr>
                <w:p w14:paraId="5B77AAB6" w14:textId="77777777" w:rsidR="00FD34CB" w:rsidRDefault="00000000">
                  <w:pPr>
                    <w:pStyle w:val="Compact"/>
                    <w:rPr>
                      <w:sz w:val="16"/>
                    </w:rPr>
                  </w:pPr>
                  <w:r>
                    <w:rPr>
                      <w:sz w:val="16"/>
                    </w:rPr>
                    <w:t>Profile curvature</w:t>
                  </w:r>
                </w:p>
              </w:tc>
              <w:tc>
                <w:tcPr>
                  <w:tcW w:w="987" w:type="dxa"/>
                </w:tcPr>
                <w:p w14:paraId="18DCF823" w14:textId="77777777" w:rsidR="00FD34CB" w:rsidRDefault="00000000">
                  <w:pPr>
                    <w:pStyle w:val="Compact"/>
                    <w:rPr>
                      <w:sz w:val="15"/>
                      <w:szCs w:val="15"/>
                    </w:rPr>
                  </w:pPr>
                  <w:r>
                    <w:rPr>
                      <w:sz w:val="15"/>
                      <w:szCs w:val="15"/>
                    </w:rPr>
                    <w:t>0.0000622</w:t>
                  </w:r>
                </w:p>
              </w:tc>
              <w:tc>
                <w:tcPr>
                  <w:tcW w:w="987" w:type="dxa"/>
                </w:tcPr>
                <w:p w14:paraId="70281F65" w14:textId="77777777" w:rsidR="00FD34CB" w:rsidRDefault="00000000">
                  <w:pPr>
                    <w:pStyle w:val="Compact"/>
                    <w:rPr>
                      <w:sz w:val="15"/>
                      <w:szCs w:val="15"/>
                    </w:rPr>
                  </w:pPr>
                  <w:r>
                    <w:rPr>
                      <w:sz w:val="15"/>
                      <w:szCs w:val="15"/>
                    </w:rPr>
                    <w:t>0.00227</w:t>
                  </w:r>
                </w:p>
              </w:tc>
              <w:tc>
                <w:tcPr>
                  <w:tcW w:w="987" w:type="dxa"/>
                </w:tcPr>
                <w:p w14:paraId="4E4946DF" w14:textId="77777777" w:rsidR="00FD34CB" w:rsidRDefault="00000000">
                  <w:pPr>
                    <w:pStyle w:val="Compact"/>
                    <w:rPr>
                      <w:sz w:val="15"/>
                      <w:szCs w:val="15"/>
                    </w:rPr>
                  </w:pPr>
                  <w:r>
                    <w:rPr>
                      <w:sz w:val="15"/>
                      <w:szCs w:val="15"/>
                    </w:rPr>
                    <w:t>-0.06</w:t>
                  </w:r>
                </w:p>
              </w:tc>
              <w:tc>
                <w:tcPr>
                  <w:tcW w:w="987" w:type="dxa"/>
                </w:tcPr>
                <w:p w14:paraId="6C30C97A" w14:textId="77777777" w:rsidR="00FD34CB" w:rsidRDefault="00000000">
                  <w:pPr>
                    <w:pStyle w:val="Compact"/>
                    <w:rPr>
                      <w:sz w:val="15"/>
                      <w:szCs w:val="15"/>
                    </w:rPr>
                  </w:pPr>
                  <w:r>
                    <w:rPr>
                      <w:sz w:val="15"/>
                      <w:szCs w:val="15"/>
                    </w:rPr>
                    <w:t>0.992</w:t>
                  </w:r>
                </w:p>
              </w:tc>
              <w:tc>
                <w:tcPr>
                  <w:tcW w:w="987" w:type="dxa"/>
                </w:tcPr>
                <w:p w14:paraId="26AE3FD0" w14:textId="77777777" w:rsidR="00FD34CB" w:rsidRDefault="00000000">
                  <w:pPr>
                    <w:pStyle w:val="Compact"/>
                    <w:rPr>
                      <w:sz w:val="15"/>
                      <w:szCs w:val="15"/>
                    </w:rPr>
                  </w:pPr>
                  <w:r>
                    <w:rPr>
                      <w:sz w:val="15"/>
                      <w:szCs w:val="15"/>
                    </w:rPr>
                    <w:t>+0.0457</w:t>
                  </w:r>
                </w:p>
              </w:tc>
              <w:tc>
                <w:tcPr>
                  <w:tcW w:w="987" w:type="dxa"/>
                </w:tcPr>
                <w:p w14:paraId="05D2D706" w14:textId="77777777" w:rsidR="00FD34CB" w:rsidRDefault="00000000">
                  <w:pPr>
                    <w:pStyle w:val="Compact"/>
                    <w:rPr>
                      <w:sz w:val="15"/>
                      <w:szCs w:val="15"/>
                    </w:rPr>
                  </w:pPr>
                  <w:r>
                    <w:rPr>
                      <w:sz w:val="15"/>
                      <w:szCs w:val="15"/>
                    </w:rPr>
                    <w:t>21.34</w:t>
                  </w:r>
                </w:p>
              </w:tc>
              <w:tc>
                <w:tcPr>
                  <w:tcW w:w="988" w:type="dxa"/>
                </w:tcPr>
                <w:p w14:paraId="048FA719" w14:textId="77777777" w:rsidR="00FD34CB" w:rsidRDefault="00000000">
                  <w:pPr>
                    <w:pStyle w:val="Compact"/>
                    <w:rPr>
                      <w:sz w:val="15"/>
                      <w:szCs w:val="15"/>
                    </w:rPr>
                  </w:pPr>
                  <w:r>
                    <w:rPr>
                      <w:sz w:val="15"/>
                      <w:szCs w:val="15"/>
                    </w:rPr>
                    <w:t>0.001****</w:t>
                  </w:r>
                </w:p>
              </w:tc>
            </w:tr>
            <w:tr w:rsidR="00FD34CB" w14:paraId="4881EDB5" w14:textId="77777777" w:rsidTr="00FD34CB">
              <w:tc>
                <w:tcPr>
                  <w:tcW w:w="2446" w:type="dxa"/>
                </w:tcPr>
                <w:p w14:paraId="1C988E93" w14:textId="77777777" w:rsidR="00FD34CB" w:rsidRDefault="00000000">
                  <w:pPr>
                    <w:pStyle w:val="Compact"/>
                    <w:rPr>
                      <w:sz w:val="16"/>
                    </w:rPr>
                  </w:pPr>
                  <w:r>
                    <w:rPr>
                      <w:sz w:val="16"/>
                    </w:rPr>
                    <w:t>Flight-window direct radiation (kWh/m²)</w:t>
                  </w:r>
                </w:p>
              </w:tc>
              <w:tc>
                <w:tcPr>
                  <w:tcW w:w="987" w:type="dxa"/>
                </w:tcPr>
                <w:p w14:paraId="23A24E2F" w14:textId="77777777" w:rsidR="00FD34CB" w:rsidRDefault="00000000">
                  <w:pPr>
                    <w:pStyle w:val="Compact"/>
                    <w:rPr>
                      <w:sz w:val="15"/>
                      <w:szCs w:val="15"/>
                    </w:rPr>
                  </w:pPr>
                  <w:r>
                    <w:rPr>
                      <w:sz w:val="15"/>
                      <w:szCs w:val="15"/>
                    </w:rPr>
                    <w:t>140</w:t>
                  </w:r>
                </w:p>
              </w:tc>
              <w:tc>
                <w:tcPr>
                  <w:tcW w:w="987" w:type="dxa"/>
                </w:tcPr>
                <w:p w14:paraId="249E1E11" w14:textId="77777777" w:rsidR="00FD34CB" w:rsidRDefault="00000000">
                  <w:pPr>
                    <w:pStyle w:val="Compact"/>
                    <w:rPr>
                      <w:sz w:val="15"/>
                      <w:szCs w:val="15"/>
                    </w:rPr>
                  </w:pPr>
                  <w:r>
                    <w:rPr>
                      <w:sz w:val="15"/>
                      <w:szCs w:val="15"/>
                    </w:rPr>
                    <w:t>37.6</w:t>
                  </w:r>
                </w:p>
              </w:tc>
              <w:tc>
                <w:tcPr>
                  <w:tcW w:w="987" w:type="dxa"/>
                </w:tcPr>
                <w:p w14:paraId="60F44678" w14:textId="77777777" w:rsidR="00FD34CB" w:rsidRDefault="00000000">
                  <w:pPr>
                    <w:pStyle w:val="Compact"/>
                    <w:rPr>
                      <w:sz w:val="15"/>
                      <w:szCs w:val="15"/>
                    </w:rPr>
                  </w:pPr>
                  <w:r>
                    <w:rPr>
                      <w:sz w:val="15"/>
                      <w:szCs w:val="15"/>
                    </w:rPr>
                    <w:t>-0.15</w:t>
                  </w:r>
                </w:p>
              </w:tc>
              <w:tc>
                <w:tcPr>
                  <w:tcW w:w="987" w:type="dxa"/>
                </w:tcPr>
                <w:p w14:paraId="164050B3" w14:textId="77777777" w:rsidR="00FD34CB" w:rsidRDefault="00000000">
                  <w:pPr>
                    <w:pStyle w:val="Compact"/>
                    <w:rPr>
                      <w:sz w:val="15"/>
                      <w:szCs w:val="15"/>
                    </w:rPr>
                  </w:pPr>
                  <w:r>
                    <w:rPr>
                      <w:sz w:val="15"/>
                      <w:szCs w:val="15"/>
                    </w:rPr>
                    <w:t>0.993</w:t>
                  </w:r>
                </w:p>
              </w:tc>
              <w:tc>
                <w:tcPr>
                  <w:tcW w:w="987" w:type="dxa"/>
                </w:tcPr>
                <w:p w14:paraId="3C64941B" w14:textId="77777777" w:rsidR="00FD34CB" w:rsidRDefault="00000000">
                  <w:pPr>
                    <w:pStyle w:val="Compact"/>
                    <w:rPr>
                      <w:sz w:val="15"/>
                      <w:szCs w:val="15"/>
                    </w:rPr>
                  </w:pPr>
                  <w:r>
                    <w:rPr>
                      <w:sz w:val="15"/>
                      <w:szCs w:val="15"/>
                    </w:rPr>
                    <w:t>+0.2147</w:t>
                  </w:r>
                </w:p>
              </w:tc>
              <w:tc>
                <w:tcPr>
                  <w:tcW w:w="987" w:type="dxa"/>
                </w:tcPr>
                <w:p w14:paraId="7992A8AC" w14:textId="77777777" w:rsidR="00FD34CB" w:rsidRDefault="00000000">
                  <w:pPr>
                    <w:pStyle w:val="Compact"/>
                    <w:rPr>
                      <w:sz w:val="15"/>
                      <w:szCs w:val="15"/>
                    </w:rPr>
                  </w:pPr>
                  <w:r>
                    <w:rPr>
                      <w:sz w:val="15"/>
                      <w:szCs w:val="15"/>
                    </w:rPr>
                    <w:t>469.53</w:t>
                  </w:r>
                </w:p>
              </w:tc>
              <w:tc>
                <w:tcPr>
                  <w:tcW w:w="988" w:type="dxa"/>
                </w:tcPr>
                <w:p w14:paraId="0A5DB8A9" w14:textId="77777777" w:rsidR="00FD34CB" w:rsidRDefault="00000000">
                  <w:pPr>
                    <w:pStyle w:val="Compact"/>
                    <w:rPr>
                      <w:sz w:val="15"/>
                      <w:szCs w:val="15"/>
                    </w:rPr>
                  </w:pPr>
                  <w:r>
                    <w:rPr>
                      <w:sz w:val="15"/>
                      <w:szCs w:val="15"/>
                    </w:rPr>
                    <w:t>0.001****</w:t>
                  </w:r>
                </w:p>
              </w:tc>
            </w:tr>
            <w:tr w:rsidR="00FD34CB" w14:paraId="3DFAFF75" w14:textId="77777777" w:rsidTr="00FD34CB">
              <w:tc>
                <w:tcPr>
                  <w:tcW w:w="2446" w:type="dxa"/>
                </w:tcPr>
                <w:p w14:paraId="3B890914" w14:textId="77777777" w:rsidR="00FD34CB" w:rsidRDefault="00000000">
                  <w:pPr>
                    <w:pStyle w:val="Compact"/>
                    <w:rPr>
                      <w:sz w:val="16"/>
                    </w:rPr>
                  </w:pPr>
                  <w:r>
                    <w:rPr>
                      <w:sz w:val="16"/>
                    </w:rPr>
                    <w:t>July mean wind (km/h)</w:t>
                  </w:r>
                </w:p>
              </w:tc>
              <w:tc>
                <w:tcPr>
                  <w:tcW w:w="987" w:type="dxa"/>
                </w:tcPr>
                <w:p w14:paraId="132E1351" w14:textId="77777777" w:rsidR="00FD34CB" w:rsidRDefault="00000000">
                  <w:pPr>
                    <w:pStyle w:val="Compact"/>
                    <w:rPr>
                      <w:sz w:val="15"/>
                      <w:szCs w:val="15"/>
                    </w:rPr>
                  </w:pPr>
                  <w:r>
                    <w:rPr>
                      <w:sz w:val="15"/>
                      <w:szCs w:val="15"/>
                    </w:rPr>
                    <w:t>7.17</w:t>
                  </w:r>
                </w:p>
              </w:tc>
              <w:tc>
                <w:tcPr>
                  <w:tcW w:w="987" w:type="dxa"/>
                </w:tcPr>
                <w:p w14:paraId="69A7D61A" w14:textId="77777777" w:rsidR="00FD34CB" w:rsidRDefault="00000000">
                  <w:pPr>
                    <w:pStyle w:val="Compact"/>
                    <w:rPr>
                      <w:sz w:val="15"/>
                      <w:szCs w:val="15"/>
                    </w:rPr>
                  </w:pPr>
                  <w:r>
                    <w:rPr>
                      <w:sz w:val="15"/>
                      <w:szCs w:val="15"/>
                    </w:rPr>
                    <w:t>0.576</w:t>
                  </w:r>
                </w:p>
              </w:tc>
              <w:tc>
                <w:tcPr>
                  <w:tcW w:w="987" w:type="dxa"/>
                </w:tcPr>
                <w:p w14:paraId="66CD8ED1" w14:textId="77777777" w:rsidR="00FD34CB" w:rsidRDefault="00000000">
                  <w:pPr>
                    <w:pStyle w:val="Compact"/>
                    <w:rPr>
                      <w:sz w:val="15"/>
                      <w:szCs w:val="15"/>
                    </w:rPr>
                  </w:pPr>
                  <w:r>
                    <w:rPr>
                      <w:sz w:val="15"/>
                      <w:szCs w:val="15"/>
                    </w:rPr>
                    <w:t>+0.25</w:t>
                  </w:r>
                </w:p>
              </w:tc>
              <w:tc>
                <w:tcPr>
                  <w:tcW w:w="987" w:type="dxa"/>
                </w:tcPr>
                <w:p w14:paraId="76ECCCED" w14:textId="77777777" w:rsidR="00FD34CB" w:rsidRDefault="00000000">
                  <w:pPr>
                    <w:pStyle w:val="Compact"/>
                    <w:rPr>
                      <w:sz w:val="15"/>
                      <w:szCs w:val="15"/>
                    </w:rPr>
                  </w:pPr>
                  <w:r>
                    <w:rPr>
                      <w:sz w:val="15"/>
                      <w:szCs w:val="15"/>
                    </w:rPr>
                    <w:t>0.916</w:t>
                  </w:r>
                </w:p>
              </w:tc>
              <w:tc>
                <w:tcPr>
                  <w:tcW w:w="987" w:type="dxa"/>
                </w:tcPr>
                <w:p w14:paraId="757E9A9A" w14:textId="77777777" w:rsidR="00FD34CB" w:rsidRDefault="00000000">
                  <w:pPr>
                    <w:pStyle w:val="Compact"/>
                    <w:rPr>
                      <w:sz w:val="15"/>
                      <w:szCs w:val="15"/>
                    </w:rPr>
                  </w:pPr>
                  <w:r>
                    <w:rPr>
                      <w:sz w:val="15"/>
                      <w:szCs w:val="15"/>
                    </w:rPr>
                    <w:t>+0.2349</w:t>
                  </w:r>
                </w:p>
              </w:tc>
              <w:tc>
                <w:tcPr>
                  <w:tcW w:w="987" w:type="dxa"/>
                </w:tcPr>
                <w:p w14:paraId="14FE058D" w14:textId="77777777" w:rsidR="00FD34CB" w:rsidRDefault="00000000">
                  <w:pPr>
                    <w:pStyle w:val="Compact"/>
                    <w:rPr>
                      <w:sz w:val="15"/>
                      <w:szCs w:val="15"/>
                    </w:rPr>
                  </w:pPr>
                  <w:r>
                    <w:rPr>
                      <w:sz w:val="15"/>
                      <w:szCs w:val="15"/>
                    </w:rPr>
                    <w:t>501.58</w:t>
                  </w:r>
                </w:p>
              </w:tc>
              <w:tc>
                <w:tcPr>
                  <w:tcW w:w="988" w:type="dxa"/>
                </w:tcPr>
                <w:p w14:paraId="7027B295" w14:textId="77777777" w:rsidR="00FD34CB" w:rsidRDefault="00000000">
                  <w:pPr>
                    <w:pStyle w:val="Compact"/>
                    <w:rPr>
                      <w:sz w:val="15"/>
                      <w:szCs w:val="15"/>
                    </w:rPr>
                  </w:pPr>
                  <w:r>
                    <w:rPr>
                      <w:sz w:val="15"/>
                      <w:szCs w:val="15"/>
                    </w:rPr>
                    <w:t>0.001****</w:t>
                  </w:r>
                </w:p>
              </w:tc>
            </w:tr>
            <w:tr w:rsidR="00FD34CB" w14:paraId="2CF6F750" w14:textId="77777777" w:rsidTr="00FD34CB">
              <w:tc>
                <w:tcPr>
                  <w:tcW w:w="2446" w:type="dxa"/>
                </w:tcPr>
                <w:p w14:paraId="6126F29C" w14:textId="77777777" w:rsidR="00FD34CB" w:rsidRDefault="00000000">
                  <w:pPr>
                    <w:pStyle w:val="Compact"/>
                    <w:rPr>
                      <w:sz w:val="16"/>
                    </w:rPr>
                  </w:pPr>
                  <w:r>
                    <w:rPr>
                      <w:sz w:val="16"/>
                    </w:rPr>
                    <w:t>June mean wind (km/h)</w:t>
                  </w:r>
                </w:p>
              </w:tc>
              <w:tc>
                <w:tcPr>
                  <w:tcW w:w="987" w:type="dxa"/>
                </w:tcPr>
                <w:p w14:paraId="2E3632F9" w14:textId="77777777" w:rsidR="00FD34CB" w:rsidRDefault="00000000">
                  <w:pPr>
                    <w:pStyle w:val="Compact"/>
                    <w:rPr>
                      <w:sz w:val="15"/>
                      <w:szCs w:val="15"/>
                    </w:rPr>
                  </w:pPr>
                  <w:r>
                    <w:rPr>
                      <w:sz w:val="15"/>
                      <w:szCs w:val="15"/>
                    </w:rPr>
                    <w:t>7.18</w:t>
                  </w:r>
                </w:p>
              </w:tc>
              <w:tc>
                <w:tcPr>
                  <w:tcW w:w="987" w:type="dxa"/>
                </w:tcPr>
                <w:p w14:paraId="704E4E4D" w14:textId="77777777" w:rsidR="00FD34CB" w:rsidRDefault="00000000">
                  <w:pPr>
                    <w:pStyle w:val="Compact"/>
                    <w:rPr>
                      <w:sz w:val="15"/>
                      <w:szCs w:val="15"/>
                    </w:rPr>
                  </w:pPr>
                  <w:r>
                    <w:rPr>
                      <w:sz w:val="15"/>
                      <w:szCs w:val="15"/>
                    </w:rPr>
                    <w:t>0.508</w:t>
                  </w:r>
                </w:p>
              </w:tc>
              <w:tc>
                <w:tcPr>
                  <w:tcW w:w="987" w:type="dxa"/>
                </w:tcPr>
                <w:p w14:paraId="071EC3A2" w14:textId="77777777" w:rsidR="00FD34CB" w:rsidRDefault="00000000">
                  <w:pPr>
                    <w:pStyle w:val="Compact"/>
                    <w:rPr>
                      <w:sz w:val="15"/>
                      <w:szCs w:val="15"/>
                    </w:rPr>
                  </w:pPr>
                  <w:r>
                    <w:rPr>
                      <w:sz w:val="15"/>
                      <w:szCs w:val="15"/>
                    </w:rPr>
                    <w:t>-0.28</w:t>
                  </w:r>
                </w:p>
              </w:tc>
              <w:tc>
                <w:tcPr>
                  <w:tcW w:w="987" w:type="dxa"/>
                </w:tcPr>
                <w:p w14:paraId="4243C14B" w14:textId="77777777" w:rsidR="00FD34CB" w:rsidRDefault="00000000">
                  <w:pPr>
                    <w:pStyle w:val="Compact"/>
                    <w:rPr>
                      <w:sz w:val="15"/>
                      <w:szCs w:val="15"/>
                    </w:rPr>
                  </w:pPr>
                  <w:r>
                    <w:rPr>
                      <w:sz w:val="15"/>
                      <w:szCs w:val="15"/>
                    </w:rPr>
                    <w:t>0.948</w:t>
                  </w:r>
                </w:p>
              </w:tc>
              <w:tc>
                <w:tcPr>
                  <w:tcW w:w="987" w:type="dxa"/>
                </w:tcPr>
                <w:p w14:paraId="3C5B30DD" w14:textId="77777777" w:rsidR="00FD34CB" w:rsidRDefault="00000000">
                  <w:pPr>
                    <w:pStyle w:val="Compact"/>
                    <w:rPr>
                      <w:sz w:val="15"/>
                      <w:szCs w:val="15"/>
                    </w:rPr>
                  </w:pPr>
                  <w:r>
                    <w:rPr>
                      <w:sz w:val="15"/>
                      <w:szCs w:val="15"/>
                    </w:rPr>
                    <w:t>+0.0526</w:t>
                  </w:r>
                </w:p>
              </w:tc>
              <w:tc>
                <w:tcPr>
                  <w:tcW w:w="987" w:type="dxa"/>
                </w:tcPr>
                <w:p w14:paraId="116E673A" w14:textId="77777777" w:rsidR="00FD34CB" w:rsidRDefault="00000000">
                  <w:pPr>
                    <w:pStyle w:val="Compact"/>
                    <w:rPr>
                      <w:sz w:val="15"/>
                      <w:szCs w:val="15"/>
                    </w:rPr>
                  </w:pPr>
                  <w:r>
                    <w:rPr>
                      <w:sz w:val="15"/>
                      <w:szCs w:val="15"/>
                    </w:rPr>
                    <w:t>17.97</w:t>
                  </w:r>
                </w:p>
              </w:tc>
              <w:tc>
                <w:tcPr>
                  <w:tcW w:w="988" w:type="dxa"/>
                </w:tcPr>
                <w:p w14:paraId="537AE6D9" w14:textId="77777777" w:rsidR="00FD34CB" w:rsidRDefault="00000000">
                  <w:pPr>
                    <w:pStyle w:val="Compact"/>
                    <w:rPr>
                      <w:sz w:val="15"/>
                      <w:szCs w:val="15"/>
                    </w:rPr>
                  </w:pPr>
                  <w:r>
                    <w:rPr>
                      <w:sz w:val="15"/>
                      <w:szCs w:val="15"/>
                    </w:rPr>
                    <w:t>0.001****</w:t>
                  </w:r>
                </w:p>
              </w:tc>
            </w:tr>
            <w:tr w:rsidR="00FD34CB" w14:paraId="1B85702C" w14:textId="77777777" w:rsidTr="00FD34CB">
              <w:tc>
                <w:tcPr>
                  <w:tcW w:w="2446" w:type="dxa"/>
                </w:tcPr>
                <w:p w14:paraId="197A81CB" w14:textId="77777777" w:rsidR="00FD34CB" w:rsidRDefault="00000000">
                  <w:pPr>
                    <w:pStyle w:val="Compact"/>
                    <w:rPr>
                      <w:sz w:val="16"/>
                    </w:rPr>
                  </w:pPr>
                  <w:r>
                    <w:rPr>
                      <w:sz w:val="16"/>
                    </w:rPr>
                    <w:t>Landform class, seven classes against slope</w:t>
                  </w:r>
                </w:p>
              </w:tc>
              <w:tc>
                <w:tcPr>
                  <w:tcW w:w="987" w:type="dxa"/>
                </w:tcPr>
                <w:p w14:paraId="0BD21866" w14:textId="77777777" w:rsidR="00FD34CB" w:rsidRDefault="00FD34CB">
                  <w:pPr>
                    <w:pStyle w:val="Compact"/>
                    <w:rPr>
                      <w:sz w:val="15"/>
                      <w:szCs w:val="15"/>
                    </w:rPr>
                  </w:pPr>
                </w:p>
              </w:tc>
              <w:tc>
                <w:tcPr>
                  <w:tcW w:w="987" w:type="dxa"/>
                </w:tcPr>
                <w:p w14:paraId="15FEB7C1" w14:textId="77777777" w:rsidR="00FD34CB" w:rsidRDefault="00FD34CB">
                  <w:pPr>
                    <w:pStyle w:val="Compact"/>
                    <w:rPr>
                      <w:sz w:val="15"/>
                      <w:szCs w:val="15"/>
                    </w:rPr>
                  </w:pPr>
                </w:p>
              </w:tc>
              <w:tc>
                <w:tcPr>
                  <w:tcW w:w="987" w:type="dxa"/>
                </w:tcPr>
                <w:p w14:paraId="67DC3184" w14:textId="77777777" w:rsidR="00FD34CB" w:rsidRDefault="00FD34CB">
                  <w:pPr>
                    <w:pStyle w:val="Compact"/>
                    <w:rPr>
                      <w:sz w:val="15"/>
                      <w:szCs w:val="15"/>
                    </w:rPr>
                  </w:pPr>
                </w:p>
              </w:tc>
              <w:tc>
                <w:tcPr>
                  <w:tcW w:w="987" w:type="dxa"/>
                </w:tcPr>
                <w:p w14:paraId="05647CF5" w14:textId="77777777" w:rsidR="00FD34CB" w:rsidRDefault="00FD34CB">
                  <w:pPr>
                    <w:pStyle w:val="Compact"/>
                    <w:rPr>
                      <w:sz w:val="15"/>
                      <w:szCs w:val="15"/>
                    </w:rPr>
                  </w:pPr>
                </w:p>
              </w:tc>
              <w:tc>
                <w:tcPr>
                  <w:tcW w:w="987" w:type="dxa"/>
                </w:tcPr>
                <w:p w14:paraId="7B1A7AF9" w14:textId="77777777" w:rsidR="00FD34CB" w:rsidRDefault="00FD34CB">
                  <w:pPr>
                    <w:pStyle w:val="Compact"/>
                    <w:rPr>
                      <w:sz w:val="15"/>
                      <w:szCs w:val="15"/>
                    </w:rPr>
                  </w:pPr>
                </w:p>
              </w:tc>
              <w:tc>
                <w:tcPr>
                  <w:tcW w:w="987" w:type="dxa"/>
                </w:tcPr>
                <w:p w14:paraId="41EC9699" w14:textId="77777777" w:rsidR="00FD34CB" w:rsidRDefault="00000000">
                  <w:pPr>
                    <w:pStyle w:val="Compact"/>
                    <w:rPr>
                      <w:sz w:val="15"/>
                      <w:szCs w:val="15"/>
                    </w:rPr>
                  </w:pPr>
                  <w:r>
                    <w:rPr>
                      <w:sz w:val="15"/>
                      <w:szCs w:val="15"/>
                    </w:rPr>
                    <w:t>139.51</w:t>
                  </w:r>
                </w:p>
              </w:tc>
              <w:tc>
                <w:tcPr>
                  <w:tcW w:w="988" w:type="dxa"/>
                </w:tcPr>
                <w:p w14:paraId="2C5A33E4" w14:textId="77777777" w:rsidR="00FD34CB" w:rsidRDefault="00000000">
                  <w:pPr>
                    <w:pStyle w:val="Compact"/>
                    <w:rPr>
                      <w:sz w:val="15"/>
                      <w:szCs w:val="15"/>
                    </w:rPr>
                  </w:pPr>
                  <w:r>
                    <w:rPr>
                      <w:sz w:val="15"/>
                      <w:szCs w:val="15"/>
                    </w:rPr>
                    <w:t>0.001****</w:t>
                  </w:r>
                </w:p>
              </w:tc>
            </w:tr>
            <w:bookmarkEnd w:id="12"/>
          </w:tbl>
          <w:p w14:paraId="692D0041" w14:textId="77777777" w:rsidR="00FD34CB" w:rsidRDefault="00FD34CB"/>
        </w:tc>
      </w:tr>
    </w:tbl>
    <w:p w14:paraId="1C709387" w14:textId="77777777" w:rsidR="00FD34CB" w:rsidRDefault="00000000">
      <w:pPr>
        <w:pStyle w:val="Heading2"/>
      </w:pPr>
      <w:bookmarkStart w:id="13" w:name="refugia-mechanisms"/>
      <w:r>
        <w:t>3.1 Refugia mechanisms</w:t>
      </w:r>
    </w:p>
    <w:p w14:paraId="25D861F5" w14:textId="77777777" w:rsidR="00FD34CB" w:rsidRDefault="00000000">
      <w:pPr>
        <w:pStyle w:val="FirstParagraph"/>
      </w:pPr>
      <w:r>
        <w:t>The first question asked whether stand density, shading by terrain and the scarcity of large trees predicted attack once attack nearby was in the model. The refugia hypothesis predicted less attack in thin stands, on ground shaded by terrain and in stands without large trees. Density and shade moved as predicted and host size did not. Attack rose with stand basal area, +0.167 (p &lt; 0.001), so the thinnest stands had the least attack. The term was +0.276 without the dependence terms (p &lt; 0.001), +0.200 under the spatial field (p &lt; 0.001) and +0.094 at a 270 m grain (p = 0.026), and basal area lowered AIC by 478 when it entered, more than any other step of the sequence (</w:t>
      </w:r>
      <w:hyperlink w:anchor="tbl-final">
        <w:r w:rsidR="00FD34CB">
          <w:rPr>
            <w:rStyle w:val="Hyperlink"/>
          </w:rPr>
          <w:t>Table 2</w:t>
        </w:r>
      </w:hyperlink>
      <w:r>
        <w:t xml:space="preserve">; </w:t>
      </w:r>
      <w:hyperlink w:anchor="fig-coefficients">
        <w:r w:rsidR="00FD34CB">
          <w:rPr>
            <w:rStyle w:val="Hyperlink"/>
          </w:rPr>
          <w:t>Figure 2</w:t>
        </w:r>
      </w:hyperlink>
      <w:r>
        <w:t xml:space="preserve">; Table S9). Crown closure gave the same direction in the sixteen-day </w:t>
      </w:r>
      <w:r>
        <w:lastRenderedPageBreak/>
        <w:t>model, +0.129 (p &lt; 0.001), while live stems per hectare, which counted small trees as well as large, ran the other way, -0.043 (p &lt; 0.001). The sun of the flight window raised attack in dense stands and not in thin ones, by +0.133 (p &lt; 0.001) one standard deviation above the mean basal area against +0.037 (p = 0.070) one below it.</w:t>
      </w:r>
    </w:p>
    <w:p w14:paraId="7932CB84" w14:textId="77777777" w:rsidR="00FD34CB" w:rsidRDefault="00000000">
      <w:pPr>
        <w:pStyle w:val="BodyText"/>
      </w:pPr>
      <w:r>
        <w:t>Ground shaded by terrain had less attack. Sky view, the share of the sky a cell saw, entered at +0.170 (p &lt; 0.001) and the direct sun of the flight window at +0.085 (p &lt; 0.001), so attack rose with open sky and with sun, as the hypothesis predicted. Northness ran against it. Ground facing north had more attack, +0.073 (p &lt; 0.001), and the term grew under the spatial field to +0.133 (p &lt; 0.001), while sky view fell under the field to +0.037 (p = 0.285) and was -0.003 at a 270 m grain (p = 0.945). Shade by terrain therefore protected ground at 30 m once attack nearby was in the model, and the protection did not survive the field, whereas the warmth of a south face protected nothing at any grain.</w:t>
      </w:r>
    </w:p>
    <w:p w14:paraId="2CB68D27" w14:textId="77777777" w:rsidR="00FD34CB" w:rsidRDefault="00000000">
      <w:pPr>
        <w:pStyle w:val="BodyText"/>
      </w:pPr>
      <w:r>
        <w:t>The hypothesis predicted less attack where large trees were few, so attack rising with tree size. Attack instead fell with quadratic mean diameter, -0.136 (p &lt; 0.001), and -0.069 under the field (p &lt; 0.001). By diameter class, attack rose from 48.1 per cent of the balanced sample at 20 to 25 cm to 56.4 per cent at 25 to 30 cm and fell to 46.6 per cent at 30 to 40 cm and 35.4 per cent above 40 cm [χ²(5) = 980.1, p &lt; 0.001, Cramér’s V = 0.117], a step of 8.2 percentage points across the 25 cm source threshold (95 per cent confidence interval 7.3 to 9.1, p &lt; 0.001). The stands of the largest trees held the least pine, 0.4 m² ha⁻¹ of susceptible pine basal area against 10.1 at 25 to 30 cm, and susceptible pine basal area itself entered at +0.090 (p &lt; 0.001). Host size therefore acted as a threshold at 25 cm and not as the gradient the hypothesis described. Elevation had the largest coefficient of any environmental term, +0.636 (p &lt; 0.001).</w:t>
      </w:r>
    </w:p>
    <w:tbl>
      <w:tblPr>
        <w:tblStyle w:val="Table"/>
        <w:tblW w:w="5000" w:type="pct"/>
        <w:tblLayout w:type="fixed"/>
        <w:tblLook w:val="0000" w:firstRow="0" w:lastRow="0" w:firstColumn="0" w:lastColumn="0" w:noHBand="0" w:noVBand="0"/>
      </w:tblPr>
      <w:tblGrid>
        <w:gridCol w:w="9360"/>
      </w:tblGrid>
      <w:tr w:rsidR="00FD34CB" w14:paraId="49EF2E90" w14:textId="77777777">
        <w:tc>
          <w:tcPr>
            <w:tcW w:w="7920" w:type="dxa"/>
          </w:tcPr>
          <w:p w14:paraId="7251D0EE" w14:textId="77777777" w:rsidR="00FD34CB" w:rsidRDefault="00000000">
            <w:pPr>
              <w:pStyle w:val="ImageCaption"/>
              <w:spacing w:before="200"/>
            </w:pPr>
            <w:bookmarkStart w:id="14" w:name="tbl-final"/>
            <w:r>
              <w:t xml:space="preserve">Table 2: Regression estimates of red-stage attack by model, in log-odds per standard deviation of each continuous term, with the landform classes in every model as log-odds against slope, the most common class, ridge including the shoulder cells and a class of fewer than 30 cells not estimated. M0 held host size, shading and landform, M1 added stand basal area, M2 terrain exposure, shape and </w:t>
            </w:r>
            <w:r>
              <w:lastRenderedPageBreak/>
              <w:t>flight-window radiation, and M3 the interactions, over the nine years; M3 was refitted with the dependence terms over the eight years with a previous map, and with a latent spatial field. Performance is the AUC and RMSE of the full fit, the RMSE ratio of the test folds over the training folds under ten-fold cross-validation on 1 km blocks, and Theil’s U bias. * p ≤ 0.05, ** p ≤ 0.01, *** p ≤ 0.001.</w:t>
            </w:r>
          </w:p>
          <w:tbl>
            <w:tblPr>
              <w:tblStyle w:val="Table"/>
              <w:tblW w:w="12960" w:type="dxa"/>
              <w:tblLayout w:type="fixed"/>
              <w:tblLook w:val="0020" w:firstRow="1" w:lastRow="0" w:firstColumn="0" w:lastColumn="0" w:noHBand="0" w:noVBand="0"/>
            </w:tblPr>
            <w:tblGrid>
              <w:gridCol w:w="1500"/>
              <w:gridCol w:w="1910"/>
              <w:gridCol w:w="1910"/>
              <w:gridCol w:w="1910"/>
              <w:gridCol w:w="1910"/>
              <w:gridCol w:w="1910"/>
              <w:gridCol w:w="1910"/>
            </w:tblGrid>
            <w:tr w:rsidR="00FD34CB" w14:paraId="4542DF0A" w14:textId="77777777" w:rsidTr="00FD34CB">
              <w:trPr>
                <w:cnfStyle w:val="100000000000" w:firstRow="1" w:lastRow="0" w:firstColumn="0" w:lastColumn="0" w:oddVBand="0" w:evenVBand="0" w:oddHBand="0" w:evenHBand="0" w:firstRowFirstColumn="0" w:firstRowLastColumn="0" w:lastRowFirstColumn="0" w:lastRowLastColumn="0"/>
                <w:trHeight w:val="420"/>
                <w:tblHeader/>
              </w:trPr>
              <w:tc>
                <w:tcPr>
                  <w:tcW w:w="1500" w:type="dxa"/>
                </w:tcPr>
                <w:p w14:paraId="47C92A67" w14:textId="77777777" w:rsidR="00FD34CB" w:rsidRDefault="00000000">
                  <w:pPr>
                    <w:pStyle w:val="Compact"/>
                    <w:rPr>
                      <w:sz w:val="13"/>
                      <w:szCs w:val="13"/>
                    </w:rPr>
                  </w:pPr>
                  <w:r>
                    <w:rPr>
                      <w:sz w:val="13"/>
                      <w:szCs w:val="13"/>
                    </w:rPr>
                    <w:t>Term</w:t>
                  </w:r>
                </w:p>
              </w:tc>
              <w:tc>
                <w:tcPr>
                  <w:tcW w:w="1910" w:type="dxa"/>
                </w:tcPr>
                <w:p w14:paraId="0B6C997F" w14:textId="77777777" w:rsidR="00FD34CB" w:rsidRDefault="00000000">
                  <w:pPr>
                    <w:pStyle w:val="Compact"/>
                    <w:jc w:val="center"/>
                    <w:rPr>
                      <w:sz w:val="13"/>
                      <w:szCs w:val="13"/>
                    </w:rPr>
                  </w:pPr>
                  <w:r>
                    <w:rPr>
                      <w:sz w:val="13"/>
                      <w:szCs w:val="13"/>
                    </w:rPr>
                    <w:t>M0</w:t>
                  </w:r>
                </w:p>
              </w:tc>
              <w:tc>
                <w:tcPr>
                  <w:tcW w:w="1910" w:type="dxa"/>
                </w:tcPr>
                <w:p w14:paraId="60495C13" w14:textId="77777777" w:rsidR="00FD34CB" w:rsidRDefault="00000000">
                  <w:pPr>
                    <w:pStyle w:val="Compact"/>
                    <w:jc w:val="center"/>
                    <w:rPr>
                      <w:sz w:val="13"/>
                      <w:szCs w:val="13"/>
                    </w:rPr>
                  </w:pPr>
                  <w:r>
                    <w:rPr>
                      <w:sz w:val="13"/>
                      <w:szCs w:val="13"/>
                    </w:rPr>
                    <w:t>M1</w:t>
                  </w:r>
                </w:p>
              </w:tc>
              <w:tc>
                <w:tcPr>
                  <w:tcW w:w="1910" w:type="dxa"/>
                </w:tcPr>
                <w:p w14:paraId="795E34EB" w14:textId="77777777" w:rsidR="00FD34CB" w:rsidRDefault="00000000">
                  <w:pPr>
                    <w:pStyle w:val="Compact"/>
                    <w:jc w:val="center"/>
                    <w:rPr>
                      <w:sz w:val="13"/>
                      <w:szCs w:val="13"/>
                    </w:rPr>
                  </w:pPr>
                  <w:r>
                    <w:rPr>
                      <w:sz w:val="13"/>
                      <w:szCs w:val="13"/>
                    </w:rPr>
                    <w:t>M2</w:t>
                  </w:r>
                </w:p>
              </w:tc>
              <w:tc>
                <w:tcPr>
                  <w:tcW w:w="1910" w:type="dxa"/>
                </w:tcPr>
                <w:p w14:paraId="2E210A6B" w14:textId="77777777" w:rsidR="00FD34CB" w:rsidRDefault="00000000">
                  <w:pPr>
                    <w:pStyle w:val="Compact"/>
                    <w:jc w:val="center"/>
                    <w:rPr>
                      <w:sz w:val="13"/>
                      <w:szCs w:val="13"/>
                    </w:rPr>
                  </w:pPr>
                  <w:r>
                    <w:rPr>
                      <w:sz w:val="13"/>
                      <w:szCs w:val="13"/>
                    </w:rPr>
                    <w:t>M3</w:t>
                  </w:r>
                </w:p>
              </w:tc>
              <w:tc>
                <w:tcPr>
                  <w:tcW w:w="1910" w:type="dxa"/>
                </w:tcPr>
                <w:p w14:paraId="449965B1" w14:textId="77777777" w:rsidR="00FD34CB" w:rsidRDefault="00000000">
                  <w:pPr>
                    <w:pStyle w:val="Compact"/>
                    <w:jc w:val="center"/>
                    <w:rPr>
                      <w:sz w:val="13"/>
                      <w:szCs w:val="13"/>
                    </w:rPr>
                  </w:pPr>
                  <w:r>
                    <w:rPr>
                      <w:sz w:val="13"/>
                      <w:szCs w:val="13"/>
                    </w:rPr>
                    <w:t>M3 + dependence</w:t>
                  </w:r>
                </w:p>
              </w:tc>
              <w:tc>
                <w:tcPr>
                  <w:tcW w:w="1910" w:type="dxa"/>
                </w:tcPr>
                <w:p w14:paraId="4BDF0154" w14:textId="77777777" w:rsidR="00FD34CB" w:rsidRDefault="00000000">
                  <w:pPr>
                    <w:pStyle w:val="Compact"/>
                    <w:jc w:val="center"/>
                    <w:rPr>
                      <w:sz w:val="13"/>
                      <w:szCs w:val="13"/>
                    </w:rPr>
                  </w:pPr>
                  <w:r>
                    <w:rPr>
                      <w:sz w:val="13"/>
                      <w:szCs w:val="13"/>
                    </w:rPr>
                    <w:t>M3 + field</w:t>
                  </w:r>
                </w:p>
              </w:tc>
            </w:tr>
            <w:tr w:rsidR="00FD34CB" w14:paraId="3CE5DB25" w14:textId="77777777" w:rsidTr="00FD34CB">
              <w:trPr>
                <w:trHeight w:val="260"/>
              </w:trPr>
              <w:tc>
                <w:tcPr>
                  <w:tcW w:w="1500" w:type="dxa"/>
                  <w:vAlign w:val="center"/>
                </w:tcPr>
                <w:p w14:paraId="31734F36" w14:textId="77777777" w:rsidR="00FD34CB" w:rsidRDefault="00000000">
                  <w:pPr>
                    <w:pStyle w:val="Compact"/>
                    <w:rPr>
                      <w:sz w:val="13"/>
                      <w:szCs w:val="13"/>
                    </w:rPr>
                  </w:pPr>
                  <w:r>
                    <w:rPr>
                      <w:sz w:val="13"/>
                      <w:szCs w:val="13"/>
                    </w:rPr>
                    <w:t>Susceptible pine basal area</w:t>
                  </w:r>
                </w:p>
              </w:tc>
              <w:tc>
                <w:tcPr>
                  <w:tcW w:w="1910" w:type="dxa"/>
                  <w:vAlign w:val="center"/>
                </w:tcPr>
                <w:p w14:paraId="2FB29685" w14:textId="77777777" w:rsidR="00FD34CB" w:rsidRDefault="00000000">
                  <w:pPr>
                    <w:pStyle w:val="Compact"/>
                    <w:jc w:val="center"/>
                    <w:rPr>
                      <w:sz w:val="13"/>
                      <w:szCs w:val="13"/>
                    </w:rPr>
                  </w:pPr>
                  <w:r>
                    <w:rPr>
                      <w:sz w:val="13"/>
                      <w:szCs w:val="13"/>
                    </w:rPr>
                    <w:t>+0.272***</w:t>
                  </w:r>
                </w:p>
              </w:tc>
              <w:tc>
                <w:tcPr>
                  <w:tcW w:w="1910" w:type="dxa"/>
                  <w:vAlign w:val="center"/>
                </w:tcPr>
                <w:p w14:paraId="7145463A" w14:textId="77777777" w:rsidR="00FD34CB" w:rsidRDefault="00000000">
                  <w:pPr>
                    <w:pStyle w:val="Compact"/>
                    <w:jc w:val="center"/>
                    <w:rPr>
                      <w:sz w:val="13"/>
                      <w:szCs w:val="13"/>
                    </w:rPr>
                  </w:pPr>
                  <w:r>
                    <w:rPr>
                      <w:sz w:val="13"/>
                      <w:szCs w:val="13"/>
                    </w:rPr>
                    <w:t>+0.195***</w:t>
                  </w:r>
                </w:p>
              </w:tc>
              <w:tc>
                <w:tcPr>
                  <w:tcW w:w="1910" w:type="dxa"/>
                  <w:vAlign w:val="center"/>
                </w:tcPr>
                <w:p w14:paraId="09A41E14" w14:textId="77777777" w:rsidR="00FD34CB" w:rsidRDefault="00000000">
                  <w:pPr>
                    <w:pStyle w:val="Compact"/>
                    <w:jc w:val="center"/>
                    <w:rPr>
                      <w:sz w:val="13"/>
                      <w:szCs w:val="13"/>
                    </w:rPr>
                  </w:pPr>
                  <w:r>
                    <w:rPr>
                      <w:sz w:val="13"/>
                      <w:szCs w:val="13"/>
                    </w:rPr>
                    <w:t>+0.191***</w:t>
                  </w:r>
                </w:p>
              </w:tc>
              <w:tc>
                <w:tcPr>
                  <w:tcW w:w="1910" w:type="dxa"/>
                  <w:vAlign w:val="center"/>
                </w:tcPr>
                <w:p w14:paraId="7822943E" w14:textId="77777777" w:rsidR="00FD34CB" w:rsidRDefault="00000000">
                  <w:pPr>
                    <w:pStyle w:val="Compact"/>
                    <w:jc w:val="center"/>
                    <w:rPr>
                      <w:sz w:val="13"/>
                      <w:szCs w:val="13"/>
                    </w:rPr>
                  </w:pPr>
                  <w:r>
                    <w:rPr>
                      <w:sz w:val="13"/>
                      <w:szCs w:val="13"/>
                    </w:rPr>
                    <w:t>+0.186***</w:t>
                  </w:r>
                </w:p>
              </w:tc>
              <w:tc>
                <w:tcPr>
                  <w:tcW w:w="1910" w:type="dxa"/>
                  <w:vAlign w:val="center"/>
                </w:tcPr>
                <w:p w14:paraId="619E0A74" w14:textId="77777777" w:rsidR="00FD34CB" w:rsidRDefault="00000000">
                  <w:pPr>
                    <w:pStyle w:val="Compact"/>
                    <w:jc w:val="center"/>
                    <w:rPr>
                      <w:sz w:val="13"/>
                      <w:szCs w:val="13"/>
                    </w:rPr>
                  </w:pPr>
                  <w:r>
                    <w:rPr>
                      <w:sz w:val="13"/>
                      <w:szCs w:val="13"/>
                    </w:rPr>
                    <w:t>+0.090***</w:t>
                  </w:r>
                </w:p>
              </w:tc>
              <w:tc>
                <w:tcPr>
                  <w:tcW w:w="1910" w:type="dxa"/>
                  <w:vAlign w:val="center"/>
                </w:tcPr>
                <w:p w14:paraId="0703EE9E" w14:textId="77777777" w:rsidR="00FD34CB" w:rsidRDefault="00000000">
                  <w:pPr>
                    <w:pStyle w:val="Compact"/>
                    <w:jc w:val="center"/>
                    <w:rPr>
                      <w:sz w:val="13"/>
                      <w:szCs w:val="13"/>
                    </w:rPr>
                  </w:pPr>
                  <w:r>
                    <w:rPr>
                      <w:sz w:val="13"/>
                      <w:szCs w:val="13"/>
                    </w:rPr>
                    <w:t>+0.032</w:t>
                  </w:r>
                </w:p>
              </w:tc>
            </w:tr>
            <w:tr w:rsidR="00FD34CB" w14:paraId="687311C6" w14:textId="77777777" w:rsidTr="00FD34CB">
              <w:trPr>
                <w:trHeight w:val="260"/>
              </w:trPr>
              <w:tc>
                <w:tcPr>
                  <w:tcW w:w="1500" w:type="dxa"/>
                  <w:vAlign w:val="center"/>
                </w:tcPr>
                <w:p w14:paraId="5914F9AD" w14:textId="77777777" w:rsidR="00FD34CB" w:rsidRDefault="00000000">
                  <w:pPr>
                    <w:pStyle w:val="Compact"/>
                    <w:rPr>
                      <w:sz w:val="13"/>
                      <w:szCs w:val="13"/>
                    </w:rPr>
                  </w:pPr>
                  <w:r>
                    <w:rPr>
                      <w:sz w:val="13"/>
                      <w:szCs w:val="13"/>
                    </w:rPr>
                    <w:t>Stand age</w:t>
                  </w:r>
                </w:p>
              </w:tc>
              <w:tc>
                <w:tcPr>
                  <w:tcW w:w="1910" w:type="dxa"/>
                  <w:vAlign w:val="center"/>
                </w:tcPr>
                <w:p w14:paraId="14BB3685" w14:textId="77777777" w:rsidR="00FD34CB" w:rsidRDefault="00000000">
                  <w:pPr>
                    <w:pStyle w:val="Compact"/>
                    <w:jc w:val="center"/>
                    <w:rPr>
                      <w:sz w:val="13"/>
                      <w:szCs w:val="13"/>
                    </w:rPr>
                  </w:pPr>
                  <w:r>
                    <w:rPr>
                      <w:sz w:val="13"/>
                      <w:szCs w:val="13"/>
                    </w:rPr>
                    <w:t>+0.118***</w:t>
                  </w:r>
                </w:p>
              </w:tc>
              <w:tc>
                <w:tcPr>
                  <w:tcW w:w="1910" w:type="dxa"/>
                  <w:vAlign w:val="center"/>
                </w:tcPr>
                <w:p w14:paraId="6D274988" w14:textId="77777777" w:rsidR="00FD34CB" w:rsidRDefault="00000000">
                  <w:pPr>
                    <w:pStyle w:val="Compact"/>
                    <w:jc w:val="center"/>
                    <w:rPr>
                      <w:sz w:val="13"/>
                      <w:szCs w:val="13"/>
                    </w:rPr>
                  </w:pPr>
                  <w:r>
                    <w:rPr>
                      <w:sz w:val="13"/>
                      <w:szCs w:val="13"/>
                    </w:rPr>
                    <w:t>+0.101***</w:t>
                  </w:r>
                </w:p>
              </w:tc>
              <w:tc>
                <w:tcPr>
                  <w:tcW w:w="1910" w:type="dxa"/>
                  <w:vAlign w:val="center"/>
                </w:tcPr>
                <w:p w14:paraId="173CCF9C" w14:textId="77777777" w:rsidR="00FD34CB" w:rsidRDefault="00000000">
                  <w:pPr>
                    <w:pStyle w:val="Compact"/>
                    <w:jc w:val="center"/>
                    <w:rPr>
                      <w:sz w:val="13"/>
                      <w:szCs w:val="13"/>
                    </w:rPr>
                  </w:pPr>
                  <w:r>
                    <w:rPr>
                      <w:sz w:val="13"/>
                      <w:szCs w:val="13"/>
                    </w:rPr>
                    <w:t>+0.101***</w:t>
                  </w:r>
                </w:p>
              </w:tc>
              <w:tc>
                <w:tcPr>
                  <w:tcW w:w="1910" w:type="dxa"/>
                  <w:vAlign w:val="center"/>
                </w:tcPr>
                <w:p w14:paraId="12F5480D" w14:textId="77777777" w:rsidR="00FD34CB" w:rsidRDefault="00000000">
                  <w:pPr>
                    <w:pStyle w:val="Compact"/>
                    <w:jc w:val="center"/>
                    <w:rPr>
                      <w:sz w:val="13"/>
                      <w:szCs w:val="13"/>
                    </w:rPr>
                  </w:pPr>
                  <w:r>
                    <w:rPr>
                      <w:sz w:val="13"/>
                      <w:szCs w:val="13"/>
                    </w:rPr>
                    <w:t>+0.102***</w:t>
                  </w:r>
                </w:p>
              </w:tc>
              <w:tc>
                <w:tcPr>
                  <w:tcW w:w="1910" w:type="dxa"/>
                  <w:vAlign w:val="center"/>
                </w:tcPr>
                <w:p w14:paraId="66D9CCEC" w14:textId="77777777" w:rsidR="00FD34CB" w:rsidRDefault="00000000">
                  <w:pPr>
                    <w:pStyle w:val="Compact"/>
                    <w:jc w:val="center"/>
                    <w:rPr>
                      <w:sz w:val="13"/>
                      <w:szCs w:val="13"/>
                    </w:rPr>
                  </w:pPr>
                  <w:r>
                    <w:rPr>
                      <w:sz w:val="13"/>
                      <w:szCs w:val="13"/>
                    </w:rPr>
                    <w:t>+0.035**</w:t>
                  </w:r>
                </w:p>
              </w:tc>
              <w:tc>
                <w:tcPr>
                  <w:tcW w:w="1910" w:type="dxa"/>
                  <w:vAlign w:val="center"/>
                </w:tcPr>
                <w:p w14:paraId="4C976E66" w14:textId="77777777" w:rsidR="00FD34CB" w:rsidRDefault="00000000">
                  <w:pPr>
                    <w:pStyle w:val="Compact"/>
                    <w:jc w:val="center"/>
                    <w:rPr>
                      <w:sz w:val="13"/>
                      <w:szCs w:val="13"/>
                    </w:rPr>
                  </w:pPr>
                  <w:r>
                    <w:rPr>
                      <w:sz w:val="13"/>
                      <w:szCs w:val="13"/>
                    </w:rPr>
                    <w:t>+0.029</w:t>
                  </w:r>
                </w:p>
              </w:tc>
            </w:tr>
            <w:tr w:rsidR="00FD34CB" w14:paraId="1A333506" w14:textId="77777777" w:rsidTr="00FD34CB">
              <w:trPr>
                <w:trHeight w:val="260"/>
              </w:trPr>
              <w:tc>
                <w:tcPr>
                  <w:tcW w:w="1500" w:type="dxa"/>
                  <w:vAlign w:val="center"/>
                </w:tcPr>
                <w:p w14:paraId="217DC727" w14:textId="77777777" w:rsidR="00FD34CB" w:rsidRDefault="00000000">
                  <w:pPr>
                    <w:pStyle w:val="Compact"/>
                    <w:rPr>
                      <w:sz w:val="13"/>
                      <w:szCs w:val="13"/>
                    </w:rPr>
                  </w:pPr>
                  <w:r>
                    <w:rPr>
                      <w:sz w:val="13"/>
                      <w:szCs w:val="13"/>
                    </w:rPr>
                    <w:t>Quadratic mean diameter</w:t>
                  </w:r>
                </w:p>
              </w:tc>
              <w:tc>
                <w:tcPr>
                  <w:tcW w:w="1910" w:type="dxa"/>
                  <w:vAlign w:val="center"/>
                </w:tcPr>
                <w:p w14:paraId="714DDE0F" w14:textId="77777777" w:rsidR="00FD34CB" w:rsidRDefault="00000000">
                  <w:pPr>
                    <w:pStyle w:val="Compact"/>
                    <w:jc w:val="center"/>
                    <w:rPr>
                      <w:sz w:val="13"/>
                      <w:szCs w:val="13"/>
                    </w:rPr>
                  </w:pPr>
                  <w:r>
                    <w:rPr>
                      <w:sz w:val="13"/>
                      <w:szCs w:val="13"/>
                    </w:rPr>
                    <w:t>-0.097***</w:t>
                  </w:r>
                </w:p>
              </w:tc>
              <w:tc>
                <w:tcPr>
                  <w:tcW w:w="1910" w:type="dxa"/>
                  <w:vAlign w:val="center"/>
                </w:tcPr>
                <w:p w14:paraId="534CDCCF" w14:textId="77777777" w:rsidR="00FD34CB" w:rsidRDefault="00000000">
                  <w:pPr>
                    <w:pStyle w:val="Compact"/>
                    <w:jc w:val="center"/>
                    <w:rPr>
                      <w:sz w:val="13"/>
                      <w:szCs w:val="13"/>
                    </w:rPr>
                  </w:pPr>
                  <w:r>
                    <w:rPr>
                      <w:sz w:val="13"/>
                      <w:szCs w:val="13"/>
                    </w:rPr>
                    <w:t>-0.249***</w:t>
                  </w:r>
                </w:p>
              </w:tc>
              <w:tc>
                <w:tcPr>
                  <w:tcW w:w="1910" w:type="dxa"/>
                  <w:vAlign w:val="center"/>
                </w:tcPr>
                <w:p w14:paraId="46BFD8AD" w14:textId="77777777" w:rsidR="00FD34CB" w:rsidRDefault="00000000">
                  <w:pPr>
                    <w:pStyle w:val="Compact"/>
                    <w:jc w:val="center"/>
                    <w:rPr>
                      <w:sz w:val="13"/>
                      <w:szCs w:val="13"/>
                    </w:rPr>
                  </w:pPr>
                  <w:r>
                    <w:rPr>
                      <w:sz w:val="13"/>
                      <w:szCs w:val="13"/>
                    </w:rPr>
                    <w:t>-0.250***</w:t>
                  </w:r>
                </w:p>
              </w:tc>
              <w:tc>
                <w:tcPr>
                  <w:tcW w:w="1910" w:type="dxa"/>
                  <w:vAlign w:val="center"/>
                </w:tcPr>
                <w:p w14:paraId="48E838C4" w14:textId="77777777" w:rsidR="00FD34CB" w:rsidRDefault="00000000">
                  <w:pPr>
                    <w:pStyle w:val="Compact"/>
                    <w:jc w:val="center"/>
                    <w:rPr>
                      <w:sz w:val="13"/>
                      <w:szCs w:val="13"/>
                    </w:rPr>
                  </w:pPr>
                  <w:r>
                    <w:rPr>
                      <w:sz w:val="13"/>
                      <w:szCs w:val="13"/>
                    </w:rPr>
                    <w:t>-0.250***</w:t>
                  </w:r>
                </w:p>
              </w:tc>
              <w:tc>
                <w:tcPr>
                  <w:tcW w:w="1910" w:type="dxa"/>
                  <w:vAlign w:val="center"/>
                </w:tcPr>
                <w:p w14:paraId="0FD6A1D4" w14:textId="77777777" w:rsidR="00FD34CB" w:rsidRDefault="00000000">
                  <w:pPr>
                    <w:pStyle w:val="Compact"/>
                    <w:jc w:val="center"/>
                    <w:rPr>
                      <w:sz w:val="13"/>
                      <w:szCs w:val="13"/>
                    </w:rPr>
                  </w:pPr>
                  <w:r>
                    <w:rPr>
                      <w:sz w:val="13"/>
                      <w:szCs w:val="13"/>
                    </w:rPr>
                    <w:t>-0.136***</w:t>
                  </w:r>
                </w:p>
              </w:tc>
              <w:tc>
                <w:tcPr>
                  <w:tcW w:w="1910" w:type="dxa"/>
                  <w:vAlign w:val="center"/>
                </w:tcPr>
                <w:p w14:paraId="380B07B3" w14:textId="77777777" w:rsidR="00FD34CB" w:rsidRDefault="00000000">
                  <w:pPr>
                    <w:pStyle w:val="Compact"/>
                    <w:jc w:val="center"/>
                    <w:rPr>
                      <w:sz w:val="13"/>
                      <w:szCs w:val="13"/>
                    </w:rPr>
                  </w:pPr>
                  <w:r>
                    <w:rPr>
                      <w:sz w:val="13"/>
                      <w:szCs w:val="13"/>
                    </w:rPr>
                    <w:t>-0.069***</w:t>
                  </w:r>
                </w:p>
              </w:tc>
            </w:tr>
            <w:tr w:rsidR="00FD34CB" w14:paraId="4FC81AB9" w14:textId="77777777" w:rsidTr="00FD34CB">
              <w:trPr>
                <w:trHeight w:val="260"/>
              </w:trPr>
              <w:tc>
                <w:tcPr>
                  <w:tcW w:w="1500" w:type="dxa"/>
                  <w:vAlign w:val="center"/>
                </w:tcPr>
                <w:p w14:paraId="3985D63C" w14:textId="77777777" w:rsidR="00FD34CB" w:rsidRDefault="00000000">
                  <w:pPr>
                    <w:pStyle w:val="Compact"/>
                    <w:rPr>
                      <w:sz w:val="13"/>
                      <w:szCs w:val="13"/>
                    </w:rPr>
                  </w:pPr>
                  <w:r>
                    <w:rPr>
                      <w:sz w:val="13"/>
                      <w:szCs w:val="13"/>
                    </w:rPr>
                    <w:t>Sky view</w:t>
                  </w:r>
                </w:p>
              </w:tc>
              <w:tc>
                <w:tcPr>
                  <w:tcW w:w="1910" w:type="dxa"/>
                  <w:vAlign w:val="center"/>
                </w:tcPr>
                <w:p w14:paraId="5E789855" w14:textId="77777777" w:rsidR="00FD34CB" w:rsidRDefault="00000000">
                  <w:pPr>
                    <w:pStyle w:val="Compact"/>
                    <w:jc w:val="center"/>
                    <w:rPr>
                      <w:sz w:val="13"/>
                      <w:szCs w:val="13"/>
                    </w:rPr>
                  </w:pPr>
                  <w:r>
                    <w:rPr>
                      <w:sz w:val="13"/>
                      <w:szCs w:val="13"/>
                    </w:rPr>
                    <w:t>+0.420***</w:t>
                  </w:r>
                </w:p>
              </w:tc>
              <w:tc>
                <w:tcPr>
                  <w:tcW w:w="1910" w:type="dxa"/>
                  <w:vAlign w:val="center"/>
                </w:tcPr>
                <w:p w14:paraId="5378DB3B" w14:textId="77777777" w:rsidR="00FD34CB" w:rsidRDefault="00000000">
                  <w:pPr>
                    <w:pStyle w:val="Compact"/>
                    <w:jc w:val="center"/>
                    <w:rPr>
                      <w:sz w:val="13"/>
                      <w:szCs w:val="13"/>
                    </w:rPr>
                  </w:pPr>
                  <w:r>
                    <w:rPr>
                      <w:sz w:val="13"/>
                      <w:szCs w:val="13"/>
                    </w:rPr>
                    <w:t>+0.381***</w:t>
                  </w:r>
                </w:p>
              </w:tc>
              <w:tc>
                <w:tcPr>
                  <w:tcW w:w="1910" w:type="dxa"/>
                  <w:vAlign w:val="center"/>
                </w:tcPr>
                <w:p w14:paraId="5E7F44EB" w14:textId="77777777" w:rsidR="00FD34CB" w:rsidRDefault="00000000">
                  <w:pPr>
                    <w:pStyle w:val="Compact"/>
                    <w:jc w:val="center"/>
                    <w:rPr>
                      <w:sz w:val="13"/>
                      <w:szCs w:val="13"/>
                    </w:rPr>
                  </w:pPr>
                  <w:r>
                    <w:rPr>
                      <w:sz w:val="13"/>
                      <w:szCs w:val="13"/>
                    </w:rPr>
                    <w:t>+0.387***</w:t>
                  </w:r>
                </w:p>
              </w:tc>
              <w:tc>
                <w:tcPr>
                  <w:tcW w:w="1910" w:type="dxa"/>
                  <w:vAlign w:val="center"/>
                </w:tcPr>
                <w:p w14:paraId="5383C715" w14:textId="77777777" w:rsidR="00FD34CB" w:rsidRDefault="00000000">
                  <w:pPr>
                    <w:pStyle w:val="Compact"/>
                    <w:jc w:val="center"/>
                    <w:rPr>
                      <w:sz w:val="13"/>
                      <w:szCs w:val="13"/>
                    </w:rPr>
                  </w:pPr>
                  <w:r>
                    <w:rPr>
                      <w:sz w:val="13"/>
                      <w:szCs w:val="13"/>
                    </w:rPr>
                    <w:t>+0.369***</w:t>
                  </w:r>
                </w:p>
              </w:tc>
              <w:tc>
                <w:tcPr>
                  <w:tcW w:w="1910" w:type="dxa"/>
                  <w:vAlign w:val="center"/>
                </w:tcPr>
                <w:p w14:paraId="0179570F" w14:textId="77777777" w:rsidR="00FD34CB" w:rsidRDefault="00000000">
                  <w:pPr>
                    <w:pStyle w:val="Compact"/>
                    <w:jc w:val="center"/>
                    <w:rPr>
                      <w:sz w:val="13"/>
                      <w:szCs w:val="13"/>
                    </w:rPr>
                  </w:pPr>
                  <w:r>
                    <w:rPr>
                      <w:sz w:val="13"/>
                      <w:szCs w:val="13"/>
                    </w:rPr>
                    <w:t>+0.170***</w:t>
                  </w:r>
                </w:p>
              </w:tc>
              <w:tc>
                <w:tcPr>
                  <w:tcW w:w="1910" w:type="dxa"/>
                  <w:vAlign w:val="center"/>
                </w:tcPr>
                <w:p w14:paraId="270D998A" w14:textId="77777777" w:rsidR="00FD34CB" w:rsidRDefault="00000000">
                  <w:pPr>
                    <w:pStyle w:val="Compact"/>
                    <w:jc w:val="center"/>
                    <w:rPr>
                      <w:sz w:val="13"/>
                      <w:szCs w:val="13"/>
                    </w:rPr>
                  </w:pPr>
                  <w:r>
                    <w:rPr>
                      <w:sz w:val="13"/>
                      <w:szCs w:val="13"/>
                    </w:rPr>
                    <w:t>+0.037</w:t>
                  </w:r>
                </w:p>
              </w:tc>
            </w:tr>
            <w:tr w:rsidR="00FD34CB" w14:paraId="5175B6DC" w14:textId="77777777" w:rsidTr="00FD34CB">
              <w:trPr>
                <w:trHeight w:val="260"/>
              </w:trPr>
              <w:tc>
                <w:tcPr>
                  <w:tcW w:w="1500" w:type="dxa"/>
                  <w:vAlign w:val="center"/>
                </w:tcPr>
                <w:p w14:paraId="4AB61D83" w14:textId="77777777" w:rsidR="00FD34CB" w:rsidRDefault="00000000">
                  <w:pPr>
                    <w:pStyle w:val="Compact"/>
                    <w:rPr>
                      <w:sz w:val="13"/>
                      <w:szCs w:val="13"/>
                    </w:rPr>
                  </w:pPr>
                  <w:r>
                    <w:rPr>
                      <w:sz w:val="13"/>
                      <w:szCs w:val="13"/>
                    </w:rPr>
                    <w:t>Northness</w:t>
                  </w:r>
                </w:p>
              </w:tc>
              <w:tc>
                <w:tcPr>
                  <w:tcW w:w="1910" w:type="dxa"/>
                  <w:vAlign w:val="center"/>
                </w:tcPr>
                <w:p w14:paraId="4796F4D8" w14:textId="77777777" w:rsidR="00FD34CB" w:rsidRDefault="00000000">
                  <w:pPr>
                    <w:pStyle w:val="Compact"/>
                    <w:jc w:val="center"/>
                    <w:rPr>
                      <w:sz w:val="13"/>
                      <w:szCs w:val="13"/>
                    </w:rPr>
                  </w:pPr>
                  <w:r>
                    <w:rPr>
                      <w:sz w:val="13"/>
                      <w:szCs w:val="13"/>
                    </w:rPr>
                    <w:t>+0.128***</w:t>
                  </w:r>
                </w:p>
              </w:tc>
              <w:tc>
                <w:tcPr>
                  <w:tcW w:w="1910" w:type="dxa"/>
                  <w:vAlign w:val="center"/>
                </w:tcPr>
                <w:p w14:paraId="053BDC89" w14:textId="77777777" w:rsidR="00FD34CB" w:rsidRDefault="00000000">
                  <w:pPr>
                    <w:pStyle w:val="Compact"/>
                    <w:jc w:val="center"/>
                    <w:rPr>
                      <w:sz w:val="13"/>
                      <w:szCs w:val="13"/>
                    </w:rPr>
                  </w:pPr>
                  <w:r>
                    <w:rPr>
                      <w:sz w:val="13"/>
                      <w:szCs w:val="13"/>
                    </w:rPr>
                    <w:t>+0.077***</w:t>
                  </w:r>
                </w:p>
              </w:tc>
              <w:tc>
                <w:tcPr>
                  <w:tcW w:w="1910" w:type="dxa"/>
                  <w:vAlign w:val="center"/>
                </w:tcPr>
                <w:p w14:paraId="648833FB" w14:textId="77777777" w:rsidR="00FD34CB" w:rsidRDefault="00000000">
                  <w:pPr>
                    <w:pStyle w:val="Compact"/>
                    <w:jc w:val="center"/>
                    <w:rPr>
                      <w:sz w:val="13"/>
                      <w:szCs w:val="13"/>
                    </w:rPr>
                  </w:pPr>
                  <w:r>
                    <w:rPr>
                      <w:sz w:val="13"/>
                      <w:szCs w:val="13"/>
                    </w:rPr>
                    <w:t>+0.100***</w:t>
                  </w:r>
                </w:p>
              </w:tc>
              <w:tc>
                <w:tcPr>
                  <w:tcW w:w="1910" w:type="dxa"/>
                  <w:vAlign w:val="center"/>
                </w:tcPr>
                <w:p w14:paraId="583F1792" w14:textId="77777777" w:rsidR="00FD34CB" w:rsidRDefault="00000000">
                  <w:pPr>
                    <w:pStyle w:val="Compact"/>
                    <w:jc w:val="center"/>
                    <w:rPr>
                      <w:sz w:val="13"/>
                      <w:szCs w:val="13"/>
                    </w:rPr>
                  </w:pPr>
                  <w:r>
                    <w:rPr>
                      <w:sz w:val="13"/>
                      <w:szCs w:val="13"/>
                    </w:rPr>
                    <w:t>+0.105***</w:t>
                  </w:r>
                </w:p>
              </w:tc>
              <w:tc>
                <w:tcPr>
                  <w:tcW w:w="1910" w:type="dxa"/>
                  <w:vAlign w:val="center"/>
                </w:tcPr>
                <w:p w14:paraId="077831C1" w14:textId="77777777" w:rsidR="00FD34CB" w:rsidRDefault="00000000">
                  <w:pPr>
                    <w:pStyle w:val="Compact"/>
                    <w:jc w:val="center"/>
                    <w:rPr>
                      <w:sz w:val="13"/>
                      <w:szCs w:val="13"/>
                    </w:rPr>
                  </w:pPr>
                  <w:r>
                    <w:rPr>
                      <w:sz w:val="13"/>
                      <w:szCs w:val="13"/>
                    </w:rPr>
                    <w:t>+0.073***</w:t>
                  </w:r>
                </w:p>
              </w:tc>
              <w:tc>
                <w:tcPr>
                  <w:tcW w:w="1910" w:type="dxa"/>
                  <w:vAlign w:val="center"/>
                </w:tcPr>
                <w:p w14:paraId="29197A4D" w14:textId="77777777" w:rsidR="00FD34CB" w:rsidRDefault="00000000">
                  <w:pPr>
                    <w:pStyle w:val="Compact"/>
                    <w:jc w:val="center"/>
                    <w:rPr>
                      <w:sz w:val="13"/>
                      <w:szCs w:val="13"/>
                    </w:rPr>
                  </w:pPr>
                  <w:r>
                    <w:rPr>
                      <w:sz w:val="13"/>
                      <w:szCs w:val="13"/>
                    </w:rPr>
                    <w:t>+0.133***</w:t>
                  </w:r>
                </w:p>
              </w:tc>
            </w:tr>
            <w:tr w:rsidR="00FD34CB" w14:paraId="34DE2D68" w14:textId="77777777" w:rsidTr="00FD34CB">
              <w:trPr>
                <w:trHeight w:val="260"/>
              </w:trPr>
              <w:tc>
                <w:tcPr>
                  <w:tcW w:w="1500" w:type="dxa"/>
                  <w:vAlign w:val="center"/>
                </w:tcPr>
                <w:p w14:paraId="2BF4FC6D" w14:textId="77777777" w:rsidR="00FD34CB" w:rsidRDefault="00000000">
                  <w:pPr>
                    <w:pStyle w:val="Compact"/>
                    <w:rPr>
                      <w:sz w:val="13"/>
                      <w:szCs w:val="13"/>
                    </w:rPr>
                  </w:pPr>
                  <w:r>
                    <w:rPr>
                      <w:sz w:val="13"/>
                      <w:szCs w:val="13"/>
                    </w:rPr>
                    <w:t>Elevation</w:t>
                  </w:r>
                </w:p>
              </w:tc>
              <w:tc>
                <w:tcPr>
                  <w:tcW w:w="1910" w:type="dxa"/>
                  <w:vAlign w:val="center"/>
                </w:tcPr>
                <w:p w14:paraId="7084A7A7" w14:textId="77777777" w:rsidR="00FD34CB" w:rsidRDefault="00000000">
                  <w:pPr>
                    <w:pStyle w:val="Compact"/>
                    <w:jc w:val="center"/>
                    <w:rPr>
                      <w:sz w:val="13"/>
                      <w:szCs w:val="13"/>
                    </w:rPr>
                  </w:pPr>
                  <w:r>
                    <w:rPr>
                      <w:sz w:val="13"/>
                      <w:szCs w:val="13"/>
                    </w:rPr>
                    <w:t>+0.934***</w:t>
                  </w:r>
                </w:p>
              </w:tc>
              <w:tc>
                <w:tcPr>
                  <w:tcW w:w="1910" w:type="dxa"/>
                  <w:vAlign w:val="center"/>
                </w:tcPr>
                <w:p w14:paraId="2C20AB81" w14:textId="77777777" w:rsidR="00FD34CB" w:rsidRDefault="00000000">
                  <w:pPr>
                    <w:pStyle w:val="Compact"/>
                    <w:jc w:val="center"/>
                    <w:rPr>
                      <w:sz w:val="13"/>
                      <w:szCs w:val="13"/>
                    </w:rPr>
                  </w:pPr>
                  <w:r>
                    <w:rPr>
                      <w:sz w:val="13"/>
                      <w:szCs w:val="13"/>
                    </w:rPr>
                    <w:t>+0.945***</w:t>
                  </w:r>
                </w:p>
              </w:tc>
              <w:tc>
                <w:tcPr>
                  <w:tcW w:w="1910" w:type="dxa"/>
                  <w:vAlign w:val="center"/>
                </w:tcPr>
                <w:p w14:paraId="7C6034AC" w14:textId="77777777" w:rsidR="00FD34CB" w:rsidRDefault="00000000">
                  <w:pPr>
                    <w:pStyle w:val="Compact"/>
                    <w:jc w:val="center"/>
                    <w:rPr>
                      <w:sz w:val="13"/>
                      <w:szCs w:val="13"/>
                    </w:rPr>
                  </w:pPr>
                  <w:r>
                    <w:rPr>
                      <w:sz w:val="13"/>
                      <w:szCs w:val="13"/>
                    </w:rPr>
                    <w:t>+0.941***</w:t>
                  </w:r>
                </w:p>
              </w:tc>
              <w:tc>
                <w:tcPr>
                  <w:tcW w:w="1910" w:type="dxa"/>
                  <w:vAlign w:val="center"/>
                </w:tcPr>
                <w:p w14:paraId="11D1AF43" w14:textId="77777777" w:rsidR="00FD34CB" w:rsidRDefault="00000000">
                  <w:pPr>
                    <w:pStyle w:val="Compact"/>
                    <w:jc w:val="center"/>
                    <w:rPr>
                      <w:sz w:val="13"/>
                      <w:szCs w:val="13"/>
                    </w:rPr>
                  </w:pPr>
                  <w:r>
                    <w:rPr>
                      <w:sz w:val="13"/>
                      <w:szCs w:val="13"/>
                    </w:rPr>
                    <w:t>+0.940***</w:t>
                  </w:r>
                </w:p>
              </w:tc>
              <w:tc>
                <w:tcPr>
                  <w:tcW w:w="1910" w:type="dxa"/>
                  <w:vAlign w:val="center"/>
                </w:tcPr>
                <w:p w14:paraId="343D4BB9" w14:textId="77777777" w:rsidR="00FD34CB" w:rsidRDefault="00000000">
                  <w:pPr>
                    <w:pStyle w:val="Compact"/>
                    <w:jc w:val="center"/>
                    <w:rPr>
                      <w:sz w:val="13"/>
                      <w:szCs w:val="13"/>
                    </w:rPr>
                  </w:pPr>
                  <w:r>
                    <w:rPr>
                      <w:sz w:val="13"/>
                      <w:szCs w:val="13"/>
                    </w:rPr>
                    <w:t>+0.636***</w:t>
                  </w:r>
                </w:p>
              </w:tc>
              <w:tc>
                <w:tcPr>
                  <w:tcW w:w="1910" w:type="dxa"/>
                  <w:vAlign w:val="center"/>
                </w:tcPr>
                <w:p w14:paraId="2E8EBC65" w14:textId="77777777" w:rsidR="00FD34CB" w:rsidRDefault="00000000">
                  <w:pPr>
                    <w:pStyle w:val="Compact"/>
                    <w:jc w:val="center"/>
                    <w:rPr>
                      <w:sz w:val="13"/>
                      <w:szCs w:val="13"/>
                    </w:rPr>
                  </w:pPr>
                  <w:r>
                    <w:rPr>
                      <w:sz w:val="13"/>
                      <w:szCs w:val="13"/>
                    </w:rPr>
                    <w:t>+1.199***</w:t>
                  </w:r>
                </w:p>
              </w:tc>
            </w:tr>
            <w:tr w:rsidR="00FD34CB" w14:paraId="76F43D86" w14:textId="77777777" w:rsidTr="00FD34CB">
              <w:trPr>
                <w:trHeight w:val="260"/>
              </w:trPr>
              <w:tc>
                <w:tcPr>
                  <w:tcW w:w="1500" w:type="dxa"/>
                  <w:vAlign w:val="center"/>
                </w:tcPr>
                <w:p w14:paraId="4A80C9E5" w14:textId="77777777" w:rsidR="00FD34CB" w:rsidRDefault="00000000">
                  <w:pPr>
                    <w:pStyle w:val="Compact"/>
                    <w:rPr>
                      <w:sz w:val="13"/>
                      <w:szCs w:val="13"/>
                    </w:rPr>
                  </w:pPr>
                  <w:r>
                    <w:rPr>
                      <w:sz w:val="13"/>
                      <w:szCs w:val="13"/>
                    </w:rPr>
                    <w:t>Stand basal area</w:t>
                  </w:r>
                </w:p>
              </w:tc>
              <w:tc>
                <w:tcPr>
                  <w:tcW w:w="1910" w:type="dxa"/>
                  <w:vAlign w:val="center"/>
                </w:tcPr>
                <w:p w14:paraId="49CE2B3C" w14:textId="77777777" w:rsidR="00FD34CB" w:rsidRDefault="00FD34CB">
                  <w:pPr>
                    <w:pStyle w:val="Compact"/>
                    <w:jc w:val="center"/>
                    <w:rPr>
                      <w:sz w:val="13"/>
                      <w:szCs w:val="13"/>
                    </w:rPr>
                  </w:pPr>
                </w:p>
              </w:tc>
              <w:tc>
                <w:tcPr>
                  <w:tcW w:w="1910" w:type="dxa"/>
                  <w:vAlign w:val="center"/>
                </w:tcPr>
                <w:p w14:paraId="055D7CDC" w14:textId="77777777" w:rsidR="00FD34CB" w:rsidRDefault="00000000">
                  <w:pPr>
                    <w:pStyle w:val="Compact"/>
                    <w:jc w:val="center"/>
                    <w:rPr>
                      <w:sz w:val="13"/>
                      <w:szCs w:val="13"/>
                    </w:rPr>
                  </w:pPr>
                  <w:r>
                    <w:rPr>
                      <w:sz w:val="13"/>
                      <w:szCs w:val="13"/>
                    </w:rPr>
                    <w:t>+0.279***</w:t>
                  </w:r>
                </w:p>
              </w:tc>
              <w:tc>
                <w:tcPr>
                  <w:tcW w:w="1910" w:type="dxa"/>
                  <w:vAlign w:val="center"/>
                </w:tcPr>
                <w:p w14:paraId="6E8BB226" w14:textId="77777777" w:rsidR="00FD34CB" w:rsidRDefault="00000000">
                  <w:pPr>
                    <w:pStyle w:val="Compact"/>
                    <w:jc w:val="center"/>
                    <w:rPr>
                      <w:sz w:val="13"/>
                      <w:szCs w:val="13"/>
                    </w:rPr>
                  </w:pPr>
                  <w:r>
                    <w:rPr>
                      <w:sz w:val="13"/>
                      <w:szCs w:val="13"/>
                    </w:rPr>
                    <w:t>+0.273***</w:t>
                  </w:r>
                </w:p>
              </w:tc>
              <w:tc>
                <w:tcPr>
                  <w:tcW w:w="1910" w:type="dxa"/>
                  <w:vAlign w:val="center"/>
                </w:tcPr>
                <w:p w14:paraId="003E5EC9" w14:textId="77777777" w:rsidR="00FD34CB" w:rsidRDefault="00000000">
                  <w:pPr>
                    <w:pStyle w:val="Compact"/>
                    <w:jc w:val="center"/>
                    <w:rPr>
                      <w:sz w:val="13"/>
                      <w:szCs w:val="13"/>
                    </w:rPr>
                  </w:pPr>
                  <w:r>
                    <w:rPr>
                      <w:sz w:val="13"/>
                      <w:szCs w:val="13"/>
                    </w:rPr>
                    <w:t>+0.276***</w:t>
                  </w:r>
                </w:p>
              </w:tc>
              <w:tc>
                <w:tcPr>
                  <w:tcW w:w="1910" w:type="dxa"/>
                  <w:vAlign w:val="center"/>
                </w:tcPr>
                <w:p w14:paraId="73C6E59C" w14:textId="77777777" w:rsidR="00FD34CB" w:rsidRDefault="00000000">
                  <w:pPr>
                    <w:pStyle w:val="Compact"/>
                    <w:jc w:val="center"/>
                    <w:rPr>
                      <w:sz w:val="13"/>
                      <w:szCs w:val="13"/>
                    </w:rPr>
                  </w:pPr>
                  <w:r>
                    <w:rPr>
                      <w:sz w:val="13"/>
                      <w:szCs w:val="13"/>
                    </w:rPr>
                    <w:t>+0.167***</w:t>
                  </w:r>
                </w:p>
              </w:tc>
              <w:tc>
                <w:tcPr>
                  <w:tcW w:w="1910" w:type="dxa"/>
                  <w:vAlign w:val="center"/>
                </w:tcPr>
                <w:p w14:paraId="30639267" w14:textId="77777777" w:rsidR="00FD34CB" w:rsidRDefault="00000000">
                  <w:pPr>
                    <w:pStyle w:val="Compact"/>
                    <w:jc w:val="center"/>
                    <w:rPr>
                      <w:sz w:val="13"/>
                      <w:szCs w:val="13"/>
                    </w:rPr>
                  </w:pPr>
                  <w:r>
                    <w:rPr>
                      <w:sz w:val="13"/>
                      <w:szCs w:val="13"/>
                    </w:rPr>
                    <w:t>+0.200***</w:t>
                  </w:r>
                </w:p>
              </w:tc>
            </w:tr>
            <w:tr w:rsidR="00FD34CB" w14:paraId="3AA87F90" w14:textId="77777777" w:rsidTr="00FD34CB">
              <w:trPr>
                <w:trHeight w:val="260"/>
              </w:trPr>
              <w:tc>
                <w:tcPr>
                  <w:tcW w:w="1500" w:type="dxa"/>
                  <w:vAlign w:val="center"/>
                </w:tcPr>
                <w:p w14:paraId="12E94228" w14:textId="77777777" w:rsidR="00FD34CB" w:rsidRDefault="00000000">
                  <w:pPr>
                    <w:pStyle w:val="Compact"/>
                    <w:rPr>
                      <w:sz w:val="13"/>
                      <w:szCs w:val="13"/>
                    </w:rPr>
                  </w:pPr>
                  <w:r>
                    <w:rPr>
                      <w:sz w:val="13"/>
                      <w:szCs w:val="13"/>
                    </w:rPr>
                    <w:t>Wind shelter index</w:t>
                  </w:r>
                </w:p>
              </w:tc>
              <w:tc>
                <w:tcPr>
                  <w:tcW w:w="1910" w:type="dxa"/>
                  <w:vAlign w:val="center"/>
                </w:tcPr>
                <w:p w14:paraId="199BB168" w14:textId="77777777" w:rsidR="00FD34CB" w:rsidRDefault="00FD34CB">
                  <w:pPr>
                    <w:pStyle w:val="Compact"/>
                    <w:jc w:val="center"/>
                    <w:rPr>
                      <w:sz w:val="13"/>
                      <w:szCs w:val="13"/>
                    </w:rPr>
                  </w:pPr>
                </w:p>
              </w:tc>
              <w:tc>
                <w:tcPr>
                  <w:tcW w:w="1910" w:type="dxa"/>
                  <w:vAlign w:val="center"/>
                </w:tcPr>
                <w:p w14:paraId="04F19117" w14:textId="77777777" w:rsidR="00FD34CB" w:rsidRDefault="00FD34CB">
                  <w:pPr>
                    <w:pStyle w:val="Compact"/>
                    <w:jc w:val="center"/>
                    <w:rPr>
                      <w:sz w:val="13"/>
                      <w:szCs w:val="13"/>
                    </w:rPr>
                  </w:pPr>
                </w:p>
              </w:tc>
              <w:tc>
                <w:tcPr>
                  <w:tcW w:w="1910" w:type="dxa"/>
                  <w:vAlign w:val="center"/>
                </w:tcPr>
                <w:p w14:paraId="4257DC92" w14:textId="77777777" w:rsidR="00FD34CB" w:rsidRDefault="00000000">
                  <w:pPr>
                    <w:pStyle w:val="Compact"/>
                    <w:jc w:val="center"/>
                    <w:rPr>
                      <w:sz w:val="13"/>
                      <w:szCs w:val="13"/>
                    </w:rPr>
                  </w:pPr>
                  <w:r>
                    <w:rPr>
                      <w:sz w:val="13"/>
                      <w:szCs w:val="13"/>
                    </w:rPr>
                    <w:t>-0.069***</w:t>
                  </w:r>
                </w:p>
              </w:tc>
              <w:tc>
                <w:tcPr>
                  <w:tcW w:w="1910" w:type="dxa"/>
                  <w:vAlign w:val="center"/>
                </w:tcPr>
                <w:p w14:paraId="3FB5B63D" w14:textId="77777777" w:rsidR="00FD34CB" w:rsidRDefault="00000000">
                  <w:pPr>
                    <w:pStyle w:val="Compact"/>
                    <w:jc w:val="center"/>
                    <w:rPr>
                      <w:sz w:val="13"/>
                      <w:szCs w:val="13"/>
                    </w:rPr>
                  </w:pPr>
                  <w:r>
                    <w:rPr>
                      <w:sz w:val="13"/>
                      <w:szCs w:val="13"/>
                    </w:rPr>
                    <w:t>-0.073***</w:t>
                  </w:r>
                </w:p>
              </w:tc>
              <w:tc>
                <w:tcPr>
                  <w:tcW w:w="1910" w:type="dxa"/>
                  <w:vAlign w:val="center"/>
                </w:tcPr>
                <w:p w14:paraId="391D1CE6" w14:textId="77777777" w:rsidR="00FD34CB" w:rsidRDefault="00000000">
                  <w:pPr>
                    <w:pStyle w:val="Compact"/>
                    <w:jc w:val="center"/>
                    <w:rPr>
                      <w:sz w:val="13"/>
                      <w:szCs w:val="13"/>
                    </w:rPr>
                  </w:pPr>
                  <w:r>
                    <w:rPr>
                      <w:sz w:val="13"/>
                      <w:szCs w:val="13"/>
                    </w:rPr>
                    <w:t>-0.032*</w:t>
                  </w:r>
                </w:p>
              </w:tc>
              <w:tc>
                <w:tcPr>
                  <w:tcW w:w="1910" w:type="dxa"/>
                  <w:vAlign w:val="center"/>
                </w:tcPr>
                <w:p w14:paraId="2CEA7C1F" w14:textId="77777777" w:rsidR="00FD34CB" w:rsidRDefault="00000000">
                  <w:pPr>
                    <w:pStyle w:val="Compact"/>
                    <w:jc w:val="center"/>
                    <w:rPr>
                      <w:sz w:val="13"/>
                      <w:szCs w:val="13"/>
                    </w:rPr>
                  </w:pPr>
                  <w:r>
                    <w:rPr>
                      <w:sz w:val="13"/>
                      <w:szCs w:val="13"/>
                    </w:rPr>
                    <w:t>+0.096***</w:t>
                  </w:r>
                </w:p>
              </w:tc>
            </w:tr>
            <w:tr w:rsidR="00FD34CB" w14:paraId="29F635D1" w14:textId="77777777" w:rsidTr="00FD34CB">
              <w:trPr>
                <w:trHeight w:val="260"/>
              </w:trPr>
              <w:tc>
                <w:tcPr>
                  <w:tcW w:w="1500" w:type="dxa"/>
                  <w:vAlign w:val="center"/>
                </w:tcPr>
                <w:p w14:paraId="6D328A08" w14:textId="77777777" w:rsidR="00FD34CB" w:rsidRDefault="00000000">
                  <w:pPr>
                    <w:pStyle w:val="Compact"/>
                    <w:rPr>
                      <w:sz w:val="13"/>
                      <w:szCs w:val="13"/>
                    </w:rPr>
                  </w:pPr>
                  <w:r>
                    <w:rPr>
                      <w:sz w:val="13"/>
                      <w:szCs w:val="13"/>
                    </w:rPr>
                    <w:t>Topographic position</w:t>
                  </w:r>
                </w:p>
              </w:tc>
              <w:tc>
                <w:tcPr>
                  <w:tcW w:w="1910" w:type="dxa"/>
                  <w:vAlign w:val="center"/>
                </w:tcPr>
                <w:p w14:paraId="46E64320" w14:textId="77777777" w:rsidR="00FD34CB" w:rsidRDefault="00FD34CB">
                  <w:pPr>
                    <w:pStyle w:val="Compact"/>
                    <w:jc w:val="center"/>
                    <w:rPr>
                      <w:sz w:val="13"/>
                      <w:szCs w:val="13"/>
                    </w:rPr>
                  </w:pPr>
                </w:p>
              </w:tc>
              <w:tc>
                <w:tcPr>
                  <w:tcW w:w="1910" w:type="dxa"/>
                  <w:vAlign w:val="center"/>
                </w:tcPr>
                <w:p w14:paraId="0AAA03F6" w14:textId="77777777" w:rsidR="00FD34CB" w:rsidRDefault="00FD34CB">
                  <w:pPr>
                    <w:pStyle w:val="Compact"/>
                    <w:jc w:val="center"/>
                    <w:rPr>
                      <w:sz w:val="13"/>
                      <w:szCs w:val="13"/>
                    </w:rPr>
                  </w:pPr>
                </w:p>
              </w:tc>
              <w:tc>
                <w:tcPr>
                  <w:tcW w:w="1910" w:type="dxa"/>
                  <w:vAlign w:val="center"/>
                </w:tcPr>
                <w:p w14:paraId="3766A5F8" w14:textId="77777777" w:rsidR="00FD34CB" w:rsidRDefault="00000000">
                  <w:pPr>
                    <w:pStyle w:val="Compact"/>
                    <w:jc w:val="center"/>
                    <w:rPr>
                      <w:sz w:val="13"/>
                      <w:szCs w:val="13"/>
                    </w:rPr>
                  </w:pPr>
                  <w:r>
                    <w:rPr>
                      <w:sz w:val="13"/>
                      <w:szCs w:val="13"/>
                    </w:rPr>
                    <w:t>-0.022</w:t>
                  </w:r>
                </w:p>
              </w:tc>
              <w:tc>
                <w:tcPr>
                  <w:tcW w:w="1910" w:type="dxa"/>
                  <w:vAlign w:val="center"/>
                </w:tcPr>
                <w:p w14:paraId="77F9FE5F" w14:textId="77777777" w:rsidR="00FD34CB" w:rsidRDefault="00000000">
                  <w:pPr>
                    <w:pStyle w:val="Compact"/>
                    <w:jc w:val="center"/>
                    <w:rPr>
                      <w:sz w:val="13"/>
                      <w:szCs w:val="13"/>
                    </w:rPr>
                  </w:pPr>
                  <w:r>
                    <w:rPr>
                      <w:sz w:val="13"/>
                      <w:szCs w:val="13"/>
                    </w:rPr>
                    <w:t>-0.011</w:t>
                  </w:r>
                </w:p>
              </w:tc>
              <w:tc>
                <w:tcPr>
                  <w:tcW w:w="1910" w:type="dxa"/>
                  <w:vAlign w:val="center"/>
                </w:tcPr>
                <w:p w14:paraId="4CA07633" w14:textId="77777777" w:rsidR="00FD34CB" w:rsidRDefault="00000000">
                  <w:pPr>
                    <w:pStyle w:val="Compact"/>
                    <w:jc w:val="center"/>
                    <w:rPr>
                      <w:sz w:val="13"/>
                      <w:szCs w:val="13"/>
                    </w:rPr>
                  </w:pPr>
                  <w:r>
                    <w:rPr>
                      <w:sz w:val="13"/>
                      <w:szCs w:val="13"/>
                    </w:rPr>
                    <w:t>+0.012</w:t>
                  </w:r>
                </w:p>
              </w:tc>
              <w:tc>
                <w:tcPr>
                  <w:tcW w:w="1910" w:type="dxa"/>
                  <w:vAlign w:val="center"/>
                </w:tcPr>
                <w:p w14:paraId="42E36DC0" w14:textId="77777777" w:rsidR="00FD34CB" w:rsidRDefault="00000000">
                  <w:pPr>
                    <w:pStyle w:val="Compact"/>
                    <w:jc w:val="center"/>
                    <w:rPr>
                      <w:sz w:val="13"/>
                      <w:szCs w:val="13"/>
                    </w:rPr>
                  </w:pPr>
                  <w:r>
                    <w:rPr>
                      <w:sz w:val="13"/>
                      <w:szCs w:val="13"/>
                    </w:rPr>
                    <w:t>+0.023</w:t>
                  </w:r>
                </w:p>
              </w:tc>
            </w:tr>
            <w:tr w:rsidR="00FD34CB" w14:paraId="01B58CE0" w14:textId="77777777" w:rsidTr="00FD34CB">
              <w:trPr>
                <w:trHeight w:val="260"/>
              </w:trPr>
              <w:tc>
                <w:tcPr>
                  <w:tcW w:w="1500" w:type="dxa"/>
                  <w:vAlign w:val="center"/>
                </w:tcPr>
                <w:p w14:paraId="657B6F4F" w14:textId="77777777" w:rsidR="00FD34CB" w:rsidRDefault="00000000">
                  <w:pPr>
                    <w:pStyle w:val="Compact"/>
                    <w:rPr>
                      <w:sz w:val="13"/>
                      <w:szCs w:val="13"/>
                    </w:rPr>
                  </w:pPr>
                  <w:r>
                    <w:rPr>
                      <w:sz w:val="13"/>
                      <w:szCs w:val="13"/>
                    </w:rPr>
                    <w:t>Convergence</w:t>
                  </w:r>
                </w:p>
              </w:tc>
              <w:tc>
                <w:tcPr>
                  <w:tcW w:w="1910" w:type="dxa"/>
                  <w:vAlign w:val="center"/>
                </w:tcPr>
                <w:p w14:paraId="4B6A287A" w14:textId="77777777" w:rsidR="00FD34CB" w:rsidRDefault="00FD34CB">
                  <w:pPr>
                    <w:pStyle w:val="Compact"/>
                    <w:jc w:val="center"/>
                    <w:rPr>
                      <w:sz w:val="13"/>
                      <w:szCs w:val="13"/>
                    </w:rPr>
                  </w:pPr>
                </w:p>
              </w:tc>
              <w:tc>
                <w:tcPr>
                  <w:tcW w:w="1910" w:type="dxa"/>
                  <w:vAlign w:val="center"/>
                </w:tcPr>
                <w:p w14:paraId="429FB70C" w14:textId="77777777" w:rsidR="00FD34CB" w:rsidRDefault="00FD34CB">
                  <w:pPr>
                    <w:pStyle w:val="Compact"/>
                    <w:jc w:val="center"/>
                    <w:rPr>
                      <w:sz w:val="13"/>
                      <w:szCs w:val="13"/>
                    </w:rPr>
                  </w:pPr>
                </w:p>
              </w:tc>
              <w:tc>
                <w:tcPr>
                  <w:tcW w:w="1910" w:type="dxa"/>
                  <w:vAlign w:val="center"/>
                </w:tcPr>
                <w:p w14:paraId="043E2254" w14:textId="77777777" w:rsidR="00FD34CB" w:rsidRDefault="00000000">
                  <w:pPr>
                    <w:pStyle w:val="Compact"/>
                    <w:jc w:val="center"/>
                    <w:rPr>
                      <w:sz w:val="13"/>
                      <w:szCs w:val="13"/>
                    </w:rPr>
                  </w:pPr>
                  <w:r>
                    <w:rPr>
                      <w:sz w:val="13"/>
                      <w:szCs w:val="13"/>
                    </w:rPr>
                    <w:t>-0.049***</w:t>
                  </w:r>
                </w:p>
              </w:tc>
              <w:tc>
                <w:tcPr>
                  <w:tcW w:w="1910" w:type="dxa"/>
                  <w:vAlign w:val="center"/>
                </w:tcPr>
                <w:p w14:paraId="5EB79142" w14:textId="77777777" w:rsidR="00FD34CB" w:rsidRDefault="00000000">
                  <w:pPr>
                    <w:pStyle w:val="Compact"/>
                    <w:jc w:val="center"/>
                    <w:rPr>
                      <w:sz w:val="13"/>
                      <w:szCs w:val="13"/>
                    </w:rPr>
                  </w:pPr>
                  <w:r>
                    <w:rPr>
                      <w:sz w:val="13"/>
                      <w:szCs w:val="13"/>
                    </w:rPr>
                    <w:t>-0.049***</w:t>
                  </w:r>
                </w:p>
              </w:tc>
              <w:tc>
                <w:tcPr>
                  <w:tcW w:w="1910" w:type="dxa"/>
                  <w:vAlign w:val="center"/>
                </w:tcPr>
                <w:p w14:paraId="434C7947" w14:textId="77777777" w:rsidR="00FD34CB" w:rsidRDefault="00000000">
                  <w:pPr>
                    <w:pStyle w:val="Compact"/>
                    <w:jc w:val="center"/>
                    <w:rPr>
                      <w:sz w:val="13"/>
                      <w:szCs w:val="13"/>
                    </w:rPr>
                  </w:pPr>
                  <w:r>
                    <w:rPr>
                      <w:sz w:val="13"/>
                      <w:szCs w:val="13"/>
                    </w:rPr>
                    <w:t>-0.006</w:t>
                  </w:r>
                </w:p>
              </w:tc>
              <w:tc>
                <w:tcPr>
                  <w:tcW w:w="1910" w:type="dxa"/>
                  <w:vAlign w:val="center"/>
                </w:tcPr>
                <w:p w14:paraId="67D56CA3" w14:textId="77777777" w:rsidR="00FD34CB" w:rsidRDefault="00000000">
                  <w:pPr>
                    <w:pStyle w:val="Compact"/>
                    <w:jc w:val="center"/>
                    <w:rPr>
                      <w:sz w:val="13"/>
                      <w:szCs w:val="13"/>
                    </w:rPr>
                  </w:pPr>
                  <w:r>
                    <w:rPr>
                      <w:sz w:val="13"/>
                      <w:szCs w:val="13"/>
                    </w:rPr>
                    <w:t>+0.011</w:t>
                  </w:r>
                </w:p>
              </w:tc>
            </w:tr>
            <w:tr w:rsidR="00FD34CB" w14:paraId="33CFD406" w14:textId="77777777" w:rsidTr="00FD34CB">
              <w:trPr>
                <w:trHeight w:val="260"/>
              </w:trPr>
              <w:tc>
                <w:tcPr>
                  <w:tcW w:w="1500" w:type="dxa"/>
                  <w:vAlign w:val="center"/>
                </w:tcPr>
                <w:p w14:paraId="2CEA10D1" w14:textId="77777777" w:rsidR="00FD34CB" w:rsidRDefault="00000000">
                  <w:pPr>
                    <w:pStyle w:val="Compact"/>
                    <w:rPr>
                      <w:sz w:val="13"/>
                      <w:szCs w:val="13"/>
                    </w:rPr>
                  </w:pPr>
                  <w:r>
                    <w:rPr>
                      <w:sz w:val="13"/>
                      <w:szCs w:val="13"/>
                    </w:rPr>
                    <w:t>Profile curvature</w:t>
                  </w:r>
                </w:p>
              </w:tc>
              <w:tc>
                <w:tcPr>
                  <w:tcW w:w="1910" w:type="dxa"/>
                  <w:vAlign w:val="center"/>
                </w:tcPr>
                <w:p w14:paraId="2A93F88C" w14:textId="77777777" w:rsidR="00FD34CB" w:rsidRDefault="00FD34CB">
                  <w:pPr>
                    <w:pStyle w:val="Compact"/>
                    <w:jc w:val="center"/>
                    <w:rPr>
                      <w:sz w:val="13"/>
                      <w:szCs w:val="13"/>
                    </w:rPr>
                  </w:pPr>
                </w:p>
              </w:tc>
              <w:tc>
                <w:tcPr>
                  <w:tcW w:w="1910" w:type="dxa"/>
                  <w:vAlign w:val="center"/>
                </w:tcPr>
                <w:p w14:paraId="09B2DC71" w14:textId="77777777" w:rsidR="00FD34CB" w:rsidRDefault="00FD34CB">
                  <w:pPr>
                    <w:pStyle w:val="Compact"/>
                    <w:jc w:val="center"/>
                    <w:rPr>
                      <w:sz w:val="13"/>
                      <w:szCs w:val="13"/>
                    </w:rPr>
                  </w:pPr>
                </w:p>
              </w:tc>
              <w:tc>
                <w:tcPr>
                  <w:tcW w:w="1910" w:type="dxa"/>
                  <w:vAlign w:val="center"/>
                </w:tcPr>
                <w:p w14:paraId="2DBF9CC4" w14:textId="77777777" w:rsidR="00FD34CB" w:rsidRDefault="00000000">
                  <w:pPr>
                    <w:pStyle w:val="Compact"/>
                    <w:jc w:val="center"/>
                    <w:rPr>
                      <w:sz w:val="13"/>
                      <w:szCs w:val="13"/>
                    </w:rPr>
                  </w:pPr>
                  <w:r>
                    <w:rPr>
                      <w:sz w:val="13"/>
                      <w:szCs w:val="13"/>
                    </w:rPr>
                    <w:t>-0.074***</w:t>
                  </w:r>
                </w:p>
              </w:tc>
              <w:tc>
                <w:tcPr>
                  <w:tcW w:w="1910" w:type="dxa"/>
                  <w:vAlign w:val="center"/>
                </w:tcPr>
                <w:p w14:paraId="2AEDCA25" w14:textId="77777777" w:rsidR="00FD34CB" w:rsidRDefault="00000000">
                  <w:pPr>
                    <w:pStyle w:val="Compact"/>
                    <w:jc w:val="center"/>
                    <w:rPr>
                      <w:sz w:val="13"/>
                      <w:szCs w:val="13"/>
                    </w:rPr>
                  </w:pPr>
                  <w:r>
                    <w:rPr>
                      <w:sz w:val="13"/>
                      <w:szCs w:val="13"/>
                    </w:rPr>
                    <w:t>-0.071***</w:t>
                  </w:r>
                </w:p>
              </w:tc>
              <w:tc>
                <w:tcPr>
                  <w:tcW w:w="1910" w:type="dxa"/>
                  <w:vAlign w:val="center"/>
                </w:tcPr>
                <w:p w14:paraId="7F70B718" w14:textId="77777777" w:rsidR="00FD34CB" w:rsidRDefault="00000000">
                  <w:pPr>
                    <w:pStyle w:val="Compact"/>
                    <w:jc w:val="center"/>
                    <w:rPr>
                      <w:sz w:val="13"/>
                      <w:szCs w:val="13"/>
                    </w:rPr>
                  </w:pPr>
                  <w:r>
                    <w:rPr>
                      <w:sz w:val="13"/>
                      <w:szCs w:val="13"/>
                    </w:rPr>
                    <w:t>-0.029*</w:t>
                  </w:r>
                </w:p>
              </w:tc>
              <w:tc>
                <w:tcPr>
                  <w:tcW w:w="1910" w:type="dxa"/>
                  <w:vAlign w:val="center"/>
                </w:tcPr>
                <w:p w14:paraId="222D02C4" w14:textId="77777777" w:rsidR="00FD34CB" w:rsidRDefault="00000000">
                  <w:pPr>
                    <w:pStyle w:val="Compact"/>
                    <w:jc w:val="center"/>
                    <w:rPr>
                      <w:sz w:val="13"/>
                      <w:szCs w:val="13"/>
                    </w:rPr>
                  </w:pPr>
                  <w:r>
                    <w:rPr>
                      <w:sz w:val="13"/>
                      <w:szCs w:val="13"/>
                    </w:rPr>
                    <w:t>-0.002</w:t>
                  </w:r>
                </w:p>
              </w:tc>
            </w:tr>
            <w:tr w:rsidR="00FD34CB" w14:paraId="667E25E9" w14:textId="77777777" w:rsidTr="00FD34CB">
              <w:trPr>
                <w:trHeight w:val="260"/>
              </w:trPr>
              <w:tc>
                <w:tcPr>
                  <w:tcW w:w="1500" w:type="dxa"/>
                  <w:vAlign w:val="center"/>
                </w:tcPr>
                <w:p w14:paraId="4705B435" w14:textId="77777777" w:rsidR="00FD34CB" w:rsidRDefault="00000000">
                  <w:pPr>
                    <w:pStyle w:val="Compact"/>
                    <w:rPr>
                      <w:sz w:val="13"/>
                      <w:szCs w:val="13"/>
                    </w:rPr>
                  </w:pPr>
                  <w:r>
                    <w:rPr>
                      <w:sz w:val="13"/>
                      <w:szCs w:val="13"/>
                    </w:rPr>
                    <w:t>Flight-window radiation</w:t>
                  </w:r>
                </w:p>
              </w:tc>
              <w:tc>
                <w:tcPr>
                  <w:tcW w:w="1910" w:type="dxa"/>
                  <w:vAlign w:val="center"/>
                </w:tcPr>
                <w:p w14:paraId="40DF40C7" w14:textId="77777777" w:rsidR="00FD34CB" w:rsidRDefault="00FD34CB">
                  <w:pPr>
                    <w:pStyle w:val="Compact"/>
                    <w:jc w:val="center"/>
                    <w:rPr>
                      <w:sz w:val="13"/>
                      <w:szCs w:val="13"/>
                    </w:rPr>
                  </w:pPr>
                </w:p>
              </w:tc>
              <w:tc>
                <w:tcPr>
                  <w:tcW w:w="1910" w:type="dxa"/>
                  <w:vAlign w:val="center"/>
                </w:tcPr>
                <w:p w14:paraId="4FC4DEDE" w14:textId="77777777" w:rsidR="00FD34CB" w:rsidRDefault="00FD34CB">
                  <w:pPr>
                    <w:pStyle w:val="Compact"/>
                    <w:jc w:val="center"/>
                    <w:rPr>
                      <w:sz w:val="13"/>
                      <w:szCs w:val="13"/>
                    </w:rPr>
                  </w:pPr>
                </w:p>
              </w:tc>
              <w:tc>
                <w:tcPr>
                  <w:tcW w:w="1910" w:type="dxa"/>
                  <w:vAlign w:val="center"/>
                </w:tcPr>
                <w:p w14:paraId="4EA6DCEA" w14:textId="77777777" w:rsidR="00FD34CB" w:rsidRDefault="00000000">
                  <w:pPr>
                    <w:pStyle w:val="Compact"/>
                    <w:jc w:val="center"/>
                    <w:rPr>
                      <w:sz w:val="13"/>
                      <w:szCs w:val="13"/>
                    </w:rPr>
                  </w:pPr>
                  <w:r>
                    <w:rPr>
                      <w:sz w:val="13"/>
                      <w:szCs w:val="13"/>
                    </w:rPr>
                    <w:t>+0.062***</w:t>
                  </w:r>
                </w:p>
              </w:tc>
              <w:tc>
                <w:tcPr>
                  <w:tcW w:w="1910" w:type="dxa"/>
                  <w:vAlign w:val="center"/>
                </w:tcPr>
                <w:p w14:paraId="7275D6EB" w14:textId="77777777" w:rsidR="00FD34CB" w:rsidRDefault="00000000">
                  <w:pPr>
                    <w:pStyle w:val="Compact"/>
                    <w:jc w:val="center"/>
                    <w:rPr>
                      <w:sz w:val="13"/>
                      <w:szCs w:val="13"/>
                    </w:rPr>
                  </w:pPr>
                  <w:r>
                    <w:rPr>
                      <w:sz w:val="13"/>
                      <w:szCs w:val="13"/>
                    </w:rPr>
                    <w:t>+0.078***</w:t>
                  </w:r>
                </w:p>
              </w:tc>
              <w:tc>
                <w:tcPr>
                  <w:tcW w:w="1910" w:type="dxa"/>
                  <w:vAlign w:val="center"/>
                </w:tcPr>
                <w:p w14:paraId="2DC2F460" w14:textId="77777777" w:rsidR="00FD34CB" w:rsidRDefault="00000000">
                  <w:pPr>
                    <w:pStyle w:val="Compact"/>
                    <w:jc w:val="center"/>
                    <w:rPr>
                      <w:sz w:val="13"/>
                      <w:szCs w:val="13"/>
                    </w:rPr>
                  </w:pPr>
                  <w:r>
                    <w:rPr>
                      <w:sz w:val="13"/>
                      <w:szCs w:val="13"/>
                    </w:rPr>
                    <w:t>+0.085***</w:t>
                  </w:r>
                </w:p>
              </w:tc>
              <w:tc>
                <w:tcPr>
                  <w:tcW w:w="1910" w:type="dxa"/>
                  <w:vAlign w:val="center"/>
                </w:tcPr>
                <w:p w14:paraId="2B25DC38" w14:textId="77777777" w:rsidR="00FD34CB" w:rsidRDefault="00000000">
                  <w:pPr>
                    <w:pStyle w:val="Compact"/>
                    <w:jc w:val="center"/>
                    <w:rPr>
                      <w:sz w:val="13"/>
                      <w:szCs w:val="13"/>
                    </w:rPr>
                  </w:pPr>
                  <w:r>
                    <w:rPr>
                      <w:sz w:val="13"/>
                      <w:szCs w:val="13"/>
                    </w:rPr>
                    <w:t>+0.215***</w:t>
                  </w:r>
                </w:p>
              </w:tc>
            </w:tr>
            <w:tr w:rsidR="00FD34CB" w14:paraId="45A2C982" w14:textId="77777777" w:rsidTr="00FD34CB">
              <w:trPr>
                <w:trHeight w:val="260"/>
              </w:trPr>
              <w:tc>
                <w:tcPr>
                  <w:tcW w:w="1500" w:type="dxa"/>
                  <w:vAlign w:val="center"/>
                </w:tcPr>
                <w:p w14:paraId="1081461F" w14:textId="77777777" w:rsidR="00FD34CB" w:rsidRDefault="00000000">
                  <w:pPr>
                    <w:pStyle w:val="Compact"/>
                    <w:rPr>
                      <w:sz w:val="13"/>
                      <w:szCs w:val="13"/>
                    </w:rPr>
                  </w:pPr>
                  <w:r>
                    <w:rPr>
                      <w:sz w:val="13"/>
                      <w:szCs w:val="13"/>
                    </w:rPr>
                    <w:t>July wind</w:t>
                  </w:r>
                </w:p>
              </w:tc>
              <w:tc>
                <w:tcPr>
                  <w:tcW w:w="1910" w:type="dxa"/>
                  <w:vAlign w:val="center"/>
                </w:tcPr>
                <w:p w14:paraId="4A6BCB02" w14:textId="77777777" w:rsidR="00FD34CB" w:rsidRDefault="00FD34CB">
                  <w:pPr>
                    <w:pStyle w:val="Compact"/>
                    <w:jc w:val="center"/>
                    <w:rPr>
                      <w:sz w:val="13"/>
                      <w:szCs w:val="13"/>
                    </w:rPr>
                  </w:pPr>
                </w:p>
              </w:tc>
              <w:tc>
                <w:tcPr>
                  <w:tcW w:w="1910" w:type="dxa"/>
                  <w:vAlign w:val="center"/>
                </w:tcPr>
                <w:p w14:paraId="2457EAF6" w14:textId="77777777" w:rsidR="00FD34CB" w:rsidRDefault="00FD34CB">
                  <w:pPr>
                    <w:pStyle w:val="Compact"/>
                    <w:jc w:val="center"/>
                    <w:rPr>
                      <w:sz w:val="13"/>
                      <w:szCs w:val="13"/>
                    </w:rPr>
                  </w:pPr>
                </w:p>
              </w:tc>
              <w:tc>
                <w:tcPr>
                  <w:tcW w:w="1910" w:type="dxa"/>
                  <w:vAlign w:val="center"/>
                </w:tcPr>
                <w:p w14:paraId="5BDDB409" w14:textId="77777777" w:rsidR="00FD34CB" w:rsidRDefault="00FD34CB">
                  <w:pPr>
                    <w:pStyle w:val="Compact"/>
                    <w:jc w:val="center"/>
                    <w:rPr>
                      <w:sz w:val="13"/>
                      <w:szCs w:val="13"/>
                    </w:rPr>
                  </w:pPr>
                </w:p>
              </w:tc>
              <w:tc>
                <w:tcPr>
                  <w:tcW w:w="1910" w:type="dxa"/>
                  <w:vAlign w:val="center"/>
                </w:tcPr>
                <w:p w14:paraId="6350A0D9" w14:textId="77777777" w:rsidR="00FD34CB" w:rsidRDefault="00000000">
                  <w:pPr>
                    <w:pStyle w:val="Compact"/>
                    <w:jc w:val="center"/>
                    <w:rPr>
                      <w:sz w:val="13"/>
                      <w:szCs w:val="13"/>
                    </w:rPr>
                  </w:pPr>
                  <w:r>
                    <w:rPr>
                      <w:sz w:val="13"/>
                      <w:szCs w:val="13"/>
                    </w:rPr>
                    <w:t>+0.064***</w:t>
                  </w:r>
                </w:p>
              </w:tc>
              <w:tc>
                <w:tcPr>
                  <w:tcW w:w="1910" w:type="dxa"/>
                  <w:vAlign w:val="center"/>
                </w:tcPr>
                <w:p w14:paraId="27378E08" w14:textId="77777777" w:rsidR="00FD34CB" w:rsidRDefault="00000000">
                  <w:pPr>
                    <w:pStyle w:val="Compact"/>
                    <w:jc w:val="center"/>
                    <w:rPr>
                      <w:sz w:val="13"/>
                      <w:szCs w:val="13"/>
                    </w:rPr>
                  </w:pPr>
                  <w:r>
                    <w:rPr>
                      <w:sz w:val="13"/>
                      <w:szCs w:val="13"/>
                    </w:rPr>
                    <w:t>+0.224***</w:t>
                  </w:r>
                </w:p>
              </w:tc>
              <w:tc>
                <w:tcPr>
                  <w:tcW w:w="1910" w:type="dxa"/>
                  <w:vAlign w:val="center"/>
                </w:tcPr>
                <w:p w14:paraId="1950A3A6" w14:textId="77777777" w:rsidR="00FD34CB" w:rsidRDefault="00000000">
                  <w:pPr>
                    <w:pStyle w:val="Compact"/>
                    <w:jc w:val="center"/>
                    <w:rPr>
                      <w:sz w:val="13"/>
                      <w:szCs w:val="13"/>
                    </w:rPr>
                  </w:pPr>
                  <w:r>
                    <w:rPr>
                      <w:sz w:val="13"/>
                      <w:szCs w:val="13"/>
                    </w:rPr>
                    <w:t>+0.209***</w:t>
                  </w:r>
                </w:p>
              </w:tc>
            </w:tr>
            <w:tr w:rsidR="00FD34CB" w14:paraId="2DE1C9A5" w14:textId="77777777" w:rsidTr="00FD34CB">
              <w:trPr>
                <w:trHeight w:val="260"/>
              </w:trPr>
              <w:tc>
                <w:tcPr>
                  <w:tcW w:w="1500" w:type="dxa"/>
                  <w:vAlign w:val="center"/>
                </w:tcPr>
                <w:p w14:paraId="11194E88" w14:textId="77777777" w:rsidR="00FD34CB" w:rsidRDefault="00000000">
                  <w:pPr>
                    <w:pStyle w:val="Compact"/>
                    <w:rPr>
                      <w:sz w:val="13"/>
                      <w:szCs w:val="13"/>
                    </w:rPr>
                  </w:pPr>
                  <w:r>
                    <w:rPr>
                      <w:sz w:val="13"/>
                      <w:szCs w:val="13"/>
                    </w:rPr>
                    <w:t>June wind</w:t>
                  </w:r>
                </w:p>
              </w:tc>
              <w:tc>
                <w:tcPr>
                  <w:tcW w:w="1910" w:type="dxa"/>
                  <w:vAlign w:val="center"/>
                </w:tcPr>
                <w:p w14:paraId="12E663C4" w14:textId="77777777" w:rsidR="00FD34CB" w:rsidRDefault="00FD34CB">
                  <w:pPr>
                    <w:pStyle w:val="Compact"/>
                    <w:jc w:val="center"/>
                    <w:rPr>
                      <w:sz w:val="13"/>
                      <w:szCs w:val="13"/>
                    </w:rPr>
                  </w:pPr>
                </w:p>
              </w:tc>
              <w:tc>
                <w:tcPr>
                  <w:tcW w:w="1910" w:type="dxa"/>
                  <w:vAlign w:val="center"/>
                </w:tcPr>
                <w:p w14:paraId="2B8E1E10" w14:textId="77777777" w:rsidR="00FD34CB" w:rsidRDefault="00FD34CB">
                  <w:pPr>
                    <w:pStyle w:val="Compact"/>
                    <w:jc w:val="center"/>
                    <w:rPr>
                      <w:sz w:val="13"/>
                      <w:szCs w:val="13"/>
                    </w:rPr>
                  </w:pPr>
                </w:p>
              </w:tc>
              <w:tc>
                <w:tcPr>
                  <w:tcW w:w="1910" w:type="dxa"/>
                  <w:vAlign w:val="center"/>
                </w:tcPr>
                <w:p w14:paraId="062406B6" w14:textId="77777777" w:rsidR="00FD34CB" w:rsidRDefault="00FD34CB">
                  <w:pPr>
                    <w:pStyle w:val="Compact"/>
                    <w:jc w:val="center"/>
                    <w:rPr>
                      <w:sz w:val="13"/>
                      <w:szCs w:val="13"/>
                    </w:rPr>
                  </w:pPr>
                </w:p>
              </w:tc>
              <w:tc>
                <w:tcPr>
                  <w:tcW w:w="1910" w:type="dxa"/>
                  <w:vAlign w:val="center"/>
                </w:tcPr>
                <w:p w14:paraId="2F221EC1" w14:textId="77777777" w:rsidR="00FD34CB" w:rsidRDefault="00000000">
                  <w:pPr>
                    <w:pStyle w:val="Compact"/>
                    <w:jc w:val="center"/>
                    <w:rPr>
                      <w:sz w:val="13"/>
                      <w:szCs w:val="13"/>
                    </w:rPr>
                  </w:pPr>
                  <w:r>
                    <w:rPr>
                      <w:sz w:val="13"/>
                      <w:szCs w:val="13"/>
                    </w:rPr>
                    <w:t>+0.049***</w:t>
                  </w:r>
                </w:p>
              </w:tc>
              <w:tc>
                <w:tcPr>
                  <w:tcW w:w="1910" w:type="dxa"/>
                  <w:vAlign w:val="center"/>
                </w:tcPr>
                <w:p w14:paraId="4B029327" w14:textId="77777777" w:rsidR="00FD34CB" w:rsidRDefault="00000000">
                  <w:pPr>
                    <w:pStyle w:val="Compact"/>
                    <w:jc w:val="center"/>
                    <w:rPr>
                      <w:sz w:val="13"/>
                      <w:szCs w:val="13"/>
                    </w:rPr>
                  </w:pPr>
                  <w:r>
                    <w:rPr>
                      <w:sz w:val="13"/>
                      <w:szCs w:val="13"/>
                    </w:rPr>
                    <w:t>+0.061***</w:t>
                  </w:r>
                </w:p>
              </w:tc>
              <w:tc>
                <w:tcPr>
                  <w:tcW w:w="1910" w:type="dxa"/>
                  <w:vAlign w:val="center"/>
                </w:tcPr>
                <w:p w14:paraId="3CD40C1F" w14:textId="77777777" w:rsidR="00FD34CB" w:rsidRDefault="00000000">
                  <w:pPr>
                    <w:pStyle w:val="Compact"/>
                    <w:jc w:val="center"/>
                    <w:rPr>
                      <w:sz w:val="13"/>
                      <w:szCs w:val="13"/>
                    </w:rPr>
                  </w:pPr>
                  <w:r>
                    <w:rPr>
                      <w:sz w:val="13"/>
                      <w:szCs w:val="13"/>
                    </w:rPr>
                    <w:t>+0.064***</w:t>
                  </w:r>
                </w:p>
              </w:tc>
            </w:tr>
            <w:tr w:rsidR="00FD34CB" w14:paraId="7F7058E1" w14:textId="77777777" w:rsidTr="00FD34CB">
              <w:trPr>
                <w:trHeight w:val="260"/>
              </w:trPr>
              <w:tc>
                <w:tcPr>
                  <w:tcW w:w="1500" w:type="dxa"/>
                  <w:vAlign w:val="center"/>
                </w:tcPr>
                <w:p w14:paraId="4A018440" w14:textId="77777777" w:rsidR="00FD34CB" w:rsidRDefault="00000000">
                  <w:pPr>
                    <w:pStyle w:val="Compact"/>
                    <w:rPr>
                      <w:sz w:val="13"/>
                      <w:szCs w:val="13"/>
                    </w:rPr>
                  </w:pPr>
                  <w:r>
                    <w:rPr>
                      <w:sz w:val="13"/>
                      <w:szCs w:val="13"/>
                    </w:rPr>
                    <w:t>Attack in the cell, previous year</w:t>
                  </w:r>
                </w:p>
              </w:tc>
              <w:tc>
                <w:tcPr>
                  <w:tcW w:w="1910" w:type="dxa"/>
                  <w:vAlign w:val="center"/>
                </w:tcPr>
                <w:p w14:paraId="373B65C4" w14:textId="77777777" w:rsidR="00FD34CB" w:rsidRDefault="00FD34CB">
                  <w:pPr>
                    <w:pStyle w:val="Compact"/>
                    <w:jc w:val="center"/>
                    <w:rPr>
                      <w:sz w:val="13"/>
                      <w:szCs w:val="13"/>
                    </w:rPr>
                  </w:pPr>
                </w:p>
              </w:tc>
              <w:tc>
                <w:tcPr>
                  <w:tcW w:w="1910" w:type="dxa"/>
                  <w:vAlign w:val="center"/>
                </w:tcPr>
                <w:p w14:paraId="7CBBD3DC" w14:textId="77777777" w:rsidR="00FD34CB" w:rsidRDefault="00FD34CB">
                  <w:pPr>
                    <w:pStyle w:val="Compact"/>
                    <w:jc w:val="center"/>
                    <w:rPr>
                      <w:sz w:val="13"/>
                      <w:szCs w:val="13"/>
                    </w:rPr>
                  </w:pPr>
                </w:p>
              </w:tc>
              <w:tc>
                <w:tcPr>
                  <w:tcW w:w="1910" w:type="dxa"/>
                  <w:vAlign w:val="center"/>
                </w:tcPr>
                <w:p w14:paraId="4CBB9FF3" w14:textId="77777777" w:rsidR="00FD34CB" w:rsidRDefault="00FD34CB">
                  <w:pPr>
                    <w:pStyle w:val="Compact"/>
                    <w:jc w:val="center"/>
                    <w:rPr>
                      <w:sz w:val="13"/>
                      <w:szCs w:val="13"/>
                    </w:rPr>
                  </w:pPr>
                </w:p>
              </w:tc>
              <w:tc>
                <w:tcPr>
                  <w:tcW w:w="1910" w:type="dxa"/>
                  <w:vAlign w:val="center"/>
                </w:tcPr>
                <w:p w14:paraId="54F3FEE0" w14:textId="77777777" w:rsidR="00FD34CB" w:rsidRDefault="00FD34CB">
                  <w:pPr>
                    <w:pStyle w:val="Compact"/>
                    <w:jc w:val="center"/>
                    <w:rPr>
                      <w:sz w:val="13"/>
                      <w:szCs w:val="13"/>
                    </w:rPr>
                  </w:pPr>
                </w:p>
              </w:tc>
              <w:tc>
                <w:tcPr>
                  <w:tcW w:w="1910" w:type="dxa"/>
                  <w:vAlign w:val="center"/>
                </w:tcPr>
                <w:p w14:paraId="2F85A9CC" w14:textId="77777777" w:rsidR="00FD34CB" w:rsidRDefault="00000000">
                  <w:pPr>
                    <w:pStyle w:val="Compact"/>
                    <w:jc w:val="center"/>
                    <w:rPr>
                      <w:sz w:val="13"/>
                      <w:szCs w:val="13"/>
                    </w:rPr>
                  </w:pPr>
                  <w:r>
                    <w:rPr>
                      <w:sz w:val="13"/>
                      <w:szCs w:val="13"/>
                    </w:rPr>
                    <w:t>+2.208***</w:t>
                  </w:r>
                </w:p>
              </w:tc>
              <w:tc>
                <w:tcPr>
                  <w:tcW w:w="1910" w:type="dxa"/>
                  <w:vAlign w:val="center"/>
                </w:tcPr>
                <w:p w14:paraId="35CFC975" w14:textId="77777777" w:rsidR="00FD34CB" w:rsidRDefault="00000000">
                  <w:pPr>
                    <w:pStyle w:val="Compact"/>
                    <w:jc w:val="center"/>
                    <w:rPr>
                      <w:sz w:val="13"/>
                      <w:szCs w:val="13"/>
                    </w:rPr>
                  </w:pPr>
                  <w:r>
                    <w:rPr>
                      <w:sz w:val="13"/>
                      <w:szCs w:val="13"/>
                    </w:rPr>
                    <w:t>+2.282***</w:t>
                  </w:r>
                </w:p>
              </w:tc>
            </w:tr>
            <w:tr w:rsidR="00FD34CB" w14:paraId="20DDD439" w14:textId="77777777" w:rsidTr="00FD34CB">
              <w:trPr>
                <w:trHeight w:val="260"/>
              </w:trPr>
              <w:tc>
                <w:tcPr>
                  <w:tcW w:w="1500" w:type="dxa"/>
                  <w:vAlign w:val="center"/>
                </w:tcPr>
                <w:p w14:paraId="140EA59A" w14:textId="77777777" w:rsidR="00FD34CB" w:rsidRDefault="00000000">
                  <w:pPr>
                    <w:pStyle w:val="Compact"/>
                    <w:rPr>
                      <w:sz w:val="13"/>
                      <w:szCs w:val="13"/>
                    </w:rPr>
                  </w:pPr>
                  <w:r>
                    <w:rPr>
                      <w:sz w:val="13"/>
                      <w:szCs w:val="13"/>
                    </w:rPr>
                    <w:t>Attack within 150 m, previous year</w:t>
                  </w:r>
                </w:p>
              </w:tc>
              <w:tc>
                <w:tcPr>
                  <w:tcW w:w="1910" w:type="dxa"/>
                  <w:vAlign w:val="center"/>
                </w:tcPr>
                <w:p w14:paraId="10F3D426" w14:textId="77777777" w:rsidR="00FD34CB" w:rsidRDefault="00FD34CB">
                  <w:pPr>
                    <w:pStyle w:val="Compact"/>
                    <w:jc w:val="center"/>
                    <w:rPr>
                      <w:sz w:val="13"/>
                      <w:szCs w:val="13"/>
                    </w:rPr>
                  </w:pPr>
                </w:p>
              </w:tc>
              <w:tc>
                <w:tcPr>
                  <w:tcW w:w="1910" w:type="dxa"/>
                  <w:vAlign w:val="center"/>
                </w:tcPr>
                <w:p w14:paraId="751E690D" w14:textId="77777777" w:rsidR="00FD34CB" w:rsidRDefault="00FD34CB">
                  <w:pPr>
                    <w:pStyle w:val="Compact"/>
                    <w:jc w:val="center"/>
                    <w:rPr>
                      <w:sz w:val="13"/>
                      <w:szCs w:val="13"/>
                    </w:rPr>
                  </w:pPr>
                </w:p>
              </w:tc>
              <w:tc>
                <w:tcPr>
                  <w:tcW w:w="1910" w:type="dxa"/>
                  <w:vAlign w:val="center"/>
                </w:tcPr>
                <w:p w14:paraId="2AB12138" w14:textId="77777777" w:rsidR="00FD34CB" w:rsidRDefault="00FD34CB">
                  <w:pPr>
                    <w:pStyle w:val="Compact"/>
                    <w:jc w:val="center"/>
                    <w:rPr>
                      <w:sz w:val="13"/>
                      <w:szCs w:val="13"/>
                    </w:rPr>
                  </w:pPr>
                </w:p>
              </w:tc>
              <w:tc>
                <w:tcPr>
                  <w:tcW w:w="1910" w:type="dxa"/>
                  <w:vAlign w:val="center"/>
                </w:tcPr>
                <w:p w14:paraId="685420CE" w14:textId="77777777" w:rsidR="00FD34CB" w:rsidRDefault="00FD34CB">
                  <w:pPr>
                    <w:pStyle w:val="Compact"/>
                    <w:jc w:val="center"/>
                    <w:rPr>
                      <w:sz w:val="13"/>
                      <w:szCs w:val="13"/>
                    </w:rPr>
                  </w:pPr>
                </w:p>
              </w:tc>
              <w:tc>
                <w:tcPr>
                  <w:tcW w:w="1910" w:type="dxa"/>
                  <w:vAlign w:val="center"/>
                </w:tcPr>
                <w:p w14:paraId="7E7B7944" w14:textId="77777777" w:rsidR="00FD34CB" w:rsidRDefault="00000000">
                  <w:pPr>
                    <w:pStyle w:val="Compact"/>
                    <w:jc w:val="center"/>
                    <w:rPr>
                      <w:sz w:val="13"/>
                      <w:szCs w:val="13"/>
                    </w:rPr>
                  </w:pPr>
                  <w:r>
                    <w:rPr>
                      <w:sz w:val="13"/>
                      <w:szCs w:val="13"/>
                    </w:rPr>
                    <w:t>+2.216***</w:t>
                  </w:r>
                </w:p>
              </w:tc>
              <w:tc>
                <w:tcPr>
                  <w:tcW w:w="1910" w:type="dxa"/>
                  <w:vAlign w:val="center"/>
                </w:tcPr>
                <w:p w14:paraId="61E81E43" w14:textId="77777777" w:rsidR="00FD34CB" w:rsidRDefault="00000000">
                  <w:pPr>
                    <w:pStyle w:val="Compact"/>
                    <w:jc w:val="center"/>
                    <w:rPr>
                      <w:sz w:val="13"/>
                      <w:szCs w:val="13"/>
                    </w:rPr>
                  </w:pPr>
                  <w:r>
                    <w:rPr>
                      <w:sz w:val="13"/>
                      <w:szCs w:val="13"/>
                    </w:rPr>
                    <w:t>+0.905***</w:t>
                  </w:r>
                </w:p>
              </w:tc>
            </w:tr>
            <w:tr w:rsidR="00FD34CB" w14:paraId="2122472C" w14:textId="77777777" w:rsidTr="00FD34CB">
              <w:trPr>
                <w:trHeight w:val="260"/>
              </w:trPr>
              <w:tc>
                <w:tcPr>
                  <w:tcW w:w="1500" w:type="dxa"/>
                  <w:vAlign w:val="center"/>
                </w:tcPr>
                <w:p w14:paraId="7923470D" w14:textId="77777777" w:rsidR="00FD34CB" w:rsidRDefault="00000000">
                  <w:pPr>
                    <w:pStyle w:val="Compact"/>
                    <w:rPr>
                      <w:sz w:val="13"/>
                      <w:szCs w:val="13"/>
                    </w:rPr>
                  </w:pPr>
                  <w:r>
                    <w:rPr>
                      <w:sz w:val="13"/>
                      <w:szCs w:val="13"/>
                    </w:rPr>
                    <w:t>Basal area × shelter</w:t>
                  </w:r>
                </w:p>
              </w:tc>
              <w:tc>
                <w:tcPr>
                  <w:tcW w:w="1910" w:type="dxa"/>
                  <w:vAlign w:val="center"/>
                </w:tcPr>
                <w:p w14:paraId="5969AE57" w14:textId="77777777" w:rsidR="00FD34CB" w:rsidRDefault="00FD34CB">
                  <w:pPr>
                    <w:pStyle w:val="Compact"/>
                    <w:jc w:val="center"/>
                    <w:rPr>
                      <w:sz w:val="13"/>
                      <w:szCs w:val="13"/>
                    </w:rPr>
                  </w:pPr>
                </w:p>
              </w:tc>
              <w:tc>
                <w:tcPr>
                  <w:tcW w:w="1910" w:type="dxa"/>
                  <w:vAlign w:val="center"/>
                </w:tcPr>
                <w:p w14:paraId="465219BF" w14:textId="77777777" w:rsidR="00FD34CB" w:rsidRDefault="00FD34CB">
                  <w:pPr>
                    <w:pStyle w:val="Compact"/>
                    <w:jc w:val="center"/>
                    <w:rPr>
                      <w:sz w:val="13"/>
                      <w:szCs w:val="13"/>
                    </w:rPr>
                  </w:pPr>
                </w:p>
              </w:tc>
              <w:tc>
                <w:tcPr>
                  <w:tcW w:w="1910" w:type="dxa"/>
                  <w:vAlign w:val="center"/>
                </w:tcPr>
                <w:p w14:paraId="56B27B91" w14:textId="77777777" w:rsidR="00FD34CB" w:rsidRDefault="00FD34CB">
                  <w:pPr>
                    <w:pStyle w:val="Compact"/>
                    <w:jc w:val="center"/>
                    <w:rPr>
                      <w:sz w:val="13"/>
                      <w:szCs w:val="13"/>
                    </w:rPr>
                  </w:pPr>
                </w:p>
              </w:tc>
              <w:tc>
                <w:tcPr>
                  <w:tcW w:w="1910" w:type="dxa"/>
                  <w:vAlign w:val="center"/>
                </w:tcPr>
                <w:p w14:paraId="183B58F2" w14:textId="77777777" w:rsidR="00FD34CB" w:rsidRDefault="00000000">
                  <w:pPr>
                    <w:pStyle w:val="Compact"/>
                    <w:jc w:val="center"/>
                    <w:rPr>
                      <w:sz w:val="13"/>
                      <w:szCs w:val="13"/>
                    </w:rPr>
                  </w:pPr>
                  <w:r>
                    <w:rPr>
                      <w:sz w:val="13"/>
                      <w:szCs w:val="13"/>
                    </w:rPr>
                    <w:t>-0.030**</w:t>
                  </w:r>
                </w:p>
              </w:tc>
              <w:tc>
                <w:tcPr>
                  <w:tcW w:w="1910" w:type="dxa"/>
                  <w:vAlign w:val="center"/>
                </w:tcPr>
                <w:p w14:paraId="37D00BA3" w14:textId="77777777" w:rsidR="00FD34CB" w:rsidRDefault="00000000">
                  <w:pPr>
                    <w:pStyle w:val="Compact"/>
                    <w:jc w:val="center"/>
                    <w:rPr>
                      <w:sz w:val="13"/>
                      <w:szCs w:val="13"/>
                    </w:rPr>
                  </w:pPr>
                  <w:r>
                    <w:rPr>
                      <w:sz w:val="13"/>
                      <w:szCs w:val="13"/>
                    </w:rPr>
                    <w:t>-0.000</w:t>
                  </w:r>
                </w:p>
              </w:tc>
              <w:tc>
                <w:tcPr>
                  <w:tcW w:w="1910" w:type="dxa"/>
                  <w:vAlign w:val="center"/>
                </w:tcPr>
                <w:p w14:paraId="435B503F" w14:textId="77777777" w:rsidR="00FD34CB" w:rsidRDefault="00000000">
                  <w:pPr>
                    <w:pStyle w:val="Compact"/>
                    <w:jc w:val="center"/>
                    <w:rPr>
                      <w:sz w:val="13"/>
                      <w:szCs w:val="13"/>
                    </w:rPr>
                  </w:pPr>
                  <w:r>
                    <w:rPr>
                      <w:sz w:val="13"/>
                      <w:szCs w:val="13"/>
                    </w:rPr>
                    <w:t>+0.009</w:t>
                  </w:r>
                </w:p>
              </w:tc>
            </w:tr>
            <w:tr w:rsidR="00FD34CB" w14:paraId="7B267A2A" w14:textId="77777777" w:rsidTr="00FD34CB">
              <w:trPr>
                <w:trHeight w:val="260"/>
              </w:trPr>
              <w:tc>
                <w:tcPr>
                  <w:tcW w:w="1500" w:type="dxa"/>
                  <w:vAlign w:val="center"/>
                </w:tcPr>
                <w:p w14:paraId="3B1124FF" w14:textId="77777777" w:rsidR="00FD34CB" w:rsidRDefault="00000000">
                  <w:pPr>
                    <w:pStyle w:val="Compact"/>
                    <w:rPr>
                      <w:sz w:val="13"/>
                      <w:szCs w:val="13"/>
                    </w:rPr>
                  </w:pPr>
                  <w:r>
                    <w:rPr>
                      <w:sz w:val="13"/>
                      <w:szCs w:val="13"/>
                    </w:rPr>
                    <w:t>Basal area × July wind</w:t>
                  </w:r>
                </w:p>
              </w:tc>
              <w:tc>
                <w:tcPr>
                  <w:tcW w:w="1910" w:type="dxa"/>
                  <w:vAlign w:val="center"/>
                </w:tcPr>
                <w:p w14:paraId="1BC52574" w14:textId="77777777" w:rsidR="00FD34CB" w:rsidRDefault="00FD34CB">
                  <w:pPr>
                    <w:pStyle w:val="Compact"/>
                    <w:jc w:val="center"/>
                    <w:rPr>
                      <w:sz w:val="13"/>
                      <w:szCs w:val="13"/>
                    </w:rPr>
                  </w:pPr>
                </w:p>
              </w:tc>
              <w:tc>
                <w:tcPr>
                  <w:tcW w:w="1910" w:type="dxa"/>
                  <w:vAlign w:val="center"/>
                </w:tcPr>
                <w:p w14:paraId="753A8C4F" w14:textId="77777777" w:rsidR="00FD34CB" w:rsidRDefault="00FD34CB">
                  <w:pPr>
                    <w:pStyle w:val="Compact"/>
                    <w:jc w:val="center"/>
                    <w:rPr>
                      <w:sz w:val="13"/>
                      <w:szCs w:val="13"/>
                    </w:rPr>
                  </w:pPr>
                </w:p>
              </w:tc>
              <w:tc>
                <w:tcPr>
                  <w:tcW w:w="1910" w:type="dxa"/>
                  <w:vAlign w:val="center"/>
                </w:tcPr>
                <w:p w14:paraId="6225A33D" w14:textId="77777777" w:rsidR="00FD34CB" w:rsidRDefault="00FD34CB">
                  <w:pPr>
                    <w:pStyle w:val="Compact"/>
                    <w:jc w:val="center"/>
                    <w:rPr>
                      <w:sz w:val="13"/>
                      <w:szCs w:val="13"/>
                    </w:rPr>
                  </w:pPr>
                </w:p>
              </w:tc>
              <w:tc>
                <w:tcPr>
                  <w:tcW w:w="1910" w:type="dxa"/>
                  <w:vAlign w:val="center"/>
                </w:tcPr>
                <w:p w14:paraId="58F4549E" w14:textId="77777777" w:rsidR="00FD34CB" w:rsidRDefault="00000000">
                  <w:pPr>
                    <w:pStyle w:val="Compact"/>
                    <w:jc w:val="center"/>
                    <w:rPr>
                      <w:sz w:val="13"/>
                      <w:szCs w:val="13"/>
                    </w:rPr>
                  </w:pPr>
                  <w:r>
                    <w:rPr>
                      <w:sz w:val="13"/>
                      <w:szCs w:val="13"/>
                    </w:rPr>
                    <w:t>+0.004</w:t>
                  </w:r>
                </w:p>
              </w:tc>
              <w:tc>
                <w:tcPr>
                  <w:tcW w:w="1910" w:type="dxa"/>
                  <w:vAlign w:val="center"/>
                </w:tcPr>
                <w:p w14:paraId="305F1C19" w14:textId="77777777" w:rsidR="00FD34CB" w:rsidRDefault="00000000">
                  <w:pPr>
                    <w:pStyle w:val="Compact"/>
                    <w:jc w:val="center"/>
                    <w:rPr>
                      <w:sz w:val="13"/>
                      <w:szCs w:val="13"/>
                    </w:rPr>
                  </w:pPr>
                  <w:r>
                    <w:rPr>
                      <w:sz w:val="13"/>
                      <w:szCs w:val="13"/>
                    </w:rPr>
                    <w:t>+0.039**</w:t>
                  </w:r>
                </w:p>
              </w:tc>
              <w:tc>
                <w:tcPr>
                  <w:tcW w:w="1910" w:type="dxa"/>
                  <w:vAlign w:val="center"/>
                </w:tcPr>
                <w:p w14:paraId="4BC5B7BC" w14:textId="77777777" w:rsidR="00FD34CB" w:rsidRDefault="00000000">
                  <w:pPr>
                    <w:pStyle w:val="Compact"/>
                    <w:jc w:val="center"/>
                    <w:rPr>
                      <w:sz w:val="13"/>
                      <w:szCs w:val="13"/>
                    </w:rPr>
                  </w:pPr>
                  <w:r>
                    <w:rPr>
                      <w:sz w:val="13"/>
                      <w:szCs w:val="13"/>
                    </w:rPr>
                    <w:t>+0.034*</w:t>
                  </w:r>
                </w:p>
              </w:tc>
            </w:tr>
            <w:tr w:rsidR="00FD34CB" w14:paraId="21B7C865" w14:textId="77777777" w:rsidTr="00FD34CB">
              <w:trPr>
                <w:trHeight w:val="260"/>
              </w:trPr>
              <w:tc>
                <w:tcPr>
                  <w:tcW w:w="1500" w:type="dxa"/>
                  <w:vAlign w:val="center"/>
                </w:tcPr>
                <w:p w14:paraId="0E29996B" w14:textId="77777777" w:rsidR="00FD34CB" w:rsidRDefault="00000000">
                  <w:pPr>
                    <w:pStyle w:val="Compact"/>
                    <w:rPr>
                      <w:sz w:val="13"/>
                      <w:szCs w:val="13"/>
                    </w:rPr>
                  </w:pPr>
                  <w:r>
                    <w:rPr>
                      <w:sz w:val="13"/>
                      <w:szCs w:val="13"/>
                    </w:rPr>
                    <w:t>Basal area × radiation</w:t>
                  </w:r>
                </w:p>
              </w:tc>
              <w:tc>
                <w:tcPr>
                  <w:tcW w:w="1910" w:type="dxa"/>
                  <w:vAlign w:val="center"/>
                </w:tcPr>
                <w:p w14:paraId="6CEF5098" w14:textId="77777777" w:rsidR="00FD34CB" w:rsidRDefault="00FD34CB">
                  <w:pPr>
                    <w:pStyle w:val="Compact"/>
                    <w:jc w:val="center"/>
                    <w:rPr>
                      <w:sz w:val="13"/>
                      <w:szCs w:val="13"/>
                    </w:rPr>
                  </w:pPr>
                </w:p>
              </w:tc>
              <w:tc>
                <w:tcPr>
                  <w:tcW w:w="1910" w:type="dxa"/>
                  <w:vAlign w:val="center"/>
                </w:tcPr>
                <w:p w14:paraId="33F3D64C" w14:textId="77777777" w:rsidR="00FD34CB" w:rsidRDefault="00FD34CB">
                  <w:pPr>
                    <w:pStyle w:val="Compact"/>
                    <w:jc w:val="center"/>
                    <w:rPr>
                      <w:sz w:val="13"/>
                      <w:szCs w:val="13"/>
                    </w:rPr>
                  </w:pPr>
                </w:p>
              </w:tc>
              <w:tc>
                <w:tcPr>
                  <w:tcW w:w="1910" w:type="dxa"/>
                  <w:vAlign w:val="center"/>
                </w:tcPr>
                <w:p w14:paraId="2C70FDD9" w14:textId="77777777" w:rsidR="00FD34CB" w:rsidRDefault="00FD34CB">
                  <w:pPr>
                    <w:pStyle w:val="Compact"/>
                    <w:jc w:val="center"/>
                    <w:rPr>
                      <w:sz w:val="13"/>
                      <w:szCs w:val="13"/>
                    </w:rPr>
                  </w:pPr>
                </w:p>
              </w:tc>
              <w:tc>
                <w:tcPr>
                  <w:tcW w:w="1910" w:type="dxa"/>
                  <w:vAlign w:val="center"/>
                </w:tcPr>
                <w:p w14:paraId="05C73851" w14:textId="77777777" w:rsidR="00FD34CB" w:rsidRDefault="00000000">
                  <w:pPr>
                    <w:pStyle w:val="Compact"/>
                    <w:jc w:val="center"/>
                    <w:rPr>
                      <w:sz w:val="13"/>
                      <w:szCs w:val="13"/>
                    </w:rPr>
                  </w:pPr>
                  <w:r>
                    <w:rPr>
                      <w:sz w:val="13"/>
                      <w:szCs w:val="13"/>
                    </w:rPr>
                    <w:t>+0.066***</w:t>
                  </w:r>
                </w:p>
              </w:tc>
              <w:tc>
                <w:tcPr>
                  <w:tcW w:w="1910" w:type="dxa"/>
                  <w:vAlign w:val="center"/>
                </w:tcPr>
                <w:p w14:paraId="46C81DAB" w14:textId="77777777" w:rsidR="00FD34CB" w:rsidRDefault="00000000">
                  <w:pPr>
                    <w:pStyle w:val="Compact"/>
                    <w:jc w:val="center"/>
                    <w:rPr>
                      <w:sz w:val="13"/>
                      <w:szCs w:val="13"/>
                    </w:rPr>
                  </w:pPr>
                  <w:r>
                    <w:rPr>
                      <w:sz w:val="13"/>
                      <w:szCs w:val="13"/>
                    </w:rPr>
                    <w:t>+0.048***</w:t>
                  </w:r>
                </w:p>
              </w:tc>
              <w:tc>
                <w:tcPr>
                  <w:tcW w:w="1910" w:type="dxa"/>
                  <w:vAlign w:val="center"/>
                </w:tcPr>
                <w:p w14:paraId="06270357" w14:textId="77777777" w:rsidR="00FD34CB" w:rsidRDefault="00000000">
                  <w:pPr>
                    <w:pStyle w:val="Compact"/>
                    <w:jc w:val="center"/>
                    <w:rPr>
                      <w:sz w:val="13"/>
                      <w:szCs w:val="13"/>
                    </w:rPr>
                  </w:pPr>
                  <w:r>
                    <w:rPr>
                      <w:sz w:val="13"/>
                      <w:szCs w:val="13"/>
                    </w:rPr>
                    <w:t>-0.018</w:t>
                  </w:r>
                </w:p>
              </w:tc>
            </w:tr>
            <w:tr w:rsidR="00FD34CB" w14:paraId="2B4CB50B" w14:textId="77777777" w:rsidTr="00FD34CB">
              <w:trPr>
                <w:trHeight w:val="260"/>
              </w:trPr>
              <w:tc>
                <w:tcPr>
                  <w:tcW w:w="1500" w:type="dxa"/>
                  <w:vAlign w:val="center"/>
                </w:tcPr>
                <w:p w14:paraId="228F8F7A" w14:textId="77777777" w:rsidR="00FD34CB" w:rsidRDefault="00000000">
                  <w:pPr>
                    <w:pStyle w:val="Compact"/>
                    <w:rPr>
                      <w:sz w:val="13"/>
                      <w:szCs w:val="13"/>
                    </w:rPr>
                  </w:pPr>
                  <w:r>
                    <w:rPr>
                      <w:sz w:val="13"/>
                      <w:szCs w:val="13"/>
                    </w:rPr>
                    <w:t>Landform class, against slope</w:t>
                  </w:r>
                </w:p>
              </w:tc>
              <w:tc>
                <w:tcPr>
                  <w:tcW w:w="1910" w:type="dxa"/>
                  <w:vAlign w:val="center"/>
                </w:tcPr>
                <w:p w14:paraId="78800B6A" w14:textId="77777777" w:rsidR="00FD34CB" w:rsidRDefault="00FD34CB">
                  <w:pPr>
                    <w:pStyle w:val="Compact"/>
                    <w:jc w:val="center"/>
                    <w:rPr>
                      <w:sz w:val="13"/>
                      <w:szCs w:val="13"/>
                    </w:rPr>
                  </w:pPr>
                </w:p>
              </w:tc>
              <w:tc>
                <w:tcPr>
                  <w:tcW w:w="1910" w:type="dxa"/>
                  <w:vAlign w:val="center"/>
                </w:tcPr>
                <w:p w14:paraId="6342E860" w14:textId="77777777" w:rsidR="00FD34CB" w:rsidRDefault="00FD34CB">
                  <w:pPr>
                    <w:pStyle w:val="Compact"/>
                    <w:jc w:val="center"/>
                    <w:rPr>
                      <w:sz w:val="13"/>
                      <w:szCs w:val="13"/>
                    </w:rPr>
                  </w:pPr>
                </w:p>
              </w:tc>
              <w:tc>
                <w:tcPr>
                  <w:tcW w:w="1910" w:type="dxa"/>
                  <w:vAlign w:val="center"/>
                </w:tcPr>
                <w:p w14:paraId="18D9A948" w14:textId="77777777" w:rsidR="00FD34CB" w:rsidRDefault="00FD34CB">
                  <w:pPr>
                    <w:pStyle w:val="Compact"/>
                    <w:jc w:val="center"/>
                    <w:rPr>
                      <w:sz w:val="13"/>
                      <w:szCs w:val="13"/>
                    </w:rPr>
                  </w:pPr>
                </w:p>
              </w:tc>
              <w:tc>
                <w:tcPr>
                  <w:tcW w:w="1910" w:type="dxa"/>
                  <w:vAlign w:val="center"/>
                </w:tcPr>
                <w:p w14:paraId="713FF30A" w14:textId="77777777" w:rsidR="00FD34CB" w:rsidRDefault="00FD34CB">
                  <w:pPr>
                    <w:pStyle w:val="Compact"/>
                    <w:jc w:val="center"/>
                    <w:rPr>
                      <w:sz w:val="13"/>
                      <w:szCs w:val="13"/>
                    </w:rPr>
                  </w:pPr>
                </w:p>
              </w:tc>
              <w:tc>
                <w:tcPr>
                  <w:tcW w:w="1910" w:type="dxa"/>
                  <w:vAlign w:val="center"/>
                </w:tcPr>
                <w:p w14:paraId="3D5BB634" w14:textId="77777777" w:rsidR="00FD34CB" w:rsidRDefault="00FD34CB">
                  <w:pPr>
                    <w:pStyle w:val="Compact"/>
                    <w:jc w:val="center"/>
                    <w:rPr>
                      <w:sz w:val="13"/>
                      <w:szCs w:val="13"/>
                    </w:rPr>
                  </w:pPr>
                </w:p>
              </w:tc>
              <w:tc>
                <w:tcPr>
                  <w:tcW w:w="1910" w:type="dxa"/>
                  <w:vAlign w:val="center"/>
                </w:tcPr>
                <w:p w14:paraId="0269AE34" w14:textId="77777777" w:rsidR="00FD34CB" w:rsidRDefault="00FD34CB">
                  <w:pPr>
                    <w:pStyle w:val="Compact"/>
                    <w:jc w:val="center"/>
                    <w:rPr>
                      <w:sz w:val="13"/>
                      <w:szCs w:val="13"/>
                    </w:rPr>
                  </w:pPr>
                </w:p>
              </w:tc>
            </w:tr>
            <w:tr w:rsidR="00FD34CB" w14:paraId="6D4C0723" w14:textId="77777777" w:rsidTr="00FD34CB">
              <w:trPr>
                <w:trHeight w:val="260"/>
              </w:trPr>
              <w:tc>
                <w:tcPr>
                  <w:tcW w:w="1500" w:type="dxa"/>
                  <w:vAlign w:val="center"/>
                </w:tcPr>
                <w:p w14:paraId="38CA2AA9" w14:textId="77777777" w:rsidR="00FD34CB" w:rsidRDefault="00000000">
                  <w:pPr>
                    <w:pStyle w:val="Compact"/>
                    <w:rPr>
                      <w:sz w:val="13"/>
                      <w:szCs w:val="13"/>
                    </w:rPr>
                  </w:pPr>
                  <w:r>
                    <w:rPr>
                      <w:sz w:val="13"/>
                      <w:szCs w:val="13"/>
                    </w:rPr>
                    <w:t>Slope, 38,898 cells, 14 per cent attacked</w:t>
                  </w:r>
                </w:p>
              </w:tc>
              <w:tc>
                <w:tcPr>
                  <w:tcW w:w="1910" w:type="dxa"/>
                  <w:vAlign w:val="center"/>
                </w:tcPr>
                <w:p w14:paraId="3ED360B3" w14:textId="77777777" w:rsidR="00FD34CB" w:rsidRDefault="00000000">
                  <w:pPr>
                    <w:pStyle w:val="Compact"/>
                    <w:jc w:val="center"/>
                    <w:rPr>
                      <w:sz w:val="13"/>
                      <w:szCs w:val="13"/>
                    </w:rPr>
                  </w:pPr>
                  <w:r>
                    <w:rPr>
                      <w:sz w:val="13"/>
                      <w:szCs w:val="13"/>
                    </w:rPr>
                    <w:t>reference</w:t>
                  </w:r>
                </w:p>
              </w:tc>
              <w:tc>
                <w:tcPr>
                  <w:tcW w:w="1910" w:type="dxa"/>
                  <w:vAlign w:val="center"/>
                </w:tcPr>
                <w:p w14:paraId="4E317B8F" w14:textId="77777777" w:rsidR="00FD34CB" w:rsidRDefault="00000000">
                  <w:pPr>
                    <w:pStyle w:val="Compact"/>
                    <w:jc w:val="center"/>
                    <w:rPr>
                      <w:sz w:val="13"/>
                      <w:szCs w:val="13"/>
                    </w:rPr>
                  </w:pPr>
                  <w:r>
                    <w:rPr>
                      <w:sz w:val="13"/>
                      <w:szCs w:val="13"/>
                    </w:rPr>
                    <w:t>reference</w:t>
                  </w:r>
                </w:p>
              </w:tc>
              <w:tc>
                <w:tcPr>
                  <w:tcW w:w="1910" w:type="dxa"/>
                  <w:vAlign w:val="center"/>
                </w:tcPr>
                <w:p w14:paraId="5B5DF031" w14:textId="77777777" w:rsidR="00FD34CB" w:rsidRDefault="00000000">
                  <w:pPr>
                    <w:pStyle w:val="Compact"/>
                    <w:jc w:val="center"/>
                    <w:rPr>
                      <w:sz w:val="13"/>
                      <w:szCs w:val="13"/>
                    </w:rPr>
                  </w:pPr>
                  <w:r>
                    <w:rPr>
                      <w:sz w:val="13"/>
                      <w:szCs w:val="13"/>
                    </w:rPr>
                    <w:t>reference</w:t>
                  </w:r>
                </w:p>
              </w:tc>
              <w:tc>
                <w:tcPr>
                  <w:tcW w:w="1910" w:type="dxa"/>
                  <w:vAlign w:val="center"/>
                </w:tcPr>
                <w:p w14:paraId="3DD48070" w14:textId="77777777" w:rsidR="00FD34CB" w:rsidRDefault="00000000">
                  <w:pPr>
                    <w:pStyle w:val="Compact"/>
                    <w:jc w:val="center"/>
                    <w:rPr>
                      <w:sz w:val="13"/>
                      <w:szCs w:val="13"/>
                    </w:rPr>
                  </w:pPr>
                  <w:r>
                    <w:rPr>
                      <w:sz w:val="13"/>
                      <w:szCs w:val="13"/>
                    </w:rPr>
                    <w:t>reference</w:t>
                  </w:r>
                </w:p>
              </w:tc>
              <w:tc>
                <w:tcPr>
                  <w:tcW w:w="1910" w:type="dxa"/>
                  <w:vAlign w:val="center"/>
                </w:tcPr>
                <w:p w14:paraId="1C500D19" w14:textId="77777777" w:rsidR="00FD34CB" w:rsidRDefault="00000000">
                  <w:pPr>
                    <w:pStyle w:val="Compact"/>
                    <w:jc w:val="center"/>
                    <w:rPr>
                      <w:sz w:val="13"/>
                      <w:szCs w:val="13"/>
                    </w:rPr>
                  </w:pPr>
                  <w:r>
                    <w:rPr>
                      <w:sz w:val="13"/>
                      <w:szCs w:val="13"/>
                    </w:rPr>
                    <w:t>reference</w:t>
                  </w:r>
                </w:p>
              </w:tc>
              <w:tc>
                <w:tcPr>
                  <w:tcW w:w="1910" w:type="dxa"/>
                  <w:vAlign w:val="center"/>
                </w:tcPr>
                <w:p w14:paraId="46134BB4" w14:textId="77777777" w:rsidR="00FD34CB" w:rsidRDefault="00000000">
                  <w:pPr>
                    <w:pStyle w:val="Compact"/>
                    <w:jc w:val="center"/>
                    <w:rPr>
                      <w:sz w:val="13"/>
                      <w:szCs w:val="13"/>
                    </w:rPr>
                  </w:pPr>
                  <w:r>
                    <w:rPr>
                      <w:sz w:val="13"/>
                      <w:szCs w:val="13"/>
                    </w:rPr>
                    <w:t>reference</w:t>
                  </w:r>
                </w:p>
              </w:tc>
            </w:tr>
            <w:tr w:rsidR="00FD34CB" w14:paraId="40150966" w14:textId="77777777" w:rsidTr="00FD34CB">
              <w:trPr>
                <w:trHeight w:val="260"/>
              </w:trPr>
              <w:tc>
                <w:tcPr>
                  <w:tcW w:w="1500" w:type="dxa"/>
                  <w:vAlign w:val="center"/>
                </w:tcPr>
                <w:p w14:paraId="18BAC640" w14:textId="77777777" w:rsidR="00FD34CB" w:rsidRDefault="00000000">
                  <w:pPr>
                    <w:pStyle w:val="Compact"/>
                    <w:rPr>
                      <w:sz w:val="13"/>
                      <w:szCs w:val="13"/>
                    </w:rPr>
                  </w:pPr>
                  <w:r>
                    <w:rPr>
                      <w:sz w:val="13"/>
                      <w:szCs w:val="13"/>
                    </w:rPr>
                    <w:t>Spur, 11,796 cells, 18 per cent attacked</w:t>
                  </w:r>
                </w:p>
              </w:tc>
              <w:tc>
                <w:tcPr>
                  <w:tcW w:w="1910" w:type="dxa"/>
                  <w:vAlign w:val="center"/>
                </w:tcPr>
                <w:p w14:paraId="50543461" w14:textId="77777777" w:rsidR="00FD34CB" w:rsidRDefault="00000000">
                  <w:pPr>
                    <w:pStyle w:val="Compact"/>
                    <w:jc w:val="center"/>
                    <w:rPr>
                      <w:sz w:val="13"/>
                      <w:szCs w:val="13"/>
                    </w:rPr>
                  </w:pPr>
                  <w:r>
                    <w:rPr>
                      <w:sz w:val="13"/>
                      <w:szCs w:val="13"/>
                    </w:rPr>
                    <w:t>-0.107***</w:t>
                  </w:r>
                </w:p>
              </w:tc>
              <w:tc>
                <w:tcPr>
                  <w:tcW w:w="1910" w:type="dxa"/>
                  <w:vAlign w:val="center"/>
                </w:tcPr>
                <w:p w14:paraId="496A50BE" w14:textId="77777777" w:rsidR="00FD34CB" w:rsidRDefault="00000000">
                  <w:pPr>
                    <w:pStyle w:val="Compact"/>
                    <w:jc w:val="center"/>
                    <w:rPr>
                      <w:sz w:val="13"/>
                      <w:szCs w:val="13"/>
                    </w:rPr>
                  </w:pPr>
                  <w:r>
                    <w:rPr>
                      <w:sz w:val="13"/>
                      <w:szCs w:val="13"/>
                    </w:rPr>
                    <w:t>-0.059**</w:t>
                  </w:r>
                </w:p>
              </w:tc>
              <w:tc>
                <w:tcPr>
                  <w:tcW w:w="1910" w:type="dxa"/>
                  <w:vAlign w:val="center"/>
                </w:tcPr>
                <w:p w14:paraId="0EA86B42" w14:textId="77777777" w:rsidR="00FD34CB" w:rsidRDefault="00000000">
                  <w:pPr>
                    <w:pStyle w:val="Compact"/>
                    <w:jc w:val="center"/>
                    <w:rPr>
                      <w:sz w:val="13"/>
                      <w:szCs w:val="13"/>
                    </w:rPr>
                  </w:pPr>
                  <w:r>
                    <w:rPr>
                      <w:sz w:val="13"/>
                      <w:szCs w:val="13"/>
                    </w:rPr>
                    <w:t>-0.012</w:t>
                  </w:r>
                </w:p>
              </w:tc>
              <w:tc>
                <w:tcPr>
                  <w:tcW w:w="1910" w:type="dxa"/>
                  <w:vAlign w:val="center"/>
                </w:tcPr>
                <w:p w14:paraId="6E277B78" w14:textId="77777777" w:rsidR="00FD34CB" w:rsidRDefault="00000000">
                  <w:pPr>
                    <w:pStyle w:val="Compact"/>
                    <w:jc w:val="center"/>
                    <w:rPr>
                      <w:sz w:val="13"/>
                      <w:szCs w:val="13"/>
                    </w:rPr>
                  </w:pPr>
                  <w:r>
                    <w:rPr>
                      <w:sz w:val="13"/>
                      <w:szCs w:val="13"/>
                    </w:rPr>
                    <w:t>-0.011</w:t>
                  </w:r>
                </w:p>
              </w:tc>
              <w:tc>
                <w:tcPr>
                  <w:tcW w:w="1910" w:type="dxa"/>
                  <w:vAlign w:val="center"/>
                </w:tcPr>
                <w:p w14:paraId="7BB8A925" w14:textId="77777777" w:rsidR="00FD34CB" w:rsidRDefault="00000000">
                  <w:pPr>
                    <w:pStyle w:val="Compact"/>
                    <w:jc w:val="center"/>
                    <w:rPr>
                      <w:sz w:val="13"/>
                      <w:szCs w:val="13"/>
                    </w:rPr>
                  </w:pPr>
                  <w:r>
                    <w:rPr>
                      <w:sz w:val="13"/>
                      <w:szCs w:val="13"/>
                    </w:rPr>
                    <w:t>+0.080*</w:t>
                  </w:r>
                </w:p>
              </w:tc>
              <w:tc>
                <w:tcPr>
                  <w:tcW w:w="1910" w:type="dxa"/>
                  <w:vAlign w:val="center"/>
                </w:tcPr>
                <w:p w14:paraId="763DE8B3" w14:textId="77777777" w:rsidR="00FD34CB" w:rsidRDefault="00000000">
                  <w:pPr>
                    <w:pStyle w:val="Compact"/>
                    <w:jc w:val="center"/>
                    <w:rPr>
                      <w:sz w:val="13"/>
                      <w:szCs w:val="13"/>
                    </w:rPr>
                  </w:pPr>
                  <w:r>
                    <w:rPr>
                      <w:sz w:val="13"/>
                      <w:szCs w:val="13"/>
                    </w:rPr>
                    <w:t>+0.031</w:t>
                  </w:r>
                </w:p>
              </w:tc>
            </w:tr>
            <w:tr w:rsidR="00FD34CB" w14:paraId="3E61FBDA" w14:textId="77777777" w:rsidTr="00FD34CB">
              <w:trPr>
                <w:trHeight w:val="260"/>
              </w:trPr>
              <w:tc>
                <w:tcPr>
                  <w:tcW w:w="1500" w:type="dxa"/>
                  <w:vAlign w:val="center"/>
                </w:tcPr>
                <w:p w14:paraId="021656F7" w14:textId="77777777" w:rsidR="00FD34CB" w:rsidRDefault="00000000">
                  <w:pPr>
                    <w:pStyle w:val="Compact"/>
                    <w:rPr>
                      <w:sz w:val="13"/>
                      <w:szCs w:val="13"/>
                    </w:rPr>
                  </w:pPr>
                  <w:r>
                    <w:rPr>
                      <w:sz w:val="13"/>
                      <w:szCs w:val="13"/>
                    </w:rPr>
                    <w:t>Hollow, 8,751 cells, 12 per cent attacked</w:t>
                  </w:r>
                </w:p>
              </w:tc>
              <w:tc>
                <w:tcPr>
                  <w:tcW w:w="1910" w:type="dxa"/>
                  <w:vAlign w:val="center"/>
                </w:tcPr>
                <w:p w14:paraId="2E12EB18" w14:textId="77777777" w:rsidR="00FD34CB" w:rsidRDefault="00000000">
                  <w:pPr>
                    <w:pStyle w:val="Compact"/>
                    <w:jc w:val="center"/>
                    <w:rPr>
                      <w:sz w:val="13"/>
                      <w:szCs w:val="13"/>
                    </w:rPr>
                  </w:pPr>
                  <w:r>
                    <w:rPr>
                      <w:sz w:val="13"/>
                      <w:szCs w:val="13"/>
                    </w:rPr>
                    <w:t>+0.071*</w:t>
                  </w:r>
                </w:p>
              </w:tc>
              <w:tc>
                <w:tcPr>
                  <w:tcW w:w="1910" w:type="dxa"/>
                  <w:vAlign w:val="center"/>
                </w:tcPr>
                <w:p w14:paraId="26D1B564" w14:textId="77777777" w:rsidR="00FD34CB" w:rsidRDefault="00000000">
                  <w:pPr>
                    <w:pStyle w:val="Compact"/>
                    <w:jc w:val="center"/>
                    <w:rPr>
                      <w:sz w:val="13"/>
                      <w:szCs w:val="13"/>
                    </w:rPr>
                  </w:pPr>
                  <w:r>
                    <w:rPr>
                      <w:sz w:val="13"/>
                      <w:szCs w:val="13"/>
                    </w:rPr>
                    <w:t>+0.036</w:t>
                  </w:r>
                </w:p>
              </w:tc>
              <w:tc>
                <w:tcPr>
                  <w:tcW w:w="1910" w:type="dxa"/>
                  <w:vAlign w:val="center"/>
                </w:tcPr>
                <w:p w14:paraId="56287440" w14:textId="77777777" w:rsidR="00FD34CB" w:rsidRDefault="00000000">
                  <w:pPr>
                    <w:pStyle w:val="Compact"/>
                    <w:jc w:val="center"/>
                    <w:rPr>
                      <w:sz w:val="13"/>
                      <w:szCs w:val="13"/>
                    </w:rPr>
                  </w:pPr>
                  <w:r>
                    <w:rPr>
                      <w:sz w:val="13"/>
                      <w:szCs w:val="13"/>
                    </w:rPr>
                    <w:t>-0.024</w:t>
                  </w:r>
                </w:p>
              </w:tc>
              <w:tc>
                <w:tcPr>
                  <w:tcW w:w="1910" w:type="dxa"/>
                  <w:vAlign w:val="center"/>
                </w:tcPr>
                <w:p w14:paraId="69009A8E" w14:textId="77777777" w:rsidR="00FD34CB" w:rsidRDefault="00000000">
                  <w:pPr>
                    <w:pStyle w:val="Compact"/>
                    <w:jc w:val="center"/>
                    <w:rPr>
                      <w:sz w:val="13"/>
                      <w:szCs w:val="13"/>
                    </w:rPr>
                  </w:pPr>
                  <w:r>
                    <w:rPr>
                      <w:sz w:val="13"/>
                      <w:szCs w:val="13"/>
                    </w:rPr>
                    <w:t>-0.028</w:t>
                  </w:r>
                </w:p>
              </w:tc>
              <w:tc>
                <w:tcPr>
                  <w:tcW w:w="1910" w:type="dxa"/>
                  <w:vAlign w:val="center"/>
                </w:tcPr>
                <w:p w14:paraId="57363B96" w14:textId="77777777" w:rsidR="00FD34CB" w:rsidRDefault="00000000">
                  <w:pPr>
                    <w:pStyle w:val="Compact"/>
                    <w:jc w:val="center"/>
                    <w:rPr>
                      <w:sz w:val="13"/>
                      <w:szCs w:val="13"/>
                    </w:rPr>
                  </w:pPr>
                  <w:r>
                    <w:rPr>
                      <w:sz w:val="13"/>
                      <w:szCs w:val="13"/>
                    </w:rPr>
                    <w:t>+0.057</w:t>
                  </w:r>
                </w:p>
              </w:tc>
              <w:tc>
                <w:tcPr>
                  <w:tcW w:w="1910" w:type="dxa"/>
                  <w:vAlign w:val="center"/>
                </w:tcPr>
                <w:p w14:paraId="5698C8F3" w14:textId="77777777" w:rsidR="00FD34CB" w:rsidRDefault="00000000">
                  <w:pPr>
                    <w:pStyle w:val="Compact"/>
                    <w:jc w:val="center"/>
                    <w:rPr>
                      <w:sz w:val="13"/>
                      <w:szCs w:val="13"/>
                    </w:rPr>
                  </w:pPr>
                  <w:r>
                    <w:rPr>
                      <w:sz w:val="13"/>
                      <w:szCs w:val="13"/>
                    </w:rPr>
                    <w:t>+0.049</w:t>
                  </w:r>
                </w:p>
              </w:tc>
            </w:tr>
            <w:tr w:rsidR="00FD34CB" w14:paraId="7D7C14D5" w14:textId="77777777" w:rsidTr="00FD34CB">
              <w:trPr>
                <w:trHeight w:val="260"/>
              </w:trPr>
              <w:tc>
                <w:tcPr>
                  <w:tcW w:w="1500" w:type="dxa"/>
                  <w:vAlign w:val="center"/>
                </w:tcPr>
                <w:p w14:paraId="5007B169" w14:textId="77777777" w:rsidR="00FD34CB" w:rsidRDefault="00000000">
                  <w:pPr>
                    <w:pStyle w:val="Compact"/>
                    <w:rPr>
                      <w:sz w:val="13"/>
                      <w:szCs w:val="13"/>
                    </w:rPr>
                  </w:pPr>
                  <w:r>
                    <w:rPr>
                      <w:sz w:val="13"/>
                      <w:szCs w:val="13"/>
                    </w:rPr>
                    <w:t>Valley, 1,609 cells, 11 per cent attacked</w:t>
                  </w:r>
                </w:p>
              </w:tc>
              <w:tc>
                <w:tcPr>
                  <w:tcW w:w="1910" w:type="dxa"/>
                  <w:vAlign w:val="center"/>
                </w:tcPr>
                <w:p w14:paraId="522DF378" w14:textId="77777777" w:rsidR="00FD34CB" w:rsidRDefault="00000000">
                  <w:pPr>
                    <w:pStyle w:val="Compact"/>
                    <w:jc w:val="center"/>
                    <w:rPr>
                      <w:sz w:val="13"/>
                      <w:szCs w:val="13"/>
                    </w:rPr>
                  </w:pPr>
                  <w:r>
                    <w:rPr>
                      <w:sz w:val="13"/>
                      <w:szCs w:val="13"/>
                    </w:rPr>
                    <w:t>+0.013</w:t>
                  </w:r>
                </w:p>
              </w:tc>
              <w:tc>
                <w:tcPr>
                  <w:tcW w:w="1910" w:type="dxa"/>
                  <w:vAlign w:val="center"/>
                </w:tcPr>
                <w:p w14:paraId="47E212C4" w14:textId="77777777" w:rsidR="00FD34CB" w:rsidRDefault="00000000">
                  <w:pPr>
                    <w:pStyle w:val="Compact"/>
                    <w:jc w:val="center"/>
                    <w:rPr>
                      <w:sz w:val="13"/>
                      <w:szCs w:val="13"/>
                    </w:rPr>
                  </w:pPr>
                  <w:r>
                    <w:rPr>
                      <w:sz w:val="13"/>
                      <w:szCs w:val="13"/>
                    </w:rPr>
                    <w:t>-0.069</w:t>
                  </w:r>
                </w:p>
              </w:tc>
              <w:tc>
                <w:tcPr>
                  <w:tcW w:w="1910" w:type="dxa"/>
                  <w:vAlign w:val="center"/>
                </w:tcPr>
                <w:p w14:paraId="46F6D0AE" w14:textId="77777777" w:rsidR="00FD34CB" w:rsidRDefault="00000000">
                  <w:pPr>
                    <w:pStyle w:val="Compact"/>
                    <w:jc w:val="center"/>
                    <w:rPr>
                      <w:sz w:val="13"/>
                      <w:szCs w:val="13"/>
                    </w:rPr>
                  </w:pPr>
                  <w:r>
                    <w:rPr>
                      <w:sz w:val="13"/>
                      <w:szCs w:val="13"/>
                    </w:rPr>
                    <w:t>-0.200**</w:t>
                  </w:r>
                </w:p>
              </w:tc>
              <w:tc>
                <w:tcPr>
                  <w:tcW w:w="1910" w:type="dxa"/>
                  <w:vAlign w:val="center"/>
                </w:tcPr>
                <w:p w14:paraId="05B07722" w14:textId="77777777" w:rsidR="00FD34CB" w:rsidRDefault="00000000">
                  <w:pPr>
                    <w:pStyle w:val="Compact"/>
                    <w:jc w:val="center"/>
                    <w:rPr>
                      <w:sz w:val="13"/>
                      <w:szCs w:val="13"/>
                    </w:rPr>
                  </w:pPr>
                  <w:r>
                    <w:rPr>
                      <w:sz w:val="13"/>
                      <w:szCs w:val="13"/>
                    </w:rPr>
                    <w:t>-0.210**</w:t>
                  </w:r>
                </w:p>
              </w:tc>
              <w:tc>
                <w:tcPr>
                  <w:tcW w:w="1910" w:type="dxa"/>
                  <w:vAlign w:val="center"/>
                </w:tcPr>
                <w:p w14:paraId="5DD7179C" w14:textId="77777777" w:rsidR="00FD34CB" w:rsidRDefault="00000000">
                  <w:pPr>
                    <w:pStyle w:val="Compact"/>
                    <w:jc w:val="center"/>
                    <w:rPr>
                      <w:sz w:val="13"/>
                      <w:szCs w:val="13"/>
                    </w:rPr>
                  </w:pPr>
                  <w:r>
                    <w:rPr>
                      <w:sz w:val="13"/>
                      <w:szCs w:val="13"/>
                    </w:rPr>
                    <w:t>-0.002</w:t>
                  </w:r>
                </w:p>
              </w:tc>
              <w:tc>
                <w:tcPr>
                  <w:tcW w:w="1910" w:type="dxa"/>
                  <w:vAlign w:val="center"/>
                </w:tcPr>
                <w:p w14:paraId="1FB1A7B9" w14:textId="77777777" w:rsidR="00FD34CB" w:rsidRDefault="00000000">
                  <w:pPr>
                    <w:pStyle w:val="Compact"/>
                    <w:jc w:val="center"/>
                    <w:rPr>
                      <w:sz w:val="13"/>
                      <w:szCs w:val="13"/>
                    </w:rPr>
                  </w:pPr>
                  <w:r>
                    <w:rPr>
                      <w:sz w:val="13"/>
                      <w:szCs w:val="13"/>
                    </w:rPr>
                    <w:t>+0.054</w:t>
                  </w:r>
                </w:p>
              </w:tc>
            </w:tr>
            <w:tr w:rsidR="00FD34CB" w14:paraId="5F6A855E" w14:textId="77777777" w:rsidTr="00FD34CB">
              <w:trPr>
                <w:trHeight w:val="260"/>
              </w:trPr>
              <w:tc>
                <w:tcPr>
                  <w:tcW w:w="1500" w:type="dxa"/>
                  <w:vAlign w:val="center"/>
                </w:tcPr>
                <w:p w14:paraId="1C382B2A" w14:textId="77777777" w:rsidR="00FD34CB" w:rsidRDefault="00000000">
                  <w:pPr>
                    <w:pStyle w:val="Compact"/>
                    <w:rPr>
                      <w:sz w:val="13"/>
                      <w:szCs w:val="13"/>
                    </w:rPr>
                  </w:pPr>
                  <w:r>
                    <w:rPr>
                      <w:sz w:val="13"/>
                      <w:szCs w:val="13"/>
                    </w:rPr>
                    <w:t>Ridge, 665 cells, 24 per cent attacked</w:t>
                  </w:r>
                </w:p>
              </w:tc>
              <w:tc>
                <w:tcPr>
                  <w:tcW w:w="1910" w:type="dxa"/>
                  <w:vAlign w:val="center"/>
                </w:tcPr>
                <w:p w14:paraId="31DCA06F" w14:textId="77777777" w:rsidR="00FD34CB" w:rsidRDefault="00000000">
                  <w:pPr>
                    <w:pStyle w:val="Compact"/>
                    <w:jc w:val="center"/>
                    <w:rPr>
                      <w:sz w:val="13"/>
                      <w:szCs w:val="13"/>
                    </w:rPr>
                  </w:pPr>
                  <w:r>
                    <w:rPr>
                      <w:sz w:val="13"/>
                      <w:szCs w:val="13"/>
                    </w:rPr>
                    <w:t>-0.626***</w:t>
                  </w:r>
                </w:p>
              </w:tc>
              <w:tc>
                <w:tcPr>
                  <w:tcW w:w="1910" w:type="dxa"/>
                  <w:vAlign w:val="center"/>
                </w:tcPr>
                <w:p w14:paraId="7803824F" w14:textId="77777777" w:rsidR="00FD34CB" w:rsidRDefault="00000000">
                  <w:pPr>
                    <w:pStyle w:val="Compact"/>
                    <w:jc w:val="center"/>
                    <w:rPr>
                      <w:sz w:val="13"/>
                      <w:szCs w:val="13"/>
                    </w:rPr>
                  </w:pPr>
                  <w:r>
                    <w:rPr>
                      <w:sz w:val="13"/>
                      <w:szCs w:val="13"/>
                    </w:rPr>
                    <w:t>-0.528***</w:t>
                  </w:r>
                </w:p>
              </w:tc>
              <w:tc>
                <w:tcPr>
                  <w:tcW w:w="1910" w:type="dxa"/>
                  <w:vAlign w:val="center"/>
                </w:tcPr>
                <w:p w14:paraId="39AB158C" w14:textId="77777777" w:rsidR="00FD34CB" w:rsidRDefault="00000000">
                  <w:pPr>
                    <w:pStyle w:val="Compact"/>
                    <w:jc w:val="center"/>
                    <w:rPr>
                      <w:sz w:val="13"/>
                      <w:szCs w:val="13"/>
                    </w:rPr>
                  </w:pPr>
                  <w:r>
                    <w:rPr>
                      <w:sz w:val="13"/>
                      <w:szCs w:val="13"/>
                    </w:rPr>
                    <w:t>-0.453***</w:t>
                  </w:r>
                </w:p>
              </w:tc>
              <w:tc>
                <w:tcPr>
                  <w:tcW w:w="1910" w:type="dxa"/>
                  <w:vAlign w:val="center"/>
                </w:tcPr>
                <w:p w14:paraId="736677A5" w14:textId="77777777" w:rsidR="00FD34CB" w:rsidRDefault="00000000">
                  <w:pPr>
                    <w:pStyle w:val="Compact"/>
                    <w:jc w:val="center"/>
                    <w:rPr>
                      <w:sz w:val="13"/>
                      <w:szCs w:val="13"/>
                    </w:rPr>
                  </w:pPr>
                  <w:r>
                    <w:rPr>
                      <w:sz w:val="13"/>
                      <w:szCs w:val="13"/>
                    </w:rPr>
                    <w:t>-0.447***</w:t>
                  </w:r>
                </w:p>
              </w:tc>
              <w:tc>
                <w:tcPr>
                  <w:tcW w:w="1910" w:type="dxa"/>
                  <w:vAlign w:val="center"/>
                </w:tcPr>
                <w:p w14:paraId="3D08E256" w14:textId="77777777" w:rsidR="00FD34CB" w:rsidRDefault="00000000">
                  <w:pPr>
                    <w:pStyle w:val="Compact"/>
                    <w:jc w:val="center"/>
                    <w:rPr>
                      <w:sz w:val="13"/>
                      <w:szCs w:val="13"/>
                    </w:rPr>
                  </w:pPr>
                  <w:r>
                    <w:rPr>
                      <w:sz w:val="13"/>
                      <w:szCs w:val="13"/>
                    </w:rPr>
                    <w:t>+0.038</w:t>
                  </w:r>
                </w:p>
              </w:tc>
              <w:tc>
                <w:tcPr>
                  <w:tcW w:w="1910" w:type="dxa"/>
                  <w:vAlign w:val="center"/>
                </w:tcPr>
                <w:p w14:paraId="18DFDE94" w14:textId="77777777" w:rsidR="00FD34CB" w:rsidRDefault="00000000">
                  <w:pPr>
                    <w:pStyle w:val="Compact"/>
                    <w:jc w:val="center"/>
                    <w:rPr>
                      <w:sz w:val="13"/>
                      <w:szCs w:val="13"/>
                    </w:rPr>
                  </w:pPr>
                  <w:r>
                    <w:rPr>
                      <w:sz w:val="13"/>
                      <w:szCs w:val="13"/>
                    </w:rPr>
                    <w:t>+0.068</w:t>
                  </w:r>
                </w:p>
              </w:tc>
            </w:tr>
            <w:tr w:rsidR="00FD34CB" w14:paraId="77A1B178" w14:textId="77777777" w:rsidTr="00FD34CB">
              <w:trPr>
                <w:trHeight w:val="260"/>
              </w:trPr>
              <w:tc>
                <w:tcPr>
                  <w:tcW w:w="1500" w:type="dxa"/>
                  <w:vAlign w:val="center"/>
                </w:tcPr>
                <w:p w14:paraId="148B4A6E" w14:textId="77777777" w:rsidR="00FD34CB" w:rsidRDefault="00000000">
                  <w:pPr>
                    <w:pStyle w:val="Compact"/>
                    <w:rPr>
                      <w:sz w:val="13"/>
                      <w:szCs w:val="13"/>
                    </w:rPr>
                  </w:pPr>
                  <w:r>
                    <w:rPr>
                      <w:sz w:val="13"/>
                      <w:szCs w:val="13"/>
                    </w:rPr>
                    <w:t>Peak, 32 cells, 42 per cent attacked</w:t>
                  </w:r>
                </w:p>
              </w:tc>
              <w:tc>
                <w:tcPr>
                  <w:tcW w:w="1910" w:type="dxa"/>
                  <w:vAlign w:val="center"/>
                </w:tcPr>
                <w:p w14:paraId="3EB32B4A" w14:textId="77777777" w:rsidR="00FD34CB" w:rsidRDefault="00000000">
                  <w:pPr>
                    <w:pStyle w:val="Compact"/>
                    <w:jc w:val="center"/>
                    <w:rPr>
                      <w:sz w:val="13"/>
                      <w:szCs w:val="13"/>
                    </w:rPr>
                  </w:pPr>
                  <w:r>
                    <w:rPr>
                      <w:sz w:val="13"/>
                      <w:szCs w:val="13"/>
                    </w:rPr>
                    <w:t>-0.475</w:t>
                  </w:r>
                </w:p>
              </w:tc>
              <w:tc>
                <w:tcPr>
                  <w:tcW w:w="1910" w:type="dxa"/>
                  <w:vAlign w:val="center"/>
                </w:tcPr>
                <w:p w14:paraId="7A907ABD" w14:textId="77777777" w:rsidR="00FD34CB" w:rsidRDefault="00000000">
                  <w:pPr>
                    <w:pStyle w:val="Compact"/>
                    <w:jc w:val="center"/>
                    <w:rPr>
                      <w:sz w:val="13"/>
                      <w:szCs w:val="13"/>
                    </w:rPr>
                  </w:pPr>
                  <w:r>
                    <w:rPr>
                      <w:sz w:val="13"/>
                      <w:szCs w:val="13"/>
                    </w:rPr>
                    <w:t>-0.368</w:t>
                  </w:r>
                </w:p>
              </w:tc>
              <w:tc>
                <w:tcPr>
                  <w:tcW w:w="1910" w:type="dxa"/>
                  <w:vAlign w:val="center"/>
                </w:tcPr>
                <w:p w14:paraId="13C1A218" w14:textId="77777777" w:rsidR="00FD34CB" w:rsidRDefault="00000000">
                  <w:pPr>
                    <w:pStyle w:val="Compact"/>
                    <w:jc w:val="center"/>
                    <w:rPr>
                      <w:sz w:val="13"/>
                      <w:szCs w:val="13"/>
                    </w:rPr>
                  </w:pPr>
                  <w:r>
                    <w:rPr>
                      <w:sz w:val="13"/>
                      <w:szCs w:val="13"/>
                    </w:rPr>
                    <w:t>-0.284</w:t>
                  </w:r>
                </w:p>
              </w:tc>
              <w:tc>
                <w:tcPr>
                  <w:tcW w:w="1910" w:type="dxa"/>
                  <w:vAlign w:val="center"/>
                </w:tcPr>
                <w:p w14:paraId="067428BF" w14:textId="77777777" w:rsidR="00FD34CB" w:rsidRDefault="00000000">
                  <w:pPr>
                    <w:pStyle w:val="Compact"/>
                    <w:jc w:val="center"/>
                    <w:rPr>
                      <w:sz w:val="13"/>
                      <w:szCs w:val="13"/>
                    </w:rPr>
                  </w:pPr>
                  <w:r>
                    <w:rPr>
                      <w:sz w:val="13"/>
                      <w:szCs w:val="13"/>
                    </w:rPr>
                    <w:t>-0.268</w:t>
                  </w:r>
                </w:p>
              </w:tc>
              <w:tc>
                <w:tcPr>
                  <w:tcW w:w="1910" w:type="dxa"/>
                  <w:vAlign w:val="center"/>
                </w:tcPr>
                <w:p w14:paraId="314BD971" w14:textId="77777777" w:rsidR="00FD34CB" w:rsidRDefault="00000000">
                  <w:pPr>
                    <w:pStyle w:val="Compact"/>
                    <w:jc w:val="center"/>
                    <w:rPr>
                      <w:sz w:val="13"/>
                      <w:szCs w:val="13"/>
                    </w:rPr>
                  </w:pPr>
                  <w:r>
                    <w:rPr>
                      <w:sz w:val="13"/>
                      <w:szCs w:val="13"/>
                    </w:rPr>
                    <w:t>+0.063</w:t>
                  </w:r>
                </w:p>
              </w:tc>
              <w:tc>
                <w:tcPr>
                  <w:tcW w:w="1910" w:type="dxa"/>
                  <w:vAlign w:val="center"/>
                </w:tcPr>
                <w:p w14:paraId="45E1846A" w14:textId="77777777" w:rsidR="00FD34CB" w:rsidRDefault="00000000">
                  <w:pPr>
                    <w:pStyle w:val="Compact"/>
                    <w:jc w:val="center"/>
                    <w:rPr>
                      <w:sz w:val="13"/>
                      <w:szCs w:val="13"/>
                    </w:rPr>
                  </w:pPr>
                  <w:r>
                    <w:rPr>
                      <w:sz w:val="13"/>
                      <w:szCs w:val="13"/>
                    </w:rPr>
                    <w:t>+0.456</w:t>
                  </w:r>
                </w:p>
              </w:tc>
            </w:tr>
            <w:tr w:rsidR="00FD34CB" w14:paraId="15FCFB86" w14:textId="77777777" w:rsidTr="00FD34CB">
              <w:trPr>
                <w:trHeight w:val="260"/>
              </w:trPr>
              <w:tc>
                <w:tcPr>
                  <w:tcW w:w="1500" w:type="dxa"/>
                  <w:vAlign w:val="center"/>
                </w:tcPr>
                <w:p w14:paraId="11223611" w14:textId="77777777" w:rsidR="00FD34CB" w:rsidRDefault="00000000">
                  <w:pPr>
                    <w:pStyle w:val="Compact"/>
                    <w:rPr>
                      <w:sz w:val="13"/>
                      <w:szCs w:val="13"/>
                    </w:rPr>
                  </w:pPr>
                  <w:r>
                    <w:rPr>
                      <w:sz w:val="13"/>
                      <w:szCs w:val="13"/>
                    </w:rPr>
                    <w:t>Footslope, 1 cell, 89 per cent attacked</w:t>
                  </w:r>
                </w:p>
              </w:tc>
              <w:tc>
                <w:tcPr>
                  <w:tcW w:w="1910" w:type="dxa"/>
                  <w:vAlign w:val="center"/>
                </w:tcPr>
                <w:p w14:paraId="6880EC2F" w14:textId="77777777" w:rsidR="00FD34CB" w:rsidRDefault="00000000">
                  <w:pPr>
                    <w:pStyle w:val="Compact"/>
                    <w:jc w:val="center"/>
                    <w:rPr>
                      <w:sz w:val="13"/>
                      <w:szCs w:val="13"/>
                    </w:rPr>
                  </w:pPr>
                  <w:r>
                    <w:rPr>
                      <w:sz w:val="13"/>
                      <w:szCs w:val="13"/>
                    </w:rPr>
                    <w:t>not estimated</w:t>
                  </w:r>
                </w:p>
              </w:tc>
              <w:tc>
                <w:tcPr>
                  <w:tcW w:w="1910" w:type="dxa"/>
                  <w:vAlign w:val="center"/>
                </w:tcPr>
                <w:p w14:paraId="34F1C840" w14:textId="77777777" w:rsidR="00FD34CB" w:rsidRDefault="00000000">
                  <w:pPr>
                    <w:pStyle w:val="Compact"/>
                    <w:jc w:val="center"/>
                    <w:rPr>
                      <w:sz w:val="13"/>
                      <w:szCs w:val="13"/>
                    </w:rPr>
                  </w:pPr>
                  <w:r>
                    <w:rPr>
                      <w:sz w:val="13"/>
                      <w:szCs w:val="13"/>
                    </w:rPr>
                    <w:t>not estimated</w:t>
                  </w:r>
                </w:p>
              </w:tc>
              <w:tc>
                <w:tcPr>
                  <w:tcW w:w="1910" w:type="dxa"/>
                  <w:vAlign w:val="center"/>
                </w:tcPr>
                <w:p w14:paraId="3A9C1EC9" w14:textId="77777777" w:rsidR="00FD34CB" w:rsidRDefault="00000000">
                  <w:pPr>
                    <w:pStyle w:val="Compact"/>
                    <w:jc w:val="center"/>
                    <w:rPr>
                      <w:sz w:val="13"/>
                      <w:szCs w:val="13"/>
                    </w:rPr>
                  </w:pPr>
                  <w:r>
                    <w:rPr>
                      <w:sz w:val="13"/>
                      <w:szCs w:val="13"/>
                    </w:rPr>
                    <w:t>not estimated</w:t>
                  </w:r>
                </w:p>
              </w:tc>
              <w:tc>
                <w:tcPr>
                  <w:tcW w:w="1910" w:type="dxa"/>
                  <w:vAlign w:val="center"/>
                </w:tcPr>
                <w:p w14:paraId="1255CF34" w14:textId="77777777" w:rsidR="00FD34CB" w:rsidRDefault="00000000">
                  <w:pPr>
                    <w:pStyle w:val="Compact"/>
                    <w:jc w:val="center"/>
                    <w:rPr>
                      <w:sz w:val="13"/>
                      <w:szCs w:val="13"/>
                    </w:rPr>
                  </w:pPr>
                  <w:r>
                    <w:rPr>
                      <w:sz w:val="13"/>
                      <w:szCs w:val="13"/>
                    </w:rPr>
                    <w:t>not estimated</w:t>
                  </w:r>
                </w:p>
              </w:tc>
              <w:tc>
                <w:tcPr>
                  <w:tcW w:w="1910" w:type="dxa"/>
                  <w:vAlign w:val="center"/>
                </w:tcPr>
                <w:p w14:paraId="00FAAAA1" w14:textId="77777777" w:rsidR="00FD34CB" w:rsidRDefault="00000000">
                  <w:pPr>
                    <w:pStyle w:val="Compact"/>
                    <w:jc w:val="center"/>
                    <w:rPr>
                      <w:sz w:val="13"/>
                      <w:szCs w:val="13"/>
                    </w:rPr>
                  </w:pPr>
                  <w:r>
                    <w:rPr>
                      <w:sz w:val="13"/>
                      <w:szCs w:val="13"/>
                    </w:rPr>
                    <w:t>not estimated</w:t>
                  </w:r>
                </w:p>
              </w:tc>
              <w:tc>
                <w:tcPr>
                  <w:tcW w:w="1910" w:type="dxa"/>
                  <w:vAlign w:val="center"/>
                </w:tcPr>
                <w:p w14:paraId="2B708076" w14:textId="77777777" w:rsidR="00FD34CB" w:rsidRDefault="00000000">
                  <w:pPr>
                    <w:pStyle w:val="Compact"/>
                    <w:jc w:val="center"/>
                    <w:rPr>
                      <w:sz w:val="13"/>
                      <w:szCs w:val="13"/>
                    </w:rPr>
                  </w:pPr>
                  <w:r>
                    <w:rPr>
                      <w:sz w:val="13"/>
                      <w:szCs w:val="13"/>
                    </w:rPr>
                    <w:t>not estimated</w:t>
                  </w:r>
                </w:p>
              </w:tc>
            </w:tr>
            <w:tr w:rsidR="00FD34CB" w14:paraId="621B6B53" w14:textId="77777777" w:rsidTr="00FD34CB">
              <w:trPr>
                <w:trHeight w:val="260"/>
              </w:trPr>
              <w:tc>
                <w:tcPr>
                  <w:tcW w:w="1500" w:type="dxa"/>
                  <w:vAlign w:val="center"/>
                </w:tcPr>
                <w:p w14:paraId="2549FBB1" w14:textId="77777777" w:rsidR="00FD34CB" w:rsidRDefault="00000000">
                  <w:pPr>
                    <w:pStyle w:val="Compact"/>
                    <w:rPr>
                      <w:sz w:val="13"/>
                      <w:szCs w:val="13"/>
                    </w:rPr>
                  </w:pPr>
                  <w:r>
                    <w:rPr>
                      <w:sz w:val="13"/>
                      <w:szCs w:val="13"/>
                    </w:rPr>
                    <w:t>AUC</w:t>
                  </w:r>
                </w:p>
              </w:tc>
              <w:tc>
                <w:tcPr>
                  <w:tcW w:w="1910" w:type="dxa"/>
                  <w:vAlign w:val="center"/>
                </w:tcPr>
                <w:p w14:paraId="22497362" w14:textId="77777777" w:rsidR="00FD34CB" w:rsidRDefault="00000000">
                  <w:pPr>
                    <w:pStyle w:val="Compact"/>
                    <w:jc w:val="center"/>
                    <w:rPr>
                      <w:sz w:val="13"/>
                      <w:szCs w:val="13"/>
                    </w:rPr>
                  </w:pPr>
                  <w:r>
                    <w:rPr>
                      <w:sz w:val="13"/>
                      <w:szCs w:val="13"/>
                    </w:rPr>
                    <w:t>0.804</w:t>
                  </w:r>
                </w:p>
              </w:tc>
              <w:tc>
                <w:tcPr>
                  <w:tcW w:w="1910" w:type="dxa"/>
                  <w:vAlign w:val="center"/>
                </w:tcPr>
                <w:p w14:paraId="76DC29AA" w14:textId="77777777" w:rsidR="00FD34CB" w:rsidRDefault="00000000">
                  <w:pPr>
                    <w:pStyle w:val="Compact"/>
                    <w:jc w:val="center"/>
                    <w:rPr>
                      <w:sz w:val="13"/>
                      <w:szCs w:val="13"/>
                    </w:rPr>
                  </w:pPr>
                  <w:r>
                    <w:rPr>
                      <w:sz w:val="13"/>
                      <w:szCs w:val="13"/>
                    </w:rPr>
                    <w:t>0.807</w:t>
                  </w:r>
                </w:p>
              </w:tc>
              <w:tc>
                <w:tcPr>
                  <w:tcW w:w="1910" w:type="dxa"/>
                  <w:vAlign w:val="center"/>
                </w:tcPr>
                <w:p w14:paraId="773743A5" w14:textId="77777777" w:rsidR="00FD34CB" w:rsidRDefault="00000000">
                  <w:pPr>
                    <w:pStyle w:val="Compact"/>
                    <w:jc w:val="center"/>
                    <w:rPr>
                      <w:sz w:val="13"/>
                      <w:szCs w:val="13"/>
                    </w:rPr>
                  </w:pPr>
                  <w:r>
                    <w:rPr>
                      <w:sz w:val="13"/>
                      <w:szCs w:val="13"/>
                    </w:rPr>
                    <w:t>0.808</w:t>
                  </w:r>
                </w:p>
              </w:tc>
              <w:tc>
                <w:tcPr>
                  <w:tcW w:w="1910" w:type="dxa"/>
                  <w:vAlign w:val="center"/>
                </w:tcPr>
                <w:p w14:paraId="1E2B1425" w14:textId="77777777" w:rsidR="00FD34CB" w:rsidRDefault="00000000">
                  <w:pPr>
                    <w:pStyle w:val="Compact"/>
                    <w:jc w:val="center"/>
                    <w:rPr>
                      <w:sz w:val="13"/>
                      <w:szCs w:val="13"/>
                    </w:rPr>
                  </w:pPr>
                  <w:r>
                    <w:rPr>
                      <w:sz w:val="13"/>
                      <w:szCs w:val="13"/>
                    </w:rPr>
                    <w:t>0.809</w:t>
                  </w:r>
                </w:p>
              </w:tc>
              <w:tc>
                <w:tcPr>
                  <w:tcW w:w="1910" w:type="dxa"/>
                  <w:vAlign w:val="center"/>
                </w:tcPr>
                <w:p w14:paraId="75B08503" w14:textId="77777777" w:rsidR="00FD34CB" w:rsidRDefault="00000000">
                  <w:pPr>
                    <w:pStyle w:val="Compact"/>
                    <w:jc w:val="center"/>
                    <w:rPr>
                      <w:sz w:val="13"/>
                      <w:szCs w:val="13"/>
                    </w:rPr>
                  </w:pPr>
                  <w:r>
                    <w:rPr>
                      <w:sz w:val="13"/>
                      <w:szCs w:val="13"/>
                    </w:rPr>
                    <w:t>0.890</w:t>
                  </w:r>
                </w:p>
              </w:tc>
              <w:tc>
                <w:tcPr>
                  <w:tcW w:w="1910" w:type="dxa"/>
                  <w:vAlign w:val="center"/>
                </w:tcPr>
                <w:p w14:paraId="0FEBBF6D" w14:textId="77777777" w:rsidR="00FD34CB" w:rsidRDefault="00FD34CB">
                  <w:pPr>
                    <w:pStyle w:val="Compact"/>
                    <w:jc w:val="center"/>
                    <w:rPr>
                      <w:sz w:val="13"/>
                      <w:szCs w:val="13"/>
                    </w:rPr>
                  </w:pPr>
                </w:p>
              </w:tc>
            </w:tr>
            <w:tr w:rsidR="00FD34CB" w14:paraId="3073CA66" w14:textId="77777777" w:rsidTr="00FD34CB">
              <w:trPr>
                <w:trHeight w:val="260"/>
              </w:trPr>
              <w:tc>
                <w:tcPr>
                  <w:tcW w:w="1500" w:type="dxa"/>
                  <w:vAlign w:val="center"/>
                </w:tcPr>
                <w:p w14:paraId="50F127DE" w14:textId="77777777" w:rsidR="00FD34CB" w:rsidRDefault="00000000">
                  <w:pPr>
                    <w:pStyle w:val="Compact"/>
                    <w:rPr>
                      <w:sz w:val="13"/>
                      <w:szCs w:val="13"/>
                    </w:rPr>
                  </w:pPr>
                  <w:r>
                    <w:rPr>
                      <w:sz w:val="13"/>
                      <w:szCs w:val="13"/>
                    </w:rPr>
                    <w:t>RMSE</w:t>
                  </w:r>
                </w:p>
              </w:tc>
              <w:tc>
                <w:tcPr>
                  <w:tcW w:w="1910" w:type="dxa"/>
                  <w:vAlign w:val="center"/>
                </w:tcPr>
                <w:p w14:paraId="4E934BE2" w14:textId="77777777" w:rsidR="00FD34CB" w:rsidRDefault="00000000">
                  <w:pPr>
                    <w:pStyle w:val="Compact"/>
                    <w:jc w:val="center"/>
                    <w:rPr>
                      <w:sz w:val="13"/>
                      <w:szCs w:val="13"/>
                    </w:rPr>
                  </w:pPr>
                  <w:r>
                    <w:rPr>
                      <w:sz w:val="13"/>
                      <w:szCs w:val="13"/>
                    </w:rPr>
                    <w:t>0.423</w:t>
                  </w:r>
                </w:p>
              </w:tc>
              <w:tc>
                <w:tcPr>
                  <w:tcW w:w="1910" w:type="dxa"/>
                  <w:vAlign w:val="center"/>
                </w:tcPr>
                <w:p w14:paraId="03D30DF3" w14:textId="77777777" w:rsidR="00FD34CB" w:rsidRDefault="00000000">
                  <w:pPr>
                    <w:pStyle w:val="Compact"/>
                    <w:jc w:val="center"/>
                    <w:rPr>
                      <w:sz w:val="13"/>
                      <w:szCs w:val="13"/>
                    </w:rPr>
                  </w:pPr>
                  <w:r>
                    <w:rPr>
                      <w:sz w:val="13"/>
                      <w:szCs w:val="13"/>
                    </w:rPr>
                    <w:t>0.422</w:t>
                  </w:r>
                </w:p>
              </w:tc>
              <w:tc>
                <w:tcPr>
                  <w:tcW w:w="1910" w:type="dxa"/>
                  <w:vAlign w:val="center"/>
                </w:tcPr>
                <w:p w14:paraId="52CAC585" w14:textId="77777777" w:rsidR="00FD34CB" w:rsidRDefault="00000000">
                  <w:pPr>
                    <w:pStyle w:val="Compact"/>
                    <w:jc w:val="center"/>
                    <w:rPr>
                      <w:sz w:val="13"/>
                      <w:szCs w:val="13"/>
                    </w:rPr>
                  </w:pPr>
                  <w:r>
                    <w:rPr>
                      <w:sz w:val="13"/>
                      <w:szCs w:val="13"/>
                    </w:rPr>
                    <w:t>0.421</w:t>
                  </w:r>
                </w:p>
              </w:tc>
              <w:tc>
                <w:tcPr>
                  <w:tcW w:w="1910" w:type="dxa"/>
                  <w:vAlign w:val="center"/>
                </w:tcPr>
                <w:p w14:paraId="48085988" w14:textId="77777777" w:rsidR="00FD34CB" w:rsidRDefault="00000000">
                  <w:pPr>
                    <w:pStyle w:val="Compact"/>
                    <w:jc w:val="center"/>
                    <w:rPr>
                      <w:sz w:val="13"/>
                      <w:szCs w:val="13"/>
                    </w:rPr>
                  </w:pPr>
                  <w:r>
                    <w:rPr>
                      <w:sz w:val="13"/>
                      <w:szCs w:val="13"/>
                    </w:rPr>
                    <w:t>0.421</w:t>
                  </w:r>
                </w:p>
              </w:tc>
              <w:tc>
                <w:tcPr>
                  <w:tcW w:w="1910" w:type="dxa"/>
                  <w:vAlign w:val="center"/>
                </w:tcPr>
                <w:p w14:paraId="035F848F" w14:textId="77777777" w:rsidR="00FD34CB" w:rsidRDefault="00000000">
                  <w:pPr>
                    <w:pStyle w:val="Compact"/>
                    <w:jc w:val="center"/>
                    <w:rPr>
                      <w:sz w:val="13"/>
                      <w:szCs w:val="13"/>
                    </w:rPr>
                  </w:pPr>
                  <w:r>
                    <w:rPr>
                      <w:sz w:val="13"/>
                      <w:szCs w:val="13"/>
                    </w:rPr>
                    <w:t>0.365</w:t>
                  </w:r>
                </w:p>
              </w:tc>
              <w:tc>
                <w:tcPr>
                  <w:tcW w:w="1910" w:type="dxa"/>
                  <w:vAlign w:val="center"/>
                </w:tcPr>
                <w:p w14:paraId="026D26BD" w14:textId="77777777" w:rsidR="00FD34CB" w:rsidRDefault="00FD34CB">
                  <w:pPr>
                    <w:pStyle w:val="Compact"/>
                    <w:jc w:val="center"/>
                    <w:rPr>
                      <w:sz w:val="13"/>
                      <w:szCs w:val="13"/>
                    </w:rPr>
                  </w:pPr>
                </w:p>
              </w:tc>
            </w:tr>
            <w:tr w:rsidR="00FD34CB" w14:paraId="59C17423" w14:textId="77777777" w:rsidTr="00FD34CB">
              <w:trPr>
                <w:trHeight w:val="260"/>
              </w:trPr>
              <w:tc>
                <w:tcPr>
                  <w:tcW w:w="1500" w:type="dxa"/>
                  <w:vAlign w:val="center"/>
                </w:tcPr>
                <w:p w14:paraId="65286533" w14:textId="77777777" w:rsidR="00FD34CB" w:rsidRDefault="00000000">
                  <w:pPr>
                    <w:pStyle w:val="Compact"/>
                    <w:rPr>
                      <w:sz w:val="13"/>
                      <w:szCs w:val="13"/>
                    </w:rPr>
                  </w:pPr>
                  <w:r>
                    <w:rPr>
                      <w:sz w:val="13"/>
                      <w:szCs w:val="13"/>
                    </w:rPr>
                    <w:t>RMSE ratio</w:t>
                  </w:r>
                </w:p>
              </w:tc>
              <w:tc>
                <w:tcPr>
                  <w:tcW w:w="1910" w:type="dxa"/>
                  <w:vAlign w:val="center"/>
                </w:tcPr>
                <w:p w14:paraId="59BF4492" w14:textId="77777777" w:rsidR="00FD34CB" w:rsidRDefault="00000000">
                  <w:pPr>
                    <w:pStyle w:val="Compact"/>
                    <w:jc w:val="center"/>
                    <w:rPr>
                      <w:sz w:val="13"/>
                      <w:szCs w:val="13"/>
                    </w:rPr>
                  </w:pPr>
                  <w:r>
                    <w:rPr>
                      <w:sz w:val="13"/>
                      <w:szCs w:val="13"/>
                    </w:rPr>
                    <w:t>1.003</w:t>
                  </w:r>
                </w:p>
              </w:tc>
              <w:tc>
                <w:tcPr>
                  <w:tcW w:w="1910" w:type="dxa"/>
                  <w:vAlign w:val="center"/>
                </w:tcPr>
                <w:p w14:paraId="19B67639" w14:textId="77777777" w:rsidR="00FD34CB" w:rsidRDefault="00000000">
                  <w:pPr>
                    <w:pStyle w:val="Compact"/>
                    <w:jc w:val="center"/>
                    <w:rPr>
                      <w:sz w:val="13"/>
                      <w:szCs w:val="13"/>
                    </w:rPr>
                  </w:pPr>
                  <w:r>
                    <w:rPr>
                      <w:sz w:val="13"/>
                      <w:szCs w:val="13"/>
                    </w:rPr>
                    <w:t>1.000</w:t>
                  </w:r>
                </w:p>
              </w:tc>
              <w:tc>
                <w:tcPr>
                  <w:tcW w:w="1910" w:type="dxa"/>
                  <w:vAlign w:val="center"/>
                </w:tcPr>
                <w:p w14:paraId="07E232BD" w14:textId="77777777" w:rsidR="00FD34CB" w:rsidRDefault="00000000">
                  <w:pPr>
                    <w:pStyle w:val="Compact"/>
                    <w:jc w:val="center"/>
                    <w:rPr>
                      <w:sz w:val="13"/>
                      <w:szCs w:val="13"/>
                    </w:rPr>
                  </w:pPr>
                  <w:r>
                    <w:rPr>
                      <w:sz w:val="13"/>
                      <w:szCs w:val="13"/>
                    </w:rPr>
                    <w:t>1.005</w:t>
                  </w:r>
                </w:p>
              </w:tc>
              <w:tc>
                <w:tcPr>
                  <w:tcW w:w="1910" w:type="dxa"/>
                  <w:vAlign w:val="center"/>
                </w:tcPr>
                <w:p w14:paraId="0BC141D3" w14:textId="77777777" w:rsidR="00FD34CB" w:rsidRDefault="00000000">
                  <w:pPr>
                    <w:pStyle w:val="Compact"/>
                    <w:jc w:val="center"/>
                    <w:rPr>
                      <w:sz w:val="13"/>
                      <w:szCs w:val="13"/>
                    </w:rPr>
                  </w:pPr>
                  <w:r>
                    <w:rPr>
                      <w:sz w:val="13"/>
                      <w:szCs w:val="13"/>
                    </w:rPr>
                    <w:t>1.008</w:t>
                  </w:r>
                </w:p>
              </w:tc>
              <w:tc>
                <w:tcPr>
                  <w:tcW w:w="1910" w:type="dxa"/>
                  <w:vAlign w:val="center"/>
                </w:tcPr>
                <w:p w14:paraId="1006E1DE" w14:textId="77777777" w:rsidR="00FD34CB" w:rsidRDefault="00000000">
                  <w:pPr>
                    <w:pStyle w:val="Compact"/>
                    <w:jc w:val="center"/>
                    <w:rPr>
                      <w:sz w:val="13"/>
                      <w:szCs w:val="13"/>
                    </w:rPr>
                  </w:pPr>
                  <w:r>
                    <w:rPr>
                      <w:sz w:val="13"/>
                      <w:szCs w:val="13"/>
                    </w:rPr>
                    <w:t>0.998</w:t>
                  </w:r>
                </w:p>
              </w:tc>
              <w:tc>
                <w:tcPr>
                  <w:tcW w:w="1910" w:type="dxa"/>
                  <w:vAlign w:val="center"/>
                </w:tcPr>
                <w:p w14:paraId="7313CD8C" w14:textId="77777777" w:rsidR="00FD34CB" w:rsidRDefault="00FD34CB">
                  <w:pPr>
                    <w:pStyle w:val="Compact"/>
                    <w:jc w:val="center"/>
                    <w:rPr>
                      <w:sz w:val="13"/>
                      <w:szCs w:val="13"/>
                    </w:rPr>
                  </w:pPr>
                </w:p>
              </w:tc>
            </w:tr>
            <w:tr w:rsidR="00FD34CB" w14:paraId="032FFFA8" w14:textId="77777777" w:rsidTr="00FD34CB">
              <w:trPr>
                <w:trHeight w:val="260"/>
              </w:trPr>
              <w:tc>
                <w:tcPr>
                  <w:tcW w:w="1500" w:type="dxa"/>
                  <w:vAlign w:val="center"/>
                </w:tcPr>
                <w:p w14:paraId="6D913B5A" w14:textId="77777777" w:rsidR="00FD34CB" w:rsidRDefault="00000000">
                  <w:pPr>
                    <w:pStyle w:val="Compact"/>
                    <w:rPr>
                      <w:sz w:val="13"/>
                      <w:szCs w:val="13"/>
                    </w:rPr>
                  </w:pPr>
                  <w:r>
                    <w:rPr>
                      <w:sz w:val="13"/>
                      <w:szCs w:val="13"/>
                    </w:rPr>
                    <w:t>Theil’s U bias</w:t>
                  </w:r>
                </w:p>
              </w:tc>
              <w:tc>
                <w:tcPr>
                  <w:tcW w:w="1910" w:type="dxa"/>
                  <w:vAlign w:val="center"/>
                </w:tcPr>
                <w:p w14:paraId="779EE753" w14:textId="77777777" w:rsidR="00FD34CB" w:rsidRDefault="00000000">
                  <w:pPr>
                    <w:pStyle w:val="Compact"/>
                    <w:jc w:val="center"/>
                    <w:rPr>
                      <w:sz w:val="13"/>
                      <w:szCs w:val="13"/>
                    </w:rPr>
                  </w:pPr>
                  <w:r>
                    <w:rPr>
                      <w:sz w:val="13"/>
                      <w:szCs w:val="13"/>
                    </w:rPr>
                    <w:t>0.0000</w:t>
                  </w:r>
                </w:p>
              </w:tc>
              <w:tc>
                <w:tcPr>
                  <w:tcW w:w="1910" w:type="dxa"/>
                  <w:vAlign w:val="center"/>
                </w:tcPr>
                <w:p w14:paraId="261D501E" w14:textId="77777777" w:rsidR="00FD34CB" w:rsidRDefault="00000000">
                  <w:pPr>
                    <w:pStyle w:val="Compact"/>
                    <w:jc w:val="center"/>
                    <w:rPr>
                      <w:sz w:val="13"/>
                      <w:szCs w:val="13"/>
                    </w:rPr>
                  </w:pPr>
                  <w:r>
                    <w:rPr>
                      <w:sz w:val="13"/>
                      <w:szCs w:val="13"/>
                    </w:rPr>
                    <w:t>0.0001</w:t>
                  </w:r>
                </w:p>
              </w:tc>
              <w:tc>
                <w:tcPr>
                  <w:tcW w:w="1910" w:type="dxa"/>
                  <w:vAlign w:val="center"/>
                </w:tcPr>
                <w:p w14:paraId="4D975734" w14:textId="77777777" w:rsidR="00FD34CB" w:rsidRDefault="00000000">
                  <w:pPr>
                    <w:pStyle w:val="Compact"/>
                    <w:jc w:val="center"/>
                    <w:rPr>
                      <w:sz w:val="13"/>
                      <w:szCs w:val="13"/>
                    </w:rPr>
                  </w:pPr>
                  <w:r>
                    <w:rPr>
                      <w:sz w:val="13"/>
                      <w:szCs w:val="13"/>
                    </w:rPr>
                    <w:t>0.0001</w:t>
                  </w:r>
                </w:p>
              </w:tc>
              <w:tc>
                <w:tcPr>
                  <w:tcW w:w="1910" w:type="dxa"/>
                  <w:vAlign w:val="center"/>
                </w:tcPr>
                <w:p w14:paraId="41F94A98" w14:textId="77777777" w:rsidR="00FD34CB" w:rsidRDefault="00000000">
                  <w:pPr>
                    <w:pStyle w:val="Compact"/>
                    <w:jc w:val="center"/>
                    <w:rPr>
                      <w:sz w:val="13"/>
                      <w:szCs w:val="13"/>
                    </w:rPr>
                  </w:pPr>
                  <w:r>
                    <w:rPr>
                      <w:sz w:val="13"/>
                      <w:szCs w:val="13"/>
                    </w:rPr>
                    <w:t>0.0001</w:t>
                  </w:r>
                </w:p>
              </w:tc>
              <w:tc>
                <w:tcPr>
                  <w:tcW w:w="1910" w:type="dxa"/>
                  <w:vAlign w:val="center"/>
                </w:tcPr>
                <w:p w14:paraId="13AF87DB" w14:textId="77777777" w:rsidR="00FD34CB" w:rsidRDefault="00000000">
                  <w:pPr>
                    <w:pStyle w:val="Compact"/>
                    <w:jc w:val="center"/>
                    <w:rPr>
                      <w:sz w:val="13"/>
                      <w:szCs w:val="13"/>
                    </w:rPr>
                  </w:pPr>
                  <w:r>
                    <w:rPr>
                      <w:sz w:val="13"/>
                      <w:szCs w:val="13"/>
                    </w:rPr>
                    <w:t>0.0000</w:t>
                  </w:r>
                </w:p>
              </w:tc>
              <w:tc>
                <w:tcPr>
                  <w:tcW w:w="1910" w:type="dxa"/>
                  <w:vAlign w:val="center"/>
                </w:tcPr>
                <w:p w14:paraId="4FFB9FD8" w14:textId="77777777" w:rsidR="00FD34CB" w:rsidRDefault="00FD34CB">
                  <w:pPr>
                    <w:pStyle w:val="Compact"/>
                    <w:jc w:val="center"/>
                    <w:rPr>
                      <w:sz w:val="13"/>
                      <w:szCs w:val="13"/>
                    </w:rPr>
                  </w:pPr>
                </w:p>
              </w:tc>
            </w:tr>
            <w:bookmarkEnd w:id="14"/>
          </w:tbl>
          <w:p w14:paraId="636F8FDE" w14:textId="77777777" w:rsidR="00FD34CB" w:rsidRDefault="00FD34CB"/>
        </w:tc>
      </w:tr>
      <w:tr w:rsidR="00FD34CB" w14:paraId="11A3C627" w14:textId="77777777">
        <w:tc>
          <w:tcPr>
            <w:tcW w:w="7920" w:type="dxa"/>
          </w:tcPr>
          <w:p w14:paraId="77DA1EE7" w14:textId="77777777" w:rsidR="00FD34CB" w:rsidRDefault="00000000">
            <w:pPr>
              <w:pStyle w:val="Compact"/>
              <w:jc w:val="center"/>
            </w:pPr>
            <w:bookmarkStart w:id="15" w:name="fig-coefficients"/>
            <w:r>
              <w:rPr>
                <w:noProof/>
              </w:rPr>
              <w:lastRenderedPageBreak/>
              <w:drawing>
                <wp:inline distT="0" distB="0" distL="0" distR="0" wp14:anchorId="552D3CA0" wp14:editId="437BA249">
                  <wp:extent cx="5943600" cy="412089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anuscript_files/figure-docx/fig-coefficients-1.png"/>
                          <pic:cNvPicPr>
                            <a:picLocks noChangeAspect="1" noChangeArrowheads="1"/>
                          </pic:cNvPicPr>
                        </pic:nvPicPr>
                        <pic:blipFill>
                          <a:blip r:embed="rId11"/>
                          <a:stretch>
                            <a:fillRect/>
                          </a:stretch>
                        </pic:blipFill>
                        <pic:spPr bwMode="auto">
                          <a:xfrm>
                            <a:off x="0" y="0"/>
                            <a:ext cx="5943600" cy="4120896"/>
                          </a:xfrm>
                          <a:prstGeom prst="rect">
                            <a:avLst/>
                          </a:prstGeom>
                          <a:noFill/>
                          <a:ln w="9525">
                            <a:noFill/>
                            <a:headEnd/>
                            <a:tailEnd/>
                          </a:ln>
                        </pic:spPr>
                      </pic:pic>
                    </a:graphicData>
                  </a:graphic>
                </wp:inline>
              </w:drawing>
            </w:r>
          </w:p>
          <w:p w14:paraId="71679D1C" w14:textId="77777777" w:rsidR="00FD34CB" w:rsidRDefault="00000000">
            <w:pPr>
              <w:pStyle w:val="ImageCaption"/>
              <w:spacing w:before="200"/>
            </w:pPr>
            <w:r>
              <w:t>Figure 2: Odds ratios of the environmental terms of M3 per standard deviation, with 95 per cent confidence intervals, without the dependence terms over the nine years, open circles, and with them over the eight years with a previous map, filled circles. Terms are ordered by their odds ratio with the dependence terms, and the dashed line marks no effect.</w:t>
            </w:r>
          </w:p>
          <w:p w14:paraId="05E086E6" w14:textId="77777777" w:rsidR="004C7AE5" w:rsidRPr="002A3433" w:rsidRDefault="004C7AE5" w:rsidP="002A3433"/>
        </w:tc>
        <w:bookmarkEnd w:id="15"/>
      </w:tr>
    </w:tbl>
    <w:p w14:paraId="52F57A2B" w14:textId="01843EBF" w:rsidR="00FD34CB" w:rsidRDefault="00000000">
      <w:pPr>
        <w:pStyle w:val="Heading2"/>
      </w:pPr>
      <w:bookmarkStart w:id="16" w:name="wind-and-openness"/>
      <w:bookmarkEnd w:id="13"/>
      <w:r>
        <w:t xml:space="preserve">3.2 Wind and </w:t>
      </w:r>
      <w:r w:rsidR="00057737">
        <w:t>stand density</w:t>
      </w:r>
    </w:p>
    <w:p w14:paraId="2E5C9FB6" w14:textId="77777777" w:rsidR="00FD34CB" w:rsidRDefault="00000000">
      <w:pPr>
        <w:pStyle w:val="FirstParagraph"/>
      </w:pPr>
      <w:r>
        <w:t xml:space="preserve">The second question asked whether wind during flight lowered attack more in open stands than in closed ones, as disruption of the pheromone plume predicted, so that the wind term should be negative in open stands and weaker or positive in closed ones. It was, with the terrain wind of the previous summer in the sixteen-day model. The speed itself was -0.014 at the mean crown closure (p = 0.271), its interaction with crown closure was +0.071 (p &lt; 0.001), and the wind effect was -0.085 (p &lt; 0.001) in stands one standard deviation below the mean crown closure and +0.056 (p = 0.003) one above it (Figure S16; Table S4). The wind at 10 m gave the same pattern, an interaction of +0.070 (p &lt; 0.001) with a wind effect of -0.030 (p = 0.073) in open stands and +0.110 </w:t>
      </w:r>
      <w:r>
        <w:lastRenderedPageBreak/>
        <w:t>(p &lt; 0.001) in closed ones. Wind also lowered attack in stands of small trees and not in stands of large ones, -0.055 (p = 0.002) one standard deviation below the mean diameter against +0.026 (p = 0.125) above it.</w:t>
      </w:r>
    </w:p>
    <w:p w14:paraId="3267C5A9" w14:textId="77777777" w:rsidR="00FD34CB" w:rsidRDefault="00000000">
      <w:pPr>
        <w:pStyle w:val="BodyText"/>
      </w:pPr>
      <w:r>
        <w:t>The station wind interpolated from the valleys did not show the effect. The wind of the same period raised attack, +0.116 (p &lt; 0.001), as did the previous summer’s, +0.088 (p &lt; 0.001), and its interaction with crown closure could not be distinguished from zero (p = 0.963). In the annual models the July station wind raised attack, +0.224 (p &lt; 0.001), by +0.185 (p &lt; 0.001) in stands one standard deviation below the mean basal area and +0.263 (p &lt; 0.001) one above it, the same order as the sixteen-day result but with no fall in attack at any density.</w:t>
      </w:r>
    </w:p>
    <w:p w14:paraId="5216B53E" w14:textId="77777777" w:rsidR="00FD34CB" w:rsidRDefault="00000000">
      <w:pPr>
        <w:pStyle w:val="Heading2"/>
      </w:pPr>
      <w:bookmarkStart w:id="17" w:name="shelter-and-deposition"/>
      <w:bookmarkEnd w:id="16"/>
      <w:r>
        <w:t>3.3 Shelter and deposition</w:t>
      </w:r>
    </w:p>
    <w:p w14:paraId="4C33E4FD" w14:textId="77777777" w:rsidR="00FD34CB" w:rsidRDefault="00000000">
      <w:pPr>
        <w:pStyle w:val="FirstParagraph"/>
      </w:pPr>
      <w:r>
        <w:t xml:space="preserve">The third question asked whether ground sheltered from the afternoon wind, or facing away from it, had more attack whatever the stand, as deposition predicted. The wind shelter index was higher on slopes facing the prevailing wind, so the prediction was a negative coefficient and no interaction with basal area. Both held, and the first was weak. The index entered at -0.032 (p = 0.043), from -0.073 without the dependence terms (p &lt; 0.001), and its interaction with basal area could not be distinguished from zero (p = 0.971), so the effect did not depend on the stand. It was -0.025 at a 90 m grain (p = 0.175) and changed sign under the spatial field, to +0.096 (p &lt; 0.001), with residual Moran’s I still at a median of 0.345 under the field. The terrain wind gave the same direction more strongly. The shelter index at each cell’s own modelled wind direction entered at -0.051 (p &lt; 0.001) in the annual model and -0.064 (p &lt; 0.001) in the sixteen-day model, the share of flight hours in which the wind blew upslope at -0.057 (p &lt; 0.001) over sixteen days and -0.003 (p = 0.804) annually, and the slope updraft, the wind pushed up the face, at -0.103 (p &lt; 0.001) over sixteen days and -0.029 (p = 0.050) annually, falling most steeply on ridges and spurs, -0.029 (p &lt; 0.001). The faces that met the south-west afternoon wind had the least attack, 10 per cent of cells facing south and 12 per cent facing south-west against 23 per cent facing west and </w:t>
      </w:r>
      <w:r>
        <w:lastRenderedPageBreak/>
        <w:t>19 per cent facing north-west (</w:t>
      </w:r>
      <w:hyperlink w:anchor="fig-flight-paths">
        <w:r w:rsidR="00FD34CB">
          <w:rPr>
            <w:rStyle w:val="Hyperlink"/>
          </w:rPr>
          <w:t>Figure 3</w:t>
        </w:r>
      </w:hyperlink>
      <w:r>
        <w:t xml:space="preserve">). Ridges and valleys had less attack than slopes without the dependence terms, -0.447 (p &lt; 0.001) and -0.210 (p = 0.003), and neither differed from slopes once attack nearby was in the model (p = 0.697 and p = 0.978; </w:t>
      </w:r>
      <w:hyperlink w:anchor="tbl-final">
        <w:r w:rsidR="00FD34CB">
          <w:rPr>
            <w:rStyle w:val="Hyperlink"/>
          </w:rPr>
          <w:t>Table 2</w:t>
        </w:r>
      </w:hyperlink>
      <w:r>
        <w:t>).</w:t>
      </w:r>
    </w:p>
    <w:tbl>
      <w:tblPr>
        <w:tblStyle w:val="Table"/>
        <w:tblW w:w="5000" w:type="pct"/>
        <w:tblLayout w:type="fixed"/>
        <w:tblLook w:val="0000" w:firstRow="0" w:lastRow="0" w:firstColumn="0" w:lastColumn="0" w:noHBand="0" w:noVBand="0"/>
      </w:tblPr>
      <w:tblGrid>
        <w:gridCol w:w="9360"/>
      </w:tblGrid>
      <w:tr w:rsidR="00FD34CB" w14:paraId="358ACD67" w14:textId="77777777">
        <w:tc>
          <w:tcPr>
            <w:tcW w:w="7920" w:type="dxa"/>
          </w:tcPr>
          <w:p w14:paraId="7DE4931A" w14:textId="77777777" w:rsidR="00FD34CB" w:rsidRDefault="00000000">
            <w:pPr>
              <w:pStyle w:val="Compact"/>
              <w:jc w:val="center"/>
            </w:pPr>
            <w:bookmarkStart w:id="18" w:name="fig-flight-paths"/>
            <w:r>
              <w:rPr>
                <w:noProof/>
              </w:rPr>
              <w:drawing>
                <wp:inline distT="0" distB="0" distL="0" distR="0" wp14:anchorId="790DB464" wp14:editId="1DCE536C">
                  <wp:extent cx="5943600" cy="649833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anuscript_files/figure-docx/fig-flight-paths-1.png"/>
                          <pic:cNvPicPr>
                            <a:picLocks noChangeAspect="1" noChangeArrowheads="1"/>
                          </pic:cNvPicPr>
                        </pic:nvPicPr>
                        <pic:blipFill>
                          <a:blip r:embed="rId12"/>
                          <a:stretch>
                            <a:fillRect/>
                          </a:stretch>
                        </pic:blipFill>
                        <pic:spPr bwMode="auto">
                          <a:xfrm>
                            <a:off x="0" y="0"/>
                            <a:ext cx="5943600" cy="6498336"/>
                          </a:xfrm>
                          <a:prstGeom prst="rect">
                            <a:avLst/>
                          </a:prstGeom>
                          <a:noFill/>
                          <a:ln w="9525">
                            <a:noFill/>
                            <a:headEnd/>
                            <a:tailEnd/>
                          </a:ln>
                        </pic:spPr>
                      </pic:pic>
                    </a:graphicData>
                  </a:graphic>
                </wp:inline>
              </w:drawing>
            </w:r>
          </w:p>
          <w:p w14:paraId="44EC3A71" w14:textId="77777777" w:rsidR="00FD34CB" w:rsidRDefault="00000000">
            <w:pPr>
              <w:pStyle w:val="ImageCaption"/>
              <w:spacing w:before="200"/>
            </w:pPr>
            <w:r>
              <w:t xml:space="preserve">Figure 3: The afternoon air over the site and the attack it met, 1 July to 15 August. (a) HYSPLIT paths of the air over the 12 h before 14:00 on each flight day of 2005 to 2013, with the mean path in black. (b) The share of the annual maps of 2006 to 2014 on which each cell was attacked, with ridges in black </w:t>
            </w:r>
            <w:r>
              <w:lastRenderedPageBreak/>
              <w:t>and the modelled flight-hour wind as arrows. (c) The slope updraft of that wind, red where it rose and blue where it sank. (d) The share of cells attacked by the direction the ground faced, with the mean updraft above each bar. The red outline is the study perimeter.</w:t>
            </w:r>
          </w:p>
        </w:tc>
        <w:bookmarkEnd w:id="18"/>
      </w:tr>
    </w:tbl>
    <w:p w14:paraId="28F6C5C8" w14:textId="77777777" w:rsidR="00FD34CB" w:rsidRDefault="00000000">
      <w:pPr>
        <w:pStyle w:val="BodyText"/>
      </w:pPr>
      <w:r>
        <w:lastRenderedPageBreak/>
        <w:t>The remaining terms, surface temperature, the lidar terrain, convective lift, the back-trajectories, pressure, valley and ridge flatness, cold-air pooling, canopy height, winter cold, the upwind sources and the maps of 2012, were fitted beside M3 and E2 and none entered the final models (Tables S11 and S12).</w:t>
      </w:r>
    </w:p>
    <w:p w14:paraId="1E0E4993" w14:textId="77777777" w:rsidR="00FD34CB" w:rsidRDefault="00000000">
      <w:pPr>
        <w:pStyle w:val="Heading1"/>
      </w:pPr>
      <w:bookmarkStart w:id="19" w:name="discussion"/>
      <w:bookmarkEnd w:id="11"/>
      <w:bookmarkEnd w:id="17"/>
      <w:r>
        <w:t>4. Discussion</w:t>
      </w:r>
    </w:p>
    <w:p w14:paraId="25293D8F" w14:textId="77777777" w:rsidR="00FD34CB" w:rsidRDefault="00000000">
      <w:pPr>
        <w:pStyle w:val="FirstParagraph"/>
      </w:pPr>
      <w:r>
        <w:t>Attack in a 30 m cell was predicted first by attack in and around it the year before, the order Aukema et al. (2008) followed on the Chilcotin Plateau, where temperature still “contributed to explaining outbreak probabilities” once neighbouring and earlier outbreaks were in the model (p. 348). The best neighbourhood here was 150 m, close to the 140 m within which previous attack raised red attack above its background in Colorado (Walter &amp; Platt, 2013), and the outbreak was in the phase in which “almost all new mortality was associated with intensification of existing outbreaks, not expansion” (Meddens &amp; Hicke, 2014, p. 83). The three refugia mechanisms that Krawchuk et al. (2020) proposed were therefore tested as modifiers of an outbreak that spread mostly by contagion, and the novelty of the study lay in testing the three together on one landscape at 30 m with that dependence in the model, which few earlier studies had done. Density and shade by terrain moved as the hypothesis predicted and host size did not, wind lowered attack only in open stands and only over sixteen-day periods, and ground facing the afternoon wind had the least attack.</w:t>
      </w:r>
    </w:p>
    <w:p w14:paraId="3A2B506B" w14:textId="77777777" w:rsidR="00FD34CB" w:rsidRDefault="00000000">
      <w:pPr>
        <w:pStyle w:val="Heading2"/>
      </w:pPr>
      <w:bookmarkStart w:id="20" w:name="refugia-mechanisms-1"/>
      <w:r>
        <w:t>4.1 Refugia mechanisms</w:t>
      </w:r>
    </w:p>
    <w:p w14:paraId="2AB8FEED" w14:textId="77777777" w:rsidR="00FD34CB" w:rsidRDefault="00000000">
      <w:pPr>
        <w:pStyle w:val="FirstParagraph"/>
      </w:pPr>
      <w:r>
        <w:t xml:space="preserve">Beside contagion, attack rose with the amount of host, the basis of the stand susceptibility rating used in British Columbia, which is built on “the percentage of susceptible pine by basal area”, pine age and stand density (Safranyik et al., 2010, p. 429; Shore et al., 2000), so the refugia this </w:t>
      </w:r>
      <w:r>
        <w:lastRenderedPageBreak/>
        <w:t>landscape showed were thin stands with little pine, as in thinning trials in which stands reduced in basal area lost fewer trees (Fettig et al., 2007; Hood et al., 2016; Mitchell et al., 1983). The amount of host is itself a product of forest history, because within climatically suitable areas “forest age-class structure will be the primary factor influencing host susceptibility and outbreak severity” (Taylor &amp; Carroll, 2003, p. 42). Live stems ran the other way because a stand of many stems was a crowded stand, in which trees grow slowly and have thin phloem (Shore et al., 2006), so the count of stems measured the size of the trees more than the amount of host.</w:t>
      </w:r>
    </w:p>
    <w:p w14:paraId="16188CB6" w14:textId="77777777" w:rsidR="00FD34CB" w:rsidRDefault="00000000">
      <w:pPr>
        <w:pStyle w:val="BodyText"/>
      </w:pPr>
      <w:r>
        <w:t>Shade by terrain protected ground once attack nearby was in the model, through the sky view and the sun of the flight window, which was the mechanism Krawchuk et al. (2020) proposed, cooler ground that protects trees from water stress, although the effect was lost under the spatial field and at a 270 m grain, so it was a property of the slope at the scale of a stand and not of the landscape. The faces that were cooler by aspect did not share it. North-facing ground had more attack, the reverse of the Morice Timber Supply Area, where the most intense infestations were found early on warmer slopes facing south and west (Nelson et al., 2007), although its surface was 3.4 °C cooler in the late morning. Two observations of the beetle’s flight point to heat during flight rather than water stress. The heaviest attacks on a bole are “usually found on the northern aspect” (Safranyik &amp; Carroll, 2006, p. 18), and in the Black Hills “The decreased number of attacks during midday coincides with the period of highest mean temperatures” (Schmid et al., 1991, p. 1445), so the sunlit afternoon faces may have been too hot for landing beetles while the ground shaded by terrain was too cool for the brood, where summers too cool for development in one year make mass attack less successful (Logan &amp; Powell, 2001; Safranyik &amp; Carroll, 2006).</w:t>
      </w:r>
    </w:p>
    <w:p w14:paraId="46DAE7F3" w14:textId="77777777" w:rsidR="00FD34CB" w:rsidRDefault="00000000">
      <w:pPr>
        <w:pStyle w:val="BodyText"/>
      </w:pPr>
      <w:r>
        <w:t xml:space="preserve">Attack peaked in stands of 25 to 30 cm quadratic mean diameter, just above the 25 cm at which lodgepole pines change on average from beetle sinks to beetle sources (Carroll &amp; Safranyik, 2004), because thicker phloem feeds more brood, from an average of 16 beetles to 94 as phloem thickened from 2.3 to 5.8 mm (Amman, 1972). Attack fell in stands of larger trees because those </w:t>
      </w:r>
      <w:r>
        <w:lastRenderedPageBreak/>
        <w:t>stands held little pine, not because the beetle avoided large trees (Shore et al., 2006), and epidemics also “often deplete the large diameter pine component of stands” (Shore et al., 2006, p. 110). The scarcity of large trees therefore made a refugium only below 25 cm, where the trees could not feed a brood, and above 30 cm the refugium was the absence of pine. Elevation had the largest coefficient in every model, against the historical decline of mortality with elevation (Shore et al., 2006), but on this range the higher ground also held the pine, as in western Montana (Wulder et al., 2006), and milder winters after 1976 had favoured outbreaks at height (Macias Fauria &amp; Johnson, 2009).</w:t>
      </w:r>
    </w:p>
    <w:p w14:paraId="57013A34" w14:textId="2C6BAA8A" w:rsidR="00FD34CB" w:rsidRDefault="00000000">
      <w:pPr>
        <w:pStyle w:val="Heading2"/>
      </w:pPr>
      <w:bookmarkStart w:id="21" w:name="wind-and-openness-1"/>
      <w:bookmarkEnd w:id="20"/>
      <w:r>
        <w:t xml:space="preserve">4.2 Wind and </w:t>
      </w:r>
      <w:r w:rsidR="00C24DD7">
        <w:t>stand density</w:t>
      </w:r>
    </w:p>
    <w:p w14:paraId="6522D06E" w14:textId="77777777" w:rsidR="00FD34CB" w:rsidRDefault="00000000">
      <w:pPr>
        <w:pStyle w:val="FirstParagraph"/>
      </w:pPr>
      <w:r>
        <w:t xml:space="preserve">Wind lowered attack where the canopy was open and raised it where the canopy was closed, so the stand property through which wind acted was crown closure. That was the mechanism Bartos &amp; Amman (1989) proposed in the Uinta Mountains of Utah, where a thinned stand was windier than the unthinned stand beside it by 3.2 km/h or more in the late afternoon and, in a recently thinned stand, “canopy density usually is insufficient to trap the pheromone and move it horizontally to attract other beetles” (p. 9), and a tracer gas released in place of pheromone was diluted fastest in the most open of three canopies (Thistle et al., 2004). The effect appeared with the terrain wind over sixteen-day periods and not with the station wind interpolated from the valleys, which varied between periods and years but hardly between cells, so the test needed a wind that differed from one slope to the next within a season. In the annual models wind raised attack everywhere, more so where basal area was greater. Wind above the canopy carries beetles into new stands (Chen &amp; Jackson, 2017; Jackson et al., 2008), which predicts more attack with wind where large hosts stand under a closed canopy, and under epidemic pressure pheromones from attacked trees nearby “may override the positive benefits of increased spacing and improved tree growth derived from partial cutting” (Schmid &amp; Mata, 2005, p. 9). For </w:t>
      </w:r>
      <w:r>
        <w:lastRenderedPageBreak/>
        <w:t>management the two readings agree, since a stand opened by thinning was protected by the wind only during flight and least where attacked trees stood close.</w:t>
      </w:r>
    </w:p>
    <w:p w14:paraId="03A2E940" w14:textId="77777777" w:rsidR="00FD34CB" w:rsidRDefault="00000000">
      <w:pPr>
        <w:pStyle w:val="Heading2"/>
      </w:pPr>
      <w:bookmarkStart w:id="22" w:name="shelter-and-deposition-1"/>
      <w:bookmarkEnd w:id="21"/>
      <w:r>
        <w:t>4.3 Shelter and deposition</w:t>
      </w:r>
    </w:p>
    <w:p w14:paraId="1BDAF533" w14:textId="77777777" w:rsidR="00FD34CB" w:rsidRDefault="00000000">
      <w:pPr>
        <w:pStyle w:val="FirstParagraph"/>
      </w:pPr>
      <w:r>
        <w:t xml:space="preserve">The afternoon air reached the site from the south-west, from 193 to 256 degrees, and the least attack fell on the faces that met it, 10 per cent of cells on south-facing and 12 per cent on south-west-facing ground against 23 per cent on west-facing and 19 per cent on north-west-facing ground. This was the reverse of most studies of aspect, in which attack favoured southern slopes (Nelson et al., 2007; Walter &amp; Platt, 2013), and of the Peace River region, where beetles “tend to accumulate on windward sides of barriers” (de la Giroday et al., 2011, p. 1107). Beetles released by Safranyik et al. (1989) “climbed towards the tree tops, and usually tracked to the north or northeast, generally crosswind and downwind” (p. 508), and “bark beetles do not fly in winds that exceed their maximum flight speed” (Carroll &amp; Safranyik, 2004, pp. 22–23). These observations suggest that the afternoon wind lifted beetles up the south and south-west faces, carried them over the ridges and set them down on the north and west faces beyond, where the wind slackened. That would explain the least attack on the windward faces, the fall in attack where the wind was pushed up the slope, steepest on ridges and spurs, and a shelter effect that did not depend on the stand, as deposition predicted and plume disruption did not, and it matches the reading Kunegel-Lion &amp; Lewis (2020) gave of a north-facing onset in the Cypress Hills, where “the dominant winds in Cypress Hills come from the south-west” (p. 9). Deposition also depends on the stand, since in simulations of beetles flying through forest, dispersal downwind shortened as trunks became denser (Byers, 2000). The shelter index taken at one fixed bearing was small, was lost at a 90 m grain and changed sign under the spatial field, so it described where attack clustered as much as a property of the slope, and a refugium defined at 30 m and one defined at 1 km were different things, the concern for scale that Aukema et al. (2008) raised. No study had </w:t>
      </w:r>
      <w:r>
        <w:lastRenderedPageBreak/>
        <w:t>compared beetles landing on the windward and lee faces of the same ridge, and the test of this hypothesis would be a record of wind and of landing beetles on the slopes themselves.</w:t>
      </w:r>
    </w:p>
    <w:p w14:paraId="39FD5ACD" w14:textId="77777777" w:rsidR="00FD34CB" w:rsidRDefault="00000000">
      <w:pPr>
        <w:pStyle w:val="Heading2"/>
      </w:pPr>
      <w:bookmarkStart w:id="23" w:name="limits-and-management"/>
      <w:bookmarkEnd w:id="22"/>
      <w:r>
        <w:t>4.4 Limits and management</w:t>
      </w:r>
    </w:p>
    <w:p w14:paraId="479149EE" w14:textId="77777777" w:rsidR="00FD34CB" w:rsidRDefault="00000000">
      <w:pPr>
        <w:pStyle w:val="FirstParagraph"/>
      </w:pPr>
      <w:r>
        <w:t>The response was classified rather than observed, and the classifier’s accuracy measured its separation of the field plots from undisturbed forest rather than agreement with ground mortality across the landscape (Meddens et al., 2013). The inventory postdated part of the outbreak, the terrain wind took its direction from the reanalysis and gave about half the speed measured on the valley floor, and the study covered one mountain range over nine outbreak years. For management, the refugia this landscape showed were stands with little host, the structure that thinning and a younger age structure produce, which terrain maps alone could not locate. Partial cutting substantially lowers the susceptibility of lodgepole pine stands (Mata et al., 2003; Shore et al., 2000), but in ponderosa pine it “may be ineffective for partially cut parcels of &lt;10 acres if the partially cut stands are surrounded by unmanaged susceptible stands” (Schmid &amp; Mata, 2005), which the dominance of attack nearby supported, and Six et al. (2014) found the field evidence that thinning protects stands during an outbreak weaker than policy had assumed.</w:t>
      </w:r>
    </w:p>
    <w:p w14:paraId="2BCE1909" w14:textId="77777777" w:rsidR="00FD34CB" w:rsidRDefault="00000000">
      <w:r>
        <w:br w:type="page"/>
      </w:r>
    </w:p>
    <w:p w14:paraId="3EAD905F" w14:textId="5C191BAF" w:rsidR="00FD34CB" w:rsidRDefault="00000000" w:rsidP="0060467E">
      <w:pPr>
        <w:pStyle w:val="Heading1"/>
      </w:pPr>
      <w:bookmarkStart w:id="24" w:name="references"/>
      <w:bookmarkEnd w:id="19"/>
      <w:bookmarkEnd w:id="23"/>
      <w:r>
        <w:lastRenderedPageBreak/>
        <w:t>References</w:t>
      </w:r>
    </w:p>
    <w:p w14:paraId="23885CB0" w14:textId="77777777" w:rsidR="00FD34CB" w:rsidRDefault="00000000" w:rsidP="0060467E">
      <w:pPr>
        <w:pStyle w:val="Bibliography"/>
        <w:spacing w:line="276" w:lineRule="auto"/>
      </w:pPr>
      <w:bookmarkStart w:id="25" w:name="ref-ainslie2010"/>
      <w:bookmarkStart w:id="26"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13">
        <w:r w:rsidR="00FD34CB">
          <w:rPr>
            <w:rStyle w:val="Hyperlink"/>
          </w:rPr>
          <w:t>https://doi.org/10.1007/s10453-010-9176-9</w:t>
        </w:r>
      </w:hyperlink>
    </w:p>
    <w:p w14:paraId="41588D0D" w14:textId="77777777" w:rsidR="00FD34CB" w:rsidRDefault="00000000" w:rsidP="0060467E">
      <w:pPr>
        <w:pStyle w:val="Bibliography"/>
        <w:spacing w:line="276" w:lineRule="auto"/>
      </w:pPr>
      <w:bookmarkStart w:id="27" w:name="ref-amman1972"/>
      <w:bookmarkEnd w:id="25"/>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14">
        <w:r w:rsidR="00FD34CB">
          <w:rPr>
            <w:rStyle w:val="Hyperlink"/>
          </w:rPr>
          <w:t>https://doi.org/10.1093/jee/65.1.138</w:t>
        </w:r>
      </w:hyperlink>
    </w:p>
    <w:p w14:paraId="7D27FFA4" w14:textId="77777777" w:rsidR="00FD34CB" w:rsidRDefault="00000000" w:rsidP="0060467E">
      <w:pPr>
        <w:pStyle w:val="Bibliography"/>
        <w:spacing w:line="276" w:lineRule="auto"/>
      </w:pPr>
      <w:bookmarkStart w:id="28" w:name="ref-amman1988susceptibility"/>
      <w:bookmarkEnd w:id="27"/>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5">
        <w:r w:rsidR="00FD34CB">
          <w:rPr>
            <w:rStyle w:val="Hyperlink"/>
          </w:rPr>
          <w:t>https://doi.org/10.1139/x88-105</w:t>
        </w:r>
      </w:hyperlink>
    </w:p>
    <w:p w14:paraId="02872135" w14:textId="77777777" w:rsidR="00FD34CB" w:rsidRDefault="00000000" w:rsidP="0060467E">
      <w:pPr>
        <w:pStyle w:val="Bibliography"/>
        <w:spacing w:line="276" w:lineRule="auto"/>
      </w:pPr>
      <w:bookmarkStart w:id="29" w:name="ref-aukema2008"/>
      <w:bookmarkEnd w:id="28"/>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6">
        <w:r w:rsidR="00FD34CB">
          <w:rPr>
            <w:rStyle w:val="Hyperlink"/>
          </w:rPr>
          <w:t>https://doi.org/10.1111/j.0906-7590.2007.05453.x</w:t>
        </w:r>
      </w:hyperlink>
    </w:p>
    <w:p w14:paraId="15118DA7" w14:textId="77777777" w:rsidR="00FD34CB" w:rsidRDefault="00000000" w:rsidP="0060467E">
      <w:pPr>
        <w:pStyle w:val="Bibliography"/>
        <w:spacing w:line="276" w:lineRule="auto"/>
      </w:pPr>
      <w:bookmarkStart w:id="30" w:name="ref-bartos1989"/>
      <w:bookmarkEnd w:id="29"/>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17">
        <w:r w:rsidR="00FD34CB">
          <w:rPr>
            <w:rStyle w:val="Hyperlink"/>
          </w:rPr>
          <w:t>https://doi.org/10.2737/int-rp-400</w:t>
        </w:r>
      </w:hyperlink>
    </w:p>
    <w:p w14:paraId="5D73F744" w14:textId="77777777" w:rsidR="00FD34CB" w:rsidRDefault="00000000" w:rsidP="0060467E">
      <w:pPr>
        <w:pStyle w:val="Bibliography"/>
        <w:spacing w:line="276" w:lineRule="auto"/>
      </w:pPr>
      <w:bookmarkStart w:id="31" w:name="ref-boone2011efficacy"/>
      <w:bookmarkEnd w:id="30"/>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18">
        <w:r w:rsidR="00FD34CB">
          <w:rPr>
            <w:rStyle w:val="Hyperlink"/>
          </w:rPr>
          <w:t>https://doi.org/10.1139/x11-041</w:t>
        </w:r>
      </w:hyperlink>
    </w:p>
    <w:p w14:paraId="44E1D401" w14:textId="77777777" w:rsidR="00FD34CB" w:rsidRDefault="00000000" w:rsidP="0060467E">
      <w:pPr>
        <w:pStyle w:val="Bibliography"/>
        <w:spacing w:line="276" w:lineRule="auto"/>
      </w:pPr>
      <w:bookmarkStart w:id="32" w:name="ref-brush2024spread"/>
      <w:bookmarkEnd w:id="31"/>
      <w:r>
        <w:t xml:space="preserve">Brush, M., &amp; Lewis, M. A. (2024). </w:t>
      </w:r>
      <w:r>
        <w:rPr>
          <w:i/>
          <w:iCs/>
        </w:rPr>
        <w:t>Mountain pine beetle spread in forests with varying host resistance</w:t>
      </w:r>
      <w:r>
        <w:t xml:space="preserve">. bioRxiv preprint, 20 January 2024. </w:t>
      </w:r>
      <w:hyperlink r:id="rId19">
        <w:r w:rsidR="00FD34CB">
          <w:rPr>
            <w:rStyle w:val="Hyperlink"/>
          </w:rPr>
          <w:t>https://doi.org/10.1101/2024.01.17.575462</w:t>
        </w:r>
      </w:hyperlink>
    </w:p>
    <w:p w14:paraId="268EFE36" w14:textId="77777777" w:rsidR="00FD34CB" w:rsidRDefault="00000000" w:rsidP="0060467E">
      <w:pPr>
        <w:pStyle w:val="Bibliography"/>
        <w:spacing w:line="276" w:lineRule="auto"/>
      </w:pPr>
      <w:bookmarkStart w:id="33" w:name="ref-byers2000"/>
      <w:bookmarkEnd w:id="32"/>
      <w:r>
        <w:t xml:space="preserve">Byers, J. A. (2000). Wind-aided dispersal of simulated bark beetles flying through forests. </w:t>
      </w:r>
      <w:r>
        <w:rPr>
          <w:i/>
          <w:iCs/>
        </w:rPr>
        <w:t>Ecological Modelling</w:t>
      </w:r>
      <w:r>
        <w:t xml:space="preserve">, </w:t>
      </w:r>
      <w:r>
        <w:rPr>
          <w:i/>
          <w:iCs/>
        </w:rPr>
        <w:t>125</w:t>
      </w:r>
      <w:r>
        <w:t xml:space="preserve">(2-3), 231–243. </w:t>
      </w:r>
      <w:hyperlink r:id="rId20">
        <w:r w:rsidR="00FD34CB">
          <w:rPr>
            <w:rStyle w:val="Hyperlink"/>
          </w:rPr>
          <w:t>https://doi.org/10.1016/S0304-3800(99)00187-8</w:t>
        </w:r>
      </w:hyperlink>
    </w:p>
    <w:p w14:paraId="56BB1AE8" w14:textId="77777777" w:rsidR="00FD34CB" w:rsidRDefault="00000000" w:rsidP="0060467E">
      <w:pPr>
        <w:pStyle w:val="Bibliography"/>
        <w:spacing w:line="276" w:lineRule="auto"/>
      </w:pPr>
      <w:bookmarkStart w:id="34" w:name="ref-carroll2004bionomics"/>
      <w:bookmarkEnd w:id="33"/>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63042672" w14:textId="77777777" w:rsidR="00FD34CB" w:rsidRDefault="00000000" w:rsidP="0060467E">
      <w:pPr>
        <w:pStyle w:val="Bibliography"/>
        <w:spacing w:line="276" w:lineRule="auto"/>
      </w:pPr>
      <w:bookmarkStart w:id="35" w:name="ref-cartwright2018"/>
      <w:bookmarkEnd w:id="34"/>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21">
        <w:r w:rsidR="00FD34CB">
          <w:rPr>
            <w:rStyle w:val="Hyperlink"/>
          </w:rPr>
          <w:t>https://doi.org/10.3390/f9110715</w:t>
        </w:r>
      </w:hyperlink>
    </w:p>
    <w:p w14:paraId="3143E065" w14:textId="77777777" w:rsidR="00FD34CB" w:rsidRDefault="00000000" w:rsidP="0060467E">
      <w:pPr>
        <w:pStyle w:val="Bibliography"/>
        <w:spacing w:line="276" w:lineRule="auto"/>
      </w:pPr>
      <w:bookmarkStart w:id="36" w:name="ref-chapman2012spatiotemporal"/>
      <w:bookmarkEnd w:id="35"/>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2">
        <w:r w:rsidR="00FD34CB">
          <w:rPr>
            <w:rStyle w:val="Hyperlink"/>
          </w:rPr>
          <w:t>https://doi.org/10.1890/11-1055.1</w:t>
        </w:r>
      </w:hyperlink>
    </w:p>
    <w:p w14:paraId="14045BA2" w14:textId="77777777" w:rsidR="00FD34CB" w:rsidRDefault="00000000" w:rsidP="0060467E">
      <w:pPr>
        <w:pStyle w:val="Bibliography"/>
        <w:spacing w:line="276" w:lineRule="auto"/>
      </w:pPr>
      <w:bookmarkStart w:id="37" w:name="ref-chen2017"/>
      <w:bookmarkEnd w:id="36"/>
      <w:r>
        <w:lastRenderedPageBreak/>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3">
        <w:r w:rsidR="00FD34CB">
          <w:rPr>
            <w:rStyle w:val="Hyperlink"/>
          </w:rPr>
          <w:t>https://doi.org/10.1139/cjfr-2016-0510</w:t>
        </w:r>
      </w:hyperlink>
    </w:p>
    <w:p w14:paraId="063C20A2" w14:textId="77777777" w:rsidR="00FD34CB" w:rsidRDefault="00000000" w:rsidP="0060467E">
      <w:pPr>
        <w:pStyle w:val="Bibliography"/>
        <w:spacing w:line="276" w:lineRule="auto"/>
      </w:pPr>
      <w:bookmarkStart w:id="38" w:name="ref-cooke2026mountain"/>
      <w:bookmarkEnd w:id="37"/>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4BBCA4F7" w14:textId="77777777" w:rsidR="00FD34CB" w:rsidRDefault="00000000" w:rsidP="0060467E">
      <w:pPr>
        <w:pStyle w:val="Bibliography"/>
        <w:spacing w:line="276" w:lineRule="auto"/>
      </w:pPr>
      <w:bookmarkStart w:id="39" w:name="ref-giroday2011"/>
      <w:bookmarkEnd w:id="38"/>
      <w:r>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hyperlink r:id="rId24">
        <w:r w:rsidR="00FD34CB">
          <w:rPr>
            <w:rStyle w:val="Hyperlink"/>
          </w:rPr>
          <w:t>https://doi.org/10.1007/s10980-011-9628-9</w:t>
        </w:r>
      </w:hyperlink>
    </w:p>
    <w:p w14:paraId="1F1187D3" w14:textId="77777777" w:rsidR="00FD34CB" w:rsidRDefault="00000000" w:rsidP="0060467E">
      <w:pPr>
        <w:pStyle w:val="Bibliography"/>
        <w:spacing w:line="276" w:lineRule="auto"/>
      </w:pPr>
      <w:bookmarkStart w:id="40" w:name="ref-fettig2007effectiveness"/>
      <w:bookmarkEnd w:id="39"/>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5">
        <w:r w:rsidR="00FD34CB">
          <w:rPr>
            <w:rStyle w:val="Hyperlink"/>
          </w:rPr>
          <w:t>https://doi.org/10.1016/j.foreco.2006.10.011</w:t>
        </w:r>
      </w:hyperlink>
    </w:p>
    <w:p w14:paraId="7E94794C" w14:textId="77777777" w:rsidR="00FD34CB" w:rsidRDefault="00000000" w:rsidP="0060467E">
      <w:pPr>
        <w:pStyle w:val="Bibliography"/>
        <w:spacing w:line="276" w:lineRule="auto"/>
      </w:pPr>
      <w:bookmarkStart w:id="41" w:name="ref-forthofer2014"/>
      <w:bookmarkEnd w:id="40"/>
      <w:r>
        <w:t xml:space="preserve">Forthofer, J. M., Butler, B. W., &amp; Wagenbrenner, N. S. (2014). A comparison of three approaches for simulating fine-scale surface winds in support of wildland fire management. Part i. Model formulation and comparison against measurements. </w:t>
      </w:r>
      <w:r>
        <w:rPr>
          <w:i/>
          <w:iCs/>
        </w:rPr>
        <w:t>International Journal of Wildland Fire</w:t>
      </w:r>
      <w:r>
        <w:t xml:space="preserve">, </w:t>
      </w:r>
      <w:r>
        <w:rPr>
          <w:i/>
          <w:iCs/>
        </w:rPr>
        <w:t>23</w:t>
      </w:r>
      <w:r>
        <w:t xml:space="preserve">, 969–981. </w:t>
      </w:r>
      <w:hyperlink r:id="rId26">
        <w:r w:rsidR="00FD34CB">
          <w:rPr>
            <w:rStyle w:val="Hyperlink"/>
          </w:rPr>
          <w:t>https://doi.org/10.1071/WF12089</w:t>
        </w:r>
      </w:hyperlink>
    </w:p>
    <w:p w14:paraId="20FE5C09" w14:textId="77777777" w:rsidR="00FD34CB" w:rsidRDefault="00000000" w:rsidP="0060467E">
      <w:pPr>
        <w:pStyle w:val="Bibliography"/>
        <w:spacing w:line="276" w:lineRule="auto"/>
      </w:pPr>
      <w:bookmarkStart w:id="42" w:name="ref-giroday2012"/>
      <w:bookmarkEnd w:id="41"/>
      <w:r>
        <w:t xml:space="preserve">Giroday, H. C. de la, Carroll, A. L., &amp; Aukema, B. H. (2012). Breach of the northern Rocky Mountain geoclimatic barrier: Initiation of range expansion by the mountain pine beetle. </w:t>
      </w:r>
      <w:r>
        <w:rPr>
          <w:i/>
          <w:iCs/>
        </w:rPr>
        <w:t>Journal of Biogeography</w:t>
      </w:r>
      <w:r>
        <w:t xml:space="preserve">, </w:t>
      </w:r>
      <w:r>
        <w:rPr>
          <w:i/>
          <w:iCs/>
        </w:rPr>
        <w:t>39</w:t>
      </w:r>
      <w:r>
        <w:t xml:space="preserve">(6), 1112–1123. </w:t>
      </w:r>
      <w:hyperlink r:id="rId27">
        <w:r w:rsidR="00FD34CB">
          <w:rPr>
            <w:rStyle w:val="Hyperlink"/>
          </w:rPr>
          <w:t>https://doi.org/10.1111/j.1365-2699.2011.02673.x</w:t>
        </w:r>
      </w:hyperlink>
    </w:p>
    <w:p w14:paraId="591D8FAC" w14:textId="77777777" w:rsidR="00FD34CB" w:rsidRDefault="00000000" w:rsidP="0060467E">
      <w:pPr>
        <w:pStyle w:val="Bibliography"/>
        <w:spacing w:line="276" w:lineRule="auto"/>
      </w:pPr>
      <w:bookmarkStart w:id="43" w:name="ref-gray1972"/>
      <w:bookmarkEnd w:id="42"/>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28">
        <w:r w:rsidR="00FD34CB">
          <w:rPr>
            <w:rStyle w:val="Hyperlink"/>
          </w:rPr>
          <w:t>https://doi.org/10.1111/j.1439-0418.1972.tb01745.x</w:t>
        </w:r>
      </w:hyperlink>
    </w:p>
    <w:p w14:paraId="5E1DA17C" w14:textId="77777777" w:rsidR="00FD34CB" w:rsidRDefault="00000000" w:rsidP="0060467E">
      <w:pPr>
        <w:pStyle w:val="Bibliography"/>
        <w:spacing w:line="276" w:lineRule="auto"/>
      </w:pPr>
      <w:bookmarkStart w:id="44" w:name="ref-hood2016fortifying"/>
      <w:bookmarkEnd w:id="43"/>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29">
        <w:r w:rsidR="00FD34CB">
          <w:rPr>
            <w:rStyle w:val="Hyperlink"/>
          </w:rPr>
          <w:t>https://doi.org/10.1002/eap.1363</w:t>
        </w:r>
      </w:hyperlink>
    </w:p>
    <w:p w14:paraId="31C8F062" w14:textId="77777777" w:rsidR="00FD34CB" w:rsidRDefault="00000000" w:rsidP="0060467E">
      <w:pPr>
        <w:pStyle w:val="Bibliography"/>
        <w:spacing w:line="276" w:lineRule="auto"/>
      </w:pPr>
      <w:bookmarkStart w:id="45" w:name="ref-hynum1980"/>
      <w:bookmarkEnd w:id="44"/>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30">
        <w:r w:rsidR="00FD34CB">
          <w:rPr>
            <w:rStyle w:val="Hyperlink"/>
          </w:rPr>
          <w:t>https://doi.org/10.4039/Ent112185-2</w:t>
        </w:r>
      </w:hyperlink>
    </w:p>
    <w:p w14:paraId="04BAAD62" w14:textId="77777777" w:rsidR="00FD34CB" w:rsidRDefault="00000000" w:rsidP="0060467E">
      <w:pPr>
        <w:pStyle w:val="Bibliography"/>
        <w:spacing w:line="276" w:lineRule="auto"/>
      </w:pPr>
      <w:bookmarkStart w:id="46" w:name="ref-jackson2008"/>
      <w:bookmarkEnd w:id="45"/>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31">
        <w:r w:rsidR="00FD34CB">
          <w:rPr>
            <w:rStyle w:val="Hyperlink"/>
          </w:rPr>
          <w:t>https://doi.org/10.1139/X08-066</w:t>
        </w:r>
      </w:hyperlink>
    </w:p>
    <w:p w14:paraId="089A2A8C" w14:textId="77777777" w:rsidR="00FD34CB" w:rsidRDefault="00000000" w:rsidP="0060467E">
      <w:pPr>
        <w:pStyle w:val="Bibliography"/>
        <w:spacing w:line="276" w:lineRule="auto"/>
      </w:pPr>
      <w:bookmarkStart w:id="47" w:name="ref-jin2005"/>
      <w:bookmarkEnd w:id="46"/>
      <w:r>
        <w:lastRenderedPageBreak/>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2">
        <w:r w:rsidR="00FD34CB">
          <w:rPr>
            <w:rStyle w:val="Hyperlink"/>
          </w:rPr>
          <w:t>https://doi.org/10.1016/j.rse.2004.10.012</w:t>
        </w:r>
      </w:hyperlink>
    </w:p>
    <w:p w14:paraId="1D5EFB34" w14:textId="77777777" w:rsidR="00FD34CB" w:rsidRDefault="00000000" w:rsidP="0060467E">
      <w:pPr>
        <w:pStyle w:val="Bibliography"/>
        <w:spacing w:line="276" w:lineRule="auto"/>
      </w:pPr>
      <w:bookmarkStart w:id="48" w:name="ref-krawchuk2020"/>
      <w:bookmarkEnd w:id="47"/>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33">
        <w:r w:rsidR="00FD34CB">
          <w:rPr>
            <w:rStyle w:val="Hyperlink"/>
          </w:rPr>
          <w:t>https://doi.org/10.1002/fee.2190</w:t>
        </w:r>
      </w:hyperlink>
    </w:p>
    <w:p w14:paraId="5FD7B229" w14:textId="77777777" w:rsidR="00FD34CB" w:rsidRDefault="00000000" w:rsidP="0060467E">
      <w:pPr>
        <w:pStyle w:val="Bibliography"/>
        <w:spacing w:line="276" w:lineRule="auto"/>
      </w:pPr>
      <w:bookmarkStart w:id="49" w:name="ref-kunegel2020factors"/>
      <w:bookmarkEnd w:id="48"/>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34">
        <w:r w:rsidR="00FD34CB">
          <w:rPr>
            <w:rStyle w:val="Hyperlink"/>
          </w:rPr>
          <w:t>https://doi.org/10.1038/s41598-020-63388-8</w:t>
        </w:r>
      </w:hyperlink>
    </w:p>
    <w:p w14:paraId="70DAB88A" w14:textId="77777777" w:rsidR="00FD34CB" w:rsidRDefault="00000000" w:rsidP="0060467E">
      <w:pPr>
        <w:pStyle w:val="Bibliography"/>
        <w:spacing w:line="276" w:lineRule="auto"/>
      </w:pPr>
      <w:bookmarkStart w:id="50" w:name="ref-legendre1989"/>
      <w:bookmarkEnd w:id="49"/>
      <w:r>
        <w:t xml:space="preserve">Legendre, P., &amp; Fortin, M.-J. (1989). Spatial pattern and ecological analysis. </w:t>
      </w:r>
      <w:r>
        <w:rPr>
          <w:i/>
          <w:iCs/>
        </w:rPr>
        <w:t>Vegetatio</w:t>
      </w:r>
      <w:r>
        <w:t xml:space="preserve">, </w:t>
      </w:r>
      <w:r>
        <w:rPr>
          <w:i/>
          <w:iCs/>
        </w:rPr>
        <w:t>80</w:t>
      </w:r>
      <w:r>
        <w:t xml:space="preserve">(2), 107–138. </w:t>
      </w:r>
      <w:hyperlink r:id="rId35">
        <w:r w:rsidR="00FD34CB">
          <w:rPr>
            <w:rStyle w:val="Hyperlink"/>
          </w:rPr>
          <w:t>https://doi.org/10.1007/BF00048036</w:t>
        </w:r>
      </w:hyperlink>
    </w:p>
    <w:p w14:paraId="11E68AAF" w14:textId="77777777" w:rsidR="00FD34CB" w:rsidRDefault="00000000" w:rsidP="0060467E">
      <w:pPr>
        <w:pStyle w:val="Bibliography"/>
        <w:spacing w:line="276" w:lineRule="auto"/>
      </w:pPr>
      <w:bookmarkStart w:id="51" w:name="ref-liston2006"/>
      <w:bookmarkEnd w:id="50"/>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36">
        <w:r w:rsidR="00FD34CB">
          <w:rPr>
            <w:rStyle w:val="Hyperlink"/>
          </w:rPr>
          <w:t>https://doi.org/10.1175/JHM486.1</w:t>
        </w:r>
      </w:hyperlink>
    </w:p>
    <w:p w14:paraId="54631B7D" w14:textId="77777777" w:rsidR="00FD34CB" w:rsidRDefault="00000000" w:rsidP="0060467E">
      <w:pPr>
        <w:pStyle w:val="Bibliography"/>
        <w:spacing w:line="276" w:lineRule="auto"/>
      </w:pPr>
      <w:bookmarkStart w:id="52" w:name="ref-logan2001"/>
      <w:bookmarkEnd w:id="51"/>
      <w:r>
        <w:t xml:space="preserve">Logan, J. A., &amp; Powell, J. A. (2001). Ghost forests, global warming, and the mountain pine beetle (Coleoptera: Scolytidae). </w:t>
      </w:r>
      <w:r>
        <w:rPr>
          <w:i/>
          <w:iCs/>
        </w:rPr>
        <w:t>American Entomologist</w:t>
      </w:r>
      <w:r>
        <w:t xml:space="preserve">, </w:t>
      </w:r>
      <w:r>
        <w:rPr>
          <w:i/>
          <w:iCs/>
        </w:rPr>
        <w:t>47</w:t>
      </w:r>
      <w:r>
        <w:t xml:space="preserve">(3), 160–173. </w:t>
      </w:r>
      <w:hyperlink r:id="rId37">
        <w:r w:rsidR="00FD34CB">
          <w:rPr>
            <w:rStyle w:val="Hyperlink"/>
          </w:rPr>
          <w:t>https://doi.org/10.1093/ae/47.3.160</w:t>
        </w:r>
      </w:hyperlink>
    </w:p>
    <w:p w14:paraId="792261EC" w14:textId="77777777" w:rsidR="00FD34CB" w:rsidRDefault="00000000" w:rsidP="0060467E">
      <w:pPr>
        <w:pStyle w:val="Bibliography"/>
        <w:spacing w:line="276" w:lineRule="auto"/>
      </w:pPr>
      <w:bookmarkStart w:id="53" w:name="ref-maciasfauria2009"/>
      <w:bookmarkEnd w:id="52"/>
      <w:r>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38">
        <w:r w:rsidR="00FD34CB">
          <w:rPr>
            <w:rStyle w:val="Hyperlink"/>
          </w:rPr>
          <w:t>https://doi.org/10.1029/2008JG000760</w:t>
        </w:r>
      </w:hyperlink>
    </w:p>
    <w:p w14:paraId="3713A0EF" w14:textId="77777777" w:rsidR="00FD34CB" w:rsidRDefault="00000000" w:rsidP="0060467E">
      <w:pPr>
        <w:pStyle w:val="Bibliography"/>
        <w:spacing w:line="276" w:lineRule="auto"/>
      </w:pPr>
      <w:bookmarkStart w:id="54" w:name="ref-mata2003"/>
      <w:bookmarkEnd w:id="53"/>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39">
        <w:r w:rsidR="00FD34CB">
          <w:rPr>
            <w:rStyle w:val="Hyperlink"/>
          </w:rPr>
          <w:t>https://doi.org/10.2737/RMRS-RP-42</w:t>
        </w:r>
      </w:hyperlink>
    </w:p>
    <w:p w14:paraId="0711B098" w14:textId="77777777" w:rsidR="00FD34CB" w:rsidRDefault="00000000" w:rsidP="0060467E">
      <w:pPr>
        <w:pStyle w:val="Bibliography"/>
        <w:spacing w:line="276" w:lineRule="auto"/>
      </w:pPr>
      <w:bookmarkStart w:id="55" w:name="ref-mccambridge1971"/>
      <w:bookmarkEnd w:id="54"/>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0">
        <w:r w:rsidR="00FD34CB">
          <w:rPr>
            <w:rStyle w:val="Hyperlink"/>
          </w:rPr>
          <w:t>https://doi.org/10.1093/aesa/64.2.534</w:t>
        </w:r>
      </w:hyperlink>
    </w:p>
    <w:p w14:paraId="4CB05A6F" w14:textId="77777777" w:rsidR="00FD34CB" w:rsidRDefault="00000000" w:rsidP="0060467E">
      <w:pPr>
        <w:pStyle w:val="Bibliography"/>
        <w:spacing w:line="276" w:lineRule="auto"/>
      </w:pPr>
      <w:bookmarkStart w:id="56" w:name="ref-meddens2014"/>
      <w:bookmarkEnd w:id="55"/>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41">
        <w:r w:rsidR="00FD34CB">
          <w:rPr>
            <w:rStyle w:val="Hyperlink"/>
          </w:rPr>
          <w:t>https://doi.org/10.1016/j.foreco.2014.02.037</w:t>
        </w:r>
      </w:hyperlink>
    </w:p>
    <w:p w14:paraId="248A3C67" w14:textId="77777777" w:rsidR="00FD34CB" w:rsidRDefault="00000000" w:rsidP="0060467E">
      <w:pPr>
        <w:pStyle w:val="Bibliography"/>
        <w:spacing w:line="276" w:lineRule="auto"/>
      </w:pPr>
      <w:bookmarkStart w:id="57" w:name="ref-meddens2013"/>
      <w:bookmarkEnd w:id="56"/>
      <w:r>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42">
        <w:r w:rsidR="00FD34CB">
          <w:rPr>
            <w:rStyle w:val="Hyperlink"/>
          </w:rPr>
          <w:t>https://doi.org/10.1016/j.rse.2013.01.002</w:t>
        </w:r>
      </w:hyperlink>
    </w:p>
    <w:p w14:paraId="663BFA5B" w14:textId="77777777" w:rsidR="00FD34CB" w:rsidRDefault="00000000" w:rsidP="0060467E">
      <w:pPr>
        <w:pStyle w:val="Bibliography"/>
        <w:spacing w:line="276" w:lineRule="auto"/>
      </w:pPr>
      <w:bookmarkStart w:id="58" w:name="ref-mitchell1983thinning"/>
      <w:bookmarkEnd w:id="57"/>
      <w:r>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43">
        <w:r w:rsidR="00FD34CB">
          <w:rPr>
            <w:rStyle w:val="Hyperlink"/>
          </w:rPr>
          <w:t>https://doi.org/10.1093/forestscience/29.1.204</w:t>
        </w:r>
      </w:hyperlink>
    </w:p>
    <w:p w14:paraId="26006514" w14:textId="77777777" w:rsidR="00FD34CB" w:rsidRDefault="00000000" w:rsidP="0060467E">
      <w:pPr>
        <w:pStyle w:val="Bibliography"/>
        <w:spacing w:line="276" w:lineRule="auto"/>
      </w:pPr>
      <w:bookmarkStart w:id="59" w:name="ref-moran1948"/>
      <w:bookmarkEnd w:id="58"/>
      <w:r>
        <w:lastRenderedPageBreak/>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44">
        <w:r w:rsidR="00FD34CB">
          <w:rPr>
            <w:rStyle w:val="Hyperlink"/>
          </w:rPr>
          <w:t>https://doi.org/10.1111/j.2517-6161.1948.tb00012.x</w:t>
        </w:r>
      </w:hyperlink>
    </w:p>
    <w:p w14:paraId="783278F1" w14:textId="77777777" w:rsidR="00FD34CB" w:rsidRDefault="00000000" w:rsidP="0060467E">
      <w:pPr>
        <w:pStyle w:val="Bibliography"/>
        <w:spacing w:line="276" w:lineRule="auto"/>
      </w:pPr>
      <w:bookmarkStart w:id="60" w:name="ref-moran1950"/>
      <w:bookmarkEnd w:id="59"/>
      <w:r>
        <w:t xml:space="preserve">Moran, P. A. P. (1950). Notes on continuous stochastic phenomena. </w:t>
      </w:r>
      <w:r>
        <w:rPr>
          <w:i/>
          <w:iCs/>
        </w:rPr>
        <w:t>Biometrika</w:t>
      </w:r>
      <w:r>
        <w:t xml:space="preserve">, </w:t>
      </w:r>
      <w:r>
        <w:rPr>
          <w:i/>
          <w:iCs/>
        </w:rPr>
        <w:t>37</w:t>
      </w:r>
      <w:r>
        <w:t xml:space="preserve">(1-2), 17–23. </w:t>
      </w:r>
      <w:hyperlink r:id="rId45">
        <w:r w:rsidR="00FD34CB">
          <w:rPr>
            <w:rStyle w:val="Hyperlink"/>
          </w:rPr>
          <w:t>https://doi.org/10.1093/biomet/37.1-2.17</w:t>
        </w:r>
      </w:hyperlink>
    </w:p>
    <w:p w14:paraId="4356BD19" w14:textId="77777777" w:rsidR="00FD34CB" w:rsidRDefault="00000000" w:rsidP="0060467E">
      <w:pPr>
        <w:pStyle w:val="Bibliography"/>
        <w:spacing w:line="276" w:lineRule="auto"/>
      </w:pPr>
      <w:bookmarkStart w:id="61" w:name="ref-munozsabater2021"/>
      <w:bookmarkEnd w:id="60"/>
      <w:r>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w:t>
      </w:r>
      <w:r>
        <w:rPr>
          <w:i/>
          <w:iCs/>
        </w:rPr>
        <w:t>Earth System Science Data</w:t>
      </w:r>
      <w:r>
        <w:t xml:space="preserve">, </w:t>
      </w:r>
      <w:r>
        <w:rPr>
          <w:i/>
          <w:iCs/>
        </w:rPr>
        <w:t>13</w:t>
      </w:r>
      <w:r>
        <w:t xml:space="preserve">, 4349–4383. </w:t>
      </w:r>
      <w:hyperlink r:id="rId46">
        <w:r w:rsidR="00FD34CB">
          <w:rPr>
            <w:rStyle w:val="Hyperlink"/>
          </w:rPr>
          <w:t>https://doi.org/10.5194/essd-13-4349-2021</w:t>
        </w:r>
      </w:hyperlink>
    </w:p>
    <w:p w14:paraId="71A1322F" w14:textId="77777777" w:rsidR="00FD34CB" w:rsidRDefault="00000000" w:rsidP="0060467E">
      <w:pPr>
        <w:pStyle w:val="Bibliography"/>
        <w:spacing w:line="276" w:lineRule="auto"/>
      </w:pPr>
      <w:bookmarkStart w:id="62" w:name="ref-murphy2026"/>
      <w:bookmarkEnd w:id="61"/>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47">
        <w:r w:rsidR="00FD34CB">
          <w:rPr>
            <w:rStyle w:val="Hyperlink"/>
          </w:rPr>
          <w:t>https://doi.org/10.1016/j.foreco.2026.123985</w:t>
        </w:r>
      </w:hyperlink>
    </w:p>
    <w:p w14:paraId="500F2790" w14:textId="77777777" w:rsidR="00FD34CB" w:rsidRDefault="00000000" w:rsidP="0060467E">
      <w:pPr>
        <w:pStyle w:val="Bibliography"/>
        <w:spacing w:line="276" w:lineRule="auto"/>
      </w:pPr>
      <w:bookmarkStart w:id="63" w:name="ref-nrcan2017"/>
      <w:bookmarkEnd w:id="62"/>
      <w:r>
        <w:t xml:space="preserve">Natural Resources Canada. (2017). </w:t>
      </w:r>
      <w:r>
        <w:rPr>
          <w:i/>
          <w:iCs/>
        </w:rPr>
        <w:t>High resolution digital elevation model (HRDEM) – CanElevation series</w:t>
      </w:r>
      <w:r>
        <w:t xml:space="preserve">. </w:t>
      </w:r>
      <w:hyperlink r:id="rId48">
        <w:r w:rsidR="00FD34CB">
          <w:rPr>
            <w:rStyle w:val="Hyperlink"/>
          </w:rPr>
          <w:t>https://open.canada.ca/data/en/dataset/957782bf-847c-4644-a757-e383c0057995</w:t>
        </w:r>
      </w:hyperlink>
    </w:p>
    <w:p w14:paraId="706DAE21" w14:textId="77777777" w:rsidR="00FD34CB" w:rsidRDefault="00000000" w:rsidP="0060467E">
      <w:pPr>
        <w:pStyle w:val="Bibliography"/>
        <w:spacing w:line="276" w:lineRule="auto"/>
      </w:pPr>
      <w:bookmarkStart w:id="64" w:name="ref-nelson2007environmental"/>
      <w:bookmarkEnd w:id="63"/>
      <w:r>
        <w:t xml:space="preserve">Nelson, T. A., Boots, B., Wulder, M. A., &amp; Carroll, A. L. (2007). Environmental characteristics of mountain pine beetle infestation hot spots. </w:t>
      </w:r>
      <w:r>
        <w:rPr>
          <w:i/>
          <w:iCs/>
        </w:rPr>
        <w:t>Journal of Ecosystems and Management</w:t>
      </w:r>
      <w:r>
        <w:t xml:space="preserve">. </w:t>
      </w:r>
      <w:hyperlink r:id="rId49">
        <w:r w:rsidR="00FD34CB">
          <w:rPr>
            <w:rStyle w:val="Hyperlink"/>
          </w:rPr>
          <w:t>https://doi.org/10.22230/jem.2007v8n1a367</w:t>
        </w:r>
      </w:hyperlink>
    </w:p>
    <w:p w14:paraId="3ABE1AA1" w14:textId="77777777" w:rsidR="00FD34CB" w:rsidRDefault="00000000" w:rsidP="0060467E">
      <w:pPr>
        <w:pStyle w:val="Bibliography"/>
        <w:spacing w:line="276" w:lineRule="auto"/>
      </w:pPr>
      <w:bookmarkStart w:id="65" w:name="ref-plattner2004"/>
      <w:bookmarkEnd w:id="64"/>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2A1068E2" w14:textId="77777777" w:rsidR="00FD34CB" w:rsidRDefault="00000000" w:rsidP="0060467E">
      <w:pPr>
        <w:pStyle w:val="Bibliography"/>
        <w:spacing w:line="276" w:lineRule="auto"/>
      </w:pPr>
      <w:bookmarkStart w:id="66" w:name="ref-preisler2012climate"/>
      <w:bookmarkEnd w:id="65"/>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50">
        <w:r w:rsidR="00FD34CB">
          <w:rPr>
            <w:rStyle w:val="Hyperlink"/>
          </w:rPr>
          <w:t>https://doi.org/10.1890/11-1412.1</w:t>
        </w:r>
      </w:hyperlink>
    </w:p>
    <w:p w14:paraId="52946A23" w14:textId="77777777" w:rsidR="00FD34CB" w:rsidRDefault="00000000" w:rsidP="0060467E">
      <w:pPr>
        <w:pStyle w:val="Bibliography"/>
        <w:spacing w:line="276" w:lineRule="auto"/>
      </w:pPr>
      <w:bookmarkStart w:id="67" w:name="ref-raffa2008cross"/>
      <w:bookmarkEnd w:id="66"/>
      <w:r>
        <w:t xml:space="preserve">Raffa, K. F., Aukema, B. H., Bentz, B. J., Carroll, A. L., Hicke, J. A., Turner, M. G., &amp; Romme, W. H. (2008). Cross-scale drivers of natural disturbances prone to anthropogenic amplification: The dynamics of bark beetle eruptions. </w:t>
      </w:r>
      <w:r>
        <w:rPr>
          <w:i/>
          <w:iCs/>
        </w:rPr>
        <w:t>BioScience</w:t>
      </w:r>
      <w:r>
        <w:t xml:space="preserve">, </w:t>
      </w:r>
      <w:r>
        <w:rPr>
          <w:i/>
          <w:iCs/>
        </w:rPr>
        <w:t>58</w:t>
      </w:r>
      <w:r>
        <w:t xml:space="preserve">(6), 501–517. </w:t>
      </w:r>
      <w:hyperlink r:id="rId51">
        <w:r w:rsidR="00FD34CB">
          <w:rPr>
            <w:rStyle w:val="Hyperlink"/>
          </w:rPr>
          <w:t>https://doi.org/10.1641/b580607</w:t>
        </w:r>
      </w:hyperlink>
    </w:p>
    <w:p w14:paraId="22B897DC" w14:textId="77777777" w:rsidR="00FD34CB" w:rsidRDefault="00000000" w:rsidP="0060467E">
      <w:pPr>
        <w:pStyle w:val="Bibliography"/>
        <w:spacing w:line="276" w:lineRule="auto"/>
      </w:pPr>
      <w:bookmarkStart w:id="68" w:name="ref-raffa1983"/>
      <w:bookmarkEnd w:id="67"/>
      <w:r>
        <w:t xml:space="preserve">Raffa, K. F., &amp; Berryman, A. A. (1983). The role of host plant resistance in the colonization behavior and ecology of bark beetles (Coleoptera: Scolytidae). </w:t>
      </w:r>
      <w:r>
        <w:rPr>
          <w:i/>
          <w:iCs/>
        </w:rPr>
        <w:t>Ecological Monographs</w:t>
      </w:r>
      <w:r>
        <w:t xml:space="preserve">, </w:t>
      </w:r>
      <w:r>
        <w:rPr>
          <w:i/>
          <w:iCs/>
        </w:rPr>
        <w:t>53</w:t>
      </w:r>
      <w:r>
        <w:t xml:space="preserve">(1), 27–49. </w:t>
      </w:r>
      <w:hyperlink r:id="rId52">
        <w:r w:rsidR="00FD34CB">
          <w:rPr>
            <w:rStyle w:val="Hyperlink"/>
          </w:rPr>
          <w:t>https://doi.org/10.2307/1942586</w:t>
        </w:r>
      </w:hyperlink>
    </w:p>
    <w:p w14:paraId="1EA68FEA" w14:textId="77777777" w:rsidR="00FD34CB" w:rsidRDefault="00000000" w:rsidP="0060467E">
      <w:pPr>
        <w:pStyle w:val="Bibliography"/>
        <w:spacing w:line="276" w:lineRule="auto"/>
      </w:pPr>
      <w:bookmarkStart w:id="69" w:name="ref-robertson2007mountain"/>
      <w:bookmarkEnd w:id="68"/>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53">
        <w:r w:rsidR="00FD34CB">
          <w:rPr>
            <w:rStyle w:val="Hyperlink"/>
          </w:rPr>
          <w:t>https://doi.org/10.1093/forestscience/53.3.395</w:t>
        </w:r>
      </w:hyperlink>
    </w:p>
    <w:p w14:paraId="76EBD84D" w14:textId="77777777" w:rsidR="00FD34CB" w:rsidRDefault="00000000" w:rsidP="0060467E">
      <w:pPr>
        <w:pStyle w:val="Bibliography"/>
        <w:spacing w:line="276" w:lineRule="auto"/>
      </w:pPr>
      <w:bookmarkStart w:id="70" w:name="ref-roy2016"/>
      <w:bookmarkEnd w:id="69"/>
      <w:r>
        <w:t xml:space="preserve">Roy, D. P., Kovalskyy, V., Zhang, H. K., Vermote, E. F., Yan, L., Kumar, S. S., &amp; Egorov, A. (2016). Characterization of Landsat-7 to Landsat-8 reflective wavelength and normalized </w:t>
      </w:r>
      <w:r>
        <w:lastRenderedPageBreak/>
        <w:t xml:space="preserve">difference vegetation index continuity. </w:t>
      </w:r>
      <w:r>
        <w:rPr>
          <w:i/>
          <w:iCs/>
        </w:rPr>
        <w:t>Remote Sensing of Environment</w:t>
      </w:r>
      <w:r>
        <w:t xml:space="preserve">, </w:t>
      </w:r>
      <w:r>
        <w:rPr>
          <w:i/>
          <w:iCs/>
        </w:rPr>
        <w:t>185</w:t>
      </w:r>
      <w:r>
        <w:t xml:space="preserve">, 57–70. </w:t>
      </w:r>
      <w:hyperlink r:id="rId54">
        <w:r w:rsidR="00FD34CB">
          <w:rPr>
            <w:rStyle w:val="Hyperlink"/>
          </w:rPr>
          <w:t>https://doi.org/10.1016/j.rse.2015.12.024</w:t>
        </w:r>
      </w:hyperlink>
    </w:p>
    <w:p w14:paraId="50D5E913" w14:textId="77777777" w:rsidR="00FD34CB" w:rsidRDefault="00000000" w:rsidP="0060467E">
      <w:pPr>
        <w:pStyle w:val="Bibliography"/>
        <w:spacing w:line="276" w:lineRule="auto"/>
      </w:pPr>
      <w:bookmarkStart w:id="71" w:name="ref-safranyik2006chap1"/>
      <w:bookmarkEnd w:id="70"/>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395B5558" w14:textId="77777777" w:rsidR="00FD34CB" w:rsidRDefault="00000000" w:rsidP="0060467E">
      <w:pPr>
        <w:pStyle w:val="Bibliography"/>
        <w:spacing w:line="276" w:lineRule="auto"/>
      </w:pPr>
      <w:bookmarkStart w:id="72" w:name="ref-safranyik2010"/>
      <w:bookmarkEnd w:id="71"/>
      <w:r>
        <w:t xml:space="preserve">Safranyik, L., Carroll, A. L., Régnière, J., Langor, D. W., Riel, W. G., Shore, T. L., Peter, B., Cooke, B. J., Nealis, V. G., &amp; Taylor, S. W. (2010). Potential for range expansion of mountain pine beetle into the boreal forest of North America. </w:t>
      </w:r>
      <w:r>
        <w:rPr>
          <w:i/>
          <w:iCs/>
        </w:rPr>
        <w:t>The Canadian Entomologist</w:t>
      </w:r>
      <w:r>
        <w:t xml:space="preserve">, </w:t>
      </w:r>
      <w:r>
        <w:rPr>
          <w:i/>
          <w:iCs/>
        </w:rPr>
        <w:t>142</w:t>
      </w:r>
      <w:r>
        <w:t xml:space="preserve">(5), 415–442. </w:t>
      </w:r>
      <w:hyperlink r:id="rId55">
        <w:r w:rsidR="00FD34CB">
          <w:rPr>
            <w:rStyle w:val="Hyperlink"/>
          </w:rPr>
          <w:t>https://doi.org/10.4039/n08-CPA01</w:t>
        </w:r>
      </w:hyperlink>
    </w:p>
    <w:p w14:paraId="7FE5E9D5" w14:textId="77777777" w:rsidR="00FD34CB" w:rsidRDefault="00000000" w:rsidP="0060467E">
      <w:pPr>
        <w:pStyle w:val="Bibliography"/>
        <w:spacing w:line="276" w:lineRule="auto"/>
      </w:pPr>
      <w:bookmarkStart w:id="73" w:name="ref-safranyik1992"/>
      <w:bookmarkEnd w:id="72"/>
      <w:r>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56">
        <w:r w:rsidR="00FD34CB">
          <w:rPr>
            <w:rStyle w:val="Hyperlink"/>
          </w:rPr>
          <w:t>https://doi.org/10.1111/j.1439-0418.1992.tb00687.x</w:t>
        </w:r>
      </w:hyperlink>
    </w:p>
    <w:p w14:paraId="32487A8E" w14:textId="77777777" w:rsidR="00FD34CB" w:rsidRDefault="00000000" w:rsidP="0060467E">
      <w:pPr>
        <w:pStyle w:val="Bibliography"/>
        <w:spacing w:line="276" w:lineRule="auto"/>
      </w:pPr>
      <w:bookmarkStart w:id="74" w:name="ref-safranyik1989"/>
      <w:bookmarkEnd w:id="73"/>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t>Journal of Applied Entomology</w:t>
      </w:r>
      <w:r>
        <w:t xml:space="preserve">, </w:t>
      </w:r>
      <w:r>
        <w:rPr>
          <w:i/>
          <w:iCs/>
        </w:rPr>
        <w:t>108</w:t>
      </w:r>
      <w:r>
        <w:t xml:space="preserve">(1-5), 498–511. </w:t>
      </w:r>
      <w:hyperlink r:id="rId57">
        <w:r w:rsidR="00FD34CB">
          <w:rPr>
            <w:rStyle w:val="Hyperlink"/>
          </w:rPr>
          <w:t>https://doi.org/10.1111/j.1439-0418.1989.tb00484.x</w:t>
        </w:r>
      </w:hyperlink>
    </w:p>
    <w:p w14:paraId="21925BE6" w14:textId="77777777" w:rsidR="00FD34CB" w:rsidRDefault="00000000" w:rsidP="0060467E">
      <w:pPr>
        <w:pStyle w:val="Bibliography"/>
        <w:spacing w:line="276" w:lineRule="auto"/>
      </w:pPr>
      <w:bookmarkStart w:id="75" w:name="ref-schmid2005"/>
      <w:bookmarkEnd w:id="74"/>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58">
        <w:r w:rsidR="00FD34CB">
          <w:rPr>
            <w:rStyle w:val="Hyperlink"/>
          </w:rPr>
          <w:t>https://doi.org/10.2737/RMRS-RP-54</w:t>
        </w:r>
      </w:hyperlink>
    </w:p>
    <w:p w14:paraId="06DC56E2" w14:textId="77777777" w:rsidR="00FD34CB" w:rsidRDefault="00000000" w:rsidP="0060467E">
      <w:pPr>
        <w:pStyle w:val="Bibliography"/>
        <w:spacing w:line="276" w:lineRule="auto"/>
      </w:pPr>
      <w:bookmarkStart w:id="76" w:name="ref-schmid1991bark"/>
      <w:bookmarkEnd w:id="75"/>
      <w:r>
        <w:t xml:space="preserve">Schmid, J. M., Mata, S. A., &amp; Schmidt, R. A. (1991). Bark temperature patterns in ponderosa pine stands and their possible effects on mountain pine beetle behavior. </w:t>
      </w:r>
      <w:r>
        <w:rPr>
          <w:i/>
          <w:iCs/>
        </w:rPr>
        <w:t>Canadian Journal of Forest Research</w:t>
      </w:r>
      <w:r>
        <w:t xml:space="preserve">, </w:t>
      </w:r>
      <w:r>
        <w:rPr>
          <w:i/>
          <w:iCs/>
        </w:rPr>
        <w:t>21</w:t>
      </w:r>
      <w:r>
        <w:t xml:space="preserve">(10), 1439–1446. </w:t>
      </w:r>
      <w:hyperlink r:id="rId59">
        <w:r w:rsidR="00FD34CB">
          <w:rPr>
            <w:rStyle w:val="Hyperlink"/>
          </w:rPr>
          <w:t>https://doi.org/10.1139/x91-203</w:t>
        </w:r>
      </w:hyperlink>
    </w:p>
    <w:p w14:paraId="4DFDC4C9" w14:textId="77777777" w:rsidR="00FD34CB" w:rsidRDefault="00000000" w:rsidP="0060467E">
      <w:pPr>
        <w:pStyle w:val="Bibliography"/>
        <w:spacing w:line="276" w:lineRule="auto"/>
      </w:pPr>
      <w:bookmarkStart w:id="77" w:name="ref-shore2006"/>
      <w:bookmarkEnd w:id="76"/>
      <w:r>
        <w:t xml:space="preserve">Shore, T. L., Safranyik, L., Hawkes, B. C., &amp; Taylor, S. W. (2006). Effects of the mountain pine beetle on lodgepole pine stand structure and dynamics. In L. Safranyik &amp; B. Wilson (Eds.), </w:t>
      </w:r>
      <w:r>
        <w:rPr>
          <w:i/>
          <w:iCs/>
        </w:rPr>
        <w:t>The mountain pine beetle: A synthesis of biology, management, and impacts on lodgepole pine</w:t>
      </w:r>
      <w:r>
        <w:t xml:space="preserve"> (pp. 95–114). Natural Resources Canada, Canadian Forest Service, Pacific Forestry Centre.</w:t>
      </w:r>
    </w:p>
    <w:p w14:paraId="1B734510" w14:textId="77777777" w:rsidR="00FD34CB" w:rsidRDefault="00000000" w:rsidP="0060467E">
      <w:pPr>
        <w:pStyle w:val="Bibliography"/>
        <w:spacing w:line="276" w:lineRule="auto"/>
      </w:pPr>
      <w:bookmarkStart w:id="78" w:name="ref-shore2000susceptibility"/>
      <w:bookmarkEnd w:id="77"/>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60">
        <w:r w:rsidR="00FD34CB">
          <w:rPr>
            <w:rStyle w:val="Hyperlink"/>
          </w:rPr>
          <w:t>https://doi.org/10.1139/x99-182</w:t>
        </w:r>
      </w:hyperlink>
    </w:p>
    <w:p w14:paraId="302D3BD3" w14:textId="77777777" w:rsidR="00FD34CB" w:rsidRDefault="00000000" w:rsidP="0060467E">
      <w:pPr>
        <w:pStyle w:val="Bibliography"/>
        <w:spacing w:line="276" w:lineRule="auto"/>
      </w:pPr>
      <w:bookmarkStart w:id="79" w:name="ref-six2014management"/>
      <w:bookmarkEnd w:id="78"/>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61">
        <w:r w:rsidR="00FD34CB">
          <w:rPr>
            <w:rStyle w:val="Hyperlink"/>
          </w:rPr>
          <w:t>https://doi.org/10.3390/f5010103</w:t>
        </w:r>
      </w:hyperlink>
    </w:p>
    <w:p w14:paraId="525CCC4B" w14:textId="77777777" w:rsidR="00FD34CB" w:rsidRDefault="00000000" w:rsidP="0060467E">
      <w:pPr>
        <w:pStyle w:val="Bibliography"/>
        <w:spacing w:line="276" w:lineRule="auto"/>
      </w:pPr>
      <w:bookmarkStart w:id="80" w:name="ref-taylor2003"/>
      <w:bookmarkEnd w:id="79"/>
      <w:r>
        <w:t xml:space="preserve">Taylor, S. W., &amp; Carroll, A. L. (2003). Disturbance, forest age, and mountain pine beetle outbreak dynamics in BC: A historical perspective. In </w:t>
      </w:r>
      <w:r>
        <w:rPr>
          <w:i/>
          <w:iCs/>
        </w:rPr>
        <w:t xml:space="preserve">Mountain pine beetle symposium: </w:t>
      </w:r>
      <w:r>
        <w:rPr>
          <w:i/>
          <w:iCs/>
        </w:rPr>
        <w:lastRenderedPageBreak/>
        <w:t>Challenges and solutions, October 30–31, 2003, Kelowna, British Columbia</w:t>
      </w:r>
      <w:r>
        <w:t xml:space="preserve"> (pp. 41–51). Natural Resources Canada, Canadian Forest Service, Pacific Forestry Centre.</w:t>
      </w:r>
    </w:p>
    <w:p w14:paraId="4D162D64" w14:textId="77777777" w:rsidR="00FD34CB" w:rsidRDefault="00000000" w:rsidP="0060467E">
      <w:pPr>
        <w:pStyle w:val="Bibliography"/>
        <w:spacing w:line="276" w:lineRule="auto"/>
      </w:pPr>
      <w:bookmarkStart w:id="81" w:name="ref-thistle2004surrogate"/>
      <w:bookmarkEnd w:id="80"/>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62">
        <w:r w:rsidR="00FD34CB">
          <w:rPr>
            <w:rStyle w:val="Hyperlink"/>
          </w:rPr>
          <w:t>https://doi.org/10.1093/forestscience/50.5.610</w:t>
        </w:r>
      </w:hyperlink>
    </w:p>
    <w:p w14:paraId="66D82E7E" w14:textId="77777777" w:rsidR="00FD34CB" w:rsidRDefault="00000000" w:rsidP="0060467E">
      <w:pPr>
        <w:pStyle w:val="Bibliography"/>
        <w:spacing w:line="276" w:lineRule="auto"/>
      </w:pPr>
      <w:bookmarkStart w:id="82" w:name="ref-walter2013"/>
      <w:bookmarkEnd w:id="81"/>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63">
        <w:r w:rsidR="00FD34CB">
          <w:rPr>
            <w:rStyle w:val="Hyperlink"/>
          </w:rPr>
          <w:t>https://doi.org/10.1016/j.foreco.2013.03.038</w:t>
        </w:r>
      </w:hyperlink>
    </w:p>
    <w:p w14:paraId="0E7C7776" w14:textId="77777777" w:rsidR="00FD34CB" w:rsidRDefault="00000000" w:rsidP="0060467E">
      <w:pPr>
        <w:pStyle w:val="Bibliography"/>
        <w:spacing w:line="276" w:lineRule="auto"/>
      </w:pPr>
      <w:bookmarkStart w:id="83" w:name="ref-wood2017"/>
      <w:bookmarkEnd w:id="82"/>
      <w:r>
        <w:t xml:space="preserve">Wood, S. N. (2017). </w:t>
      </w:r>
      <w:r>
        <w:rPr>
          <w:i/>
          <w:iCs/>
        </w:rPr>
        <w:t>Generalized additive models: An introduction with R</w:t>
      </w:r>
      <w:r>
        <w:t xml:space="preserve"> (2nd ed.). Chapman; Hall/CRC. </w:t>
      </w:r>
      <w:hyperlink r:id="rId64">
        <w:r w:rsidR="00FD34CB">
          <w:rPr>
            <w:rStyle w:val="Hyperlink"/>
          </w:rPr>
          <w:t>https://doi.org/10.1201/9781315370279</w:t>
        </w:r>
      </w:hyperlink>
    </w:p>
    <w:p w14:paraId="57FF9B9E" w14:textId="77777777" w:rsidR="00FD34CB" w:rsidRDefault="00000000" w:rsidP="0060467E">
      <w:pPr>
        <w:pStyle w:val="Bibliography"/>
        <w:spacing w:line="276" w:lineRule="auto"/>
      </w:pPr>
      <w:bookmarkStart w:id="84" w:name="ref-wulder2006red"/>
      <w:bookmarkEnd w:id="83"/>
      <w:r>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65">
        <w:r w:rsidR="00FD34CB">
          <w:rPr>
            <w:rStyle w:val="Hyperlink"/>
          </w:rPr>
          <w:t>https://doi.org/10.1016/j.rse.2005.12.010</w:t>
        </w:r>
      </w:hyperlink>
    </w:p>
    <w:p w14:paraId="0401ED9E" w14:textId="77777777" w:rsidR="00FD34CB" w:rsidRDefault="00000000" w:rsidP="0060467E">
      <w:pPr>
        <w:pStyle w:val="Bibliography"/>
        <w:spacing w:line="276" w:lineRule="auto"/>
      </w:pPr>
      <w:bookmarkStart w:id="85" w:name="ref-wulder2011continuity"/>
      <w:bookmarkEnd w:id="84"/>
      <w:r>
        <w:t xml:space="preserve">Wulder, M. A., White, J. C., Masek, J. G., Dwyer, J., &amp; Roy, D. P. (2011). Continuity of landsat observations: Short term considerations. </w:t>
      </w:r>
      <w:r>
        <w:rPr>
          <w:i/>
          <w:iCs/>
        </w:rPr>
        <w:t>Remote Sensing of Environment</w:t>
      </w:r>
      <w:r>
        <w:t xml:space="preserve">, </w:t>
      </w:r>
      <w:r>
        <w:rPr>
          <w:i/>
          <w:iCs/>
        </w:rPr>
        <w:t>115</w:t>
      </w:r>
      <w:r>
        <w:t>(2), 747–751.</w:t>
      </w:r>
    </w:p>
    <w:p w14:paraId="59058B7B" w14:textId="77777777" w:rsidR="00FD34CB" w:rsidRDefault="00000000" w:rsidP="0060467E">
      <w:pPr>
        <w:pStyle w:val="Bibliography"/>
        <w:spacing w:line="276" w:lineRule="auto"/>
      </w:pPr>
      <w:bookmarkStart w:id="86" w:name="ref-zou2005"/>
      <w:bookmarkEnd w:id="85"/>
      <w:r>
        <w:t xml:space="preserve">Zou, H., &amp; Hastie, T. (2005). Regularization and variable selection via the elastic net. </w:t>
      </w:r>
      <w:r>
        <w:rPr>
          <w:i/>
          <w:iCs/>
        </w:rPr>
        <w:t>Journal of the Royal Statistical Society Series B: Statistical Methodology</w:t>
      </w:r>
      <w:r>
        <w:t xml:space="preserve">, </w:t>
      </w:r>
      <w:r>
        <w:rPr>
          <w:i/>
          <w:iCs/>
        </w:rPr>
        <w:t>67</w:t>
      </w:r>
      <w:r>
        <w:t xml:space="preserve">(2), 301–320. </w:t>
      </w:r>
      <w:hyperlink r:id="rId66">
        <w:r w:rsidR="00FD34CB">
          <w:rPr>
            <w:rStyle w:val="Hyperlink"/>
          </w:rPr>
          <w:t>https://doi.org/10.1111/j.1467-9868.2005.00503.x</w:t>
        </w:r>
      </w:hyperlink>
      <w:bookmarkEnd w:id="24"/>
      <w:bookmarkEnd w:id="26"/>
      <w:bookmarkEnd w:id="86"/>
    </w:p>
    <w:sectPr w:rsidR="00FD34CB"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E99DF" w14:textId="77777777" w:rsidR="00793ADB" w:rsidRDefault="00793ADB">
      <w:pPr>
        <w:spacing w:before="0" w:after="0" w:line="240" w:lineRule="auto"/>
      </w:pPr>
      <w:r>
        <w:separator/>
      </w:r>
    </w:p>
  </w:endnote>
  <w:endnote w:type="continuationSeparator" w:id="0">
    <w:p w14:paraId="71438BEA" w14:textId="77777777" w:rsidR="00793ADB" w:rsidRDefault="00793A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1AF2C02-9786-634F-9029-81C7FABE7BD9}"/>
    <w:embedBold r:id="rId2" w:fontKey="{59C55E79-9FE1-C940-894F-35D02C2C5C8F}"/>
    <w:embedItalic r:id="rId3" w:fontKey="{5B98BFA1-37D2-5F47-B6E0-39A650E938D9}"/>
    <w:embedBoldItalic r:id="rId4" w:fontKey="{75C4038F-660A-004C-8C21-D0077AA69F54}"/>
  </w:font>
  <w:font w:name="Courier New">
    <w:panose1 w:val="02070309020205020404"/>
    <w:charset w:val="00"/>
    <w:family w:val="modern"/>
    <w:pitch w:val="fixed"/>
    <w:sig w:usb0="E0002AFF" w:usb1="C0007843" w:usb2="00000009" w:usb3="00000000" w:csb0="000001FF" w:csb1="00000000"/>
    <w:embedRegular r:id="rId5" w:fontKey="{7AA7FF98-F5DA-0C41-A5B4-2608B3F07EF5}"/>
  </w:font>
  <w:font w:name="Wingdings">
    <w:panose1 w:val="05000000000000000000"/>
    <w:charset w:val="4D"/>
    <w:family w:val="decorative"/>
    <w:pitch w:val="variable"/>
    <w:sig w:usb0="00000003" w:usb1="00000000" w:usb2="00000000" w:usb3="00000000" w:csb0="80000001" w:csb1="00000000"/>
    <w:embedRegular r:id="rId6" w:fontKey="{CD421541-184C-0841-8257-A5882C7BFD2E}"/>
  </w:font>
  <w:font w:name="Symbol">
    <w:panose1 w:val="05050102010706020507"/>
    <w:charset w:val="02"/>
    <w:family w:val="decorative"/>
    <w:pitch w:val="variable"/>
    <w:sig w:usb0="00000003" w:usb1="10000000" w:usb2="00000000" w:usb3="00000000" w:csb0="80000001" w:csb1="00000000"/>
    <w:embedRegular r:id="rId7" w:fontKey="{E5AA120A-736F-CB43-917D-126F62C69E1A}"/>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E00F6982-AE9E-444E-AC8A-441A9B809E01}"/>
    <w:embedBold r:id="rId9" w:fontKey="{0B6E401F-B5C6-7E43-9398-89F0D692E149}"/>
    <w:embedItalic r:id="rId10" w:fontKey="{D281B6B0-B252-7447-9B22-4726E7756A85}"/>
    <w:embedBoldItalic r:id="rId11" w:fontKey="{EF55D738-B902-AE4E-8ADD-CE0CE34AA95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283879E2-0875-D447-B764-A66A5328C485}"/>
    <w:embedBold r:id="rId17" w:fontKey="{7ECAD20C-002F-D843-8A1E-5DB244C913F8}"/>
    <w:embedItalic r:id="rId18" w:fontKey="{475724FB-CE8F-7B48-8859-D6D3E788CC61}"/>
    <w:embedBoldItalic r:id="rId19" w:fontKey="{ACF15FFA-863B-5A4C-9C6C-03FCFE17A8D3}"/>
  </w:font>
  <w:font w:name="Aptos Display">
    <w:panose1 w:val="020B0004020202020204"/>
    <w:charset w:val="00"/>
    <w:family w:val="swiss"/>
    <w:pitch w:val="variable"/>
    <w:sig w:usb0="20000287" w:usb1="00000003" w:usb2="00000000" w:usb3="00000000" w:csb0="0000019F" w:csb1="00000000"/>
    <w:embedRegular r:id="rId20" w:fontKey="{E1420E09-2352-BA48-A2F9-9B96013DA7DF}"/>
    <w:embedBold r:id="rId21" w:fontKey="{D6573ABF-E5DC-6041-B7A9-14902D09D2F5}"/>
  </w:font>
  <w:font w:name="Cambria Math">
    <w:panose1 w:val="02040503050406030204"/>
    <w:charset w:val="00"/>
    <w:family w:val="roman"/>
    <w:pitch w:val="variable"/>
    <w:sig w:usb0="E00002FF" w:usb1="420024FF" w:usb2="00000000" w:usb3="00000000" w:csb0="0000019F" w:csb1="00000000"/>
    <w:embedRegular r:id="rId22" w:fontKey="{6835DAA8-302E-5F46-9C15-462ECD10DDFB}"/>
    <w:embedBold r:id="rId23" w:fontKey="{40216422-A844-514C-9DA7-DB8A604372AB}"/>
    <w:embedItalic r:id="rId24" w:fontKey="{1C120164-9F44-164B-9616-B8231E79E41C}"/>
  </w:font>
  <w:font w:name="Aptos">
    <w:panose1 w:val="020B0004020202020204"/>
    <w:charset w:val="00"/>
    <w:family w:val="swiss"/>
    <w:pitch w:val="variable"/>
    <w:sig w:usb0="20000287" w:usb1="00000003" w:usb2="00000000" w:usb3="00000000" w:csb0="0000019F" w:csb1="00000000"/>
    <w:embedRegular r:id="rId25" w:fontKey="{70712685-0778-3047-A031-CF487CE294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0228B"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45CA8"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A4E8E" w14:textId="77777777" w:rsidR="00793ADB" w:rsidRDefault="00793ADB">
      <w:pPr>
        <w:spacing w:before="0" w:after="0" w:line="240" w:lineRule="auto"/>
      </w:pPr>
      <w:r>
        <w:separator/>
      </w:r>
    </w:p>
  </w:footnote>
  <w:footnote w:type="continuationSeparator" w:id="0">
    <w:p w14:paraId="34BB4A5D" w14:textId="77777777" w:rsidR="00793ADB" w:rsidRDefault="00793A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3609F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7E410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420448564">
    <w:abstractNumId w:val="0"/>
  </w:num>
  <w:num w:numId="27" w16cid:durableId="1803227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57737"/>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A343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C7AE5"/>
    <w:rsid w:val="004D6A4E"/>
    <w:rsid w:val="004E0519"/>
    <w:rsid w:val="00507E9D"/>
    <w:rsid w:val="00521651"/>
    <w:rsid w:val="00530478"/>
    <w:rsid w:val="00561AB7"/>
    <w:rsid w:val="005711B7"/>
    <w:rsid w:val="005B0C1C"/>
    <w:rsid w:val="005B756B"/>
    <w:rsid w:val="005C5B96"/>
    <w:rsid w:val="005D34B2"/>
    <w:rsid w:val="005D7AAD"/>
    <w:rsid w:val="00600778"/>
    <w:rsid w:val="0060467E"/>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5767A"/>
    <w:rsid w:val="007620A2"/>
    <w:rsid w:val="00763A02"/>
    <w:rsid w:val="0077173A"/>
    <w:rsid w:val="007845B0"/>
    <w:rsid w:val="007863D3"/>
    <w:rsid w:val="00793ADB"/>
    <w:rsid w:val="00797A48"/>
    <w:rsid w:val="007E30C0"/>
    <w:rsid w:val="007F2E96"/>
    <w:rsid w:val="008167AF"/>
    <w:rsid w:val="008441B8"/>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B2D78"/>
    <w:rsid w:val="00AD6A50"/>
    <w:rsid w:val="00AE1B7C"/>
    <w:rsid w:val="00AE32F6"/>
    <w:rsid w:val="00AE4A30"/>
    <w:rsid w:val="00B0410B"/>
    <w:rsid w:val="00B13028"/>
    <w:rsid w:val="00B210DB"/>
    <w:rsid w:val="00B216AA"/>
    <w:rsid w:val="00B40CC0"/>
    <w:rsid w:val="00B569FF"/>
    <w:rsid w:val="00B92A44"/>
    <w:rsid w:val="00BD1EA8"/>
    <w:rsid w:val="00C24DD7"/>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C0CA5"/>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6317F"/>
    <w:rsid w:val="00F861F5"/>
    <w:rsid w:val="00FD0CA0"/>
    <w:rsid w:val="00FD34CB"/>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C050"/>
  <w15:docId w15:val="{55A034C2-1992-944C-B5F5-40FA9E94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71/WF12089" TargetMode="External"/><Relationship Id="rId21" Type="http://schemas.openxmlformats.org/officeDocument/2006/relationships/hyperlink" Target="https://doi.org/10.3390/f9110715" TargetMode="External"/><Relationship Id="rId34" Type="http://schemas.openxmlformats.org/officeDocument/2006/relationships/hyperlink" Target="https://doi.org/10.1038/s41598-020-63388-8" TargetMode="External"/><Relationship Id="rId42" Type="http://schemas.openxmlformats.org/officeDocument/2006/relationships/hyperlink" Target="https://doi.org/10.1016/j.rse.2013.01.002" TargetMode="External"/><Relationship Id="rId47" Type="http://schemas.openxmlformats.org/officeDocument/2006/relationships/hyperlink" Target="https://doi.org/10.1016/j.foreco.2026.123985" TargetMode="External"/><Relationship Id="rId50" Type="http://schemas.openxmlformats.org/officeDocument/2006/relationships/hyperlink" Target="https://doi.org/10.1890/11-1412.1" TargetMode="External"/><Relationship Id="rId55" Type="http://schemas.openxmlformats.org/officeDocument/2006/relationships/hyperlink" Target="https://doi.org/10.4039/n08-CPA01" TargetMode="External"/><Relationship Id="rId63" Type="http://schemas.openxmlformats.org/officeDocument/2006/relationships/hyperlink" Target="https://doi.org/10.1016/j.foreco.2013.03.038" TargetMode="External"/><Relationship Id="rId68" Type="http://schemas.openxmlformats.org/officeDocument/2006/relationships/theme" Target="theme/theme1.xml"/><Relationship Id="rId7" Type="http://schemas.openxmlformats.org/officeDocument/2006/relationships/hyperlink" Target="https://github.com/seamusrobertmurphy/beetle-topography-and-wind-study" TargetMode="External"/><Relationship Id="rId2" Type="http://schemas.openxmlformats.org/officeDocument/2006/relationships/styles" Target="styles.xml"/><Relationship Id="rId16" Type="http://schemas.openxmlformats.org/officeDocument/2006/relationships/hyperlink" Target="https://doi.org/10.1111/j.0906-7590.2007.05453.x" TargetMode="External"/><Relationship Id="rId29" Type="http://schemas.openxmlformats.org/officeDocument/2006/relationships/hyperlink" Target="https://doi.org/10.1002/eap.1363" TargetMode="External"/><Relationship Id="rId11" Type="http://schemas.openxmlformats.org/officeDocument/2006/relationships/image" Target="media/image2.png"/><Relationship Id="rId24" Type="http://schemas.openxmlformats.org/officeDocument/2006/relationships/hyperlink" Target="https://doi.org/10.1007/s10980-011-9628-9" TargetMode="External"/><Relationship Id="rId32" Type="http://schemas.openxmlformats.org/officeDocument/2006/relationships/hyperlink" Target="https://doi.org/10.1016/j.rse.2004.10.012" TargetMode="External"/><Relationship Id="rId37" Type="http://schemas.openxmlformats.org/officeDocument/2006/relationships/hyperlink" Target="https://doi.org/10.1093/ae/47.3.160" TargetMode="External"/><Relationship Id="rId40" Type="http://schemas.openxmlformats.org/officeDocument/2006/relationships/hyperlink" Target="https://doi.org/10.1093/aesa/64.2.534" TargetMode="External"/><Relationship Id="rId45" Type="http://schemas.openxmlformats.org/officeDocument/2006/relationships/hyperlink" Target="https://doi.org/10.1093/biomet/37.1-2.17" TargetMode="External"/><Relationship Id="rId53" Type="http://schemas.openxmlformats.org/officeDocument/2006/relationships/hyperlink" Target="https://doi.org/10.1093/forestscience/53.3.395" TargetMode="External"/><Relationship Id="rId58" Type="http://schemas.openxmlformats.org/officeDocument/2006/relationships/hyperlink" Target="https://doi.org/10.2737/RMRS-RP-54" TargetMode="External"/><Relationship Id="rId66" Type="http://schemas.openxmlformats.org/officeDocument/2006/relationships/hyperlink" Target="https://doi.org/10.1111/j.1467-9868.2005.00503.x" TargetMode="External"/><Relationship Id="rId5" Type="http://schemas.openxmlformats.org/officeDocument/2006/relationships/footnotes" Target="footnotes.xml"/><Relationship Id="rId61" Type="http://schemas.openxmlformats.org/officeDocument/2006/relationships/hyperlink" Target="https://doi.org/10.3390/f5010103" TargetMode="External"/><Relationship Id="rId19" Type="http://schemas.openxmlformats.org/officeDocument/2006/relationships/hyperlink" Target="https://doi.org/10.1101/2024.01.17.575462" TargetMode="External"/><Relationship Id="rId14" Type="http://schemas.openxmlformats.org/officeDocument/2006/relationships/hyperlink" Target="https://doi.org/10.1093/jee/65.1.138" TargetMode="External"/><Relationship Id="rId22" Type="http://schemas.openxmlformats.org/officeDocument/2006/relationships/hyperlink" Target="https://doi.org/10.1890/11-1055.1" TargetMode="External"/><Relationship Id="rId27" Type="http://schemas.openxmlformats.org/officeDocument/2006/relationships/hyperlink" Target="https://doi.org/10.1111/j.1365-2699.2011.02673.x" TargetMode="External"/><Relationship Id="rId30" Type="http://schemas.openxmlformats.org/officeDocument/2006/relationships/hyperlink" Target="https://doi.org/10.4039/Ent112185-2" TargetMode="External"/><Relationship Id="rId35" Type="http://schemas.openxmlformats.org/officeDocument/2006/relationships/hyperlink" Target="https://doi.org/10.1007/BF00048036" TargetMode="External"/><Relationship Id="rId43" Type="http://schemas.openxmlformats.org/officeDocument/2006/relationships/hyperlink" Target="https://doi.org/10.1093/forestscience/29.1.204" TargetMode="External"/><Relationship Id="rId48" Type="http://schemas.openxmlformats.org/officeDocument/2006/relationships/hyperlink" Target="https://open.canada.ca/data/en/dataset/957782bf-847c-4644-a757-e383c0057995" TargetMode="External"/><Relationship Id="rId56" Type="http://schemas.openxmlformats.org/officeDocument/2006/relationships/hyperlink" Target="https://doi.org/10.1111/j.1439-0418.1992.tb00687.x" TargetMode="External"/><Relationship Id="rId64" Type="http://schemas.openxmlformats.org/officeDocument/2006/relationships/hyperlink" Target="https://doi.org/10.1201/9781315370279" TargetMode="External"/><Relationship Id="rId8" Type="http://schemas.openxmlformats.org/officeDocument/2006/relationships/footer" Target="footer1.xml"/><Relationship Id="rId51" Type="http://schemas.openxmlformats.org/officeDocument/2006/relationships/hyperlink" Target="https://doi.org/10.1641/b580607"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doi.org/10.2737/int-rp-400" TargetMode="External"/><Relationship Id="rId25" Type="http://schemas.openxmlformats.org/officeDocument/2006/relationships/hyperlink" Target="https://doi.org/10.1016/j.foreco.2006.10.011" TargetMode="External"/><Relationship Id="rId33" Type="http://schemas.openxmlformats.org/officeDocument/2006/relationships/hyperlink" Target="https://doi.org/10.1002/fee.2190" TargetMode="External"/><Relationship Id="rId38" Type="http://schemas.openxmlformats.org/officeDocument/2006/relationships/hyperlink" Target="https://doi.org/10.1029/2008JG000760" TargetMode="External"/><Relationship Id="rId46" Type="http://schemas.openxmlformats.org/officeDocument/2006/relationships/hyperlink" Target="https://doi.org/10.5194/essd-13-4349-2021" TargetMode="External"/><Relationship Id="rId59" Type="http://schemas.openxmlformats.org/officeDocument/2006/relationships/hyperlink" Target="https://doi.org/10.1139/x91-203" TargetMode="External"/><Relationship Id="rId67" Type="http://schemas.openxmlformats.org/officeDocument/2006/relationships/fontTable" Target="fontTable.xml"/><Relationship Id="rId20" Type="http://schemas.openxmlformats.org/officeDocument/2006/relationships/hyperlink" Target="https://doi.org/10.1016/S0304-3800(99)00187-8" TargetMode="External"/><Relationship Id="rId41" Type="http://schemas.openxmlformats.org/officeDocument/2006/relationships/hyperlink" Target="https://doi.org/10.1016/j.foreco.2014.02.037" TargetMode="External"/><Relationship Id="rId54" Type="http://schemas.openxmlformats.org/officeDocument/2006/relationships/hyperlink" Target="https://doi.org/10.1016/j.rse.2015.12.024" TargetMode="External"/><Relationship Id="rId62" Type="http://schemas.openxmlformats.org/officeDocument/2006/relationships/hyperlink" Target="https://doi.org/10.1093/forestscience/50.5.6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39/x88-105" TargetMode="External"/><Relationship Id="rId23" Type="http://schemas.openxmlformats.org/officeDocument/2006/relationships/hyperlink" Target="https://doi.org/10.1139/cjfr-2016-0510" TargetMode="External"/><Relationship Id="rId28" Type="http://schemas.openxmlformats.org/officeDocument/2006/relationships/hyperlink" Target="https://doi.org/10.1111/j.1439-0418.1972.tb01745.x" TargetMode="External"/><Relationship Id="rId36" Type="http://schemas.openxmlformats.org/officeDocument/2006/relationships/hyperlink" Target="https://doi.org/10.1175/JHM486.1" TargetMode="External"/><Relationship Id="rId49" Type="http://schemas.openxmlformats.org/officeDocument/2006/relationships/hyperlink" Target="https://doi.org/10.22230/jem.2007v8n1a367" TargetMode="External"/><Relationship Id="rId57" Type="http://schemas.openxmlformats.org/officeDocument/2006/relationships/hyperlink" Target="https://doi.org/10.1111/j.1439-0418.1989.tb00484.x" TargetMode="External"/><Relationship Id="rId10" Type="http://schemas.openxmlformats.org/officeDocument/2006/relationships/image" Target="media/image1.png"/><Relationship Id="rId31" Type="http://schemas.openxmlformats.org/officeDocument/2006/relationships/hyperlink" Target="https://doi.org/10.1139/X08-066" TargetMode="External"/><Relationship Id="rId44" Type="http://schemas.openxmlformats.org/officeDocument/2006/relationships/hyperlink" Target="https://doi.org/10.1111/j.2517-6161.1948.tb00012.x" TargetMode="External"/><Relationship Id="rId52" Type="http://schemas.openxmlformats.org/officeDocument/2006/relationships/hyperlink" Target="https://doi.org/10.2307/1942586" TargetMode="External"/><Relationship Id="rId60" Type="http://schemas.openxmlformats.org/officeDocument/2006/relationships/hyperlink" Target="https://doi.org/10.1139/x99-182" TargetMode="External"/><Relationship Id="rId65" Type="http://schemas.openxmlformats.org/officeDocument/2006/relationships/hyperlink" Target="https://doi.org/10.1016/j.rse.2005.12.010"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doi.org/10.1007/s10453-010-9176-9" TargetMode="External"/><Relationship Id="rId18" Type="http://schemas.openxmlformats.org/officeDocument/2006/relationships/hyperlink" Target="https://doi.org/10.1139/x11-041" TargetMode="External"/><Relationship Id="rId39" Type="http://schemas.openxmlformats.org/officeDocument/2006/relationships/hyperlink" Target="https://doi.org/10.2737/RMRS-RP-4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31</Pages>
  <Words>10201</Words>
  <Characters>58152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14</cp:revision>
  <dcterms:created xsi:type="dcterms:W3CDTF">2026-10-12T18:52:00Z</dcterms:created>
  <dcterms:modified xsi:type="dcterms:W3CDTF">2026-10-12T19:01:00Z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2026-10-12</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