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Tables</w:t>
      </w:r>
    </w:p>
    <w:bookmarkStart w:id="20" w:name="table-1"/>
    <w:p>
      <w:pPr>
        <w:pStyle w:val="Heading1"/>
      </w:pPr>
      <w:r>
        <w:t xml:space="preserve">Table 1</w:t>
      </w:r>
    </w:p>
    <w:p>
      <w:pPr>
        <w:pStyle w:val="FirstParagraph"/>
      </w:pPr>
      <w:r>
        <w:t xml:space="preserve">Landscape attributes entered in this study, the direction expected of each, and the</w:t>
      </w:r>
      <w:r>
        <w:t xml:space="preserve"> </w:t>
      </w:r>
      <w:r>
        <w:t xml:space="preserve">reasoning behind that expectation.</w:t>
      </w:r>
    </w:p>
    <w:tbl>
      <w:tblPr>
        <w:tblStyle w:val="Table"/>
        <w:tblLook w:firstRow="1" w:lastRow="0" w:firstColumn="0" w:lastColumn="0" w:noHBand="0" w:noVBand="0" w:val="0020"/>
        <w:tblW w:w="9354" w:type="dxa"/>
        <w:tblLayout w:type="fixed"/>
      </w:tblPr>
      <w:tblGrid>
        <w:gridCol w:w="1655"/>
        <w:gridCol w:w="1115"/>
        <w:gridCol w:w="6584"/>
      </w:tblGrid>
      <w:tr>
        <w:trPr>
          <w:tblHeader w:val="on"/>
          <w:trHeight w:val="624" w:hRule="exact"/>
        </w:trPr>
        <w:tc>
          <w:tcPr>
            <w:tcW w:w="1655" w:type="dxa"/>
          </w:tcPr>
          <w:p>
            <w:pPr>
              <w:pStyle w:val="Compact"/>
              <w:jc w:val="left"/>
              <w:rPr>
                <w:sz w:val="16"/>
                <w:szCs w:val="16"/>
              </w:rPr>
            </w:pPr>
            <w:r>
              <w:rPr>
                <w:sz w:val="16"/>
                <w:szCs w:val="16"/>
              </w:rPr>
              <w:t xml:space="preserve">Attribute</w:t>
            </w:r>
          </w:p>
        </w:tc>
        <w:tc>
          <w:tcPr>
            <w:tcW w:w="1115" w:type="dxa"/>
          </w:tcPr>
          <w:p>
            <w:pPr>
              <w:pStyle w:val="Compact"/>
              <w:jc w:val="left"/>
              <w:rPr>
                <w:sz w:val="16"/>
                <w:szCs w:val="16"/>
              </w:rPr>
            </w:pPr>
            <w:r>
              <w:rPr>
                <w:sz w:val="16"/>
                <w:szCs w:val="16"/>
              </w:rPr>
              <w:t xml:space="preserve">Expected</w:t>
            </w:r>
          </w:p>
        </w:tc>
        <w:tc>
          <w:tcPr>
            <w:tcW w:w="6584" w:type="dxa"/>
          </w:tcPr>
          <w:p>
            <w:pPr>
              <w:pStyle w:val="Compact"/>
              <w:jc w:val="left"/>
              <w:rPr>
                <w:sz w:val="16"/>
                <w:szCs w:val="16"/>
              </w:rPr>
            </w:pPr>
            <w:r>
              <w:rPr>
                <w:sz w:val="16"/>
                <w:szCs w:val="16"/>
              </w:rPr>
              <w:t xml:space="preserve">Rationale</w:t>
            </w:r>
          </w:p>
        </w:tc>
      </w:tr>
      <w:tr>
        <w:trPr>
          <w:trHeight w:val="340" w:hRule="exact"/>
        </w:trPr>
        <w:tc>
          <w:tcPr>
            <w:tcW w:w="1655" w:type="dxa"/>
          </w:tcPr>
          <w:p>
            <w:pPr>
              <w:pStyle w:val="Compact"/>
              <w:jc w:val="left"/>
              <w:rPr>
                <w:sz w:val="16"/>
                <w:szCs w:val="16"/>
              </w:rPr>
            </w:pPr>
            <w:r>
              <w:rPr>
                <w:sz w:val="16"/>
                <w:szCs w:val="16"/>
              </w:rPr>
              <w:t xml:space="preserve">Stand BA, volume, crown closure, stems</w:t>
            </w:r>
          </w:p>
        </w:tc>
        <w:tc>
          <w:tcPr>
            <w:tcW w:w="1115" w:type="dxa"/>
          </w:tcPr>
          <w:p>
            <w:pPr>
              <w:pStyle w:val="Compact"/>
              <w:jc w:val="left"/>
              <w:rPr>
                <w:sz w:val="16"/>
                <w:szCs w:val="16"/>
              </w:rPr>
            </w:pPr>
            <w:r>
              <w:rPr>
                <w:sz w:val="16"/>
                <w:szCs w:val="16"/>
              </w:rPr>
              <w:t xml:space="preserve">positive</w:t>
            </w:r>
          </w:p>
        </w:tc>
        <w:tc>
          <w:tcPr>
            <w:tcW w:w="6584" w:type="dxa"/>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Quadratic mean diameter</w:t>
            </w:r>
          </w:p>
        </w:tc>
        <w:tc>
          <w:tcPr>
            <w:tcW w:w="1115" w:type="dxa"/>
          </w:tcPr>
          <w:p>
            <w:pPr>
              <w:pStyle w:val="Compact"/>
              <w:jc w:val="left"/>
              <w:rPr>
                <w:sz w:val="16"/>
                <w:szCs w:val="16"/>
              </w:rPr>
            </w:pPr>
            <w:r>
              <w:rPr>
                <w:sz w:val="16"/>
                <w:szCs w:val="16"/>
              </w:rPr>
              <w:t xml:space="preserve">positive &gt;25cm</w:t>
            </w:r>
          </w:p>
        </w:tc>
        <w:tc>
          <w:tcPr>
            <w:tcW w:w="6584" w:type="dxa"/>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Lodgepole pine cover and BA</w:t>
            </w:r>
          </w:p>
        </w:tc>
        <w:tc>
          <w:tcPr>
            <w:tcW w:w="1115" w:type="dxa"/>
          </w:tcPr>
          <w:p>
            <w:pPr>
              <w:pStyle w:val="Compact"/>
              <w:jc w:val="left"/>
              <w:rPr>
                <w:sz w:val="16"/>
                <w:szCs w:val="16"/>
              </w:rPr>
            </w:pPr>
            <w:r>
              <w:rPr>
                <w:sz w:val="16"/>
                <w:szCs w:val="16"/>
              </w:rPr>
              <w:t xml:space="preserve">positive</w:t>
            </w:r>
          </w:p>
        </w:tc>
        <w:tc>
          <w:tcPr>
            <w:tcW w:w="6584" w:type="dxa"/>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Flight-period direct radiation</w:t>
            </w:r>
          </w:p>
        </w:tc>
        <w:tc>
          <w:tcPr>
            <w:tcW w:w="1115" w:type="dxa"/>
          </w:tcPr>
          <w:p>
            <w:pPr>
              <w:pStyle w:val="Compact"/>
              <w:jc w:val="left"/>
              <w:rPr>
                <w:sz w:val="16"/>
                <w:szCs w:val="16"/>
              </w:rPr>
            </w:pPr>
            <w:r>
              <w:rPr>
                <w:sz w:val="16"/>
                <w:szCs w:val="16"/>
              </w:rPr>
              <w:t xml:space="preserve">positive</w:t>
            </w:r>
          </w:p>
        </w:tc>
        <w:tc>
          <w:tcPr>
            <w:tcW w:w="6584" w:type="dxa"/>
          </w:tcPr>
          <w:p>
            <w:pPr>
              <w:pStyle w:val="Compact"/>
              <w:jc w:val="left"/>
              <w:rPr>
                <w:sz w:val="16"/>
                <w:szCs w:val="16"/>
              </w:rPr>
            </w:pPr>
            <w:r>
              <w:rPr>
                <w:sz w:val="16"/>
                <w:szCs w:val="16"/>
              </w:rPr>
              <w:t xml:space="preserve">Flight is confined to 19 to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Growing-season direct radiation</w:t>
            </w:r>
          </w:p>
        </w:tc>
        <w:tc>
          <w:tcPr>
            <w:tcW w:w="1115" w:type="dxa"/>
          </w:tcPr>
          <w:p>
            <w:pPr>
              <w:pStyle w:val="Compact"/>
              <w:jc w:val="left"/>
              <w:rPr>
                <w:sz w:val="16"/>
                <w:szCs w:val="16"/>
              </w:rPr>
            </w:pPr>
            <w:r>
              <w:rPr>
                <w:sz w:val="16"/>
                <w:szCs w:val="16"/>
              </w:rPr>
              <w:t xml:space="preserve">negative</w:t>
            </w:r>
          </w:p>
        </w:tc>
        <w:tc>
          <w:tcPr>
            <w:tcW w:w="6584" w:type="dxa"/>
          </w:tcPr>
          <w:p>
            <w:pPr>
              <w:pStyle w:val="Compact"/>
              <w:jc w:val="left"/>
              <w:rPr>
                <w:sz w:val="16"/>
                <w:szCs w:val="16"/>
              </w:rPr>
            </w:pPr>
            <w:r>
              <w:rPr>
                <w:sz w:val="16"/>
                <w:szCs w:val="16"/>
              </w:rPr>
              <w:t xml:space="preserve">Shading cools, relieving water stress and sustaining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Terrain exposure to wind</w:t>
            </w:r>
          </w:p>
        </w:tc>
        <w:tc>
          <w:tcPr>
            <w:tcW w:w="1115" w:type="dxa"/>
          </w:tcPr>
          <w:p>
            <w:pPr>
              <w:pStyle w:val="Compact"/>
              <w:jc w:val="left"/>
              <w:rPr>
                <w:sz w:val="16"/>
                <w:szCs w:val="16"/>
              </w:rPr>
            </w:pPr>
            <w:r>
              <w:rPr>
                <w:sz w:val="16"/>
                <w:szCs w:val="16"/>
              </w:rPr>
              <w:t xml:space="preserve">negative</w:t>
            </w:r>
          </w:p>
        </w:tc>
        <w:tc>
          <w:tcPr>
            <w:tcW w:w="6584" w:type="dxa"/>
          </w:tcPr>
          <w:p>
            <w:pPr>
              <w:pStyle w:val="Compact"/>
              <w:jc w:val="left"/>
              <w:rPr>
                <w:sz w:val="16"/>
                <w:szCs w:val="16"/>
              </w:rPr>
            </w:pPr>
            <w:r>
              <w:rPr>
                <w:sz w:val="16"/>
                <w:szCs w:val="16"/>
              </w:rPr>
              <w:t xml:space="preserve">Wind disrupts the pheromone plume, so exposed ground should have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Terrain shelter and sky view</w:t>
            </w:r>
          </w:p>
        </w:tc>
        <w:tc>
          <w:tcPr>
            <w:tcW w:w="1115" w:type="dxa"/>
          </w:tcPr>
          <w:p>
            <w:pPr>
              <w:pStyle w:val="Compact"/>
              <w:jc w:val="left"/>
              <w:rPr>
                <w:sz w:val="16"/>
                <w:szCs w:val="16"/>
              </w:rPr>
            </w:pPr>
            <w:r>
              <w:rPr>
                <w:sz w:val="16"/>
                <w:szCs w:val="16"/>
              </w:rPr>
              <w:t xml:space="preserve">positive, as main effect</w:t>
            </w:r>
          </w:p>
        </w:tc>
        <w:tc>
          <w:tcPr>
            <w:tcW w:w="6584" w:type="dxa"/>
          </w:tcPr>
          <w:p>
            <w:pPr>
              <w:pStyle w:val="Compact"/>
              <w:jc w:val="left"/>
              <w:rPr>
                <w:sz w:val="16"/>
                <w:szCs w:val="16"/>
              </w:rPr>
            </w:pPr>
            <w:r>
              <w:rPr>
                <w:sz w:val="16"/>
                <w:szCs w:val="16"/>
              </w:rPr>
              <w:t xml:space="preserve">Beetles land without discriminating hosts after wind-borne transport, so sheltered, open ground should receive more landings whatever the stand</w:t>
            </w:r>
            <w:r>
              <w:rPr>
                <w:sz w:val="16"/>
                <w:szCs w:val="16"/>
              </w:rPr>
              <w:t xml:space="preserve"> </w:t>
            </w:r>
            <w:r>
              <w:rPr>
                <w:sz w:val="16"/>
                <w:szCs w:val="16"/>
              </w:rPr>
              <w:t xml:space="preserve">(Hynum and Berryman 1980; Jackson et al. 2008; Chen and Jackson 2017)</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Terrain ruggedness</w:t>
            </w:r>
          </w:p>
        </w:tc>
        <w:tc>
          <w:tcPr>
            <w:tcW w:w="1115" w:type="dxa"/>
          </w:tcPr>
          <w:p>
            <w:pPr>
              <w:pStyle w:val="Compact"/>
              <w:jc w:val="left"/>
              <w:rPr>
                <w:sz w:val="16"/>
                <w:szCs w:val="16"/>
              </w:rPr>
            </w:pPr>
            <w:r>
              <w:rPr>
                <w:sz w:val="16"/>
                <w:szCs w:val="16"/>
              </w:rPr>
              <w:t xml:space="preserve">uncertain</w:t>
            </w:r>
          </w:p>
        </w:tc>
        <w:tc>
          <w:tcPr>
            <w:tcW w:w="6584" w:type="dxa"/>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Convergence, wetness, valley &amp; slope position</w:t>
            </w:r>
          </w:p>
        </w:tc>
        <w:tc>
          <w:tcPr>
            <w:tcW w:w="1115" w:type="dxa"/>
          </w:tcPr>
          <w:p>
            <w:pPr>
              <w:pStyle w:val="Compact"/>
              <w:jc w:val="left"/>
              <w:rPr>
                <w:sz w:val="16"/>
                <w:szCs w:val="16"/>
              </w:rPr>
            </w:pPr>
            <w:r>
              <w:rPr>
                <w:sz w:val="16"/>
                <w:szCs w:val="16"/>
              </w:rPr>
              <w:t xml:space="preserve">positive in convergent terrain</w:t>
            </w:r>
          </w:p>
        </w:tc>
        <w:tc>
          <w:tcPr>
            <w:tcW w:w="6584" w:type="dxa"/>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Flight-period wind speed</w:t>
            </w:r>
          </w:p>
        </w:tc>
        <w:tc>
          <w:tcPr>
            <w:tcW w:w="1115" w:type="dxa"/>
          </w:tcPr>
          <w:p>
            <w:pPr>
              <w:pStyle w:val="Compact"/>
              <w:jc w:val="left"/>
              <w:rPr>
                <w:sz w:val="16"/>
                <w:szCs w:val="16"/>
              </w:rPr>
            </w:pPr>
            <w:r>
              <w:rPr>
                <w:sz w:val="16"/>
                <w:szCs w:val="16"/>
              </w:rPr>
              <w:t xml:space="preserve">negative</w:t>
            </w:r>
          </w:p>
        </w:tc>
        <w:tc>
          <w:tcPr>
            <w:tcW w:w="6584" w:type="dxa"/>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tcW w:w="1655" w:type="dxa"/>
          </w:tcPr>
          <w:p>
            <w:pPr>
              <w:pStyle w:val="Compact"/>
              <w:jc w:val="left"/>
              <w:rPr>
                <w:sz w:val="16"/>
                <w:szCs w:val="16"/>
              </w:rPr>
            </w:pPr>
            <w:r>
              <w:rPr>
                <w:sz w:val="16"/>
                <w:szCs w:val="16"/>
              </w:rPr>
              <w:t xml:space="preserve">Elevation</w:t>
            </w:r>
          </w:p>
        </w:tc>
        <w:tc>
          <w:tcPr>
            <w:tcW w:w="1115" w:type="dxa"/>
          </w:tcPr>
          <w:p>
            <w:pPr>
              <w:pStyle w:val="Compact"/>
              <w:jc w:val="left"/>
              <w:rPr>
                <w:sz w:val="16"/>
                <w:szCs w:val="16"/>
              </w:rPr>
            </w:pPr>
            <w:r>
              <w:rPr>
                <w:sz w:val="16"/>
                <w:szCs w:val="16"/>
              </w:rPr>
              <w:t xml:space="preserve">uncertain</w:t>
            </w:r>
          </w:p>
        </w:tc>
        <w:tc>
          <w:tcPr>
            <w:tcW w:w="6584" w:type="dxa"/>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0"/>
    <w:bookmarkStart w:id="21" w:name="table-2"/>
    <w:p>
      <w:pPr>
        <w:pStyle w:val="Heading1"/>
      </w:pPr>
      <w:r>
        <w:t xml:space="preserve">Table 2</w:t>
      </w:r>
    </w:p>
    <w:p>
      <w:pPr>
        <w:pStyle w:val="FirstParagraph"/>
      </w:pPr>
      <w:r>
        <w:t xml:space="preserve">The datasets this study combined, with the structure and resolution of each. Spatial resolution was the grid on which a variable was analysed and temporal resolution the interval at which it varied. The response varied every 16 days, the inventory once a year, the station wind every hour and the terrain not at all, which was the unevenness the wind analysis depended on.</w:t>
      </w:r>
    </w:p>
    <w:tbl>
      <w:tblPr>
        <w:tblStyle w:val="Table"/>
        <w:tblLook w:firstRow="1" w:lastRow="0" w:firstColumn="0" w:lastColumn="0" w:noHBand="0" w:noVBand="0" w:val="0020"/>
        <w:tblW w:w="9354" w:type="dxa"/>
        <w:tblLayout w:type="fixed"/>
      </w:tblPr>
      <w:tblGrid>
        <w:gridCol w:w="1002"/>
        <w:gridCol w:w="2422"/>
        <w:gridCol w:w="2339"/>
        <w:gridCol w:w="751"/>
        <w:gridCol w:w="877"/>
        <w:gridCol w:w="1002"/>
        <w:gridCol w:w="961"/>
      </w:tblGrid>
      <w:tr>
        <w:trPr>
          <w:tblHeader w:val="on"/>
          <w:trHeight w:val="624" w:hRule="exact"/>
        </w:trPr>
        <w:tc>
          <w:tcPr>
            <w:tcW w:w="1002" w:type="dxa"/>
          </w:tcPr>
          <w:p>
            <w:pPr>
              <w:pStyle w:val="Compact"/>
              <w:jc w:val="left"/>
              <w:rPr>
                <w:sz w:val="16"/>
                <w:szCs w:val="16"/>
              </w:rPr>
            </w:pPr>
            <w:r>
              <w:rPr>
                <w:sz w:val="16"/>
                <w:szCs w:val="16"/>
              </w:rPr>
              <w:t xml:space="preserve">Dataset</w:t>
            </w:r>
          </w:p>
        </w:tc>
        <w:tc>
          <w:tcPr>
            <w:tcW w:w="2422" w:type="dxa"/>
          </w:tcPr>
          <w:p>
            <w:pPr>
              <w:pStyle w:val="Compact"/>
              <w:jc w:val="left"/>
              <w:rPr>
                <w:sz w:val="16"/>
                <w:szCs w:val="16"/>
              </w:rPr>
            </w:pPr>
            <w:r>
              <w:rPr>
                <w:sz w:val="16"/>
                <w:szCs w:val="16"/>
              </w:rPr>
              <w:t xml:space="preserve">Source</w:t>
            </w:r>
          </w:p>
        </w:tc>
        <w:tc>
          <w:tcPr>
            <w:tcW w:w="2339" w:type="dxa"/>
          </w:tcPr>
          <w:p>
            <w:pPr>
              <w:pStyle w:val="Compact"/>
              <w:jc w:val="left"/>
              <w:rPr>
                <w:sz w:val="16"/>
                <w:szCs w:val="16"/>
              </w:rPr>
            </w:pPr>
            <w:r>
              <w:rPr>
                <w:sz w:val="16"/>
                <w:szCs w:val="16"/>
              </w:rPr>
              <w:t xml:space="preserve">Variables</w:t>
            </w:r>
          </w:p>
        </w:tc>
        <w:tc>
          <w:tcPr>
            <w:tcW w:w="751" w:type="dxa"/>
          </w:tcPr>
          <w:p>
            <w:pPr>
              <w:pStyle w:val="Compact"/>
              <w:jc w:val="left"/>
              <w:rPr>
                <w:sz w:val="16"/>
                <w:szCs w:val="16"/>
              </w:rPr>
            </w:pPr>
            <w:r>
              <w:rPr>
                <w:sz w:val="16"/>
                <w:szCs w:val="16"/>
              </w:rPr>
              <w:t xml:space="preserve">Spatial</w:t>
            </w:r>
          </w:p>
        </w:tc>
        <w:tc>
          <w:tcPr>
            <w:tcW w:w="877" w:type="dxa"/>
          </w:tcPr>
          <w:p>
            <w:pPr>
              <w:pStyle w:val="Compact"/>
              <w:jc w:val="left"/>
              <w:rPr>
                <w:sz w:val="16"/>
                <w:szCs w:val="16"/>
              </w:rPr>
            </w:pPr>
            <w:r>
              <w:rPr>
                <w:sz w:val="16"/>
                <w:szCs w:val="16"/>
              </w:rPr>
              <w:t xml:space="preserve">Temporal</w:t>
            </w:r>
          </w:p>
        </w:tc>
        <w:tc>
          <w:tcPr>
            <w:tcW w:w="1002" w:type="dxa"/>
          </w:tcPr>
          <w:p>
            <w:pPr>
              <w:pStyle w:val="Compact"/>
              <w:jc w:val="left"/>
              <w:rPr>
                <w:sz w:val="16"/>
                <w:szCs w:val="16"/>
              </w:rPr>
            </w:pPr>
            <w:r>
              <w:rPr>
                <w:sz w:val="16"/>
                <w:szCs w:val="16"/>
              </w:rPr>
              <w:t xml:space="preserve">Period</w:t>
            </w:r>
          </w:p>
        </w:tc>
        <w:tc>
          <w:tcPr>
            <w:tcW w:w="961" w:type="dxa"/>
          </w:tcPr>
          <w:p>
            <w:pPr>
              <w:pStyle w:val="Compact"/>
              <w:jc w:val="left"/>
              <w:rPr>
                <w:sz w:val="16"/>
                <w:szCs w:val="16"/>
              </w:rPr>
            </w:pPr>
            <w:r>
              <w:rPr>
                <w:sz w:val="16"/>
                <w:szCs w:val="16"/>
              </w:rPr>
              <w:t xml:space="preserve">n</w:t>
            </w:r>
          </w:p>
        </w:tc>
      </w:tr>
      <w:tr>
        <w:trPr>
          <w:trHeight w:val="340" w:hRule="exact"/>
        </w:trPr>
        <w:tc>
          <w:tcPr>
            <w:tcW w:w="1002" w:type="dxa"/>
          </w:tcPr>
          <w:p>
            <w:pPr>
              <w:pStyle w:val="Compact"/>
              <w:jc w:val="left"/>
              <w:rPr>
                <w:sz w:val="16"/>
                <w:szCs w:val="16"/>
              </w:rPr>
            </w:pPr>
            <w:r>
              <w:rPr>
                <w:sz w:val="16"/>
                <w:szCs w:val="16"/>
              </w:rPr>
              <w:t xml:space="preserve">Beetle attack (Annual)</w:t>
            </w:r>
          </w:p>
        </w:tc>
        <w:tc>
          <w:tcPr>
            <w:tcW w:w="2422" w:type="dxa"/>
          </w:tcPr>
          <w:p>
            <w:pPr>
              <w:pStyle w:val="Compact"/>
              <w:jc w:val="left"/>
              <w:rPr>
                <w:sz w:val="16"/>
                <w:szCs w:val="16"/>
              </w:rPr>
            </w:pPr>
            <w:r>
              <w:rPr>
                <w:sz w:val="16"/>
                <w:szCs w:val="16"/>
              </w:rPr>
              <w:t xml:space="preserve">Landsat 5 and 8 Collection 2 Level-2</w:t>
            </w:r>
          </w:p>
        </w:tc>
        <w:tc>
          <w:tcPr>
            <w:tcW w:w="2339" w:type="dxa"/>
          </w:tcPr>
          <w:p>
            <w:pPr>
              <w:pStyle w:val="Compact"/>
              <w:jc w:val="left"/>
              <w:rPr>
                <w:sz w:val="16"/>
                <w:szCs w:val="16"/>
              </w:rPr>
            </w:pPr>
            <w:r>
              <w:rPr>
                <w:sz w:val="16"/>
                <w:szCs w:val="16"/>
              </w:rPr>
              <w:t xml:space="preserve">Moderate-to-high NDMI binary</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 year</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8 years</w:t>
            </w:r>
          </w:p>
        </w:tc>
      </w:tr>
      <w:tr>
        <w:trPr>
          <w:trHeight w:val="340" w:hRule="exact"/>
        </w:trPr>
        <w:tc>
          <w:tcPr>
            <w:tcW w:w="1002" w:type="dxa"/>
          </w:tcPr>
          <w:p>
            <w:pPr>
              <w:pStyle w:val="Compact"/>
              <w:jc w:val="left"/>
              <w:rPr>
                <w:sz w:val="16"/>
                <w:szCs w:val="16"/>
              </w:rPr>
            </w:pPr>
            <w:r>
              <w:rPr>
                <w:sz w:val="16"/>
                <w:szCs w:val="16"/>
              </w:rPr>
              <w:t xml:space="preserve">Beetle attack (/16-day)</w:t>
            </w:r>
          </w:p>
        </w:tc>
        <w:tc>
          <w:tcPr>
            <w:tcW w:w="2422" w:type="dxa"/>
          </w:tcPr>
          <w:p>
            <w:pPr>
              <w:pStyle w:val="Compact"/>
              <w:jc w:val="left"/>
              <w:rPr>
                <w:sz w:val="16"/>
                <w:szCs w:val="16"/>
              </w:rPr>
            </w:pPr>
            <w:r>
              <w:rPr>
                <w:sz w:val="16"/>
                <w:szCs w:val="16"/>
              </w:rPr>
              <w:t xml:space="preserve">Landsat 5 and 8 Collection 2 Level-2</w:t>
            </w:r>
          </w:p>
        </w:tc>
        <w:tc>
          <w:tcPr>
            <w:tcW w:w="2339" w:type="dxa"/>
          </w:tcPr>
          <w:p>
            <w:pPr>
              <w:pStyle w:val="Compact"/>
              <w:jc w:val="left"/>
              <w:rPr>
                <w:sz w:val="16"/>
                <w:szCs w:val="16"/>
              </w:rPr>
            </w:pPr>
            <w:r>
              <w:rPr>
                <w:sz w:val="16"/>
                <w:szCs w:val="16"/>
              </w:rPr>
              <w:t xml:space="preserve">Moderate-to-high NDMI binary</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59 epochs</w:t>
            </w:r>
          </w:p>
        </w:tc>
      </w:tr>
      <w:tr>
        <w:trPr>
          <w:trHeight w:val="340" w:hRule="exact"/>
        </w:trPr>
        <w:tc>
          <w:tcPr>
            <w:tcW w:w="1002" w:type="dxa"/>
          </w:tcPr>
          <w:p>
            <w:pPr>
              <w:pStyle w:val="Compact"/>
              <w:jc w:val="left"/>
              <w:rPr>
                <w:sz w:val="16"/>
                <w:szCs w:val="16"/>
              </w:rPr>
            </w:pPr>
            <w:r>
              <w:rPr>
                <w:sz w:val="16"/>
                <w:szCs w:val="16"/>
              </w:rPr>
              <w:t xml:space="preserve">Stand structure</w:t>
            </w:r>
          </w:p>
        </w:tc>
        <w:tc>
          <w:tcPr>
            <w:tcW w:w="2422" w:type="dxa"/>
          </w:tcPr>
          <w:p>
            <w:pPr>
              <w:pStyle w:val="Compact"/>
              <w:jc w:val="left"/>
              <w:rPr>
                <w:sz w:val="16"/>
                <w:szCs w:val="16"/>
              </w:rPr>
            </w:pPr>
            <w:r>
              <w:rPr>
                <w:sz w:val="16"/>
                <w:szCs w:val="16"/>
              </w:rPr>
              <w:t xml:space="preserve">VRI Historical, BC Data Catalogue</w:t>
            </w:r>
          </w:p>
        </w:tc>
        <w:tc>
          <w:tcPr>
            <w:tcW w:w="2339" w:type="dxa"/>
          </w:tcPr>
          <w:p>
            <w:pPr>
              <w:pStyle w:val="Compact"/>
              <w:jc w:val="left"/>
              <w:rPr>
                <w:sz w:val="16"/>
                <w:szCs w:val="16"/>
              </w:rPr>
            </w:pPr>
            <w:r>
              <w:rPr>
                <w:sz w:val="16"/>
                <w:szCs w:val="16"/>
              </w:rPr>
              <w:t xml:space="preserve">BA, volume, stems, quadratic mean diameter, age, height</w:t>
            </w:r>
          </w:p>
        </w:tc>
        <w:tc>
          <w:tcPr>
            <w:tcW w:w="751" w:type="dxa"/>
          </w:tcPr>
          <w:p>
            <w:pPr>
              <w:pStyle w:val="Compact"/>
              <w:jc w:val="left"/>
              <w:rPr>
                <w:sz w:val="16"/>
                <w:szCs w:val="16"/>
              </w:rPr>
            </w:pPr>
            <w:r>
              <w:rPr>
                <w:sz w:val="16"/>
                <w:szCs w:val="16"/>
              </w:rPr>
              <w:t xml:space="preserve">30 m (rasterised)</w:t>
            </w:r>
          </w:p>
        </w:tc>
        <w:tc>
          <w:tcPr>
            <w:tcW w:w="877" w:type="dxa"/>
          </w:tcPr>
          <w:p>
            <w:pPr>
              <w:pStyle w:val="Compact"/>
              <w:jc w:val="left"/>
              <w:rPr>
                <w:sz w:val="16"/>
                <w:szCs w:val="16"/>
              </w:rPr>
            </w:pPr>
            <w:r>
              <w:rPr>
                <w:sz w:val="16"/>
                <w:szCs w:val="16"/>
              </w:rPr>
              <w:t xml:space="preserve">1 year, projected-yr</w:t>
            </w:r>
          </w:p>
        </w:tc>
        <w:tc>
          <w:tcPr>
            <w:tcW w:w="1002" w:type="dxa"/>
          </w:tcPr>
          <w:p>
            <w:pPr>
              <w:pStyle w:val="Compact"/>
              <w:jc w:val="left"/>
              <w:rPr>
                <w:sz w:val="16"/>
                <w:szCs w:val="16"/>
              </w:rPr>
            </w:pPr>
            <w:r>
              <w:rPr>
                <w:sz w:val="16"/>
                <w:szCs w:val="16"/>
              </w:rPr>
              <w:t xml:space="preserve">2005-2014</w:t>
            </w:r>
          </w:p>
        </w:tc>
        <w:tc>
          <w:tcPr>
            <w:tcW w:w="961" w:type="dxa"/>
          </w:tcPr>
          <w:p>
            <w:pPr>
              <w:pStyle w:val="Compact"/>
              <w:jc w:val="left"/>
              <w:rPr>
                <w:sz w:val="16"/>
                <w:szCs w:val="16"/>
              </w:rPr>
            </w:pPr>
            <w:r>
              <w:rPr>
                <w:sz w:val="16"/>
                <w:szCs w:val="16"/>
              </w:rPr>
              <w:t xml:space="preserve">9 windows</w:t>
            </w:r>
          </w:p>
        </w:tc>
      </w:tr>
      <w:tr>
        <w:trPr>
          <w:trHeight w:val="340" w:hRule="exact"/>
        </w:trPr>
        <w:tc>
          <w:tcPr>
            <w:tcW w:w="1002" w:type="dxa"/>
          </w:tcPr>
          <w:p>
            <w:pPr>
              <w:pStyle w:val="Compact"/>
              <w:jc w:val="left"/>
              <w:rPr>
                <w:sz w:val="16"/>
                <w:szCs w:val="16"/>
              </w:rPr>
            </w:pPr>
            <w:r>
              <w:rPr>
                <w:sz w:val="16"/>
                <w:szCs w:val="16"/>
              </w:rPr>
              <w:t xml:space="preserve">Terrain</w:t>
            </w:r>
          </w:p>
        </w:tc>
        <w:tc>
          <w:tcPr>
            <w:tcW w:w="2422" w:type="dxa"/>
          </w:tcPr>
          <w:p>
            <w:pPr>
              <w:pStyle w:val="Compact"/>
              <w:jc w:val="left"/>
              <w:rPr>
                <w:sz w:val="16"/>
                <w:szCs w:val="16"/>
              </w:rPr>
            </w:pPr>
            <w:r>
              <w:rPr>
                <w:sz w:val="16"/>
                <w:szCs w:val="16"/>
              </w:rPr>
              <w:t xml:space="preserve">NRCan High-Res DEM, SAGA indices</w:t>
            </w:r>
          </w:p>
        </w:tc>
        <w:tc>
          <w:tcPr>
            <w:tcW w:w="2339" w:type="dxa"/>
          </w:tcPr>
          <w:p>
            <w:pPr>
              <w:pStyle w:val="Compact"/>
              <w:jc w:val="left"/>
              <w:rPr>
                <w:sz w:val="16"/>
                <w:szCs w:val="16"/>
              </w:rPr>
            </w:pPr>
            <w:r>
              <w:rPr>
                <w:sz w:val="16"/>
                <w:szCs w:val="16"/>
              </w:rPr>
              <w:t xml:space="preserve">Geomorphons (incl. radiation, exposure, landform)</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Static</w:t>
            </w:r>
          </w:p>
        </w:tc>
        <w:tc>
          <w:tcPr>
            <w:tcW w:w="1002" w:type="dxa"/>
          </w:tcPr>
          <w:p>
            <w:pPr>
              <w:pStyle w:val="Compact"/>
              <w:jc w:val="left"/>
              <w:rPr>
                <w:sz w:val="16"/>
                <w:szCs w:val="16"/>
              </w:rPr>
            </w:pPr>
            <w:r>
              <w:rPr>
                <w:sz w:val="16"/>
                <w:szCs w:val="16"/>
              </w:rPr>
              <w:t xml:space="preserve">n/a</w:t>
            </w:r>
          </w:p>
        </w:tc>
        <w:tc>
          <w:tcPr>
            <w:tcW w:w="961" w:type="dxa"/>
          </w:tcPr>
          <w:p>
            <w:pPr>
              <w:pStyle w:val="Compact"/>
              <w:jc w:val="left"/>
              <w:rPr>
                <w:sz w:val="16"/>
                <w:szCs w:val="16"/>
              </w:rPr>
            </w:pPr>
            <w:r>
              <w:rPr>
                <w:sz w:val="16"/>
                <w:szCs w:val="16"/>
              </w:rPr>
              <w:t xml:space="preserve">8 fitted</w:t>
            </w:r>
          </w:p>
        </w:tc>
      </w:tr>
      <w:tr>
        <w:trPr>
          <w:trHeight w:val="340" w:hRule="exact"/>
        </w:trPr>
        <w:tc>
          <w:tcPr>
            <w:tcW w:w="1002" w:type="dxa"/>
          </w:tcPr>
          <w:p>
            <w:pPr>
              <w:pStyle w:val="Compact"/>
              <w:jc w:val="left"/>
              <w:rPr>
                <w:sz w:val="16"/>
                <w:szCs w:val="16"/>
              </w:rPr>
            </w:pPr>
            <w:r>
              <w:rPr>
                <w:sz w:val="16"/>
                <w:szCs w:val="16"/>
              </w:rPr>
              <w:t xml:space="preserve">Station wind</w:t>
            </w:r>
          </w:p>
        </w:tc>
        <w:tc>
          <w:tcPr>
            <w:tcW w:w="2422" w:type="dxa"/>
          </w:tcPr>
          <w:p>
            <w:pPr>
              <w:pStyle w:val="Compact"/>
              <w:jc w:val="left"/>
              <w:rPr>
                <w:sz w:val="16"/>
                <w:szCs w:val="16"/>
              </w:rPr>
            </w:pPr>
            <w:r>
              <w:rPr>
                <w:sz w:val="16"/>
                <w:szCs w:val="16"/>
              </w:rPr>
              <w:t xml:space="preserve">Env. &amp; Climate Change Canada</w:t>
            </w:r>
          </w:p>
        </w:tc>
        <w:tc>
          <w:tcPr>
            <w:tcW w:w="2339" w:type="dxa"/>
          </w:tcPr>
          <w:p>
            <w:pPr>
              <w:pStyle w:val="Compact"/>
              <w:jc w:val="left"/>
              <w:rPr>
                <w:sz w:val="16"/>
                <w:szCs w:val="16"/>
              </w:rPr>
            </w:pPr>
            <w:r>
              <w:rPr>
                <w:sz w:val="16"/>
                <w:szCs w:val="16"/>
              </w:rPr>
              <w:t xml:space="preserve">Speed and direction</w:t>
            </w:r>
          </w:p>
        </w:tc>
        <w:tc>
          <w:tcPr>
            <w:tcW w:w="751" w:type="dxa"/>
          </w:tcPr>
          <w:p>
            <w:pPr>
              <w:pStyle w:val="Compact"/>
              <w:jc w:val="left"/>
              <w:rPr>
                <w:sz w:val="16"/>
                <w:szCs w:val="16"/>
              </w:rPr>
            </w:pPr>
            <w:r>
              <w:rPr>
                <w:sz w:val="16"/>
                <w:szCs w:val="16"/>
              </w:rPr>
              <w:t xml:space="preserve">4 to 7 stations</w:t>
            </w:r>
          </w:p>
        </w:tc>
        <w:tc>
          <w:tcPr>
            <w:tcW w:w="877" w:type="dxa"/>
          </w:tcPr>
          <w:p>
            <w:pPr>
              <w:pStyle w:val="Compact"/>
              <w:jc w:val="left"/>
              <w:rPr>
                <w:sz w:val="16"/>
                <w:szCs w:val="16"/>
              </w:rPr>
            </w:pPr>
            <w:r>
              <w:rPr>
                <w:sz w:val="16"/>
                <w:szCs w:val="16"/>
              </w:rPr>
              <w:t xml:space="preserve">1 hour</w:t>
            </w:r>
          </w:p>
        </w:tc>
        <w:tc>
          <w:tcPr>
            <w:tcW w:w="1002" w:type="dxa"/>
          </w:tcPr>
          <w:p>
            <w:pPr>
              <w:pStyle w:val="Compact"/>
              <w:jc w:val="left"/>
              <w:rPr>
                <w:sz w:val="16"/>
                <w:szCs w:val="16"/>
              </w:rPr>
            </w:pPr>
            <w:r>
              <w:rPr>
                <w:sz w:val="16"/>
                <w:szCs w:val="16"/>
              </w:rPr>
              <w:t xml:space="preserve">2005-2014, May-Sept</w:t>
            </w:r>
          </w:p>
        </w:tc>
        <w:tc>
          <w:tcPr>
            <w:tcW w:w="961" w:type="dxa"/>
          </w:tcPr>
          <w:p>
            <w:pPr>
              <w:pStyle w:val="Compact"/>
              <w:jc w:val="left"/>
              <w:rPr>
                <w:sz w:val="16"/>
                <w:szCs w:val="16"/>
              </w:rPr>
            </w:pPr>
            <w:r>
              <w:rPr>
                <w:sz w:val="16"/>
                <w:szCs w:val="16"/>
              </w:rPr>
              <w:t xml:space="preserve">236,079 hourly records</w:t>
            </w:r>
          </w:p>
        </w:tc>
      </w:tr>
      <w:tr>
        <w:trPr>
          <w:trHeight w:val="340" w:hRule="exact"/>
        </w:trPr>
        <w:tc>
          <w:tcPr>
            <w:tcW w:w="1002" w:type="dxa"/>
          </w:tcPr>
          <w:p>
            <w:pPr>
              <w:pStyle w:val="Compact"/>
              <w:jc w:val="left"/>
              <w:rPr>
                <w:sz w:val="16"/>
                <w:szCs w:val="16"/>
              </w:rPr>
            </w:pPr>
            <w:r>
              <w:rPr>
                <w:sz w:val="16"/>
                <w:szCs w:val="16"/>
              </w:rPr>
              <w:t xml:space="preserve">Terrain-resolved wind</w:t>
            </w:r>
          </w:p>
        </w:tc>
        <w:tc>
          <w:tcPr>
            <w:tcW w:w="2422" w:type="dxa"/>
          </w:tcPr>
          <w:p>
            <w:pPr>
              <w:pStyle w:val="Compact"/>
              <w:jc w:val="left"/>
              <w:rPr>
                <w:sz w:val="16"/>
                <w:szCs w:val="16"/>
              </w:rPr>
            </w:pPr>
            <w:r>
              <w:rPr>
                <w:sz w:val="16"/>
                <w:szCs w:val="16"/>
              </w:rPr>
              <w:t xml:space="preserve">DEM-conditioned MicroMet wind field of station data</w:t>
            </w:r>
          </w:p>
        </w:tc>
        <w:tc>
          <w:tcPr>
            <w:tcW w:w="2339" w:type="dxa"/>
          </w:tcPr>
          <w:p>
            <w:pPr>
              <w:pStyle w:val="Compact"/>
              <w:jc w:val="left"/>
              <w:rPr>
                <w:sz w:val="16"/>
                <w:szCs w:val="16"/>
              </w:rPr>
            </w:pPr>
            <w:r>
              <w:rPr>
                <w:sz w:val="16"/>
                <w:szCs w:val="16"/>
              </w:rPr>
              <w:t xml:space="preserve">Weighting factor, modified speed, diverted direction</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 &amp; 1 year</w:t>
            </w:r>
          </w:p>
        </w:tc>
        <w:tc>
          <w:tcPr>
            <w:tcW w:w="1002" w:type="dxa"/>
          </w:tcPr>
          <w:p>
            <w:pPr>
              <w:pStyle w:val="Compact"/>
              <w:jc w:val="left"/>
              <w:rPr>
                <w:sz w:val="16"/>
                <w:szCs w:val="16"/>
              </w:rPr>
            </w:pPr>
            <w:r>
              <w:rPr>
                <w:sz w:val="16"/>
                <w:szCs w:val="16"/>
              </w:rPr>
              <w:t xml:space="preserve">2005-2014</w:t>
            </w:r>
          </w:p>
        </w:tc>
        <w:tc>
          <w:tcPr>
            <w:tcW w:w="961" w:type="dxa"/>
          </w:tcPr>
          <w:p>
            <w:pPr>
              <w:pStyle w:val="Compact"/>
              <w:jc w:val="left"/>
              <w:rPr>
                <w:sz w:val="16"/>
                <w:szCs w:val="16"/>
              </w:rPr>
            </w:pPr>
            <w:r>
              <w:rPr>
                <w:sz w:val="16"/>
                <w:szCs w:val="16"/>
              </w:rPr>
              <w:t xml:space="preserve">16 sectors (22.5°)</w:t>
            </w:r>
          </w:p>
        </w:tc>
      </w:tr>
      <w:tr>
        <w:trPr>
          <w:trHeight w:val="340" w:hRule="exact"/>
        </w:trPr>
        <w:tc>
          <w:tcPr>
            <w:tcW w:w="1002" w:type="dxa"/>
          </w:tcPr>
          <w:p>
            <w:pPr>
              <w:pStyle w:val="Compact"/>
              <w:jc w:val="left"/>
              <w:rPr>
                <w:sz w:val="16"/>
                <w:szCs w:val="16"/>
              </w:rPr>
            </w:pPr>
            <w:r>
              <w:rPr>
                <w:sz w:val="16"/>
                <w:szCs w:val="16"/>
              </w:rPr>
              <w:t xml:space="preserve">Model frame (Annual)</w:t>
            </w:r>
          </w:p>
        </w:tc>
        <w:tc>
          <w:tcPr>
            <w:tcW w:w="2422" w:type="dxa"/>
          </w:tcPr>
          <w:p>
            <w:pPr>
              <w:pStyle w:val="Compact"/>
              <w:jc w:val="left"/>
              <w:rPr>
                <w:sz w:val="16"/>
                <w:szCs w:val="16"/>
              </w:rPr>
            </w:pPr>
            <w:r>
              <w:rPr>
                <w:sz w:val="16"/>
                <w:szCs w:val="16"/>
              </w:rPr>
              <w:t xml:space="preserve">Rows joined above, (one row / cell-year)</w:t>
            </w:r>
          </w:p>
        </w:tc>
        <w:tc>
          <w:tcPr>
            <w:tcW w:w="2339" w:type="dxa"/>
          </w:tcPr>
          <w:p>
            <w:pPr>
              <w:pStyle w:val="Compact"/>
              <w:jc w:val="left"/>
              <w:rPr>
                <w:sz w:val="16"/>
                <w:szCs w:val="16"/>
              </w:rPr>
            </w:pPr>
            <w:r>
              <w:rPr>
                <w:sz w:val="16"/>
                <w:szCs w:val="16"/>
              </w:rPr>
              <w:t xml:space="preserve">Response &amp; covariates, one row per cell-year</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 year</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111,707 cell-years</w:t>
            </w:r>
          </w:p>
        </w:tc>
      </w:tr>
      <w:tr>
        <w:trPr>
          <w:trHeight w:val="340" w:hRule="exact"/>
        </w:trPr>
        <w:tc>
          <w:tcPr>
            <w:tcW w:w="1002" w:type="dxa"/>
          </w:tcPr>
          <w:p>
            <w:pPr>
              <w:pStyle w:val="Compact"/>
              <w:jc w:val="left"/>
              <w:rPr>
                <w:sz w:val="16"/>
                <w:szCs w:val="16"/>
              </w:rPr>
            </w:pPr>
            <w:r>
              <w:rPr>
                <w:sz w:val="16"/>
                <w:szCs w:val="16"/>
              </w:rPr>
              <w:t xml:space="preserve">Model frame (/16-day)</w:t>
            </w:r>
          </w:p>
        </w:tc>
        <w:tc>
          <w:tcPr>
            <w:tcW w:w="2422" w:type="dxa"/>
          </w:tcPr>
          <w:p>
            <w:pPr>
              <w:pStyle w:val="Compact"/>
              <w:jc w:val="left"/>
              <w:rPr>
                <w:sz w:val="16"/>
                <w:szCs w:val="16"/>
              </w:rPr>
            </w:pPr>
            <w:r>
              <w:rPr>
                <w:sz w:val="16"/>
                <w:szCs w:val="16"/>
              </w:rPr>
              <w:t xml:space="preserve">Rows joined above per Landsat pass (one row / cell-epoch)</w:t>
            </w:r>
          </w:p>
        </w:tc>
        <w:tc>
          <w:tcPr>
            <w:tcW w:w="2339" w:type="dxa"/>
          </w:tcPr>
          <w:p>
            <w:pPr>
              <w:pStyle w:val="Compact"/>
              <w:jc w:val="left"/>
              <w:rPr>
                <w:sz w:val="16"/>
                <w:szCs w:val="16"/>
              </w:rPr>
            </w:pPr>
            <w:r>
              <w:rPr>
                <w:sz w:val="16"/>
                <w:szCs w:val="16"/>
              </w:rPr>
              <w:t xml:space="preserve">Response &amp; covariates, one row per cell-epoch</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66,302 cell-epochs</w:t>
            </w:r>
          </w:p>
        </w:tc>
      </w:tr>
    </w:tbl>
    <w:bookmarkEnd w:id="21"/>
    <w:bookmarkStart w:id="22" w:name="table-3"/>
    <w:p>
      <w:pPr>
        <w:pStyle w:val="Heading1"/>
      </w:pPr>
      <w:r>
        <w:t xml:space="preserve">Table 3</w:t>
      </w:r>
    </w:p>
    <w:p>
      <w:pPr>
        <w:pStyle w:val="FirstParagraph"/>
      </w:pPr>
      <w:r>
        <w:t xml:space="preserve">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tcW w:w="3118" w:type="dxa"/>
          </w:tcPr>
          <w:p>
            <w:pPr>
              <w:pStyle w:val="Compact"/>
              <w:jc w:val="left"/>
              <w:rPr>
                <w:sz w:val="16"/>
                <w:szCs w:val="16"/>
              </w:rPr>
            </w:pPr>
            <w:r>
              <w:rPr>
                <w:sz w:val="16"/>
                <w:szCs w:val="16"/>
              </w:rPr>
              <w:t xml:space="preserve">Year</w:t>
            </w:r>
          </w:p>
        </w:tc>
        <w:tc>
          <w:tcPr>
            <w:tcW w:w="3118" w:type="dxa"/>
          </w:tcPr>
          <w:p>
            <w:pPr>
              <w:pStyle w:val="Compact"/>
              <w:jc w:val="left"/>
              <w:rPr>
                <w:sz w:val="16"/>
                <w:szCs w:val="16"/>
              </w:rPr>
            </w:pPr>
            <w:r>
              <w:rPr>
                <w:sz w:val="16"/>
                <w:szCs w:val="16"/>
              </w:rPr>
              <w:t xml:space="preserve">Cells</w:t>
            </w:r>
          </w:p>
        </w:tc>
        <w:tc>
          <w:tcPr>
            <w:tcW w:w="3118" w:type="dxa"/>
          </w:tcPr>
          <w:p>
            <w:pPr>
              <w:pStyle w:val="Compact"/>
              <w:jc w:val="left"/>
              <w:rPr>
                <w:sz w:val="16"/>
                <w:szCs w:val="16"/>
              </w:rPr>
            </w:pPr>
            <w:r>
              <w:rPr>
                <w:sz w:val="16"/>
                <w:szCs w:val="16"/>
              </w:rPr>
              <w:t xml:space="preserve">Moderate-to-high (%)</w:t>
            </w:r>
          </w:p>
        </w:tc>
      </w:tr>
      <w:tr>
        <w:trPr>
          <w:trHeight w:val="340" w:hRule="exact"/>
        </w:trPr>
        <w:tc>
          <w:tcPr>
            <w:tcW w:w="3118" w:type="dxa"/>
          </w:tcPr>
          <w:p>
            <w:pPr>
              <w:pStyle w:val="Compact"/>
              <w:jc w:val="left"/>
              <w:rPr>
                <w:sz w:val="16"/>
                <w:szCs w:val="16"/>
              </w:rPr>
            </w:pPr>
            <w:r>
              <w:rPr>
                <w:sz w:val="16"/>
                <w:szCs w:val="16"/>
              </w:rPr>
              <w:t xml:space="preserve">2006</w:t>
            </w:r>
          </w:p>
        </w:tc>
        <w:tc>
          <w:tcPr>
            <w:tcW w:w="3118" w:type="dxa"/>
          </w:tcPr>
          <w:p>
            <w:pPr>
              <w:pStyle w:val="Compact"/>
              <w:jc w:val="left"/>
              <w:rPr>
                <w:sz w:val="16"/>
                <w:szCs w:val="16"/>
              </w:rPr>
            </w:pPr>
            <w:r>
              <w:rPr>
                <w:sz w:val="16"/>
                <w:szCs w:val="16"/>
              </w:rPr>
              <w:t xml:space="preserve">13,224</w:t>
            </w:r>
          </w:p>
        </w:tc>
        <w:tc>
          <w:tcPr>
            <w:tcW w:w="3118" w:type="dxa"/>
          </w:tcPr>
          <w:p>
            <w:pPr>
              <w:pStyle w:val="Compact"/>
              <w:jc w:val="left"/>
              <w:rPr>
                <w:sz w:val="16"/>
                <w:szCs w:val="16"/>
              </w:rPr>
            </w:pPr>
            <w:r>
              <w:rPr>
                <w:sz w:val="16"/>
                <w:szCs w:val="16"/>
              </w:rPr>
              <w:t xml:space="preserve">4.2</w:t>
            </w:r>
          </w:p>
        </w:tc>
      </w:tr>
      <w:tr>
        <w:trPr>
          <w:trHeight w:val="340" w:hRule="exact"/>
        </w:trPr>
        <w:tc>
          <w:tcPr>
            <w:tcW w:w="3118" w:type="dxa"/>
          </w:tcPr>
          <w:p>
            <w:pPr>
              <w:pStyle w:val="Compact"/>
              <w:jc w:val="left"/>
              <w:rPr>
                <w:sz w:val="16"/>
                <w:szCs w:val="16"/>
              </w:rPr>
            </w:pPr>
            <w:r>
              <w:rPr>
                <w:sz w:val="16"/>
                <w:szCs w:val="16"/>
              </w:rPr>
              <w:t xml:space="preserve">2007</w:t>
            </w:r>
          </w:p>
        </w:tc>
        <w:tc>
          <w:tcPr>
            <w:tcW w:w="3118" w:type="dxa"/>
          </w:tcPr>
          <w:p>
            <w:pPr>
              <w:pStyle w:val="Compact"/>
              <w:jc w:val="left"/>
              <w:rPr>
                <w:sz w:val="16"/>
                <w:szCs w:val="16"/>
              </w:rPr>
            </w:pPr>
            <w:r>
              <w:rPr>
                <w:sz w:val="16"/>
                <w:szCs w:val="16"/>
              </w:rPr>
              <w:t xml:space="preserve">13,225</w:t>
            </w:r>
          </w:p>
        </w:tc>
        <w:tc>
          <w:tcPr>
            <w:tcW w:w="3118" w:type="dxa"/>
          </w:tcPr>
          <w:p>
            <w:pPr>
              <w:pStyle w:val="Compact"/>
              <w:jc w:val="left"/>
              <w:rPr>
                <w:sz w:val="16"/>
                <w:szCs w:val="16"/>
              </w:rPr>
            </w:pPr>
            <w:r>
              <w:rPr>
                <w:sz w:val="16"/>
                <w:szCs w:val="16"/>
              </w:rPr>
              <w:t xml:space="preserve">3.9</w:t>
            </w:r>
          </w:p>
        </w:tc>
      </w:tr>
      <w:tr>
        <w:trPr>
          <w:trHeight w:val="340" w:hRule="exact"/>
        </w:trPr>
        <w:tc>
          <w:tcPr>
            <w:tcW w:w="3118" w:type="dxa"/>
          </w:tcPr>
          <w:p>
            <w:pPr>
              <w:pStyle w:val="Compact"/>
              <w:jc w:val="left"/>
              <w:rPr>
                <w:sz w:val="16"/>
                <w:szCs w:val="16"/>
              </w:rPr>
            </w:pPr>
            <w:r>
              <w:rPr>
                <w:sz w:val="16"/>
                <w:szCs w:val="16"/>
              </w:rPr>
              <w:t xml:space="preserve">2008</w:t>
            </w:r>
          </w:p>
        </w:tc>
        <w:tc>
          <w:tcPr>
            <w:tcW w:w="3118" w:type="dxa"/>
          </w:tcPr>
          <w:p>
            <w:pPr>
              <w:pStyle w:val="Compact"/>
              <w:jc w:val="left"/>
              <w:rPr>
                <w:sz w:val="16"/>
                <w:szCs w:val="16"/>
              </w:rPr>
            </w:pPr>
            <w:r>
              <w:rPr>
                <w:sz w:val="16"/>
                <w:szCs w:val="16"/>
              </w:rPr>
              <w:t xml:space="preserve">13,285</w:t>
            </w:r>
          </w:p>
        </w:tc>
        <w:tc>
          <w:tcPr>
            <w:tcW w:w="3118" w:type="dxa"/>
          </w:tcPr>
          <w:p>
            <w:pPr>
              <w:pStyle w:val="Compact"/>
              <w:jc w:val="left"/>
              <w:rPr>
                <w:sz w:val="16"/>
                <w:szCs w:val="16"/>
              </w:rPr>
            </w:pPr>
            <w:r>
              <w:rPr>
                <w:sz w:val="16"/>
                <w:szCs w:val="16"/>
              </w:rPr>
              <w:t xml:space="preserve">18.6</w:t>
            </w:r>
          </w:p>
        </w:tc>
      </w:tr>
      <w:tr>
        <w:trPr>
          <w:trHeight w:val="340" w:hRule="exact"/>
        </w:trPr>
        <w:tc>
          <w:tcPr>
            <w:tcW w:w="3118" w:type="dxa"/>
          </w:tcPr>
          <w:p>
            <w:pPr>
              <w:pStyle w:val="Compact"/>
              <w:jc w:val="left"/>
              <w:rPr>
                <w:sz w:val="16"/>
                <w:szCs w:val="16"/>
              </w:rPr>
            </w:pPr>
            <w:r>
              <w:rPr>
                <w:sz w:val="16"/>
                <w:szCs w:val="16"/>
              </w:rPr>
              <w:t xml:space="preserve">2009</w:t>
            </w:r>
          </w:p>
        </w:tc>
        <w:tc>
          <w:tcPr>
            <w:tcW w:w="3118" w:type="dxa"/>
          </w:tcPr>
          <w:p>
            <w:pPr>
              <w:pStyle w:val="Compact"/>
              <w:jc w:val="left"/>
              <w:rPr>
                <w:sz w:val="16"/>
                <w:szCs w:val="16"/>
              </w:rPr>
            </w:pPr>
            <w:r>
              <w:rPr>
                <w:sz w:val="16"/>
                <w:szCs w:val="16"/>
              </w:rPr>
              <w:t xml:space="preserve">13,556</w:t>
            </w:r>
          </w:p>
        </w:tc>
        <w:tc>
          <w:tcPr>
            <w:tcW w:w="3118" w:type="dxa"/>
          </w:tcPr>
          <w:p>
            <w:pPr>
              <w:pStyle w:val="Compact"/>
              <w:jc w:val="left"/>
              <w:rPr>
                <w:sz w:val="16"/>
                <w:szCs w:val="16"/>
              </w:rPr>
            </w:pPr>
            <w:r>
              <w:rPr>
                <w:sz w:val="16"/>
                <w:szCs w:val="16"/>
              </w:rPr>
              <w:t xml:space="preserve">7.3</w:t>
            </w:r>
          </w:p>
        </w:tc>
      </w:tr>
      <w:tr>
        <w:trPr>
          <w:trHeight w:val="340" w:hRule="exact"/>
        </w:trPr>
        <w:tc>
          <w:tcPr>
            <w:tcW w:w="3118" w:type="dxa"/>
          </w:tcPr>
          <w:p>
            <w:pPr>
              <w:pStyle w:val="Compact"/>
              <w:jc w:val="left"/>
              <w:rPr>
                <w:sz w:val="16"/>
                <w:szCs w:val="16"/>
              </w:rPr>
            </w:pPr>
            <w:r>
              <w:rPr>
                <w:sz w:val="16"/>
                <w:szCs w:val="16"/>
              </w:rPr>
              <w:t xml:space="preserve">2010</w:t>
            </w:r>
          </w:p>
        </w:tc>
        <w:tc>
          <w:tcPr>
            <w:tcW w:w="3118" w:type="dxa"/>
          </w:tcPr>
          <w:p>
            <w:pPr>
              <w:pStyle w:val="Compact"/>
              <w:jc w:val="left"/>
              <w:rPr>
                <w:sz w:val="16"/>
                <w:szCs w:val="16"/>
              </w:rPr>
            </w:pPr>
            <w:r>
              <w:rPr>
                <w:sz w:val="16"/>
                <w:szCs w:val="16"/>
              </w:rPr>
              <w:t xml:space="preserve">13,538</w:t>
            </w:r>
          </w:p>
        </w:tc>
        <w:tc>
          <w:tcPr>
            <w:tcW w:w="3118" w:type="dxa"/>
          </w:tcPr>
          <w:p>
            <w:pPr>
              <w:pStyle w:val="Compact"/>
              <w:jc w:val="left"/>
              <w:rPr>
                <w:sz w:val="16"/>
                <w:szCs w:val="16"/>
              </w:rPr>
            </w:pPr>
            <w:r>
              <w:rPr>
                <w:sz w:val="16"/>
                <w:szCs w:val="16"/>
              </w:rPr>
              <w:t xml:space="preserve">13.5</w:t>
            </w:r>
          </w:p>
        </w:tc>
      </w:tr>
      <w:tr>
        <w:trPr>
          <w:trHeight w:val="340" w:hRule="exact"/>
        </w:trPr>
        <w:tc>
          <w:tcPr>
            <w:tcW w:w="3118" w:type="dxa"/>
          </w:tcPr>
          <w:p>
            <w:pPr>
              <w:pStyle w:val="Compact"/>
              <w:jc w:val="left"/>
              <w:rPr>
                <w:sz w:val="16"/>
                <w:szCs w:val="16"/>
              </w:rPr>
            </w:pPr>
            <w:r>
              <w:rPr>
                <w:sz w:val="16"/>
                <w:szCs w:val="16"/>
              </w:rPr>
              <w:t xml:space="preserve">2011</w:t>
            </w:r>
          </w:p>
        </w:tc>
        <w:tc>
          <w:tcPr>
            <w:tcW w:w="3118" w:type="dxa"/>
          </w:tcPr>
          <w:p>
            <w:pPr>
              <w:pStyle w:val="Compact"/>
              <w:jc w:val="left"/>
              <w:rPr>
                <w:sz w:val="16"/>
                <w:szCs w:val="16"/>
              </w:rPr>
            </w:pPr>
            <w:r>
              <w:rPr>
                <w:sz w:val="16"/>
                <w:szCs w:val="16"/>
              </w:rPr>
              <w:t xml:space="preserve">14,944</w:t>
            </w:r>
          </w:p>
        </w:tc>
        <w:tc>
          <w:tcPr>
            <w:tcW w:w="3118" w:type="dxa"/>
          </w:tcPr>
          <w:p>
            <w:pPr>
              <w:pStyle w:val="Compact"/>
              <w:jc w:val="left"/>
              <w:rPr>
                <w:sz w:val="16"/>
                <w:szCs w:val="16"/>
              </w:rPr>
            </w:pPr>
            <w:r>
              <w:rPr>
                <w:sz w:val="16"/>
                <w:szCs w:val="16"/>
              </w:rPr>
              <w:t xml:space="preserve">9.8</w:t>
            </w:r>
          </w:p>
        </w:tc>
      </w:tr>
      <w:tr>
        <w:trPr>
          <w:trHeight w:val="340" w:hRule="exact"/>
        </w:trPr>
        <w:tc>
          <w:tcPr>
            <w:tcW w:w="3118" w:type="dxa"/>
          </w:tcPr>
          <w:p>
            <w:pPr>
              <w:pStyle w:val="Compact"/>
              <w:jc w:val="left"/>
              <w:rPr>
                <w:sz w:val="16"/>
                <w:szCs w:val="16"/>
              </w:rPr>
            </w:pPr>
            <w:r>
              <w:rPr>
                <w:sz w:val="16"/>
                <w:szCs w:val="16"/>
              </w:rPr>
              <w:t xml:space="preserve">2013</w:t>
            </w:r>
          </w:p>
        </w:tc>
        <w:tc>
          <w:tcPr>
            <w:tcW w:w="3118" w:type="dxa"/>
          </w:tcPr>
          <w:p>
            <w:pPr>
              <w:pStyle w:val="Compact"/>
              <w:jc w:val="left"/>
              <w:rPr>
                <w:sz w:val="16"/>
                <w:szCs w:val="16"/>
              </w:rPr>
            </w:pPr>
            <w:r>
              <w:rPr>
                <w:sz w:val="16"/>
                <w:szCs w:val="16"/>
              </w:rPr>
              <w:t xml:space="preserve">14,943</w:t>
            </w:r>
          </w:p>
        </w:tc>
        <w:tc>
          <w:tcPr>
            <w:tcW w:w="3118" w:type="dxa"/>
          </w:tcPr>
          <w:p>
            <w:pPr>
              <w:pStyle w:val="Compact"/>
              <w:jc w:val="left"/>
              <w:rPr>
                <w:sz w:val="16"/>
                <w:szCs w:val="16"/>
              </w:rPr>
            </w:pPr>
            <w:r>
              <w:rPr>
                <w:sz w:val="16"/>
                <w:szCs w:val="16"/>
              </w:rPr>
              <w:t xml:space="preserve">10.0</w:t>
            </w:r>
          </w:p>
        </w:tc>
      </w:tr>
      <w:tr>
        <w:trPr>
          <w:trHeight w:val="340" w:hRule="exact"/>
        </w:trPr>
        <w:tc>
          <w:tcPr>
            <w:tcW w:w="3118" w:type="dxa"/>
          </w:tcPr>
          <w:p>
            <w:pPr>
              <w:pStyle w:val="Compact"/>
              <w:jc w:val="left"/>
              <w:rPr>
                <w:sz w:val="16"/>
                <w:szCs w:val="16"/>
              </w:rPr>
            </w:pPr>
            <w:r>
              <w:rPr>
                <w:sz w:val="16"/>
                <w:szCs w:val="16"/>
              </w:rPr>
              <w:t xml:space="preserve">2014</w:t>
            </w:r>
          </w:p>
        </w:tc>
        <w:tc>
          <w:tcPr>
            <w:tcW w:w="3118" w:type="dxa"/>
          </w:tcPr>
          <w:p>
            <w:pPr>
              <w:pStyle w:val="Compact"/>
              <w:jc w:val="left"/>
              <w:rPr>
                <w:sz w:val="16"/>
                <w:szCs w:val="16"/>
              </w:rPr>
            </w:pPr>
            <w:r>
              <w:rPr>
                <w:sz w:val="16"/>
                <w:szCs w:val="16"/>
              </w:rPr>
              <w:t xml:space="preserve">14,992</w:t>
            </w:r>
          </w:p>
        </w:tc>
        <w:tc>
          <w:tcPr>
            <w:tcW w:w="3118" w:type="dxa"/>
          </w:tcPr>
          <w:p>
            <w:pPr>
              <w:pStyle w:val="Compact"/>
              <w:jc w:val="left"/>
              <w:rPr>
                <w:sz w:val="16"/>
                <w:szCs w:val="16"/>
              </w:rPr>
            </w:pPr>
            <w:r>
              <w:rPr>
                <w:sz w:val="16"/>
                <w:szCs w:val="16"/>
              </w:rPr>
              <w:t xml:space="preserve">9.7</w:t>
            </w:r>
          </w:p>
        </w:tc>
      </w:tr>
    </w:tbl>
    <w:bookmarkEnd w:id="22"/>
    <w:bookmarkStart w:id="23" w:name="table-4"/>
    <w:p>
      <w:pPr>
        <w:pStyle w:val="Heading1"/>
      </w:pPr>
      <w:r>
        <w:t xml:space="preserve">Table 4</w:t>
      </w:r>
    </w:p>
    <w:p>
      <w:pPr>
        <w:pStyle w:val="FirstParagraph"/>
      </w:pPr>
      <w:r>
        <w:t xml:space="preserve">Stand structure across the study perimeter, from the Vegetation Resources Inventory, over 111,707 cell-years. SD was the standard deviation across the landscape and SE the standard error of the mean, which was small at this sample size by construction and measured the precision of the landscape mean rather than of any one cell. Skewness and kurtosis were the bias-corrected third and fourth standardised moments, kurtosis being excess, so that 0 was Gaussian and a positive value heavy-tailed.</w:t>
      </w:r>
    </w:p>
    <w:tbl>
      <w:tblPr>
        <w:tblStyle w:val="Table"/>
        <w:tblLook w:firstRow="1" w:lastRow="0" w:firstColumn="0" w:lastColumn="0" w:noHBand="0" w:noVBand="0" w:val="0020"/>
        <w:tblW w:w="9354" w:type="dxa"/>
        <w:tblLayout w:type="fixed"/>
      </w:tblPr>
      <w:tblGrid>
        <w:gridCol w:w="7085"/>
        <w:gridCol w:w="300"/>
        <w:gridCol w:w="300"/>
        <w:gridCol w:w="256"/>
        <w:gridCol w:w="300"/>
        <w:gridCol w:w="256"/>
        <w:gridCol w:w="343"/>
        <w:gridCol w:w="256"/>
        <w:gridCol w:w="258"/>
      </w:tblGrid>
      <w:tr>
        <w:trPr>
          <w:tblHeader w:val="on"/>
          <w:trHeight w:val="624" w:hRule="exact"/>
        </w:trPr>
        <w:tc>
          <w:tcPr>
            <w:tcW w:w="7085" w:type="dxa"/>
          </w:tcPr>
          <w:p>
            <w:pPr>
              <w:pStyle w:val="Compact"/>
              <w:jc w:val="left"/>
              <w:rPr>
                <w:sz w:val="16"/>
                <w:szCs w:val="16"/>
              </w:rPr>
            </w:pPr>
            <w:r>
              <w:rPr>
                <w:sz w:val="16"/>
                <w:szCs w:val="16"/>
              </w:rPr>
              <w:t xml:space="preserve">Attribute</w:t>
            </w:r>
          </w:p>
        </w:tc>
        <w:tc>
          <w:tcPr>
            <w:tcW w:w="300" w:type="dxa"/>
          </w:tcPr>
          <w:p>
            <w:pPr>
              <w:pStyle w:val="Compact"/>
              <w:jc w:val="left"/>
              <w:rPr>
                <w:sz w:val="16"/>
                <w:szCs w:val="16"/>
              </w:rPr>
            </w:pPr>
            <w:r>
              <w:rPr>
                <w:sz w:val="16"/>
                <w:szCs w:val="16"/>
              </w:rPr>
              <w:t xml:space="preserve">Mean</w:t>
            </w:r>
          </w:p>
        </w:tc>
        <w:tc>
          <w:tcPr>
            <w:tcW w:w="300" w:type="dxa"/>
          </w:tcPr>
          <w:p>
            <w:pPr>
              <w:pStyle w:val="Compact"/>
              <w:jc w:val="left"/>
              <w:rPr>
                <w:sz w:val="16"/>
                <w:szCs w:val="16"/>
              </w:rPr>
            </w:pPr>
            <w:r>
              <w:rPr>
                <w:sz w:val="16"/>
                <w:szCs w:val="16"/>
              </w:rPr>
              <w:t xml:space="preserve">SD</w:t>
            </w:r>
          </w:p>
        </w:tc>
        <w:tc>
          <w:tcPr>
            <w:tcW w:w="256" w:type="dxa"/>
          </w:tcPr>
          <w:p>
            <w:pPr>
              <w:pStyle w:val="Compact"/>
              <w:jc w:val="left"/>
              <w:rPr>
                <w:sz w:val="16"/>
                <w:szCs w:val="16"/>
              </w:rPr>
            </w:pPr>
            <w:r>
              <w:rPr>
                <w:sz w:val="16"/>
                <w:szCs w:val="16"/>
              </w:rPr>
              <w:t xml:space="preserve">SE#</w:t>
            </w:r>
          </w:p>
        </w:tc>
        <w:tc>
          <w:tcPr>
            <w:tcW w:w="300" w:type="dxa"/>
          </w:tcPr>
          <w:p>
            <w:pPr>
              <w:pStyle w:val="Compact"/>
              <w:jc w:val="left"/>
              <w:rPr>
                <w:sz w:val="16"/>
                <w:szCs w:val="16"/>
              </w:rPr>
            </w:pPr>
            <w:r>
              <w:rPr>
                <w:sz w:val="16"/>
                <w:szCs w:val="16"/>
              </w:rPr>
              <w:t xml:space="preserve">Median</w:t>
            </w:r>
          </w:p>
        </w:tc>
        <w:tc>
          <w:tcPr>
            <w:tcW w:w="256" w:type="dxa"/>
          </w:tcPr>
          <w:p>
            <w:pPr>
              <w:pStyle w:val="Compact"/>
              <w:jc w:val="left"/>
              <w:rPr>
                <w:sz w:val="16"/>
                <w:szCs w:val="16"/>
              </w:rPr>
            </w:pPr>
            <w:r>
              <w:rPr>
                <w:sz w:val="16"/>
                <w:szCs w:val="16"/>
              </w:rPr>
              <w:t xml:space="preserve">Min</w:t>
            </w:r>
          </w:p>
        </w:tc>
        <w:tc>
          <w:tcPr>
            <w:tcW w:w="343" w:type="dxa"/>
          </w:tcPr>
          <w:p>
            <w:pPr>
              <w:pStyle w:val="Compact"/>
              <w:jc w:val="left"/>
              <w:rPr>
                <w:sz w:val="16"/>
                <w:szCs w:val="16"/>
              </w:rPr>
            </w:pPr>
            <w:r>
              <w:rPr>
                <w:sz w:val="16"/>
                <w:szCs w:val="16"/>
              </w:rPr>
              <w:t xml:space="preserve">Max</w:t>
            </w:r>
          </w:p>
        </w:tc>
        <w:tc>
          <w:tcPr>
            <w:tcW w:w="256" w:type="dxa"/>
          </w:tcPr>
          <w:p>
            <w:pPr>
              <w:pStyle w:val="Compact"/>
              <w:jc w:val="left"/>
              <w:rPr>
                <w:sz w:val="16"/>
                <w:szCs w:val="16"/>
              </w:rPr>
            </w:pPr>
            <w:r>
              <w:rPr>
                <w:sz w:val="16"/>
                <w:szCs w:val="16"/>
              </w:rPr>
              <w:t xml:space="preserve">Skew</w:t>
            </w:r>
          </w:p>
        </w:tc>
        <w:tc>
          <w:tcPr>
            <w:tcW w:w="258" w:type="dxa"/>
          </w:tcPr>
          <w:p>
            <w:pPr>
              <w:pStyle w:val="Compact"/>
              <w:jc w:val="left"/>
              <w:rPr>
                <w:sz w:val="16"/>
                <w:szCs w:val="16"/>
              </w:rPr>
            </w:pPr>
            <w:r>
              <w:rPr>
                <w:sz w:val="16"/>
                <w:szCs w:val="16"/>
              </w:rPr>
              <w:t xml:space="preserve">Kurt.</w:t>
            </w:r>
          </w:p>
        </w:tc>
      </w:tr>
      <w:tr>
        <w:trPr>
          <w:trHeight w:val="340" w:hRule="exact"/>
        </w:trPr>
        <w:tc>
          <w:tcPr>
            <w:tcW w:w="7085" w:type="dxa"/>
          </w:tcPr>
          <w:p>
            <w:pPr>
              <w:pStyle w:val="Compact"/>
              <w:jc w:val="left"/>
              <w:rPr>
                <w:sz w:val="16"/>
                <w:szCs w:val="16"/>
              </w:rPr>
            </w:pPr>
            <w:r>
              <w:rPr>
                <w:sz w:val="16"/>
                <w:szCs w:val="16"/>
              </w:rPr>
              <w:t xml:space="preserve">Stand basal area (m² ha⁻¹)</w:t>
            </w:r>
          </w:p>
        </w:tc>
        <w:tc>
          <w:tcPr>
            <w:tcW w:w="300" w:type="dxa"/>
          </w:tcPr>
          <w:p>
            <w:pPr>
              <w:pStyle w:val="Compact"/>
              <w:jc w:val="left"/>
              <w:rPr>
                <w:sz w:val="16"/>
                <w:szCs w:val="16"/>
              </w:rPr>
            </w:pPr>
            <w:r>
              <w:rPr>
                <w:sz w:val="16"/>
                <w:szCs w:val="16"/>
              </w:rPr>
              <w:t xml:space="preserve">35.56</w:t>
            </w:r>
          </w:p>
        </w:tc>
        <w:tc>
          <w:tcPr>
            <w:tcW w:w="300" w:type="dxa"/>
          </w:tcPr>
          <w:p>
            <w:pPr>
              <w:pStyle w:val="Compact"/>
              <w:jc w:val="left"/>
              <w:rPr>
                <w:sz w:val="16"/>
                <w:szCs w:val="16"/>
              </w:rPr>
            </w:pPr>
            <w:r>
              <w:rPr>
                <w:sz w:val="16"/>
                <w:szCs w:val="16"/>
              </w:rPr>
              <w:t xml:space="preserve">11.60</w:t>
            </w:r>
          </w:p>
        </w:tc>
        <w:tc>
          <w:tcPr>
            <w:tcW w:w="256" w:type="dxa"/>
          </w:tcPr>
          <w:p>
            <w:pPr>
              <w:pStyle w:val="Compact"/>
              <w:jc w:val="left"/>
              <w:rPr>
                <w:sz w:val="16"/>
                <w:szCs w:val="16"/>
              </w:rPr>
            </w:pPr>
            <w:r>
              <w:rPr>
                <w:sz w:val="16"/>
                <w:szCs w:val="16"/>
              </w:rPr>
              <w:t xml:space="preserve">0.035</w:t>
            </w:r>
          </w:p>
        </w:tc>
        <w:tc>
          <w:tcPr>
            <w:tcW w:w="300" w:type="dxa"/>
          </w:tcPr>
          <w:p>
            <w:pPr>
              <w:pStyle w:val="Compact"/>
              <w:jc w:val="left"/>
              <w:rPr>
                <w:sz w:val="16"/>
                <w:szCs w:val="16"/>
              </w:rPr>
            </w:pPr>
            <w:r>
              <w:rPr>
                <w:sz w:val="16"/>
                <w:szCs w:val="16"/>
              </w:rPr>
              <w:t xml:space="preserve">37.39</w:t>
            </w:r>
          </w:p>
        </w:tc>
        <w:tc>
          <w:tcPr>
            <w:tcW w:w="256" w:type="dxa"/>
          </w:tcPr>
          <w:p>
            <w:pPr>
              <w:pStyle w:val="Compact"/>
              <w:jc w:val="left"/>
              <w:rPr>
                <w:sz w:val="16"/>
                <w:szCs w:val="16"/>
              </w:rPr>
            </w:pPr>
            <w:r>
              <w:rPr>
                <w:sz w:val="16"/>
                <w:szCs w:val="16"/>
              </w:rPr>
              <w:t xml:space="preserve">0.98</w:t>
            </w:r>
          </w:p>
        </w:tc>
        <w:tc>
          <w:tcPr>
            <w:tcW w:w="343" w:type="dxa"/>
          </w:tcPr>
          <w:p>
            <w:pPr>
              <w:pStyle w:val="Compact"/>
              <w:jc w:val="left"/>
              <w:rPr>
                <w:sz w:val="16"/>
                <w:szCs w:val="16"/>
              </w:rPr>
            </w:pPr>
            <w:r>
              <w:rPr>
                <w:sz w:val="16"/>
                <w:szCs w:val="16"/>
              </w:rPr>
              <w:t xml:space="preserve">62.43</w:t>
            </w:r>
          </w:p>
        </w:tc>
        <w:tc>
          <w:tcPr>
            <w:tcW w:w="256" w:type="dxa"/>
          </w:tcPr>
          <w:p>
            <w:pPr>
              <w:pStyle w:val="Compact"/>
              <w:jc w:val="left"/>
              <w:rPr>
                <w:sz w:val="16"/>
                <w:szCs w:val="16"/>
              </w:rPr>
            </w:pPr>
            <w:r>
              <w:rPr>
                <w:sz w:val="16"/>
                <w:szCs w:val="16"/>
              </w:rPr>
              <w:t xml:space="preserve">-1.01</w:t>
            </w:r>
          </w:p>
        </w:tc>
        <w:tc>
          <w:tcPr>
            <w:tcW w:w="258" w:type="dxa"/>
          </w:tcPr>
          <w:p>
            <w:pPr>
              <w:pStyle w:val="Compact"/>
              <w:jc w:val="left"/>
              <w:rPr>
                <w:sz w:val="16"/>
                <w:szCs w:val="16"/>
              </w:rPr>
            </w:pPr>
            <w:r>
              <w:rPr>
                <w:sz w:val="16"/>
                <w:szCs w:val="16"/>
              </w:rPr>
              <w:t xml:space="preserve">1.42</w:t>
            </w:r>
          </w:p>
        </w:tc>
      </w:tr>
      <w:tr>
        <w:trPr>
          <w:trHeight w:val="340" w:hRule="exact"/>
        </w:trPr>
        <w:tc>
          <w:tcPr>
            <w:tcW w:w="7085" w:type="dxa"/>
          </w:tcPr>
          <w:p>
            <w:pPr>
              <w:pStyle w:val="Compact"/>
              <w:jc w:val="left"/>
              <w:rPr>
                <w:sz w:val="16"/>
                <w:szCs w:val="16"/>
              </w:rPr>
            </w:pPr>
            <w:r>
              <w:rPr>
                <w:sz w:val="16"/>
                <w:szCs w:val="16"/>
              </w:rPr>
              <w:t xml:space="preserve">Crown closure (%)</w:t>
            </w:r>
          </w:p>
        </w:tc>
        <w:tc>
          <w:tcPr>
            <w:tcW w:w="300" w:type="dxa"/>
          </w:tcPr>
          <w:p>
            <w:pPr>
              <w:pStyle w:val="Compact"/>
              <w:jc w:val="left"/>
              <w:rPr>
                <w:sz w:val="16"/>
                <w:szCs w:val="16"/>
              </w:rPr>
            </w:pPr>
            <w:r>
              <w:rPr>
                <w:sz w:val="16"/>
                <w:szCs w:val="16"/>
              </w:rPr>
              <w:t xml:space="preserve">50.10</w:t>
            </w:r>
          </w:p>
        </w:tc>
        <w:tc>
          <w:tcPr>
            <w:tcW w:w="300" w:type="dxa"/>
          </w:tcPr>
          <w:p>
            <w:pPr>
              <w:pStyle w:val="Compact"/>
              <w:jc w:val="left"/>
              <w:rPr>
                <w:sz w:val="16"/>
                <w:szCs w:val="16"/>
              </w:rPr>
            </w:pPr>
            <w:r>
              <w:rPr>
                <w:sz w:val="16"/>
                <w:szCs w:val="16"/>
              </w:rPr>
              <w:t xml:space="preserve">13.54</w:t>
            </w:r>
          </w:p>
        </w:tc>
        <w:tc>
          <w:tcPr>
            <w:tcW w:w="256" w:type="dxa"/>
          </w:tcPr>
          <w:p>
            <w:pPr>
              <w:pStyle w:val="Compact"/>
              <w:jc w:val="left"/>
              <w:rPr>
                <w:sz w:val="16"/>
                <w:szCs w:val="16"/>
              </w:rPr>
            </w:pPr>
            <w:r>
              <w:rPr>
                <w:sz w:val="16"/>
                <w:szCs w:val="16"/>
              </w:rPr>
              <w:t xml:space="preserve">0.041</w:t>
            </w:r>
          </w:p>
        </w:tc>
        <w:tc>
          <w:tcPr>
            <w:tcW w:w="300" w:type="dxa"/>
          </w:tcPr>
          <w:p>
            <w:pPr>
              <w:pStyle w:val="Compact"/>
              <w:jc w:val="left"/>
              <w:rPr>
                <w:sz w:val="16"/>
                <w:szCs w:val="16"/>
              </w:rPr>
            </w:pPr>
            <w:r>
              <w:rPr>
                <w:sz w:val="16"/>
                <w:szCs w:val="16"/>
              </w:rPr>
              <w:t xml:space="preserve">50.00</w:t>
            </w:r>
          </w:p>
        </w:tc>
        <w:tc>
          <w:tcPr>
            <w:tcW w:w="256" w:type="dxa"/>
          </w:tcPr>
          <w:p>
            <w:pPr>
              <w:pStyle w:val="Compact"/>
              <w:jc w:val="left"/>
              <w:rPr>
                <w:sz w:val="16"/>
                <w:szCs w:val="16"/>
              </w:rPr>
            </w:pPr>
            <w:r>
              <w:rPr>
                <w:sz w:val="16"/>
                <w:szCs w:val="16"/>
              </w:rPr>
              <w:t xml:space="preserve">3.00</w:t>
            </w:r>
          </w:p>
        </w:tc>
        <w:tc>
          <w:tcPr>
            <w:tcW w:w="343" w:type="dxa"/>
          </w:tcPr>
          <w:p>
            <w:pPr>
              <w:pStyle w:val="Compact"/>
              <w:jc w:val="left"/>
              <w:rPr>
                <w:sz w:val="16"/>
                <w:szCs w:val="16"/>
              </w:rPr>
            </w:pPr>
            <w:r>
              <w:rPr>
                <w:sz w:val="16"/>
                <w:szCs w:val="16"/>
              </w:rPr>
              <w:t xml:space="preserve">70.00</w:t>
            </w:r>
          </w:p>
        </w:tc>
        <w:tc>
          <w:tcPr>
            <w:tcW w:w="256" w:type="dxa"/>
          </w:tcPr>
          <w:p>
            <w:pPr>
              <w:pStyle w:val="Compact"/>
              <w:jc w:val="left"/>
              <w:rPr>
                <w:sz w:val="16"/>
                <w:szCs w:val="16"/>
              </w:rPr>
            </w:pPr>
            <w:r>
              <w:rPr>
                <w:sz w:val="16"/>
                <w:szCs w:val="16"/>
              </w:rPr>
              <w:t xml:space="preserve">-1.74</w:t>
            </w:r>
          </w:p>
        </w:tc>
        <w:tc>
          <w:tcPr>
            <w:tcW w:w="258" w:type="dxa"/>
          </w:tcPr>
          <w:p>
            <w:pPr>
              <w:pStyle w:val="Compact"/>
              <w:jc w:val="left"/>
              <w:rPr>
                <w:sz w:val="16"/>
                <w:szCs w:val="16"/>
              </w:rPr>
            </w:pPr>
            <w:r>
              <w:rPr>
                <w:sz w:val="16"/>
                <w:szCs w:val="16"/>
              </w:rPr>
              <w:t xml:space="preserve">3.37</w:t>
            </w:r>
          </w:p>
        </w:tc>
      </w:tr>
      <w:tr>
        <w:trPr>
          <w:trHeight w:val="340" w:hRule="exact"/>
        </w:trPr>
        <w:tc>
          <w:tcPr>
            <w:tcW w:w="7085" w:type="dxa"/>
          </w:tcPr>
          <w:p>
            <w:pPr>
              <w:pStyle w:val="Compact"/>
              <w:jc w:val="left"/>
              <w:rPr>
                <w:sz w:val="16"/>
                <w:szCs w:val="16"/>
              </w:rPr>
            </w:pPr>
            <w:r>
              <w:rPr>
                <w:sz w:val="16"/>
                <w:szCs w:val="16"/>
              </w:rPr>
              <w:t xml:space="preserve">Live stems (n/ha)</w:t>
            </w:r>
          </w:p>
        </w:tc>
        <w:tc>
          <w:tcPr>
            <w:tcW w:w="300" w:type="dxa"/>
          </w:tcPr>
          <w:p>
            <w:pPr>
              <w:pStyle w:val="Compact"/>
              <w:jc w:val="left"/>
              <w:rPr>
                <w:sz w:val="16"/>
                <w:szCs w:val="16"/>
              </w:rPr>
            </w:pPr>
            <w:r>
              <w:rPr>
                <w:sz w:val="16"/>
                <w:szCs w:val="16"/>
              </w:rPr>
              <w:t xml:space="preserve">772.75</w:t>
            </w:r>
          </w:p>
        </w:tc>
        <w:tc>
          <w:tcPr>
            <w:tcW w:w="300" w:type="dxa"/>
          </w:tcPr>
          <w:p>
            <w:pPr>
              <w:pStyle w:val="Compact"/>
              <w:jc w:val="left"/>
              <w:rPr>
                <w:sz w:val="16"/>
                <w:szCs w:val="16"/>
              </w:rPr>
            </w:pPr>
            <w:r>
              <w:rPr>
                <w:sz w:val="16"/>
                <w:szCs w:val="16"/>
              </w:rPr>
              <w:t xml:space="preserve">312.80</w:t>
            </w:r>
          </w:p>
        </w:tc>
        <w:tc>
          <w:tcPr>
            <w:tcW w:w="256" w:type="dxa"/>
          </w:tcPr>
          <w:p>
            <w:pPr>
              <w:pStyle w:val="Compact"/>
              <w:jc w:val="left"/>
              <w:rPr>
                <w:sz w:val="16"/>
                <w:szCs w:val="16"/>
              </w:rPr>
            </w:pPr>
            <w:r>
              <w:rPr>
                <w:sz w:val="16"/>
                <w:szCs w:val="16"/>
              </w:rPr>
              <w:t xml:space="preserve">0.936</w:t>
            </w:r>
          </w:p>
        </w:tc>
        <w:tc>
          <w:tcPr>
            <w:tcW w:w="300" w:type="dxa"/>
          </w:tcPr>
          <w:p>
            <w:pPr>
              <w:pStyle w:val="Compact"/>
              <w:jc w:val="left"/>
              <w:rPr>
                <w:sz w:val="16"/>
                <w:szCs w:val="16"/>
              </w:rPr>
            </w:pPr>
            <w:r>
              <w:rPr>
                <w:sz w:val="16"/>
                <w:szCs w:val="16"/>
              </w:rPr>
              <w:t xml:space="preserve">775.00</w:t>
            </w:r>
          </w:p>
        </w:tc>
        <w:tc>
          <w:tcPr>
            <w:tcW w:w="256" w:type="dxa"/>
          </w:tcPr>
          <w:p>
            <w:pPr>
              <w:pStyle w:val="Compact"/>
              <w:jc w:val="left"/>
              <w:rPr>
                <w:sz w:val="16"/>
                <w:szCs w:val="16"/>
              </w:rPr>
            </w:pPr>
            <w:r>
              <w:rPr>
                <w:sz w:val="16"/>
                <w:szCs w:val="16"/>
              </w:rPr>
              <w:t xml:space="preserve">23.00</w:t>
            </w:r>
          </w:p>
        </w:tc>
        <w:tc>
          <w:tcPr>
            <w:tcW w:w="343" w:type="dxa"/>
          </w:tcPr>
          <w:p>
            <w:pPr>
              <w:pStyle w:val="Compact"/>
              <w:jc w:val="left"/>
              <w:rPr>
                <w:sz w:val="16"/>
                <w:szCs w:val="16"/>
              </w:rPr>
            </w:pPr>
            <w:r>
              <w:rPr>
                <w:sz w:val="16"/>
                <w:szCs w:val="16"/>
              </w:rPr>
              <w:t xml:space="preserve">4600.00</w:t>
            </w:r>
          </w:p>
        </w:tc>
        <w:tc>
          <w:tcPr>
            <w:tcW w:w="256" w:type="dxa"/>
          </w:tcPr>
          <w:p>
            <w:pPr>
              <w:pStyle w:val="Compact"/>
              <w:jc w:val="left"/>
              <w:rPr>
                <w:sz w:val="16"/>
                <w:szCs w:val="16"/>
              </w:rPr>
            </w:pPr>
            <w:r>
              <w:rPr>
                <w:sz w:val="16"/>
                <w:szCs w:val="16"/>
              </w:rPr>
              <w:t xml:space="preserve">1.70</w:t>
            </w:r>
          </w:p>
        </w:tc>
        <w:tc>
          <w:tcPr>
            <w:tcW w:w="258" w:type="dxa"/>
          </w:tcPr>
          <w:p>
            <w:pPr>
              <w:pStyle w:val="Compact"/>
              <w:jc w:val="left"/>
              <w:rPr>
                <w:sz w:val="16"/>
                <w:szCs w:val="16"/>
              </w:rPr>
            </w:pPr>
            <w:r>
              <w:rPr>
                <w:sz w:val="16"/>
                <w:szCs w:val="16"/>
              </w:rPr>
              <w:t xml:space="preserve">19.51</w:t>
            </w:r>
          </w:p>
        </w:tc>
      </w:tr>
      <w:tr>
        <w:trPr>
          <w:trHeight w:val="340" w:hRule="exact"/>
        </w:trPr>
        <w:tc>
          <w:tcPr>
            <w:tcW w:w="7085" w:type="dxa"/>
          </w:tcPr>
          <w:p>
            <w:pPr>
              <w:pStyle w:val="Compact"/>
              <w:jc w:val="left"/>
              <w:rPr>
                <w:sz w:val="16"/>
                <w:szCs w:val="16"/>
              </w:rPr>
            </w:pPr>
            <w:r>
              <w:rPr>
                <w:sz w:val="16"/>
                <w:szCs w:val="16"/>
              </w:rPr>
              <w:t xml:space="preserve">Quadratic mean diameter (cm)</w:t>
            </w:r>
          </w:p>
        </w:tc>
        <w:tc>
          <w:tcPr>
            <w:tcW w:w="300" w:type="dxa"/>
          </w:tcPr>
          <w:p>
            <w:pPr>
              <w:pStyle w:val="Compact"/>
              <w:jc w:val="left"/>
              <w:rPr>
                <w:sz w:val="16"/>
                <w:szCs w:val="16"/>
              </w:rPr>
            </w:pPr>
            <w:r>
              <w:rPr>
                <w:sz w:val="16"/>
                <w:szCs w:val="16"/>
              </w:rPr>
              <w:t xml:space="preserve">27.38</w:t>
            </w:r>
          </w:p>
        </w:tc>
        <w:tc>
          <w:tcPr>
            <w:tcW w:w="300" w:type="dxa"/>
          </w:tcPr>
          <w:p>
            <w:pPr>
              <w:pStyle w:val="Compact"/>
              <w:jc w:val="left"/>
              <w:rPr>
                <w:sz w:val="16"/>
                <w:szCs w:val="16"/>
              </w:rPr>
            </w:pPr>
            <w:r>
              <w:rPr>
                <w:sz w:val="16"/>
                <w:szCs w:val="16"/>
              </w:rPr>
              <w:t xml:space="preserve">6.40</w:t>
            </w:r>
          </w:p>
        </w:tc>
        <w:tc>
          <w:tcPr>
            <w:tcW w:w="256" w:type="dxa"/>
          </w:tcPr>
          <w:p>
            <w:pPr>
              <w:pStyle w:val="Compact"/>
              <w:jc w:val="left"/>
              <w:rPr>
                <w:sz w:val="16"/>
                <w:szCs w:val="16"/>
              </w:rPr>
            </w:pPr>
            <w:r>
              <w:rPr>
                <w:sz w:val="16"/>
                <w:szCs w:val="16"/>
              </w:rPr>
              <w:t xml:space="preserve">0.019</w:t>
            </w:r>
          </w:p>
        </w:tc>
        <w:tc>
          <w:tcPr>
            <w:tcW w:w="300" w:type="dxa"/>
          </w:tcPr>
          <w:p>
            <w:pPr>
              <w:pStyle w:val="Compact"/>
              <w:jc w:val="left"/>
              <w:rPr>
                <w:sz w:val="16"/>
                <w:szCs w:val="16"/>
              </w:rPr>
            </w:pPr>
            <w:r>
              <w:rPr>
                <w:sz w:val="16"/>
                <w:szCs w:val="16"/>
              </w:rPr>
              <w:t xml:space="preserve">26.95</w:t>
            </w:r>
          </w:p>
        </w:tc>
        <w:tc>
          <w:tcPr>
            <w:tcW w:w="256" w:type="dxa"/>
          </w:tcPr>
          <w:p>
            <w:pPr>
              <w:pStyle w:val="Compact"/>
              <w:jc w:val="left"/>
              <w:rPr>
                <w:sz w:val="16"/>
                <w:szCs w:val="16"/>
              </w:rPr>
            </w:pPr>
            <w:r>
              <w:rPr>
                <w:sz w:val="16"/>
                <w:szCs w:val="16"/>
              </w:rPr>
              <w:t xml:space="preserve">13.55</w:t>
            </w:r>
          </w:p>
        </w:tc>
        <w:tc>
          <w:tcPr>
            <w:tcW w:w="343" w:type="dxa"/>
          </w:tcPr>
          <w:p>
            <w:pPr>
              <w:pStyle w:val="Compact"/>
              <w:jc w:val="left"/>
              <w:rPr>
                <w:sz w:val="16"/>
                <w:szCs w:val="16"/>
              </w:rPr>
            </w:pPr>
            <w:r>
              <w:rPr>
                <w:sz w:val="16"/>
                <w:szCs w:val="16"/>
              </w:rPr>
              <w:t xml:space="preserve">58.90</w:t>
            </w:r>
          </w:p>
        </w:tc>
        <w:tc>
          <w:tcPr>
            <w:tcW w:w="256" w:type="dxa"/>
          </w:tcPr>
          <w:p>
            <w:pPr>
              <w:pStyle w:val="Compact"/>
              <w:jc w:val="left"/>
              <w:rPr>
                <w:sz w:val="16"/>
                <w:szCs w:val="16"/>
              </w:rPr>
            </w:pPr>
            <w:r>
              <w:rPr>
                <w:sz w:val="16"/>
                <w:szCs w:val="16"/>
              </w:rPr>
              <w:t xml:space="preserve">0.73</w:t>
            </w:r>
          </w:p>
        </w:tc>
        <w:tc>
          <w:tcPr>
            <w:tcW w:w="258" w:type="dxa"/>
          </w:tcPr>
          <w:p>
            <w:pPr>
              <w:pStyle w:val="Compact"/>
              <w:jc w:val="left"/>
              <w:rPr>
                <w:sz w:val="16"/>
                <w:szCs w:val="16"/>
              </w:rPr>
            </w:pPr>
            <w:r>
              <w:rPr>
                <w:sz w:val="16"/>
                <w:szCs w:val="16"/>
              </w:rPr>
              <w:t xml:space="preserve">1.24</w:t>
            </w:r>
          </w:p>
        </w:tc>
      </w:tr>
      <w:tr>
        <w:trPr>
          <w:trHeight w:val="340" w:hRule="exact"/>
        </w:trPr>
        <w:tc>
          <w:tcPr>
            <w:tcW w:w="7085" w:type="dxa"/>
          </w:tcPr>
          <w:p>
            <w:pPr>
              <w:pStyle w:val="Compact"/>
              <w:jc w:val="left"/>
              <w:rPr>
                <w:sz w:val="16"/>
                <w:szCs w:val="16"/>
              </w:rPr>
            </w:pPr>
            <w:r>
              <w:rPr>
                <w:sz w:val="16"/>
                <w:szCs w:val="16"/>
              </w:rPr>
              <w:t xml:space="preserve">Stand age (years)</w:t>
            </w:r>
          </w:p>
        </w:tc>
        <w:tc>
          <w:tcPr>
            <w:tcW w:w="300" w:type="dxa"/>
          </w:tcPr>
          <w:p>
            <w:pPr>
              <w:pStyle w:val="Compact"/>
              <w:jc w:val="left"/>
              <w:rPr>
                <w:sz w:val="16"/>
                <w:szCs w:val="16"/>
              </w:rPr>
            </w:pPr>
            <w:r>
              <w:rPr>
                <w:sz w:val="16"/>
                <w:szCs w:val="16"/>
              </w:rPr>
              <w:t xml:space="preserve">115.46</w:t>
            </w:r>
          </w:p>
        </w:tc>
        <w:tc>
          <w:tcPr>
            <w:tcW w:w="300" w:type="dxa"/>
          </w:tcPr>
          <w:p>
            <w:pPr>
              <w:pStyle w:val="Compact"/>
              <w:jc w:val="left"/>
              <w:rPr>
                <w:sz w:val="16"/>
                <w:szCs w:val="16"/>
              </w:rPr>
            </w:pPr>
            <w:r>
              <w:rPr>
                <w:sz w:val="16"/>
                <w:szCs w:val="16"/>
              </w:rPr>
              <w:t xml:space="preserve">20.88</w:t>
            </w:r>
          </w:p>
        </w:tc>
        <w:tc>
          <w:tcPr>
            <w:tcW w:w="256" w:type="dxa"/>
          </w:tcPr>
          <w:p>
            <w:pPr>
              <w:pStyle w:val="Compact"/>
              <w:jc w:val="left"/>
              <w:rPr>
                <w:sz w:val="16"/>
                <w:szCs w:val="16"/>
              </w:rPr>
            </w:pPr>
            <w:r>
              <w:rPr>
                <w:sz w:val="16"/>
                <w:szCs w:val="16"/>
              </w:rPr>
              <w:t xml:space="preserve">0.062</w:t>
            </w:r>
          </w:p>
        </w:tc>
        <w:tc>
          <w:tcPr>
            <w:tcW w:w="300" w:type="dxa"/>
          </w:tcPr>
          <w:p>
            <w:pPr>
              <w:pStyle w:val="Compact"/>
              <w:jc w:val="left"/>
              <w:rPr>
                <w:sz w:val="16"/>
                <w:szCs w:val="16"/>
              </w:rPr>
            </w:pPr>
            <w:r>
              <w:rPr>
                <w:sz w:val="16"/>
                <w:szCs w:val="16"/>
              </w:rPr>
              <w:t xml:space="preserve">116.00</w:t>
            </w:r>
          </w:p>
        </w:tc>
        <w:tc>
          <w:tcPr>
            <w:tcW w:w="256" w:type="dxa"/>
          </w:tcPr>
          <w:p>
            <w:pPr>
              <w:pStyle w:val="Compact"/>
              <w:jc w:val="left"/>
              <w:rPr>
                <w:sz w:val="16"/>
                <w:szCs w:val="16"/>
              </w:rPr>
            </w:pPr>
            <w:r>
              <w:rPr>
                <w:sz w:val="16"/>
                <w:szCs w:val="16"/>
              </w:rPr>
              <w:t xml:space="preserve">22.00</w:t>
            </w:r>
          </w:p>
        </w:tc>
        <w:tc>
          <w:tcPr>
            <w:tcW w:w="343" w:type="dxa"/>
          </w:tcPr>
          <w:p>
            <w:pPr>
              <w:pStyle w:val="Compact"/>
              <w:jc w:val="left"/>
              <w:rPr>
                <w:sz w:val="16"/>
                <w:szCs w:val="16"/>
              </w:rPr>
            </w:pPr>
            <w:r>
              <w:rPr>
                <w:sz w:val="16"/>
                <w:szCs w:val="16"/>
              </w:rPr>
              <w:t xml:space="preserve">237.00</w:t>
            </w:r>
          </w:p>
        </w:tc>
        <w:tc>
          <w:tcPr>
            <w:tcW w:w="256" w:type="dxa"/>
          </w:tcPr>
          <w:p>
            <w:pPr>
              <w:pStyle w:val="Compact"/>
              <w:jc w:val="left"/>
              <w:rPr>
                <w:sz w:val="16"/>
                <w:szCs w:val="16"/>
              </w:rPr>
            </w:pPr>
            <w:r>
              <w:rPr>
                <w:sz w:val="16"/>
                <w:szCs w:val="16"/>
              </w:rPr>
              <w:t xml:space="preserve">-0.78</w:t>
            </w:r>
          </w:p>
        </w:tc>
        <w:tc>
          <w:tcPr>
            <w:tcW w:w="258" w:type="dxa"/>
          </w:tcPr>
          <w:p>
            <w:pPr>
              <w:pStyle w:val="Compact"/>
              <w:jc w:val="left"/>
              <w:rPr>
                <w:sz w:val="16"/>
                <w:szCs w:val="16"/>
              </w:rPr>
            </w:pPr>
            <w:r>
              <w:rPr>
                <w:sz w:val="16"/>
                <w:szCs w:val="16"/>
              </w:rPr>
              <w:t xml:space="preserve">1.97</w:t>
            </w:r>
          </w:p>
        </w:tc>
      </w:tr>
      <w:tr>
        <w:trPr>
          <w:trHeight w:val="340" w:hRule="exact"/>
        </w:trPr>
        <w:tc>
          <w:tcPr>
            <w:tcW w:w="7085" w:type="dxa"/>
          </w:tcPr>
          <w:p>
            <w:pPr>
              <w:pStyle w:val="Compact"/>
              <w:jc w:val="left"/>
              <w:rPr>
                <w:sz w:val="16"/>
                <w:szCs w:val="16"/>
              </w:rPr>
            </w:pPr>
            <w:r>
              <w:rPr>
                <w:sz w:val="16"/>
                <w:szCs w:val="16"/>
              </w:rPr>
              <w:t xml:space="preserve">Stand height (m)</w:t>
            </w:r>
          </w:p>
        </w:tc>
        <w:tc>
          <w:tcPr>
            <w:tcW w:w="300" w:type="dxa"/>
          </w:tcPr>
          <w:p>
            <w:pPr>
              <w:pStyle w:val="Compact"/>
              <w:jc w:val="left"/>
              <w:rPr>
                <w:sz w:val="16"/>
                <w:szCs w:val="16"/>
              </w:rPr>
            </w:pPr>
            <w:r>
              <w:rPr>
                <w:sz w:val="16"/>
                <w:szCs w:val="16"/>
              </w:rPr>
              <w:t xml:space="preserve">26.97</w:t>
            </w:r>
          </w:p>
        </w:tc>
        <w:tc>
          <w:tcPr>
            <w:tcW w:w="300" w:type="dxa"/>
          </w:tcPr>
          <w:p>
            <w:pPr>
              <w:pStyle w:val="Compact"/>
              <w:jc w:val="left"/>
              <w:rPr>
                <w:sz w:val="16"/>
                <w:szCs w:val="16"/>
              </w:rPr>
            </w:pPr>
            <w:r>
              <w:rPr>
                <w:sz w:val="16"/>
                <w:szCs w:val="16"/>
              </w:rPr>
              <w:t xml:space="preserve">6.27</w:t>
            </w:r>
          </w:p>
        </w:tc>
        <w:tc>
          <w:tcPr>
            <w:tcW w:w="256" w:type="dxa"/>
          </w:tcPr>
          <w:p>
            <w:pPr>
              <w:pStyle w:val="Compact"/>
              <w:jc w:val="left"/>
              <w:rPr>
                <w:sz w:val="16"/>
                <w:szCs w:val="16"/>
              </w:rPr>
            </w:pPr>
            <w:r>
              <w:rPr>
                <w:sz w:val="16"/>
                <w:szCs w:val="16"/>
              </w:rPr>
              <w:t xml:space="preserve">0.019</w:t>
            </w:r>
          </w:p>
        </w:tc>
        <w:tc>
          <w:tcPr>
            <w:tcW w:w="300" w:type="dxa"/>
          </w:tcPr>
          <w:p>
            <w:pPr>
              <w:pStyle w:val="Compact"/>
              <w:jc w:val="left"/>
              <w:rPr>
                <w:sz w:val="16"/>
                <w:szCs w:val="16"/>
              </w:rPr>
            </w:pPr>
            <w:r>
              <w:rPr>
                <w:sz w:val="16"/>
                <w:szCs w:val="16"/>
              </w:rPr>
              <w:t xml:space="preserve">27.90</w:t>
            </w:r>
          </w:p>
        </w:tc>
        <w:tc>
          <w:tcPr>
            <w:tcW w:w="256" w:type="dxa"/>
          </w:tcPr>
          <w:p>
            <w:pPr>
              <w:pStyle w:val="Compact"/>
              <w:jc w:val="left"/>
              <w:rPr>
                <w:sz w:val="16"/>
                <w:szCs w:val="16"/>
              </w:rPr>
            </w:pPr>
            <w:r>
              <w:rPr>
                <w:sz w:val="16"/>
                <w:szCs w:val="16"/>
              </w:rPr>
              <w:t xml:space="preserve">7.00</w:t>
            </w:r>
          </w:p>
        </w:tc>
        <w:tc>
          <w:tcPr>
            <w:tcW w:w="343" w:type="dxa"/>
          </w:tcPr>
          <w:p>
            <w:pPr>
              <w:pStyle w:val="Compact"/>
              <w:jc w:val="left"/>
              <w:rPr>
                <w:sz w:val="16"/>
                <w:szCs w:val="16"/>
              </w:rPr>
            </w:pPr>
            <w:r>
              <w:rPr>
                <w:sz w:val="16"/>
                <w:szCs w:val="16"/>
              </w:rPr>
              <w:t xml:space="preserve">40.30</w:t>
            </w:r>
          </w:p>
        </w:tc>
        <w:tc>
          <w:tcPr>
            <w:tcW w:w="256" w:type="dxa"/>
          </w:tcPr>
          <w:p>
            <w:pPr>
              <w:pStyle w:val="Compact"/>
              <w:jc w:val="left"/>
              <w:rPr>
                <w:sz w:val="16"/>
                <w:szCs w:val="16"/>
              </w:rPr>
            </w:pPr>
            <w:r>
              <w:rPr>
                <w:sz w:val="16"/>
                <w:szCs w:val="16"/>
              </w:rPr>
              <w:t xml:space="preserve">-0.26</w:t>
            </w:r>
          </w:p>
        </w:tc>
        <w:tc>
          <w:tcPr>
            <w:tcW w:w="258" w:type="dxa"/>
          </w:tcPr>
          <w:p>
            <w:pPr>
              <w:pStyle w:val="Compact"/>
              <w:jc w:val="left"/>
              <w:rPr>
                <w:sz w:val="16"/>
                <w:szCs w:val="16"/>
              </w:rPr>
            </w:pPr>
            <w:r>
              <w:rPr>
                <w:sz w:val="16"/>
                <w:szCs w:val="16"/>
              </w:rPr>
              <w:t xml:space="preserve">0.23</w:t>
            </w:r>
          </w:p>
        </w:tc>
      </w:tr>
      <w:tr>
        <w:trPr>
          <w:trHeight w:val="340" w:hRule="exact"/>
        </w:trPr>
        <w:tc>
          <w:tcPr>
            <w:tcW w:w="7085" w:type="dxa"/>
          </w:tcPr>
          <w:p>
            <w:pPr>
              <w:pStyle w:val="Compact"/>
              <w:jc w:val="left"/>
              <w:rPr>
                <w:sz w:val="16"/>
                <w:szCs w:val="16"/>
              </w:rPr>
            </w:pPr>
            <w:r>
              <w:rPr>
                <w:sz w:val="16"/>
                <w:szCs w:val="16"/>
              </w:rPr>
              <w:t xml:space="preserve">Standing volume (m³ ha⁻¹)</w:t>
            </w:r>
          </w:p>
        </w:tc>
        <w:tc>
          <w:tcPr>
            <w:tcW w:w="300" w:type="dxa"/>
          </w:tcPr>
          <w:p>
            <w:pPr>
              <w:pStyle w:val="Compact"/>
              <w:jc w:val="left"/>
              <w:rPr>
                <w:sz w:val="16"/>
                <w:szCs w:val="16"/>
              </w:rPr>
            </w:pPr>
            <w:r>
              <w:rPr>
                <w:sz w:val="16"/>
                <w:szCs w:val="16"/>
              </w:rPr>
              <w:t xml:space="preserve">272.33</w:t>
            </w:r>
          </w:p>
        </w:tc>
        <w:tc>
          <w:tcPr>
            <w:tcW w:w="300" w:type="dxa"/>
          </w:tcPr>
          <w:p>
            <w:pPr>
              <w:pStyle w:val="Compact"/>
              <w:jc w:val="left"/>
              <w:rPr>
                <w:sz w:val="16"/>
                <w:szCs w:val="16"/>
              </w:rPr>
            </w:pPr>
            <w:r>
              <w:rPr>
                <w:sz w:val="16"/>
                <w:szCs w:val="16"/>
              </w:rPr>
              <w:t xml:space="preserve">131.38</w:t>
            </w:r>
          </w:p>
        </w:tc>
        <w:tc>
          <w:tcPr>
            <w:tcW w:w="256" w:type="dxa"/>
          </w:tcPr>
          <w:p>
            <w:pPr>
              <w:pStyle w:val="Compact"/>
              <w:jc w:val="left"/>
              <w:rPr>
                <w:sz w:val="16"/>
                <w:szCs w:val="16"/>
              </w:rPr>
            </w:pPr>
            <w:r>
              <w:rPr>
                <w:sz w:val="16"/>
                <w:szCs w:val="16"/>
              </w:rPr>
              <w:t xml:space="preserve">0.393</w:t>
            </w:r>
          </w:p>
        </w:tc>
        <w:tc>
          <w:tcPr>
            <w:tcW w:w="300" w:type="dxa"/>
          </w:tcPr>
          <w:p>
            <w:pPr>
              <w:pStyle w:val="Compact"/>
              <w:jc w:val="left"/>
              <w:rPr>
                <w:sz w:val="16"/>
                <w:szCs w:val="16"/>
              </w:rPr>
            </w:pPr>
            <w:r>
              <w:rPr>
                <w:sz w:val="16"/>
                <w:szCs w:val="16"/>
              </w:rPr>
              <w:t xml:space="preserve">281.47</w:t>
            </w:r>
          </w:p>
        </w:tc>
        <w:tc>
          <w:tcPr>
            <w:tcW w:w="256" w:type="dxa"/>
          </w:tcPr>
          <w:p>
            <w:pPr>
              <w:pStyle w:val="Compact"/>
              <w:jc w:val="left"/>
              <w:rPr>
                <w:sz w:val="16"/>
                <w:szCs w:val="16"/>
              </w:rPr>
            </w:pPr>
            <w:r>
              <w:rPr>
                <w:sz w:val="16"/>
                <w:szCs w:val="16"/>
              </w:rPr>
              <w:t xml:space="preserve">0.82</w:t>
            </w:r>
          </w:p>
        </w:tc>
        <w:tc>
          <w:tcPr>
            <w:tcW w:w="343" w:type="dxa"/>
          </w:tcPr>
          <w:p>
            <w:pPr>
              <w:pStyle w:val="Compact"/>
              <w:jc w:val="left"/>
              <w:rPr>
                <w:sz w:val="16"/>
                <w:szCs w:val="16"/>
              </w:rPr>
            </w:pPr>
            <w:r>
              <w:rPr>
                <w:sz w:val="16"/>
                <w:szCs w:val="16"/>
              </w:rPr>
              <w:t xml:space="preserve">586.61</w:t>
            </w:r>
          </w:p>
        </w:tc>
        <w:tc>
          <w:tcPr>
            <w:tcW w:w="256" w:type="dxa"/>
          </w:tcPr>
          <w:p>
            <w:pPr>
              <w:pStyle w:val="Compact"/>
              <w:jc w:val="left"/>
              <w:rPr>
                <w:sz w:val="16"/>
                <w:szCs w:val="16"/>
              </w:rPr>
            </w:pPr>
            <w:r>
              <w:rPr>
                <w:sz w:val="16"/>
                <w:szCs w:val="16"/>
              </w:rPr>
              <w:t xml:space="preserve">0.01</w:t>
            </w:r>
          </w:p>
        </w:tc>
        <w:tc>
          <w:tcPr>
            <w:tcW w:w="258" w:type="dxa"/>
          </w:tcPr>
          <w:p>
            <w:pPr>
              <w:pStyle w:val="Compact"/>
              <w:jc w:val="left"/>
              <w:rPr>
                <w:sz w:val="16"/>
                <w:szCs w:val="16"/>
              </w:rPr>
            </w:pPr>
            <w:r>
              <w:rPr>
                <w:sz w:val="16"/>
                <w:szCs w:val="16"/>
              </w:rPr>
              <w:t xml:space="preserve">-0.35</w:t>
            </w:r>
          </w:p>
        </w:tc>
      </w:tr>
      <w:tr>
        <w:trPr>
          <w:trHeight w:val="340" w:hRule="exact"/>
        </w:trPr>
        <w:tc>
          <w:tcPr>
            <w:tcW w:w="7085" w:type="dxa"/>
          </w:tcPr>
          <w:p>
            <w:pPr>
              <w:pStyle w:val="Compact"/>
              <w:jc w:val="left"/>
              <w:rPr>
                <w:sz w:val="16"/>
                <w:szCs w:val="16"/>
              </w:rPr>
            </w:pPr>
            <w:r>
              <w:rPr>
                <w:sz w:val="16"/>
                <w:szCs w:val="16"/>
              </w:rPr>
              <w:t xml:space="preserve">Lodgepole pine cover (%)</w:t>
            </w:r>
          </w:p>
        </w:tc>
        <w:tc>
          <w:tcPr>
            <w:tcW w:w="300" w:type="dxa"/>
          </w:tcPr>
          <w:p>
            <w:pPr>
              <w:pStyle w:val="Compact"/>
              <w:jc w:val="left"/>
              <w:rPr>
                <w:sz w:val="16"/>
                <w:szCs w:val="16"/>
              </w:rPr>
            </w:pPr>
            <w:r>
              <w:rPr>
                <w:sz w:val="16"/>
                <w:szCs w:val="16"/>
              </w:rPr>
              <w:t xml:space="preserve">20.11</w:t>
            </w:r>
          </w:p>
        </w:tc>
        <w:tc>
          <w:tcPr>
            <w:tcW w:w="300" w:type="dxa"/>
          </w:tcPr>
          <w:p>
            <w:pPr>
              <w:pStyle w:val="Compact"/>
              <w:jc w:val="left"/>
              <w:rPr>
                <w:sz w:val="16"/>
                <w:szCs w:val="16"/>
              </w:rPr>
            </w:pPr>
            <w:r>
              <w:rPr>
                <w:sz w:val="16"/>
                <w:szCs w:val="16"/>
              </w:rPr>
              <w:t xml:space="preserve">23.93</w:t>
            </w:r>
          </w:p>
        </w:tc>
        <w:tc>
          <w:tcPr>
            <w:tcW w:w="256" w:type="dxa"/>
          </w:tcPr>
          <w:p>
            <w:pPr>
              <w:pStyle w:val="Compact"/>
              <w:jc w:val="left"/>
              <w:rPr>
                <w:sz w:val="16"/>
                <w:szCs w:val="16"/>
              </w:rPr>
            </w:pPr>
            <w:r>
              <w:rPr>
                <w:sz w:val="16"/>
                <w:szCs w:val="16"/>
              </w:rPr>
              <w:t xml:space="preserve">0.072</w:t>
            </w:r>
          </w:p>
        </w:tc>
        <w:tc>
          <w:tcPr>
            <w:tcW w:w="300" w:type="dxa"/>
          </w:tcPr>
          <w:p>
            <w:pPr>
              <w:pStyle w:val="Compact"/>
              <w:jc w:val="left"/>
              <w:rPr>
                <w:sz w:val="16"/>
                <w:szCs w:val="16"/>
              </w:rPr>
            </w:pPr>
            <w:r>
              <w:rPr>
                <w:sz w:val="16"/>
                <w:szCs w:val="16"/>
              </w:rPr>
              <w:t xml:space="preserve">10.00</w:t>
            </w:r>
          </w:p>
        </w:tc>
        <w:tc>
          <w:tcPr>
            <w:tcW w:w="256" w:type="dxa"/>
          </w:tcPr>
          <w:p>
            <w:pPr>
              <w:pStyle w:val="Compact"/>
              <w:jc w:val="left"/>
              <w:rPr>
                <w:sz w:val="16"/>
                <w:szCs w:val="16"/>
              </w:rPr>
            </w:pPr>
            <w:r>
              <w:rPr>
                <w:sz w:val="16"/>
                <w:szCs w:val="16"/>
              </w:rPr>
              <w:t xml:space="preserve">0.00</w:t>
            </w:r>
          </w:p>
        </w:tc>
        <w:tc>
          <w:tcPr>
            <w:tcW w:w="343" w:type="dxa"/>
          </w:tcPr>
          <w:p>
            <w:pPr>
              <w:pStyle w:val="Compact"/>
              <w:jc w:val="left"/>
              <w:rPr>
                <w:sz w:val="16"/>
                <w:szCs w:val="16"/>
              </w:rPr>
            </w:pPr>
            <w:r>
              <w:rPr>
                <w:sz w:val="16"/>
                <w:szCs w:val="16"/>
              </w:rPr>
              <w:t xml:space="preserve">100.00</w:t>
            </w:r>
          </w:p>
        </w:tc>
        <w:tc>
          <w:tcPr>
            <w:tcW w:w="256" w:type="dxa"/>
          </w:tcPr>
          <w:p>
            <w:pPr>
              <w:pStyle w:val="Compact"/>
              <w:jc w:val="left"/>
              <w:rPr>
                <w:sz w:val="16"/>
                <w:szCs w:val="16"/>
              </w:rPr>
            </w:pPr>
            <w:r>
              <w:rPr>
                <w:sz w:val="16"/>
                <w:szCs w:val="16"/>
              </w:rPr>
              <w:t xml:space="preserve">1.45</w:t>
            </w:r>
          </w:p>
        </w:tc>
        <w:tc>
          <w:tcPr>
            <w:tcW w:w="258" w:type="dxa"/>
          </w:tcPr>
          <w:p>
            <w:pPr>
              <w:pStyle w:val="Compact"/>
              <w:jc w:val="left"/>
              <w:rPr>
                <w:sz w:val="16"/>
                <w:szCs w:val="16"/>
              </w:rPr>
            </w:pPr>
            <w:r>
              <w:rPr>
                <w:sz w:val="16"/>
                <w:szCs w:val="16"/>
              </w:rPr>
              <w:t xml:space="preserve">1.56</w:t>
            </w:r>
          </w:p>
        </w:tc>
      </w:tr>
      <w:tr>
        <w:trPr>
          <w:trHeight w:val="340" w:hRule="exact"/>
        </w:trPr>
        <w:tc>
          <w:tcPr>
            <w:tcW w:w="7085" w:type="dxa"/>
          </w:tcPr>
          <w:p>
            <w:pPr>
              <w:pStyle w:val="Compact"/>
              <w:jc w:val="left"/>
              <w:rPr>
                <w:sz w:val="16"/>
                <w:szCs w:val="16"/>
              </w:rPr>
            </w:pPr>
            <w:r>
              <w:rPr>
                <w:sz w:val="16"/>
                <w:szCs w:val="16"/>
              </w:rPr>
              <w:t xml:space="preserve">Susceptible pine BA (m² ha⁻¹)</w:t>
            </w:r>
          </w:p>
        </w:tc>
        <w:tc>
          <w:tcPr>
            <w:tcW w:w="300" w:type="dxa"/>
          </w:tcPr>
          <w:p>
            <w:pPr>
              <w:pStyle w:val="Compact"/>
              <w:jc w:val="left"/>
              <w:rPr>
                <w:sz w:val="16"/>
                <w:szCs w:val="16"/>
              </w:rPr>
            </w:pPr>
            <w:r>
              <w:rPr>
                <w:sz w:val="16"/>
                <w:szCs w:val="16"/>
              </w:rPr>
              <w:t xml:space="preserve">7.07</w:t>
            </w:r>
          </w:p>
        </w:tc>
        <w:tc>
          <w:tcPr>
            <w:tcW w:w="300" w:type="dxa"/>
          </w:tcPr>
          <w:p>
            <w:pPr>
              <w:pStyle w:val="Compact"/>
              <w:jc w:val="left"/>
              <w:rPr>
                <w:sz w:val="16"/>
                <w:szCs w:val="16"/>
              </w:rPr>
            </w:pPr>
            <w:r>
              <w:rPr>
                <w:sz w:val="16"/>
                <w:szCs w:val="16"/>
              </w:rPr>
              <w:t xml:space="preserve">8.85</w:t>
            </w:r>
          </w:p>
        </w:tc>
        <w:tc>
          <w:tcPr>
            <w:tcW w:w="256" w:type="dxa"/>
          </w:tcPr>
          <w:p>
            <w:pPr>
              <w:pStyle w:val="Compact"/>
              <w:jc w:val="left"/>
              <w:rPr>
                <w:sz w:val="16"/>
                <w:szCs w:val="16"/>
              </w:rPr>
            </w:pPr>
            <w:r>
              <w:rPr>
                <w:sz w:val="16"/>
                <w:szCs w:val="16"/>
              </w:rPr>
              <w:t xml:space="preserve">0.026</w:t>
            </w:r>
          </w:p>
        </w:tc>
        <w:tc>
          <w:tcPr>
            <w:tcW w:w="300" w:type="dxa"/>
          </w:tcPr>
          <w:p>
            <w:pPr>
              <w:pStyle w:val="Compact"/>
              <w:jc w:val="left"/>
              <w:rPr>
                <w:sz w:val="16"/>
                <w:szCs w:val="16"/>
              </w:rPr>
            </w:pPr>
            <w:r>
              <w:rPr>
                <w:sz w:val="16"/>
                <w:szCs w:val="16"/>
              </w:rPr>
              <w:t xml:space="preserve">4.00</w:t>
            </w:r>
          </w:p>
        </w:tc>
        <w:tc>
          <w:tcPr>
            <w:tcW w:w="256" w:type="dxa"/>
          </w:tcPr>
          <w:p>
            <w:pPr>
              <w:pStyle w:val="Compact"/>
              <w:jc w:val="left"/>
              <w:rPr>
                <w:sz w:val="16"/>
                <w:szCs w:val="16"/>
              </w:rPr>
            </w:pPr>
            <w:r>
              <w:rPr>
                <w:sz w:val="16"/>
                <w:szCs w:val="16"/>
              </w:rPr>
              <w:t xml:space="preserve">0.00</w:t>
            </w:r>
          </w:p>
        </w:tc>
        <w:tc>
          <w:tcPr>
            <w:tcW w:w="343" w:type="dxa"/>
          </w:tcPr>
          <w:p>
            <w:pPr>
              <w:pStyle w:val="Compact"/>
              <w:jc w:val="left"/>
              <w:rPr>
                <w:sz w:val="16"/>
                <w:szCs w:val="16"/>
              </w:rPr>
            </w:pPr>
            <w:r>
              <w:rPr>
                <w:sz w:val="16"/>
                <w:szCs w:val="16"/>
              </w:rPr>
              <w:t xml:space="preserve">48.30</w:t>
            </w:r>
          </w:p>
        </w:tc>
        <w:tc>
          <w:tcPr>
            <w:tcW w:w="256" w:type="dxa"/>
          </w:tcPr>
          <w:p>
            <w:pPr>
              <w:pStyle w:val="Compact"/>
              <w:jc w:val="left"/>
              <w:rPr>
                <w:sz w:val="16"/>
                <w:szCs w:val="16"/>
              </w:rPr>
            </w:pPr>
            <w:r>
              <w:rPr>
                <w:sz w:val="16"/>
                <w:szCs w:val="16"/>
              </w:rPr>
              <w:t xml:space="preserve">1.63</w:t>
            </w:r>
          </w:p>
        </w:tc>
        <w:tc>
          <w:tcPr>
            <w:tcW w:w="258" w:type="dxa"/>
          </w:tcPr>
          <w:p>
            <w:pPr>
              <w:pStyle w:val="Compact"/>
              <w:jc w:val="left"/>
              <w:rPr>
                <w:sz w:val="16"/>
                <w:szCs w:val="16"/>
              </w:rPr>
            </w:pPr>
            <w:r>
              <w:rPr>
                <w:sz w:val="16"/>
                <w:szCs w:val="16"/>
              </w:rPr>
              <w:t xml:space="preserve">2.63</w:t>
            </w:r>
          </w:p>
        </w:tc>
      </w:tr>
      <w:tr>
        <w:trPr>
          <w:trHeight w:val="340" w:hRule="exact"/>
        </w:trPr>
        <w:tc>
          <w:tcPr>
            <w:tcW w:w="7085" w:type="dxa"/>
          </w:tcPr>
          <w:p>
            <w:pPr>
              <w:pStyle w:val="Compact"/>
              <w:jc w:val="left"/>
              <w:rPr>
                <w:sz w:val="16"/>
                <w:szCs w:val="16"/>
              </w:rPr>
            </w:pPr>
            <w:r>
              <w:rPr>
                <w:sz w:val="16"/>
                <w:szCs w:val="16"/>
              </w:rPr>
              <w:t xml:space="preserve"># Note the standard error is small because it is computed over 111,707 cell-years, and it measures the precision of the landscape mean, rather than of any one cell.</w:t>
            </w:r>
          </w:p>
        </w:tc>
        <w:tc>
          <w:tcPr>
            <w:tcW w:w="300" w:type="dxa"/>
          </w:tcPr>
          <w:p>
            <w:pPr>
              <w:pStyle w:val="Compact"/>
              <w:jc w:val="left"/>
              <w:rPr>
                <w:sz w:val="16"/>
                <w:szCs w:val="16"/>
              </w:rPr>
            </w:pPr>
            <w:r>
              <w:rPr>
                <w:sz w:val="16"/>
                <w:szCs w:val="16"/>
              </w:rPr>
              <w:t xml:space="preserve">NA</w:t>
            </w:r>
          </w:p>
        </w:tc>
        <w:tc>
          <w:tcPr>
            <w:tcW w:w="300" w:type="dxa"/>
          </w:tcPr>
          <w:p>
            <w:pPr>
              <w:pStyle w:val="Compact"/>
              <w:jc w:val="left"/>
              <w:rPr>
                <w:sz w:val="16"/>
                <w:szCs w:val="16"/>
              </w:rPr>
            </w:pPr>
            <w:r>
              <w:rPr>
                <w:sz w:val="16"/>
                <w:szCs w:val="16"/>
              </w:rPr>
              <w:t xml:space="preserve">NA</w:t>
            </w:r>
          </w:p>
        </w:tc>
        <w:tc>
          <w:tcPr>
            <w:tcW w:w="256" w:type="dxa"/>
          </w:tcPr>
          <w:p>
            <w:pPr>
              <w:pStyle w:val="Compact"/>
              <w:jc w:val="left"/>
              <w:rPr>
                <w:sz w:val="16"/>
                <w:szCs w:val="16"/>
              </w:rPr>
            </w:pPr>
            <w:r>
              <w:rPr>
                <w:sz w:val="16"/>
                <w:szCs w:val="16"/>
              </w:rPr>
              <w:t xml:space="preserve">NA</w:t>
            </w:r>
          </w:p>
        </w:tc>
        <w:tc>
          <w:tcPr>
            <w:tcW w:w="300" w:type="dxa"/>
          </w:tcPr>
          <w:p>
            <w:pPr>
              <w:pStyle w:val="Compact"/>
              <w:jc w:val="left"/>
              <w:rPr>
                <w:sz w:val="16"/>
                <w:szCs w:val="16"/>
              </w:rPr>
            </w:pPr>
            <w:r>
              <w:rPr>
                <w:sz w:val="16"/>
                <w:szCs w:val="16"/>
              </w:rPr>
              <w:t xml:space="preserve">NA</w:t>
            </w:r>
          </w:p>
        </w:tc>
        <w:tc>
          <w:tcPr>
            <w:tcW w:w="256" w:type="dxa"/>
          </w:tcPr>
          <w:p>
            <w:pPr>
              <w:pStyle w:val="Compact"/>
              <w:jc w:val="left"/>
              <w:rPr>
                <w:sz w:val="16"/>
                <w:szCs w:val="16"/>
              </w:rPr>
            </w:pPr>
            <w:r>
              <w:rPr>
                <w:sz w:val="16"/>
                <w:szCs w:val="16"/>
              </w:rPr>
              <w:t xml:space="preserve">NA</w:t>
            </w:r>
          </w:p>
        </w:tc>
        <w:tc>
          <w:tcPr>
            <w:tcW w:w="343" w:type="dxa"/>
          </w:tcPr>
          <w:p>
            <w:pPr>
              <w:pStyle w:val="Compact"/>
              <w:jc w:val="left"/>
              <w:rPr>
                <w:sz w:val="16"/>
                <w:szCs w:val="16"/>
              </w:rPr>
            </w:pPr>
            <w:r>
              <w:rPr>
                <w:sz w:val="16"/>
                <w:szCs w:val="16"/>
              </w:rPr>
              <w:t xml:space="preserve">NA</w:t>
            </w:r>
          </w:p>
        </w:tc>
        <w:tc>
          <w:tcPr>
            <w:tcW w:w="256" w:type="dxa"/>
          </w:tcPr>
          <w:p>
            <w:pPr>
              <w:pStyle w:val="Compact"/>
              <w:jc w:val="left"/>
              <w:rPr>
                <w:sz w:val="16"/>
                <w:szCs w:val="16"/>
              </w:rPr>
            </w:pPr>
            <w:r>
              <w:rPr>
                <w:sz w:val="16"/>
                <w:szCs w:val="16"/>
              </w:rPr>
              <w:t xml:space="preserve">NA</w:t>
            </w:r>
          </w:p>
        </w:tc>
        <w:tc>
          <w:tcPr>
            <w:tcW w:w="258" w:type="dxa"/>
          </w:tcPr>
          <w:p>
            <w:pPr>
              <w:pStyle w:val="Compact"/>
              <w:jc w:val="left"/>
              <w:rPr>
                <w:sz w:val="16"/>
                <w:szCs w:val="16"/>
              </w:rPr>
            </w:pPr>
            <w:r>
              <w:rPr>
                <w:sz w:val="16"/>
                <w:szCs w:val="16"/>
              </w:rPr>
              <w:t xml:space="preserve">NA</w:t>
            </w:r>
          </w:p>
        </w:tc>
      </w:tr>
    </w:tbl>
    <w:bookmarkEnd w:id="23"/>
    <w:bookmarkStart w:id="24" w:name="table-5"/>
    <w:p>
      <w:pPr>
        <w:pStyle w:val="Heading1"/>
      </w:pPr>
      <w:r>
        <w:t xml:space="preserve">Table 5</w:t>
      </w:r>
    </w:p>
    <w:p>
      <w:pPr>
        <w:pStyle w:val="FirstParagraph"/>
      </w:pPr>
      <w:r>
        <w:t xml:space="preserve">Variable selection. Every candidate with its pathway, its univariate AUC, the stage at which it left, and for the survivors of the inflation stage the lasso coefficient at the chosen penalty. Protected marked the highest-ranked survivor of each pathway, which the penalty could not remove. AUC was the area under the receiver operating characteristic curve of the univariate fit, and the asterisks beside it marked the significance of that fit, * p ≤ 0.05, ** p ≤ 0.01, *** p ≤ 0.001, **** p ≤ 0.0001.</w:t>
      </w:r>
    </w:p>
    <w:tbl>
      <w:tblPr>
        <w:tblStyle w:val="Table"/>
        <w:tblLook w:firstRow="1" w:lastRow="0" w:firstColumn="0" w:lastColumn="0" w:noHBand="0" w:noVBand="0" w:val="0020"/>
        <w:tblW w:w="9354" w:type="dxa"/>
        <w:tblLayout w:type="fixed"/>
      </w:tblPr>
      <w:tblGrid>
        <w:gridCol w:w="3939"/>
        <w:gridCol w:w="820"/>
        <w:gridCol w:w="1231"/>
        <w:gridCol w:w="1067"/>
        <w:gridCol w:w="1477"/>
        <w:gridCol w:w="820"/>
      </w:tblGrid>
      <w:tr>
        <w:trPr>
          <w:tblHeader w:val="on"/>
          <w:trHeight w:val="624" w:hRule="exact"/>
        </w:trPr>
        <w:tc>
          <w:tcPr>
            <w:tcW w:w="3939" w:type="dxa"/>
          </w:tcPr>
          <w:p>
            <w:pPr>
              <w:pStyle w:val="Compact"/>
              <w:jc w:val="left"/>
              <w:rPr>
                <w:sz w:val="16"/>
                <w:szCs w:val="16"/>
              </w:rPr>
            </w:pPr>
            <w:r>
              <w:rPr>
                <w:sz w:val="16"/>
                <w:szCs w:val="16"/>
              </w:rPr>
              <w:t xml:space="preserve">Candidate</w:t>
            </w:r>
          </w:p>
        </w:tc>
        <w:tc>
          <w:tcPr>
            <w:tcW w:w="820" w:type="dxa"/>
          </w:tcPr>
          <w:p>
            <w:pPr>
              <w:pStyle w:val="Compact"/>
              <w:jc w:val="left"/>
              <w:rPr>
                <w:sz w:val="16"/>
                <w:szCs w:val="16"/>
              </w:rPr>
            </w:pPr>
            <w:r>
              <w:rPr>
                <w:sz w:val="16"/>
                <w:szCs w:val="16"/>
              </w:rPr>
              <w:t xml:space="preserve">Pathway</w:t>
            </w:r>
          </w:p>
        </w:tc>
        <w:tc>
          <w:tcPr>
            <w:tcW w:w="1231" w:type="dxa"/>
          </w:tcPr>
          <w:p>
            <w:pPr>
              <w:pStyle w:val="Compact"/>
              <w:jc w:val="left"/>
              <w:rPr>
                <w:sz w:val="16"/>
                <w:szCs w:val="16"/>
              </w:rPr>
            </w:pPr>
            <w:r>
              <w:rPr>
                <w:sz w:val="16"/>
                <w:szCs w:val="16"/>
              </w:rPr>
              <w:t xml:space="preserve">Univariate AUC</w:t>
            </w:r>
          </w:p>
        </w:tc>
        <w:tc>
          <w:tcPr>
            <w:tcW w:w="1067" w:type="dxa"/>
          </w:tcPr>
          <w:p>
            <w:pPr>
              <w:pStyle w:val="Compact"/>
              <w:jc w:val="left"/>
              <w:rPr>
                <w:sz w:val="16"/>
                <w:szCs w:val="16"/>
              </w:rPr>
            </w:pPr>
            <w:r>
              <w:rPr>
                <w:sz w:val="16"/>
                <w:szCs w:val="16"/>
              </w:rPr>
              <w:t xml:space="preserve">Stage</w:t>
            </w:r>
          </w:p>
        </w:tc>
        <w:tc>
          <w:tcPr>
            <w:tcW w:w="1477" w:type="dxa"/>
          </w:tcPr>
          <w:p>
            <w:pPr>
              <w:pStyle w:val="Compact"/>
              <w:jc w:val="left"/>
              <w:rPr>
                <w:sz w:val="16"/>
                <w:szCs w:val="16"/>
              </w:rPr>
            </w:pPr>
            <w:r>
              <w:rPr>
                <w:sz w:val="16"/>
                <w:szCs w:val="16"/>
              </w:rPr>
              <w:t xml:space="preserve">Lasso coefficient</w:t>
            </w:r>
          </w:p>
        </w:tc>
        <w:tc>
          <w:tcPr>
            <w:tcW w:w="820" w:type="dxa"/>
          </w:tcPr>
          <w:p>
            <w:pPr>
              <w:pStyle w:val="Compact"/>
              <w:jc w:val="left"/>
              <w:rPr>
                <w:sz w:val="16"/>
                <w:szCs w:val="16"/>
              </w:rPr>
            </w:pPr>
            <w:r>
              <w:rPr>
                <w:sz w:val="16"/>
                <w:szCs w:val="16"/>
              </w:rPr>
              <w:t xml:space="preserve">Protected</w:t>
            </w:r>
          </w:p>
        </w:tc>
      </w:tr>
      <w:tr>
        <w:trPr>
          <w:trHeight w:val="340" w:hRule="exact"/>
        </w:trPr>
        <w:tc>
          <w:tcPr>
            <w:tcW w:w="3939" w:type="dxa"/>
          </w:tcPr>
          <w:p>
            <w:pPr>
              <w:pStyle w:val="Compact"/>
              <w:jc w:val="left"/>
              <w:rPr>
                <w:sz w:val="16"/>
                <w:szCs w:val="16"/>
              </w:rPr>
            </w:pPr>
            <w:r>
              <w:rPr>
                <w:sz w:val="16"/>
                <w:szCs w:val="16"/>
              </w:rPr>
              <w:t xml:space="preserve">Elevation (m)</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0.682****</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0.336</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Susceptible pine BA (m² ha⁻¹)</w:t>
            </w:r>
          </w:p>
        </w:tc>
        <w:tc>
          <w:tcPr>
            <w:tcW w:w="820" w:type="dxa"/>
          </w:tcPr>
          <w:p>
            <w:pPr>
              <w:pStyle w:val="Compact"/>
              <w:jc w:val="left"/>
              <w:rPr>
                <w:sz w:val="16"/>
                <w:szCs w:val="16"/>
              </w:rPr>
            </w:pPr>
            <w:r>
              <w:rPr>
                <w:sz w:val="16"/>
                <w:szCs w:val="16"/>
              </w:rPr>
              <w:t xml:space="preserve">hostsize</w:t>
            </w:r>
          </w:p>
        </w:tc>
        <w:tc>
          <w:tcPr>
            <w:tcW w:w="1231" w:type="dxa"/>
          </w:tcPr>
          <w:p>
            <w:pPr>
              <w:pStyle w:val="Compact"/>
              <w:jc w:val="left"/>
              <w:rPr>
                <w:sz w:val="16"/>
                <w:szCs w:val="16"/>
              </w:rPr>
            </w:pPr>
            <w:r>
              <w:rPr>
                <w:sz w:val="16"/>
                <w:szCs w:val="16"/>
              </w:rPr>
              <w:t xml:space="preserve">0.678****</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0.427</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Stand basal area (m² ha⁻¹)</w:t>
            </w:r>
          </w:p>
        </w:tc>
        <w:tc>
          <w:tcPr>
            <w:tcW w:w="820" w:type="dxa"/>
          </w:tcPr>
          <w:p>
            <w:pPr>
              <w:pStyle w:val="Compact"/>
              <w:jc w:val="left"/>
              <w:rPr>
                <w:sz w:val="16"/>
                <w:szCs w:val="16"/>
              </w:rPr>
            </w:pPr>
            <w:r>
              <w:rPr>
                <w:sz w:val="16"/>
                <w:szCs w:val="16"/>
              </w:rPr>
              <w:t xml:space="preserve">density</w:t>
            </w:r>
          </w:p>
        </w:tc>
        <w:tc>
          <w:tcPr>
            <w:tcW w:w="1231" w:type="dxa"/>
          </w:tcPr>
          <w:p>
            <w:pPr>
              <w:pStyle w:val="Compact"/>
              <w:jc w:val="left"/>
              <w:rPr>
                <w:sz w:val="16"/>
                <w:szCs w:val="16"/>
              </w:rPr>
            </w:pPr>
            <w:r>
              <w:rPr>
                <w:sz w:val="16"/>
                <w:szCs w:val="16"/>
              </w:rPr>
              <w:t xml:space="preserve">0.601****</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0.347</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Sky view factor</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0.686****</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0.315</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Stand age (years)</w:t>
            </w:r>
          </w:p>
        </w:tc>
        <w:tc>
          <w:tcPr>
            <w:tcW w:w="820" w:type="dxa"/>
          </w:tcPr>
          <w:p>
            <w:pPr>
              <w:pStyle w:val="Compact"/>
              <w:jc w:val="left"/>
              <w:rPr>
                <w:sz w:val="16"/>
                <w:szCs w:val="16"/>
              </w:rPr>
            </w:pPr>
            <w:r>
              <w:rPr>
                <w:sz w:val="16"/>
                <w:szCs w:val="16"/>
              </w:rPr>
              <w:t xml:space="preserve">hostsize</w:t>
            </w:r>
          </w:p>
        </w:tc>
        <w:tc>
          <w:tcPr>
            <w:tcW w:w="1231" w:type="dxa"/>
          </w:tcPr>
          <w:p>
            <w:pPr>
              <w:pStyle w:val="Compact"/>
              <w:jc w:val="left"/>
              <w:rPr>
                <w:sz w:val="16"/>
                <w:szCs w:val="16"/>
              </w:rPr>
            </w:pPr>
            <w:r>
              <w:rPr>
                <w:sz w:val="16"/>
                <w:szCs w:val="16"/>
              </w:rPr>
              <w:t xml:space="preserve">0.571****</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0.068</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July mean wind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0.563****</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0.249</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Northness</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0.586****</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0.314</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Quadratic mean diameter (cm)</w:t>
            </w:r>
          </w:p>
        </w:tc>
        <w:tc>
          <w:tcPr>
            <w:tcW w:w="820" w:type="dxa"/>
          </w:tcPr>
          <w:p>
            <w:pPr>
              <w:pStyle w:val="Compact"/>
              <w:jc w:val="left"/>
              <w:rPr>
                <w:sz w:val="16"/>
                <w:szCs w:val="16"/>
              </w:rPr>
            </w:pPr>
            <w:r>
              <w:rPr>
                <w:sz w:val="16"/>
                <w:szCs w:val="16"/>
              </w:rPr>
              <w:t xml:space="preserve">hostsize</w:t>
            </w:r>
          </w:p>
        </w:tc>
        <w:tc>
          <w:tcPr>
            <w:tcW w:w="1231" w:type="dxa"/>
          </w:tcPr>
          <w:p>
            <w:pPr>
              <w:pStyle w:val="Compact"/>
              <w:jc w:val="left"/>
              <w:rPr>
                <w:sz w:val="16"/>
                <w:szCs w:val="16"/>
              </w:rPr>
            </w:pPr>
            <w:r>
              <w:rPr>
                <w:sz w:val="16"/>
                <w:szCs w:val="16"/>
              </w:rPr>
              <w:t xml:space="preserve">0.510****</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-0.124</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June mean wind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0.534****</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-0.025</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Wind shelter index</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0.526****</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-0.205</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MicroMet flight-window wind (km/h)</w:t>
            </w:r>
          </w:p>
        </w:tc>
        <w:tc>
          <w:tcPr>
            <w:tcW w:w="820" w:type="dxa"/>
          </w:tcPr>
          <w:p>
            <w:pPr>
              <w:pStyle w:val="Compact"/>
              <w:jc w:val="left"/>
              <w:rPr>
                <w:sz w:val="16"/>
                <w:szCs w:val="16"/>
              </w:rPr>
            </w:pPr>
            <w:r>
              <w:rPr>
                <w:sz w:val="16"/>
                <w:szCs w:val="16"/>
              </w:rPr>
              <w:t xml:space="preserve">wind_mm</w:t>
            </w:r>
          </w:p>
        </w:tc>
        <w:tc>
          <w:tcPr>
            <w:tcW w:w="1231" w:type="dxa"/>
          </w:tcPr>
          <w:p>
            <w:pPr>
              <w:pStyle w:val="Compact"/>
              <w:jc w:val="left"/>
              <w:rPr>
                <w:sz w:val="16"/>
                <w:szCs w:val="16"/>
              </w:rPr>
            </w:pPr>
            <w:r>
              <w:rPr>
                <w:sz w:val="16"/>
                <w:szCs w:val="16"/>
              </w:rPr>
              <w:t xml:space="preserve">0.580****</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0.253</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Topographic position index</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0.585****</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-0.168</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Flight-window direct radiation (kWh/m2)</w:t>
            </w:r>
          </w:p>
        </w:tc>
        <w:tc>
          <w:tcPr>
            <w:tcW w:w="820" w:type="dxa"/>
          </w:tcPr>
          <w:p>
            <w:pPr>
              <w:pStyle w:val="Compact"/>
              <w:jc w:val="left"/>
              <w:rPr>
                <w:sz w:val="16"/>
                <w:szCs w:val="16"/>
              </w:rPr>
            </w:pPr>
            <w:r>
              <w:rPr>
                <w:sz w:val="16"/>
                <w:szCs w:val="16"/>
              </w:rPr>
              <w:t xml:space="preserve">flightsun</w:t>
            </w:r>
          </w:p>
        </w:tc>
        <w:tc>
          <w:tcPr>
            <w:tcW w:w="1231" w:type="dxa"/>
          </w:tcPr>
          <w:p>
            <w:pPr>
              <w:pStyle w:val="Compact"/>
              <w:jc w:val="left"/>
              <w:rPr>
                <w:sz w:val="16"/>
                <w:szCs w:val="16"/>
              </w:rPr>
            </w:pPr>
            <w:r>
              <w:rPr>
                <w:sz w:val="16"/>
                <w:szCs w:val="16"/>
              </w:rPr>
              <w:t xml:space="preserve">0.561****</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0.206</w:t>
            </w:r>
          </w:p>
        </w:tc>
        <w:tc>
          <w:tcPr>
            <w:tcW w:w="820" w:type="dxa"/>
          </w:tcPr>
          <w:p>
            <w:pPr>
              <w:pStyle w:val="Compact"/>
              <w:jc w:val="left"/>
              <w:rPr>
                <w:sz w:val="16"/>
                <w:szCs w:val="16"/>
              </w:rPr>
            </w:pPr>
            <w:r>
              <w:rPr>
                <w:sz w:val="16"/>
                <w:szCs w:val="16"/>
              </w:rPr>
              <w:t xml:space="preserve">yes</w:t>
            </w:r>
          </w:p>
        </w:tc>
      </w:tr>
      <w:tr>
        <w:trPr>
          <w:trHeight w:val="340" w:hRule="exact"/>
        </w:trPr>
        <w:tc>
          <w:tcPr>
            <w:tcW w:w="3939" w:type="dxa"/>
          </w:tcPr>
          <w:p>
            <w:pPr>
              <w:pStyle w:val="Compact"/>
              <w:jc w:val="left"/>
              <w:rPr>
                <w:sz w:val="16"/>
                <w:szCs w:val="16"/>
              </w:rPr>
            </w:pPr>
            <w:r>
              <w:rPr>
                <w:sz w:val="16"/>
                <w:szCs w:val="16"/>
              </w:rPr>
              <w:t xml:space="preserve">Convergence index</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0.530****</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-0.016</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Profile curvature</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0.514****</w:t>
            </w:r>
          </w:p>
        </w:tc>
        <w:tc>
          <w:tcPr>
            <w:tcW w:w="1067" w:type="dxa"/>
          </w:tcPr>
          <w:p>
            <w:pPr>
              <w:pStyle w:val="Compact"/>
              <w:jc w:val="left"/>
              <w:rPr>
                <w:sz w:val="16"/>
                <w:szCs w:val="16"/>
              </w:rPr>
            </w:pPr>
            <w:r>
              <w:rPr>
                <w:sz w:val="16"/>
                <w:szCs w:val="16"/>
              </w:rPr>
              <w:t xml:space="preserve">retained</w:t>
            </w:r>
          </w:p>
        </w:tc>
        <w:tc>
          <w:tcPr>
            <w:tcW w:w="1477" w:type="dxa"/>
          </w:tcPr>
          <w:p>
            <w:pPr>
              <w:pStyle w:val="Compact"/>
              <w:jc w:val="left"/>
              <w:rPr>
                <w:sz w:val="16"/>
                <w:szCs w:val="16"/>
              </w:rPr>
            </w:pPr>
            <w:r>
              <w:rPr>
                <w:sz w:val="16"/>
                <w:szCs w:val="16"/>
              </w:rPr>
              <w:t xml:space="preserve">-0.010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Height above valley floor (m)</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0.646****</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Live stems (n/ha)</w:t>
            </w:r>
          </w:p>
        </w:tc>
        <w:tc>
          <w:tcPr>
            <w:tcW w:w="820" w:type="dxa"/>
          </w:tcPr>
          <w:p>
            <w:pPr>
              <w:pStyle w:val="Compact"/>
              <w:jc w:val="left"/>
              <w:rPr>
                <w:sz w:val="16"/>
                <w:szCs w:val="16"/>
              </w:rPr>
            </w:pPr>
            <w:r>
              <w:rPr>
                <w:sz w:val="16"/>
                <w:szCs w:val="16"/>
              </w:rPr>
              <w:t xml:space="preserve">density</w:t>
            </w:r>
          </w:p>
        </w:tc>
        <w:tc>
          <w:tcPr>
            <w:tcW w:w="1231" w:type="dxa"/>
          </w:tcPr>
          <w:p>
            <w:pPr>
              <w:pStyle w:val="Compact"/>
              <w:jc w:val="left"/>
              <w:rPr>
                <w:sz w:val="16"/>
                <w:szCs w:val="16"/>
              </w:rPr>
            </w:pPr>
            <w:r>
              <w:rPr>
                <w:sz w:val="16"/>
                <w:szCs w:val="16"/>
              </w:rPr>
              <w:t xml:space="preserve">0.602****</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Valley depth (m)</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0.617****</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Mid-slope position</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0.517****</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Crown closure (%)</w:t>
            </w:r>
          </w:p>
        </w:tc>
        <w:tc>
          <w:tcPr>
            <w:tcW w:w="820" w:type="dxa"/>
          </w:tcPr>
          <w:p>
            <w:pPr>
              <w:pStyle w:val="Compact"/>
              <w:jc w:val="left"/>
              <w:rPr>
                <w:sz w:val="16"/>
                <w:szCs w:val="16"/>
              </w:rPr>
            </w:pPr>
            <w:r>
              <w:rPr>
                <w:sz w:val="16"/>
                <w:szCs w:val="16"/>
              </w:rPr>
              <w:t xml:space="preserve">density</w:t>
            </w:r>
          </w:p>
        </w:tc>
        <w:tc>
          <w:tcPr>
            <w:tcW w:w="1231" w:type="dxa"/>
          </w:tcPr>
          <w:p>
            <w:pPr>
              <w:pStyle w:val="Compact"/>
              <w:jc w:val="left"/>
              <w:rPr>
                <w:sz w:val="16"/>
                <w:szCs w:val="16"/>
              </w:rPr>
            </w:pPr>
            <w:r>
              <w:rPr>
                <w:sz w:val="16"/>
                <w:szCs w:val="16"/>
              </w:rPr>
              <w:t xml:space="preserve">0.524****</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Vector ruggedness measure</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0.600****</w:t>
            </w:r>
          </w:p>
        </w:tc>
        <w:tc>
          <w:tcPr>
            <w:tcW w:w="1067" w:type="dxa"/>
          </w:tcPr>
          <w:p>
            <w:pPr>
              <w:pStyle w:val="Compact"/>
              <w:jc w:val="left"/>
              <w:rPr>
                <w:sz w:val="16"/>
                <w:szCs w:val="16"/>
              </w:rPr>
            </w:pPr>
            <w:r>
              <w:rPr>
                <w:sz w:val="16"/>
                <w:szCs w:val="16"/>
              </w:rPr>
              <w:t xml:space="preserve">penalty</w:t>
            </w:r>
          </w:p>
        </w:tc>
        <w:tc>
          <w:tcPr>
            <w:tcW w:w="1477" w:type="dxa"/>
          </w:tcPr>
          <w:p>
            <w:pPr>
              <w:pStyle w:val="Compact"/>
              <w:jc w:val="left"/>
              <w:rPr>
                <w:sz w:val="16"/>
                <w:szCs w:val="16"/>
              </w:rPr>
            </w:pPr>
            <w:r>
              <w:rPr>
                <w:sz w:val="16"/>
                <w:szCs w:val="16"/>
              </w:rPr>
              <w:t xml:space="preserve">0.000</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Terrain ruggedness index</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0.648****</w:t>
            </w:r>
          </w:p>
        </w:tc>
        <w:tc>
          <w:tcPr>
            <w:tcW w:w="1067" w:type="dxa"/>
          </w:tcPr>
          <w:p>
            <w:pPr>
              <w:pStyle w:val="Compact"/>
              <w:jc w:val="left"/>
              <w:rPr>
                <w:sz w:val="16"/>
                <w:szCs w:val="16"/>
              </w:rPr>
            </w:pPr>
            <w:r>
              <w:rPr>
                <w:sz w:val="16"/>
                <w:szCs w:val="16"/>
              </w:rPr>
              <w:t xml:space="preserve">inflation</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Normalised height</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0.584****</w:t>
            </w:r>
          </w:p>
        </w:tc>
        <w:tc>
          <w:tcPr>
            <w:tcW w:w="1067" w:type="dxa"/>
          </w:tcPr>
          <w:p>
            <w:pPr>
              <w:pStyle w:val="Compact"/>
              <w:jc w:val="left"/>
              <w:rPr>
                <w:sz w:val="16"/>
                <w:szCs w:val="16"/>
              </w:rPr>
            </w:pPr>
            <w:r>
              <w:rPr>
                <w:sz w:val="16"/>
                <w:szCs w:val="16"/>
              </w:rPr>
              <w:t xml:space="preserve">inflation</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Flight-window mean wind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0.558****</w:t>
            </w:r>
          </w:p>
        </w:tc>
        <w:tc>
          <w:tcPr>
            <w:tcW w:w="1067" w:type="dxa"/>
          </w:tcPr>
          <w:p>
            <w:pPr>
              <w:pStyle w:val="Compact"/>
              <w:jc w:val="left"/>
              <w:rPr>
                <w:sz w:val="16"/>
                <w:szCs w:val="16"/>
              </w:rPr>
            </w:pPr>
            <w:r>
              <w:rPr>
                <w:sz w:val="16"/>
                <w:szCs w:val="16"/>
              </w:rPr>
              <w:t xml:space="preserve">inflation</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Eastness</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0.549****</w:t>
            </w:r>
          </w:p>
        </w:tc>
        <w:tc>
          <w:tcPr>
            <w:tcW w:w="1067" w:type="dxa"/>
          </w:tcPr>
          <w:p>
            <w:pPr>
              <w:pStyle w:val="Compact"/>
              <w:jc w:val="left"/>
              <w:rPr>
                <w:sz w:val="16"/>
                <w:szCs w:val="16"/>
              </w:rPr>
            </w:pPr>
            <w:r>
              <w:rPr>
                <w:sz w:val="16"/>
                <w:szCs w:val="16"/>
              </w:rPr>
              <w:t xml:space="preserve">inflation</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Effective air flow height</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0.682****</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Lodgepole pine cover (%)</w:t>
            </w:r>
          </w:p>
        </w:tc>
        <w:tc>
          <w:tcPr>
            <w:tcW w:w="820" w:type="dxa"/>
          </w:tcPr>
          <w:p>
            <w:pPr>
              <w:pStyle w:val="Compact"/>
              <w:jc w:val="left"/>
              <w:rPr>
                <w:sz w:val="16"/>
                <w:szCs w:val="16"/>
              </w:rPr>
            </w:pPr>
            <w:r>
              <w:rPr>
                <w:sz w:val="16"/>
                <w:szCs w:val="16"/>
              </w:rPr>
              <w:t xml:space="preserve">hostsize</w:t>
            </w:r>
          </w:p>
        </w:tc>
        <w:tc>
          <w:tcPr>
            <w:tcW w:w="1231" w:type="dxa"/>
          </w:tcPr>
          <w:p>
            <w:pPr>
              <w:pStyle w:val="Compact"/>
              <w:jc w:val="left"/>
              <w:rPr>
                <w:sz w:val="16"/>
                <w:szCs w:val="16"/>
              </w:rPr>
            </w:pPr>
            <w:r>
              <w:rPr>
                <w:sz w:val="16"/>
                <w:szCs w:val="16"/>
              </w:rPr>
              <w:t xml:space="preserve">0.656****</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Slope (degrees)</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0.645****</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Positive openness</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0.636****</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Wind exposition index</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0.563****</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Standing volume (m³ ha⁻¹)</w:t>
            </w:r>
          </w:p>
        </w:tc>
        <w:tc>
          <w:tcPr>
            <w:tcW w:w="820" w:type="dxa"/>
          </w:tcPr>
          <w:p>
            <w:pPr>
              <w:pStyle w:val="Compact"/>
              <w:jc w:val="left"/>
              <w:rPr>
                <w:sz w:val="16"/>
                <w:szCs w:val="16"/>
              </w:rPr>
            </w:pPr>
            <w:r>
              <w:rPr>
                <w:sz w:val="16"/>
                <w:szCs w:val="16"/>
              </w:rPr>
              <w:t xml:space="preserve">density</w:t>
            </w:r>
          </w:p>
        </w:tc>
        <w:tc>
          <w:tcPr>
            <w:tcW w:w="1231" w:type="dxa"/>
          </w:tcPr>
          <w:p>
            <w:pPr>
              <w:pStyle w:val="Compact"/>
              <w:jc w:val="left"/>
              <w:rPr>
                <w:sz w:val="16"/>
                <w:szCs w:val="16"/>
              </w:rPr>
            </w:pPr>
            <w:r>
              <w:rPr>
                <w:sz w:val="16"/>
                <w:szCs w:val="16"/>
              </w:rPr>
              <w:t xml:space="preserve">0.555****</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Flight-window windy hours (share above 15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0.548****</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Flight-window calm hours (share below 5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0.547****</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Multi-scale topographic position</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0.540****</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August mean wind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0.534****</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Plan curvature</w:t>
            </w:r>
          </w:p>
        </w:tc>
        <w:tc>
          <w:tcPr>
            <w:tcW w:w="820" w:type="dxa"/>
          </w:tcPr>
          <w:p>
            <w:pPr>
              <w:pStyle w:val="Compact"/>
              <w:jc w:val="left"/>
              <w:rPr>
                <w:sz w:val="16"/>
                <w:szCs w:val="16"/>
              </w:rPr>
            </w:pPr>
            <w:r>
              <w:rPr>
                <w:sz w:val="16"/>
                <w:szCs w:val="16"/>
              </w:rPr>
              <w:t xml:space="preserve">shape</w:t>
            </w:r>
          </w:p>
        </w:tc>
        <w:tc>
          <w:tcPr>
            <w:tcW w:w="1231" w:type="dxa"/>
          </w:tcPr>
          <w:p>
            <w:pPr>
              <w:pStyle w:val="Compact"/>
              <w:jc w:val="left"/>
              <w:rPr>
                <w:sz w:val="16"/>
                <w:szCs w:val="16"/>
              </w:rPr>
            </w:pPr>
            <w:r>
              <w:rPr>
                <w:sz w:val="16"/>
                <w:szCs w:val="16"/>
              </w:rPr>
              <w:t xml:space="preserve">0.528****</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solar_flight_diffuse</w:t>
            </w:r>
          </w:p>
        </w:tc>
        <w:tc>
          <w:tcPr>
            <w:tcW w:w="820" w:type="dxa"/>
          </w:tcPr>
          <w:p>
            <w:pPr>
              <w:pStyle w:val="Compact"/>
              <w:jc w:val="left"/>
              <w:rPr>
                <w:sz w:val="16"/>
                <w:szCs w:val="16"/>
              </w:rPr>
            </w:pPr>
            <w:r>
              <w:rPr>
                <w:sz w:val="16"/>
                <w:szCs w:val="16"/>
              </w:rPr>
              <w:t xml:space="preserve">flightsun</w:t>
            </w:r>
          </w:p>
        </w:tc>
        <w:tc>
          <w:tcPr>
            <w:tcW w:w="1231" w:type="dxa"/>
          </w:tcPr>
          <w:p>
            <w:pPr>
              <w:pStyle w:val="Compact"/>
              <w:jc w:val="left"/>
              <w:rPr>
                <w:sz w:val="16"/>
                <w:szCs w:val="16"/>
              </w:rPr>
            </w:pPr>
            <w:r>
              <w:rPr>
                <w:sz w:val="16"/>
                <w:szCs w:val="16"/>
              </w:rPr>
              <w:t xml:space="preserve">0.528****</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Windward-leeward index</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0.522****</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Growing-season total radiation (kWh/m2)</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0.517****</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Growing-season direct radiation (kWh/m2)</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0.516****</w:t>
            </w:r>
          </w:p>
        </w:tc>
        <w:tc>
          <w:tcPr>
            <w:tcW w:w="1067" w:type="dxa"/>
          </w:tcPr>
          <w:p>
            <w:pPr>
              <w:pStyle w:val="Compact"/>
              <w:jc w:val="left"/>
              <w:rPr>
                <w:sz w:val="16"/>
                <w:szCs w:val="16"/>
              </w:rPr>
            </w:pPr>
            <w:r>
              <w:rPr>
                <w:sz w:val="16"/>
                <w:szCs w:val="16"/>
              </w:rPr>
              <w:t xml:space="preserve">collinearity</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Flight-window 95th percentile wind (km/h)</w:t>
            </w:r>
          </w:p>
        </w:tc>
        <w:tc>
          <w:tcPr>
            <w:tcW w:w="820" w:type="dxa"/>
          </w:tcPr>
          <w:p>
            <w:pPr>
              <w:pStyle w:val="Compact"/>
              <w:jc w:val="left"/>
              <w:rPr>
                <w:sz w:val="16"/>
                <w:szCs w:val="16"/>
              </w:rPr>
            </w:pPr>
            <w:r>
              <w:rPr>
                <w:sz w:val="16"/>
                <w:szCs w:val="16"/>
              </w:rPr>
              <w:t xml:space="preserve">wind_t</w:t>
            </w:r>
          </w:p>
        </w:tc>
        <w:tc>
          <w:tcPr>
            <w:tcW w:w="1231" w:type="dxa"/>
          </w:tcPr>
          <w:p>
            <w:pPr>
              <w:pStyle w:val="Compact"/>
              <w:jc w:val="left"/>
              <w:rPr>
                <w:sz w:val="16"/>
                <w:szCs w:val="16"/>
              </w:rPr>
            </w:pPr>
            <w:r>
              <w:rPr>
                <w:sz w:val="16"/>
                <w:szCs w:val="16"/>
              </w:rPr>
              <w:t xml:space="preserve">0.527</w:t>
            </w:r>
          </w:p>
        </w:tc>
        <w:tc>
          <w:tcPr>
            <w:tcW w:w="1067" w:type="dxa"/>
          </w:tcPr>
          <w:p>
            <w:pPr>
              <w:pStyle w:val="Compact"/>
              <w:jc w:val="left"/>
              <w:rPr>
                <w:sz w:val="16"/>
                <w:szCs w:val="16"/>
              </w:rPr>
            </w:pPr>
            <w:r>
              <w:rPr>
                <w:sz w:val="16"/>
                <w:szCs w:val="16"/>
              </w:rPr>
              <w:t xml:space="preserve">univariate</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Stand height (m)</w:t>
            </w:r>
          </w:p>
        </w:tc>
        <w:tc>
          <w:tcPr>
            <w:tcW w:w="820" w:type="dxa"/>
          </w:tcPr>
          <w:p>
            <w:pPr>
              <w:pStyle w:val="Compact"/>
              <w:jc w:val="left"/>
              <w:rPr>
                <w:sz w:val="16"/>
                <w:szCs w:val="16"/>
              </w:rPr>
            </w:pPr>
            <w:r>
              <w:rPr>
                <w:sz w:val="16"/>
                <w:szCs w:val="16"/>
              </w:rPr>
              <w:t xml:space="preserve">hostsize</w:t>
            </w:r>
          </w:p>
        </w:tc>
        <w:tc>
          <w:tcPr>
            <w:tcW w:w="1231" w:type="dxa"/>
          </w:tcPr>
          <w:p>
            <w:pPr>
              <w:pStyle w:val="Compact"/>
              <w:jc w:val="left"/>
              <w:rPr>
                <w:sz w:val="16"/>
                <w:szCs w:val="16"/>
              </w:rPr>
            </w:pPr>
            <w:r>
              <w:rPr>
                <w:sz w:val="16"/>
                <w:szCs w:val="16"/>
              </w:rPr>
              <w:t xml:space="preserve">0.507</w:t>
            </w:r>
          </w:p>
        </w:tc>
        <w:tc>
          <w:tcPr>
            <w:tcW w:w="1067" w:type="dxa"/>
          </w:tcPr>
          <w:p>
            <w:pPr>
              <w:pStyle w:val="Compact"/>
              <w:jc w:val="left"/>
              <w:rPr>
                <w:sz w:val="16"/>
                <w:szCs w:val="16"/>
              </w:rPr>
            </w:pPr>
            <w:r>
              <w:rPr>
                <w:sz w:val="16"/>
                <w:szCs w:val="16"/>
              </w:rPr>
              <w:t xml:space="preserve">univariate</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Topographic wetness index</w:t>
            </w:r>
          </w:p>
        </w:tc>
        <w:tc>
          <w:tcPr>
            <w:tcW w:w="820" w:type="dxa"/>
          </w:tcPr>
          <w:p>
            <w:pPr>
              <w:pStyle w:val="Compact"/>
              <w:jc w:val="left"/>
              <w:rPr>
                <w:sz w:val="16"/>
                <w:szCs w:val="16"/>
              </w:rPr>
            </w:pPr>
            <w:r>
              <w:rPr>
                <w:sz w:val="16"/>
                <w:szCs w:val="16"/>
              </w:rPr>
              <w:t xml:space="preserve">landform</w:t>
            </w:r>
          </w:p>
        </w:tc>
        <w:tc>
          <w:tcPr>
            <w:tcW w:w="1231" w:type="dxa"/>
          </w:tcPr>
          <w:p>
            <w:pPr>
              <w:pStyle w:val="Compact"/>
              <w:jc w:val="left"/>
              <w:rPr>
                <w:sz w:val="16"/>
                <w:szCs w:val="16"/>
              </w:rPr>
            </w:pPr>
            <w:r>
              <w:rPr>
                <w:sz w:val="16"/>
                <w:szCs w:val="16"/>
              </w:rPr>
              <w:t xml:space="preserve">0.506*</w:t>
            </w:r>
          </w:p>
        </w:tc>
        <w:tc>
          <w:tcPr>
            <w:tcW w:w="1067" w:type="dxa"/>
          </w:tcPr>
          <w:p>
            <w:pPr>
              <w:pStyle w:val="Compact"/>
              <w:jc w:val="left"/>
              <w:rPr>
                <w:sz w:val="16"/>
                <w:szCs w:val="16"/>
              </w:rPr>
            </w:pPr>
            <w:r>
              <w:rPr>
                <w:sz w:val="16"/>
                <w:szCs w:val="16"/>
              </w:rPr>
              <w:t xml:space="preserve">univariate</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Negative openness</w:t>
            </w:r>
          </w:p>
        </w:tc>
        <w:tc>
          <w:tcPr>
            <w:tcW w:w="820" w:type="dxa"/>
          </w:tcPr>
          <w:p>
            <w:pPr>
              <w:pStyle w:val="Compact"/>
              <w:jc w:val="left"/>
              <w:rPr>
                <w:sz w:val="16"/>
                <w:szCs w:val="16"/>
              </w:rPr>
            </w:pPr>
            <w:r>
              <w:rPr>
                <w:sz w:val="16"/>
                <w:szCs w:val="16"/>
              </w:rPr>
              <w:t xml:space="preserve">wind_geo</w:t>
            </w:r>
          </w:p>
        </w:tc>
        <w:tc>
          <w:tcPr>
            <w:tcW w:w="1231" w:type="dxa"/>
          </w:tcPr>
          <w:p>
            <w:pPr>
              <w:pStyle w:val="Compact"/>
              <w:jc w:val="left"/>
              <w:rPr>
                <w:sz w:val="16"/>
                <w:szCs w:val="16"/>
              </w:rPr>
            </w:pPr>
            <w:r>
              <w:rPr>
                <w:sz w:val="16"/>
                <w:szCs w:val="16"/>
              </w:rPr>
              <w:t xml:space="preserve">0.501</w:t>
            </w:r>
          </w:p>
        </w:tc>
        <w:tc>
          <w:tcPr>
            <w:tcW w:w="1067" w:type="dxa"/>
          </w:tcPr>
          <w:p>
            <w:pPr>
              <w:pStyle w:val="Compact"/>
              <w:jc w:val="left"/>
              <w:rPr>
                <w:sz w:val="16"/>
                <w:szCs w:val="16"/>
              </w:rPr>
            </w:pPr>
            <w:r>
              <w:rPr>
                <w:sz w:val="16"/>
                <w:szCs w:val="16"/>
              </w:rPr>
              <w:t xml:space="preserve">univariate</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r>
        <w:trPr>
          <w:trHeight w:val="340" w:hRule="exact"/>
        </w:trPr>
        <w:tc>
          <w:tcPr>
            <w:tcW w:w="3939" w:type="dxa"/>
          </w:tcPr>
          <w:p>
            <w:pPr>
              <w:pStyle w:val="Compact"/>
              <w:jc w:val="left"/>
              <w:rPr>
                <w:sz w:val="16"/>
                <w:szCs w:val="16"/>
              </w:rPr>
            </w:pPr>
            <w:r>
              <w:rPr>
                <w:sz w:val="16"/>
                <w:szCs w:val="16"/>
              </w:rPr>
              <w:t xml:space="preserve">Heat load index</w:t>
            </w:r>
          </w:p>
        </w:tc>
        <w:tc>
          <w:tcPr>
            <w:tcW w:w="820" w:type="dxa"/>
          </w:tcPr>
          <w:p>
            <w:pPr>
              <w:pStyle w:val="Compact"/>
              <w:jc w:val="left"/>
              <w:rPr>
                <w:sz w:val="16"/>
                <w:szCs w:val="16"/>
              </w:rPr>
            </w:pPr>
            <w:r>
              <w:rPr>
                <w:sz w:val="16"/>
                <w:szCs w:val="16"/>
              </w:rPr>
              <w:t xml:space="preserve">shading</w:t>
            </w:r>
          </w:p>
        </w:tc>
        <w:tc>
          <w:tcPr>
            <w:tcW w:w="1231" w:type="dxa"/>
          </w:tcPr>
          <w:p>
            <w:pPr>
              <w:pStyle w:val="Compact"/>
              <w:jc w:val="left"/>
              <w:rPr>
                <w:sz w:val="16"/>
                <w:szCs w:val="16"/>
              </w:rPr>
            </w:pPr>
            <w:r>
              <w:rPr>
                <w:sz w:val="16"/>
                <w:szCs w:val="16"/>
              </w:rPr>
              <w:t xml:space="preserve">0.499</w:t>
            </w:r>
          </w:p>
        </w:tc>
        <w:tc>
          <w:tcPr>
            <w:tcW w:w="1067" w:type="dxa"/>
          </w:tcPr>
          <w:p>
            <w:pPr>
              <w:pStyle w:val="Compact"/>
              <w:jc w:val="left"/>
              <w:rPr>
                <w:sz w:val="16"/>
                <w:szCs w:val="16"/>
              </w:rPr>
            </w:pPr>
            <w:r>
              <w:rPr>
                <w:sz w:val="16"/>
                <w:szCs w:val="16"/>
              </w:rPr>
              <w:t xml:space="preserve">univariate</w:t>
            </w:r>
          </w:p>
        </w:tc>
        <w:tc>
          <w:tcPr>
            <w:tcW w:w="1477" w:type="dxa"/>
          </w:tcPr>
          <w:p>
            <w:pPr>
              <w:pStyle w:val="Compact"/>
              <w:jc w:val="left"/>
              <w:rPr>
                <w:sz w:val="16"/>
                <w:szCs w:val="16"/>
              </w:rPr>
            </w:pPr>
            <w:r>
              <w:rPr>
                <w:sz w:val="16"/>
                <w:szCs w:val="16"/>
              </w:rPr>
              <w:t xml:space="preserve">NA</w:t>
            </w:r>
          </w:p>
        </w:tc>
        <w:tc>
          <w:tcPr>
            <w:tcW w:w="820" w:type="dxa"/>
          </w:tcPr>
          <w:p>
            <w:pPr>
              <w:pStyle w:val="Compact"/>
              <w:jc w:val="left"/>
              <w:rPr>
                <w:sz w:val="16"/>
                <w:szCs w:val="16"/>
              </w:rPr>
            </w:pPr>
          </w:p>
        </w:tc>
      </w:tr>
    </w:tbl>
    <w:bookmarkEnd w:id="24"/>
    <w:bookmarkStart w:id="25" w:name="table-6"/>
    <w:p>
      <w:pPr>
        <w:pStyle w:val="Heading1"/>
      </w:pPr>
      <w:r>
        <w:t xml:space="preserve">Table 6</w:t>
      </w:r>
    </w:p>
    <w:p>
      <w:pPr>
        <w:pStyle w:val="FirstParagraph"/>
      </w:pPr>
      <w:r>
        <w:t xml:space="preserve">Comparison of the four annual models, each adding one mechanism to the one before. AIC ranked the models on likelihood with a penalty for the number of parameters, and the remaining columns measured how far the fitted probabilities fell from the observed classes. RMSE was the root mean squared error, which equalled the square root of the Brier score. The RMSE ratio was the held-out RMSE over the training RMSE from three repeats of ten-fold cross-validation, a ratio above 1.1 indicating overfitting, and U bias was the bias proportion of Theil’s decomposition on the held-out predictions, the squared difference between mean prediction and mean observation as a share of the mean squared error. Theil’s U itself was not computed, because it divides by the observed value, which was zero for the majority class. MAE was the mean absolute error and AUC the area under the receiver operating characteristic curve. Brier skill was the improvement over predicting the prevalence for every cell, where 0 was no better than that base rate.</w:t>
      </w:r>
    </w:p>
    <w:tbl>
      <w:tblPr>
        <w:tblStyle w:val="Table"/>
        <w:tblLook w:firstRow="1" w:lastRow="0" w:firstColumn="0" w:lastColumn="0" w:noHBand="0" w:noVBand="0" w:val="0020"/>
        <w:tblW w:w="9354" w:type="dxa"/>
        <w:tblLayout w:type="fixed"/>
      </w:tblPr>
      <w:tblGrid>
        <w:gridCol w:w="3153"/>
        <w:gridCol w:w="711"/>
        <w:gridCol w:w="610"/>
        <w:gridCol w:w="610"/>
        <w:gridCol w:w="1118"/>
        <w:gridCol w:w="711"/>
        <w:gridCol w:w="610"/>
        <w:gridCol w:w="610"/>
        <w:gridCol w:w="1221"/>
      </w:tblGrid>
      <w:tr>
        <w:trPr>
          <w:tblHeader w:val="on"/>
          <w:trHeight w:val="624" w:hRule="exact"/>
        </w:trPr>
        <w:tc>
          <w:tcPr>
            <w:tcW w:w="3153" w:type="dxa"/>
          </w:tcPr>
          <w:p>
            <w:pPr>
              <w:pStyle w:val="Compact"/>
              <w:jc w:val="left"/>
              <w:rPr>
                <w:sz w:val="16"/>
                <w:szCs w:val="16"/>
              </w:rPr>
            </w:pPr>
            <w:r>
              <w:rPr>
                <w:sz w:val="16"/>
                <w:szCs w:val="16"/>
              </w:rPr>
              <w:t xml:space="preserve">Model</w:t>
            </w:r>
          </w:p>
        </w:tc>
        <w:tc>
          <w:tcPr>
            <w:tcW w:w="711" w:type="dxa"/>
          </w:tcPr>
          <w:p>
            <w:pPr>
              <w:pStyle w:val="Compact"/>
              <w:jc w:val="left"/>
              <w:rPr>
                <w:sz w:val="16"/>
                <w:szCs w:val="16"/>
              </w:rPr>
            </w:pPr>
            <w:r>
              <w:rPr>
                <w:sz w:val="16"/>
                <w:szCs w:val="16"/>
              </w:rPr>
              <w:t xml:space="preserve">AIC</w:t>
            </w:r>
          </w:p>
        </w:tc>
        <w:tc>
          <w:tcPr>
            <w:tcW w:w="610" w:type="dxa"/>
          </w:tcPr>
          <w:p>
            <w:pPr>
              <w:pStyle w:val="Compact"/>
              <w:jc w:val="left"/>
              <w:rPr>
                <w:sz w:val="16"/>
                <w:szCs w:val="16"/>
              </w:rPr>
            </w:pPr>
            <w:r>
              <w:rPr>
                <w:sz w:val="16"/>
                <w:szCs w:val="16"/>
              </w:rPr>
              <w:t xml:space="preserve">ΔAIC</w:t>
            </w:r>
          </w:p>
        </w:tc>
        <w:tc>
          <w:tcPr>
            <w:tcW w:w="610" w:type="dxa"/>
          </w:tcPr>
          <w:p>
            <w:pPr>
              <w:pStyle w:val="Compact"/>
              <w:jc w:val="left"/>
              <w:rPr>
                <w:sz w:val="16"/>
                <w:szCs w:val="16"/>
              </w:rPr>
            </w:pPr>
            <w:r>
              <w:rPr>
                <w:sz w:val="16"/>
                <w:szCs w:val="16"/>
              </w:rPr>
              <w:t xml:space="preserve">RMSE</w:t>
            </w:r>
          </w:p>
        </w:tc>
        <w:tc>
          <w:tcPr>
            <w:tcW w:w="1118" w:type="dxa"/>
          </w:tcPr>
          <w:p>
            <w:pPr>
              <w:pStyle w:val="Compact"/>
              <w:jc w:val="left"/>
              <w:rPr>
                <w:sz w:val="16"/>
                <w:szCs w:val="16"/>
              </w:rPr>
            </w:pPr>
            <w:r>
              <w:rPr>
                <w:sz w:val="16"/>
                <w:szCs w:val="16"/>
              </w:rPr>
              <w:t xml:space="preserve">RMSE ratio</w:t>
            </w:r>
          </w:p>
        </w:tc>
        <w:tc>
          <w:tcPr>
            <w:tcW w:w="711" w:type="dxa"/>
          </w:tcPr>
          <w:p>
            <w:pPr>
              <w:pStyle w:val="Compact"/>
              <w:jc w:val="left"/>
              <w:rPr>
                <w:sz w:val="16"/>
                <w:szCs w:val="16"/>
              </w:rPr>
            </w:pPr>
            <w:r>
              <w:rPr>
                <w:sz w:val="16"/>
                <w:szCs w:val="16"/>
              </w:rPr>
              <w:t xml:space="preserve">U bias</w:t>
            </w:r>
          </w:p>
        </w:tc>
        <w:tc>
          <w:tcPr>
            <w:tcW w:w="610" w:type="dxa"/>
          </w:tcPr>
          <w:p>
            <w:pPr>
              <w:pStyle w:val="Compact"/>
              <w:jc w:val="left"/>
              <w:rPr>
                <w:sz w:val="16"/>
                <w:szCs w:val="16"/>
              </w:rPr>
            </w:pPr>
            <w:r>
              <w:rPr>
                <w:sz w:val="16"/>
                <w:szCs w:val="16"/>
              </w:rPr>
              <w:t xml:space="preserve">MAE</w:t>
            </w:r>
          </w:p>
        </w:tc>
        <w:tc>
          <w:tcPr>
            <w:tcW w:w="610" w:type="dxa"/>
          </w:tcPr>
          <w:p>
            <w:pPr>
              <w:pStyle w:val="Compact"/>
              <w:jc w:val="left"/>
              <w:rPr>
                <w:sz w:val="16"/>
                <w:szCs w:val="16"/>
              </w:rPr>
            </w:pPr>
            <w:r>
              <w:rPr>
                <w:sz w:val="16"/>
                <w:szCs w:val="16"/>
              </w:rPr>
              <w:t xml:space="preserve">AUC</w:t>
            </w:r>
          </w:p>
        </w:tc>
        <w:tc>
          <w:tcPr>
            <w:tcW w:w="1221" w:type="dxa"/>
          </w:tcPr>
          <w:p>
            <w:pPr>
              <w:pStyle w:val="Compact"/>
              <w:jc w:val="left"/>
              <w:rPr>
                <w:sz w:val="16"/>
                <w:szCs w:val="16"/>
              </w:rPr>
            </w:pPr>
            <w:r>
              <w:rPr>
                <w:sz w:val="16"/>
                <w:szCs w:val="16"/>
              </w:rPr>
              <w:t xml:space="preserve">Brier skill</w:t>
            </w:r>
          </w:p>
        </w:tc>
      </w:tr>
      <w:tr>
        <w:trPr>
          <w:trHeight w:val="340" w:hRule="exact"/>
        </w:trPr>
        <w:tc>
          <w:tcPr>
            <w:tcW w:w="3153" w:type="dxa"/>
          </w:tcPr>
          <w:p>
            <w:pPr>
              <w:pStyle w:val="Compact"/>
              <w:jc w:val="left"/>
              <w:rPr>
                <w:sz w:val="16"/>
                <w:szCs w:val="16"/>
              </w:rPr>
            </w:pPr>
            <w:r>
              <w:rPr>
                <w:sz w:val="16"/>
                <w:szCs w:val="16"/>
              </w:rPr>
              <w:t xml:space="preserve">M0 host size, shading, terrain</w:t>
            </w:r>
          </w:p>
        </w:tc>
        <w:tc>
          <w:tcPr>
            <w:tcW w:w="711" w:type="dxa"/>
          </w:tcPr>
          <w:p>
            <w:pPr>
              <w:pStyle w:val="Compact"/>
              <w:jc w:val="left"/>
              <w:rPr>
                <w:sz w:val="16"/>
                <w:szCs w:val="16"/>
              </w:rPr>
            </w:pPr>
            <w:r>
              <w:rPr>
                <w:sz w:val="16"/>
                <w:szCs w:val="16"/>
              </w:rPr>
              <w:t xml:space="preserve">41,269</w:t>
            </w:r>
          </w:p>
        </w:tc>
        <w:tc>
          <w:tcPr>
            <w:tcW w:w="610" w:type="dxa"/>
          </w:tcPr>
          <w:p>
            <w:pPr>
              <w:pStyle w:val="Compact"/>
              <w:jc w:val="left"/>
              <w:rPr>
                <w:sz w:val="16"/>
                <w:szCs w:val="16"/>
              </w:rPr>
            </w:pPr>
            <w:r>
              <w:rPr>
                <w:sz w:val="16"/>
                <w:szCs w:val="16"/>
              </w:rPr>
              <w:t xml:space="preserve">1,182</w:t>
            </w:r>
          </w:p>
        </w:tc>
        <w:tc>
          <w:tcPr>
            <w:tcW w:w="610" w:type="dxa"/>
          </w:tcPr>
          <w:p>
            <w:pPr>
              <w:pStyle w:val="Compact"/>
              <w:jc w:val="left"/>
              <w:rPr>
                <w:sz w:val="16"/>
                <w:szCs w:val="16"/>
              </w:rPr>
            </w:pPr>
            <w:r>
              <w:rPr>
                <w:sz w:val="16"/>
                <w:szCs w:val="16"/>
              </w:rPr>
              <w:t xml:space="preserve">0.396</w:t>
            </w:r>
          </w:p>
        </w:tc>
        <w:tc>
          <w:tcPr>
            <w:tcW w:w="1118" w:type="dxa"/>
          </w:tcPr>
          <w:p>
            <w:pPr>
              <w:pStyle w:val="Compact"/>
              <w:jc w:val="left"/>
              <w:rPr>
                <w:sz w:val="16"/>
                <w:szCs w:val="16"/>
              </w:rPr>
            </w:pPr>
            <w:r>
              <w:rPr>
                <w:sz w:val="16"/>
                <w:szCs w:val="16"/>
              </w:rPr>
              <w:t xml:space="preserve">1.000</w:t>
            </w:r>
          </w:p>
        </w:tc>
        <w:tc>
          <w:tcPr>
            <w:tcW w:w="711" w:type="dxa"/>
          </w:tcPr>
          <w:p>
            <w:pPr>
              <w:pStyle w:val="Compact"/>
              <w:jc w:val="left"/>
              <w:rPr>
                <w:sz w:val="16"/>
                <w:szCs w:val="16"/>
              </w:rPr>
            </w:pPr>
            <w:r>
              <w:rPr>
                <w:sz w:val="16"/>
                <w:szCs w:val="16"/>
              </w:rPr>
              <w:t xml:space="preserve">0</w:t>
            </w:r>
          </w:p>
        </w:tc>
        <w:tc>
          <w:tcPr>
            <w:tcW w:w="610" w:type="dxa"/>
          </w:tcPr>
          <w:p>
            <w:pPr>
              <w:pStyle w:val="Compact"/>
              <w:jc w:val="left"/>
              <w:rPr>
                <w:sz w:val="16"/>
                <w:szCs w:val="16"/>
              </w:rPr>
            </w:pPr>
            <w:r>
              <w:rPr>
                <w:sz w:val="16"/>
                <w:szCs w:val="16"/>
              </w:rPr>
              <w:t xml:space="preserve">0.315</w:t>
            </w:r>
          </w:p>
        </w:tc>
        <w:tc>
          <w:tcPr>
            <w:tcW w:w="610" w:type="dxa"/>
          </w:tcPr>
          <w:p>
            <w:pPr>
              <w:pStyle w:val="Compact"/>
              <w:jc w:val="left"/>
              <w:rPr>
                <w:sz w:val="16"/>
                <w:szCs w:val="16"/>
              </w:rPr>
            </w:pPr>
            <w:r>
              <w:rPr>
                <w:sz w:val="16"/>
                <w:szCs w:val="16"/>
              </w:rPr>
              <w:t xml:space="preserve">0.758</w:t>
            </w:r>
          </w:p>
        </w:tc>
        <w:tc>
          <w:tcPr>
            <w:tcW w:w="1221" w:type="dxa"/>
          </w:tcPr>
          <w:p>
            <w:pPr>
              <w:pStyle w:val="Compact"/>
              <w:jc w:val="left"/>
              <w:rPr>
                <w:sz w:val="16"/>
                <w:szCs w:val="16"/>
              </w:rPr>
            </w:pPr>
            <w:r>
              <w:rPr>
                <w:sz w:val="16"/>
                <w:szCs w:val="16"/>
              </w:rPr>
              <w:t xml:space="preserve">0.166</w:t>
            </w:r>
          </w:p>
        </w:tc>
      </w:tr>
      <w:tr>
        <w:trPr>
          <w:trHeight w:val="340" w:hRule="exact"/>
        </w:trPr>
        <w:tc>
          <w:tcPr>
            <w:tcW w:w="3153" w:type="dxa"/>
          </w:tcPr>
          <w:p>
            <w:pPr>
              <w:pStyle w:val="Compact"/>
              <w:jc w:val="left"/>
              <w:rPr>
                <w:sz w:val="16"/>
                <w:szCs w:val="16"/>
              </w:rPr>
            </w:pPr>
            <w:r>
              <w:rPr>
                <w:sz w:val="16"/>
                <w:szCs w:val="16"/>
              </w:rPr>
              <w:t xml:space="preserve">M1 + stand density</w:t>
            </w:r>
          </w:p>
        </w:tc>
        <w:tc>
          <w:tcPr>
            <w:tcW w:w="711" w:type="dxa"/>
          </w:tcPr>
          <w:p>
            <w:pPr>
              <w:pStyle w:val="Compact"/>
              <w:jc w:val="left"/>
              <w:rPr>
                <w:sz w:val="16"/>
                <w:szCs w:val="16"/>
              </w:rPr>
            </w:pPr>
            <w:r>
              <w:rPr>
                <w:sz w:val="16"/>
                <w:szCs w:val="16"/>
              </w:rPr>
              <w:t xml:space="preserve">40,971</w:t>
            </w:r>
          </w:p>
        </w:tc>
        <w:tc>
          <w:tcPr>
            <w:tcW w:w="610" w:type="dxa"/>
          </w:tcPr>
          <w:p>
            <w:pPr>
              <w:pStyle w:val="Compact"/>
              <w:jc w:val="left"/>
              <w:rPr>
                <w:sz w:val="16"/>
                <w:szCs w:val="16"/>
              </w:rPr>
            </w:pPr>
            <w:r>
              <w:rPr>
                <w:sz w:val="16"/>
                <w:szCs w:val="16"/>
              </w:rPr>
              <w:t xml:space="preserve">884</w:t>
            </w:r>
          </w:p>
        </w:tc>
        <w:tc>
          <w:tcPr>
            <w:tcW w:w="610" w:type="dxa"/>
          </w:tcPr>
          <w:p>
            <w:pPr>
              <w:pStyle w:val="Compact"/>
              <w:jc w:val="left"/>
              <w:rPr>
                <w:sz w:val="16"/>
                <w:szCs w:val="16"/>
              </w:rPr>
            </w:pPr>
            <w:r>
              <w:rPr>
                <w:sz w:val="16"/>
                <w:szCs w:val="16"/>
              </w:rPr>
              <w:t xml:space="preserve">0.394</w:t>
            </w:r>
          </w:p>
        </w:tc>
        <w:tc>
          <w:tcPr>
            <w:tcW w:w="1118" w:type="dxa"/>
          </w:tcPr>
          <w:p>
            <w:pPr>
              <w:pStyle w:val="Compact"/>
              <w:jc w:val="left"/>
              <w:rPr>
                <w:sz w:val="16"/>
                <w:szCs w:val="16"/>
              </w:rPr>
            </w:pPr>
            <w:r>
              <w:rPr>
                <w:sz w:val="16"/>
                <w:szCs w:val="16"/>
              </w:rPr>
              <w:t xml:space="preserve">1.000</w:t>
            </w:r>
          </w:p>
        </w:tc>
        <w:tc>
          <w:tcPr>
            <w:tcW w:w="711" w:type="dxa"/>
          </w:tcPr>
          <w:p>
            <w:pPr>
              <w:pStyle w:val="Compact"/>
              <w:jc w:val="left"/>
              <w:rPr>
                <w:sz w:val="16"/>
                <w:szCs w:val="16"/>
              </w:rPr>
            </w:pPr>
            <w:r>
              <w:rPr>
                <w:sz w:val="16"/>
                <w:szCs w:val="16"/>
              </w:rPr>
              <w:t xml:space="preserve">0</w:t>
            </w:r>
          </w:p>
        </w:tc>
        <w:tc>
          <w:tcPr>
            <w:tcW w:w="610" w:type="dxa"/>
          </w:tcPr>
          <w:p>
            <w:pPr>
              <w:pStyle w:val="Compact"/>
              <w:jc w:val="left"/>
              <w:rPr>
                <w:sz w:val="16"/>
                <w:szCs w:val="16"/>
              </w:rPr>
            </w:pPr>
            <w:r>
              <w:rPr>
                <w:sz w:val="16"/>
                <w:szCs w:val="16"/>
              </w:rPr>
              <w:t xml:space="preserve">0.312</w:t>
            </w:r>
          </w:p>
        </w:tc>
        <w:tc>
          <w:tcPr>
            <w:tcW w:w="610" w:type="dxa"/>
          </w:tcPr>
          <w:p>
            <w:pPr>
              <w:pStyle w:val="Compact"/>
              <w:jc w:val="left"/>
              <w:rPr>
                <w:sz w:val="16"/>
                <w:szCs w:val="16"/>
              </w:rPr>
            </w:pPr>
            <w:r>
              <w:rPr>
                <w:sz w:val="16"/>
                <w:szCs w:val="16"/>
              </w:rPr>
              <w:t xml:space="preserve">0.761</w:t>
            </w:r>
          </w:p>
        </w:tc>
        <w:tc>
          <w:tcPr>
            <w:tcW w:w="1221" w:type="dxa"/>
          </w:tcPr>
          <w:p>
            <w:pPr>
              <w:pStyle w:val="Compact"/>
              <w:jc w:val="left"/>
              <w:rPr>
                <w:sz w:val="16"/>
                <w:szCs w:val="16"/>
              </w:rPr>
            </w:pPr>
            <w:r>
              <w:rPr>
                <w:sz w:val="16"/>
                <w:szCs w:val="16"/>
              </w:rPr>
              <w:t xml:space="preserve">0.175</w:t>
            </w:r>
          </w:p>
        </w:tc>
      </w:tr>
      <w:tr>
        <w:trPr>
          <w:trHeight w:val="340" w:hRule="exact"/>
        </w:trPr>
        <w:tc>
          <w:tcPr>
            <w:tcW w:w="3153" w:type="dxa"/>
          </w:tcPr>
          <w:p>
            <w:pPr>
              <w:pStyle w:val="Compact"/>
              <w:jc w:val="left"/>
              <w:rPr>
                <w:sz w:val="16"/>
                <w:szCs w:val="16"/>
              </w:rPr>
            </w:pPr>
            <w:r>
              <w:rPr>
                <w:sz w:val="16"/>
                <w:szCs w:val="16"/>
              </w:rPr>
              <w:t xml:space="preserve">M2 + terrain, flight radiation</w:t>
            </w:r>
          </w:p>
        </w:tc>
        <w:tc>
          <w:tcPr>
            <w:tcW w:w="711" w:type="dxa"/>
          </w:tcPr>
          <w:p>
            <w:pPr>
              <w:pStyle w:val="Compact"/>
              <w:jc w:val="left"/>
              <w:rPr>
                <w:sz w:val="16"/>
                <w:szCs w:val="16"/>
              </w:rPr>
            </w:pPr>
            <w:r>
              <w:rPr>
                <w:sz w:val="16"/>
                <w:szCs w:val="16"/>
              </w:rPr>
              <w:t xml:space="preserve">40,649</w:t>
            </w:r>
          </w:p>
        </w:tc>
        <w:tc>
          <w:tcPr>
            <w:tcW w:w="610" w:type="dxa"/>
          </w:tcPr>
          <w:p>
            <w:pPr>
              <w:pStyle w:val="Compact"/>
              <w:jc w:val="left"/>
              <w:rPr>
                <w:sz w:val="16"/>
                <w:szCs w:val="16"/>
              </w:rPr>
            </w:pPr>
            <w:r>
              <w:rPr>
                <w:sz w:val="16"/>
                <w:szCs w:val="16"/>
              </w:rPr>
              <w:t xml:space="preserve">562</w:t>
            </w:r>
          </w:p>
        </w:tc>
        <w:tc>
          <w:tcPr>
            <w:tcW w:w="610" w:type="dxa"/>
          </w:tcPr>
          <w:p>
            <w:pPr>
              <w:pStyle w:val="Compact"/>
              <w:jc w:val="left"/>
              <w:rPr>
                <w:sz w:val="16"/>
                <w:szCs w:val="16"/>
              </w:rPr>
            </w:pPr>
            <w:r>
              <w:rPr>
                <w:sz w:val="16"/>
                <w:szCs w:val="16"/>
              </w:rPr>
              <w:t xml:space="preserve">0.393</w:t>
            </w:r>
          </w:p>
        </w:tc>
        <w:tc>
          <w:tcPr>
            <w:tcW w:w="1118" w:type="dxa"/>
          </w:tcPr>
          <w:p>
            <w:pPr>
              <w:pStyle w:val="Compact"/>
              <w:jc w:val="left"/>
              <w:rPr>
                <w:sz w:val="16"/>
                <w:szCs w:val="16"/>
              </w:rPr>
            </w:pPr>
            <w:r>
              <w:rPr>
                <w:sz w:val="16"/>
                <w:szCs w:val="16"/>
              </w:rPr>
              <w:t xml:space="preserve">1.001</w:t>
            </w:r>
          </w:p>
        </w:tc>
        <w:tc>
          <w:tcPr>
            <w:tcW w:w="711" w:type="dxa"/>
          </w:tcPr>
          <w:p>
            <w:pPr>
              <w:pStyle w:val="Compact"/>
              <w:jc w:val="left"/>
              <w:rPr>
                <w:sz w:val="16"/>
                <w:szCs w:val="16"/>
              </w:rPr>
            </w:pPr>
            <w:r>
              <w:rPr>
                <w:sz w:val="16"/>
                <w:szCs w:val="16"/>
              </w:rPr>
              <w:t xml:space="preserve">0</w:t>
            </w:r>
          </w:p>
        </w:tc>
        <w:tc>
          <w:tcPr>
            <w:tcW w:w="610" w:type="dxa"/>
          </w:tcPr>
          <w:p>
            <w:pPr>
              <w:pStyle w:val="Compact"/>
              <w:jc w:val="left"/>
              <w:rPr>
                <w:sz w:val="16"/>
                <w:szCs w:val="16"/>
              </w:rPr>
            </w:pPr>
            <w:r>
              <w:rPr>
                <w:sz w:val="16"/>
                <w:szCs w:val="16"/>
              </w:rPr>
              <w:t xml:space="preserve">0.309</w:t>
            </w:r>
          </w:p>
        </w:tc>
        <w:tc>
          <w:tcPr>
            <w:tcW w:w="610" w:type="dxa"/>
          </w:tcPr>
          <w:p>
            <w:pPr>
              <w:pStyle w:val="Compact"/>
              <w:jc w:val="left"/>
              <w:rPr>
                <w:sz w:val="16"/>
                <w:szCs w:val="16"/>
              </w:rPr>
            </w:pPr>
            <w:r>
              <w:rPr>
                <w:sz w:val="16"/>
                <w:szCs w:val="16"/>
              </w:rPr>
              <w:t xml:space="preserve">0.767</w:t>
            </w:r>
          </w:p>
        </w:tc>
        <w:tc>
          <w:tcPr>
            <w:tcW w:w="1221" w:type="dxa"/>
          </w:tcPr>
          <w:p>
            <w:pPr>
              <w:pStyle w:val="Compact"/>
              <w:jc w:val="left"/>
              <w:rPr>
                <w:sz w:val="16"/>
                <w:szCs w:val="16"/>
              </w:rPr>
            </w:pPr>
            <w:r>
              <w:rPr>
                <w:sz w:val="16"/>
                <w:szCs w:val="16"/>
              </w:rPr>
              <w:t xml:space="preserve">0.182</w:t>
            </w:r>
          </w:p>
        </w:tc>
      </w:tr>
      <w:tr>
        <w:trPr>
          <w:trHeight w:val="340" w:hRule="exact"/>
        </w:trPr>
        <w:tc>
          <w:tcPr>
            <w:tcW w:w="3153" w:type="dxa"/>
          </w:tcPr>
          <w:p>
            <w:pPr>
              <w:pStyle w:val="Compact"/>
              <w:jc w:val="left"/>
              <w:rPr>
                <w:sz w:val="16"/>
                <w:szCs w:val="16"/>
              </w:rPr>
            </w:pPr>
            <w:r>
              <w:rPr>
                <w:sz w:val="16"/>
                <w:szCs w:val="16"/>
              </w:rPr>
              <w:t xml:space="preserve">M3 + interactions</w:t>
            </w:r>
          </w:p>
        </w:tc>
        <w:tc>
          <w:tcPr>
            <w:tcW w:w="711" w:type="dxa"/>
          </w:tcPr>
          <w:p>
            <w:pPr>
              <w:pStyle w:val="Compact"/>
              <w:jc w:val="left"/>
              <w:rPr>
                <w:sz w:val="16"/>
                <w:szCs w:val="16"/>
              </w:rPr>
            </w:pPr>
            <w:r>
              <w:rPr>
                <w:sz w:val="16"/>
                <w:szCs w:val="16"/>
              </w:rPr>
              <w:t xml:space="preserve">40,087</w:t>
            </w:r>
          </w:p>
        </w:tc>
        <w:tc>
          <w:tcPr>
            <w:tcW w:w="610" w:type="dxa"/>
          </w:tcPr>
          <w:p>
            <w:pPr>
              <w:pStyle w:val="Compact"/>
              <w:jc w:val="left"/>
              <w:rPr>
                <w:sz w:val="16"/>
                <w:szCs w:val="16"/>
              </w:rPr>
            </w:pPr>
            <w:r>
              <w:rPr>
                <w:sz w:val="16"/>
                <w:szCs w:val="16"/>
              </w:rPr>
              <w:t xml:space="preserve">0</w:t>
            </w:r>
          </w:p>
        </w:tc>
        <w:tc>
          <w:tcPr>
            <w:tcW w:w="610" w:type="dxa"/>
          </w:tcPr>
          <w:p>
            <w:pPr>
              <w:pStyle w:val="Compact"/>
              <w:jc w:val="left"/>
              <w:rPr>
                <w:sz w:val="16"/>
                <w:szCs w:val="16"/>
              </w:rPr>
            </w:pPr>
            <w:r>
              <w:rPr>
                <w:sz w:val="16"/>
                <w:szCs w:val="16"/>
              </w:rPr>
              <w:t xml:space="preserve">0.390</w:t>
            </w:r>
          </w:p>
        </w:tc>
        <w:tc>
          <w:tcPr>
            <w:tcW w:w="1118" w:type="dxa"/>
          </w:tcPr>
          <w:p>
            <w:pPr>
              <w:pStyle w:val="Compact"/>
              <w:jc w:val="left"/>
              <w:rPr>
                <w:sz w:val="16"/>
                <w:szCs w:val="16"/>
              </w:rPr>
            </w:pPr>
            <w:r>
              <w:rPr>
                <w:sz w:val="16"/>
                <w:szCs w:val="16"/>
              </w:rPr>
              <w:t xml:space="preserve">1.001</w:t>
            </w:r>
          </w:p>
        </w:tc>
        <w:tc>
          <w:tcPr>
            <w:tcW w:w="711" w:type="dxa"/>
          </w:tcPr>
          <w:p>
            <w:pPr>
              <w:pStyle w:val="Compact"/>
              <w:jc w:val="left"/>
              <w:rPr>
                <w:sz w:val="16"/>
                <w:szCs w:val="16"/>
              </w:rPr>
            </w:pPr>
            <w:r>
              <w:rPr>
                <w:sz w:val="16"/>
                <w:szCs w:val="16"/>
              </w:rPr>
              <w:t xml:space="preserve">0</w:t>
            </w:r>
          </w:p>
        </w:tc>
        <w:tc>
          <w:tcPr>
            <w:tcW w:w="610" w:type="dxa"/>
          </w:tcPr>
          <w:p>
            <w:pPr>
              <w:pStyle w:val="Compact"/>
              <w:jc w:val="left"/>
              <w:rPr>
                <w:sz w:val="16"/>
                <w:szCs w:val="16"/>
              </w:rPr>
            </w:pPr>
            <w:r>
              <w:rPr>
                <w:sz w:val="16"/>
                <w:szCs w:val="16"/>
              </w:rPr>
              <w:t xml:space="preserve">0.305</w:t>
            </w:r>
          </w:p>
        </w:tc>
        <w:tc>
          <w:tcPr>
            <w:tcW w:w="610" w:type="dxa"/>
          </w:tcPr>
          <w:p>
            <w:pPr>
              <w:pStyle w:val="Compact"/>
              <w:jc w:val="left"/>
              <w:rPr>
                <w:sz w:val="16"/>
                <w:szCs w:val="16"/>
              </w:rPr>
            </w:pPr>
            <w:r>
              <w:rPr>
                <w:sz w:val="16"/>
                <w:szCs w:val="16"/>
              </w:rPr>
              <w:t xml:space="preserve">0.778</w:t>
            </w:r>
          </w:p>
        </w:tc>
        <w:tc>
          <w:tcPr>
            <w:tcW w:w="1221" w:type="dxa"/>
          </w:tcPr>
          <w:p>
            <w:pPr>
              <w:pStyle w:val="Compact"/>
              <w:jc w:val="left"/>
              <w:rPr>
                <w:sz w:val="16"/>
                <w:szCs w:val="16"/>
              </w:rPr>
            </w:pPr>
            <w:r>
              <w:rPr>
                <w:sz w:val="16"/>
                <w:szCs w:val="16"/>
              </w:rPr>
              <w:t xml:space="preserve">0.193</w:t>
            </w:r>
          </w:p>
        </w:tc>
      </w:tr>
    </w:tbl>
    <w:bookmarkEnd w:id="25"/>
    <w:bookmarkStart w:id="26" w:name="table-7"/>
    <w:p>
      <w:pPr>
        <w:pStyle w:val="Heading1"/>
      </w:pPr>
      <w:r>
        <w:t xml:space="preserve">Table 7</w:t>
      </w:r>
    </w:p>
    <w:p>
      <w:pPr>
        <w:pStyle w:val="FirstParagraph"/>
      </w:pPr>
      <w:r>
        <w:t xml:space="preserve">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geomorphon landform classes of the same model were reported in Table 8.</w:t>
      </w:r>
    </w:p>
    <w:tbl>
      <w:tblPr>
        <w:tblStyle w:val="Table"/>
        <w:tblLook w:firstRow="1" w:lastRow="0" w:firstColumn="0" w:lastColumn="0" w:noHBand="0" w:noVBand="0" w:val="0020"/>
        <w:tblW w:w="9354" w:type="dxa"/>
        <w:tblLayout w:type="fixed"/>
      </w:tblPr>
      <w:tblGrid>
        <w:gridCol w:w="6321"/>
        <w:gridCol w:w="1390"/>
        <w:gridCol w:w="758"/>
        <w:gridCol w:w="885"/>
      </w:tblGrid>
      <w:tr>
        <w:trPr>
          <w:tblHeader w:val="on"/>
          <w:trHeight w:val="624" w:hRule="exact"/>
        </w:trPr>
        <w:tc>
          <w:tcPr>
            <w:tcW w:w="6321" w:type="dxa"/>
          </w:tcPr>
          <w:p>
            <w:pPr>
              <w:pStyle w:val="Compact"/>
              <w:jc w:val="left"/>
              <w:rPr>
                <w:sz w:val="16"/>
                <w:szCs w:val="16"/>
              </w:rPr>
            </w:pPr>
            <w:r>
              <w:rPr>
                <w:sz w:val="16"/>
                <w:szCs w:val="16"/>
              </w:rPr>
              <w:t xml:space="preserve">Term</w:t>
            </w:r>
          </w:p>
        </w:tc>
        <w:tc>
          <w:tcPr>
            <w:tcW w:w="1390" w:type="dxa"/>
          </w:tcPr>
          <w:p>
            <w:pPr>
              <w:pStyle w:val="Compact"/>
              <w:jc w:val="left"/>
              <w:rPr>
                <w:sz w:val="16"/>
                <w:szCs w:val="16"/>
              </w:rPr>
            </w:pPr>
            <w:r>
              <w:rPr>
                <w:sz w:val="16"/>
                <w:szCs w:val="16"/>
              </w:rPr>
              <w:t xml:space="preserve">Beta</w:t>
            </w:r>
          </w:p>
        </w:tc>
        <w:tc>
          <w:tcPr>
            <w:tcW w:w="758" w:type="dxa"/>
          </w:tcPr>
          <w:p>
            <w:pPr>
              <w:pStyle w:val="Compact"/>
              <w:jc w:val="left"/>
              <w:rPr>
                <w:sz w:val="16"/>
                <w:szCs w:val="16"/>
              </w:rPr>
            </w:pPr>
            <w:r>
              <w:rPr>
                <w:sz w:val="16"/>
                <w:szCs w:val="16"/>
              </w:rPr>
              <w:t xml:space="preserve">SE</w:t>
            </w:r>
          </w:p>
        </w:tc>
        <w:tc>
          <w:tcPr>
            <w:tcW w:w="885" w:type="dxa"/>
          </w:tcPr>
          <w:p>
            <w:pPr>
              <w:pStyle w:val="Compact"/>
              <w:jc w:val="left"/>
              <w:rPr>
                <w:sz w:val="16"/>
                <w:szCs w:val="16"/>
              </w:rPr>
            </w:pPr>
            <w:r>
              <w:rPr>
                <w:sz w:val="16"/>
                <w:szCs w:val="16"/>
              </w:rPr>
              <w:t xml:space="preserve">z</w:t>
            </w:r>
          </w:p>
        </w:tc>
      </w:tr>
      <w:tr>
        <w:trPr>
          <w:trHeight w:val="340" w:hRule="exact"/>
        </w:trPr>
        <w:tc>
          <w:tcPr>
            <w:tcW w:w="6321" w:type="dxa"/>
          </w:tcPr>
          <w:p>
            <w:pPr>
              <w:pStyle w:val="Compact"/>
              <w:jc w:val="left"/>
              <w:rPr>
                <w:sz w:val="16"/>
                <w:szCs w:val="16"/>
              </w:rPr>
            </w:pPr>
            <w:r>
              <w:rPr>
                <w:sz w:val="16"/>
                <w:szCs w:val="16"/>
              </w:rPr>
              <w:t xml:space="preserve">Stand basal area (m² ha⁻¹)</w:t>
            </w:r>
          </w:p>
        </w:tc>
        <w:tc>
          <w:tcPr>
            <w:tcW w:w="1390" w:type="dxa"/>
          </w:tcPr>
          <w:p>
            <w:pPr>
              <w:pStyle w:val="Compact"/>
              <w:jc w:val="left"/>
              <w:rPr>
                <w:sz w:val="16"/>
                <w:szCs w:val="16"/>
              </w:rPr>
            </w:pPr>
            <w:r>
              <w:rPr>
                <w:sz w:val="16"/>
                <w:szCs w:val="16"/>
              </w:rPr>
              <w:t xml:space="preserve">+0.430****</w:t>
            </w:r>
          </w:p>
        </w:tc>
        <w:tc>
          <w:tcPr>
            <w:tcW w:w="758" w:type="dxa"/>
          </w:tcPr>
          <w:p>
            <w:pPr>
              <w:pStyle w:val="Compact"/>
              <w:jc w:val="left"/>
              <w:rPr>
                <w:sz w:val="16"/>
                <w:szCs w:val="16"/>
              </w:rPr>
            </w:pPr>
            <w:r>
              <w:rPr>
                <w:sz w:val="16"/>
                <w:szCs w:val="16"/>
              </w:rPr>
              <w:t xml:space="preserve">0.024</w:t>
            </w:r>
          </w:p>
        </w:tc>
        <w:tc>
          <w:tcPr>
            <w:tcW w:w="885" w:type="dxa"/>
          </w:tcPr>
          <w:p>
            <w:pPr>
              <w:pStyle w:val="Compact"/>
              <w:jc w:val="left"/>
              <w:rPr>
                <w:sz w:val="16"/>
                <w:szCs w:val="16"/>
              </w:rPr>
            </w:pPr>
            <w:r>
              <w:rPr>
                <w:sz w:val="16"/>
                <w:szCs w:val="16"/>
              </w:rPr>
              <w:t xml:space="preserve">18.20</w:t>
            </w:r>
          </w:p>
        </w:tc>
      </w:tr>
      <w:tr>
        <w:trPr>
          <w:trHeight w:val="340" w:hRule="exact"/>
        </w:trPr>
        <w:tc>
          <w:tcPr>
            <w:tcW w:w="6321" w:type="dxa"/>
          </w:tcPr>
          <w:p>
            <w:pPr>
              <w:pStyle w:val="Compact"/>
              <w:jc w:val="left"/>
              <w:rPr>
                <w:sz w:val="16"/>
                <w:szCs w:val="16"/>
              </w:rPr>
            </w:pPr>
            <w:r>
              <w:rPr>
                <w:sz w:val="16"/>
                <w:szCs w:val="16"/>
              </w:rPr>
              <w:t xml:space="preserve">Northness</w:t>
            </w:r>
          </w:p>
        </w:tc>
        <w:tc>
          <w:tcPr>
            <w:tcW w:w="1390" w:type="dxa"/>
          </w:tcPr>
          <w:p>
            <w:pPr>
              <w:pStyle w:val="Compact"/>
              <w:jc w:val="left"/>
              <w:rPr>
                <w:sz w:val="16"/>
                <w:szCs w:val="16"/>
              </w:rPr>
            </w:pPr>
            <w:r>
              <w:rPr>
                <w:sz w:val="16"/>
                <w:szCs w:val="16"/>
              </w:rPr>
              <w:t xml:space="preserve">+0.384****</w:t>
            </w:r>
          </w:p>
        </w:tc>
        <w:tc>
          <w:tcPr>
            <w:tcW w:w="758" w:type="dxa"/>
          </w:tcPr>
          <w:p>
            <w:pPr>
              <w:pStyle w:val="Compact"/>
              <w:jc w:val="left"/>
              <w:rPr>
                <w:sz w:val="16"/>
                <w:szCs w:val="16"/>
              </w:rPr>
            </w:pPr>
            <w:r>
              <w:rPr>
                <w:sz w:val="16"/>
                <w:szCs w:val="16"/>
              </w:rPr>
              <w:t xml:space="preserve">0.015</w:t>
            </w:r>
          </w:p>
        </w:tc>
        <w:tc>
          <w:tcPr>
            <w:tcW w:w="885" w:type="dxa"/>
          </w:tcPr>
          <w:p>
            <w:pPr>
              <w:pStyle w:val="Compact"/>
              <w:jc w:val="left"/>
              <w:rPr>
                <w:sz w:val="16"/>
                <w:szCs w:val="16"/>
              </w:rPr>
            </w:pPr>
            <w:r>
              <w:rPr>
                <w:sz w:val="16"/>
                <w:szCs w:val="16"/>
              </w:rPr>
              <w:t xml:space="preserve">24.85</w:t>
            </w:r>
          </w:p>
        </w:tc>
      </w:tr>
      <w:tr>
        <w:trPr>
          <w:trHeight w:val="340" w:hRule="exact"/>
        </w:trPr>
        <w:tc>
          <w:tcPr>
            <w:tcW w:w="6321" w:type="dxa"/>
          </w:tcPr>
          <w:p>
            <w:pPr>
              <w:pStyle w:val="Compact"/>
              <w:jc w:val="left"/>
              <w:rPr>
                <w:sz w:val="16"/>
                <w:szCs w:val="16"/>
              </w:rPr>
            </w:pPr>
            <w:r>
              <w:rPr>
                <w:sz w:val="16"/>
                <w:szCs w:val="16"/>
              </w:rPr>
              <w:t xml:space="preserve">Elevation (m)</w:t>
            </w:r>
          </w:p>
        </w:tc>
        <w:tc>
          <w:tcPr>
            <w:tcW w:w="1390" w:type="dxa"/>
          </w:tcPr>
          <w:p>
            <w:pPr>
              <w:pStyle w:val="Compact"/>
              <w:jc w:val="left"/>
              <w:rPr>
                <w:sz w:val="16"/>
                <w:szCs w:val="16"/>
              </w:rPr>
            </w:pPr>
            <w:r>
              <w:rPr>
                <w:sz w:val="16"/>
                <w:szCs w:val="16"/>
              </w:rPr>
              <w:t xml:space="preserve">+0.381****</w:t>
            </w:r>
          </w:p>
        </w:tc>
        <w:tc>
          <w:tcPr>
            <w:tcW w:w="758" w:type="dxa"/>
          </w:tcPr>
          <w:p>
            <w:pPr>
              <w:pStyle w:val="Compact"/>
              <w:jc w:val="left"/>
              <w:rPr>
                <w:sz w:val="16"/>
                <w:szCs w:val="16"/>
              </w:rPr>
            </w:pPr>
            <w:r>
              <w:rPr>
                <w:sz w:val="16"/>
                <w:szCs w:val="16"/>
              </w:rPr>
              <w:t xml:space="preserve">0.016</w:t>
            </w:r>
          </w:p>
        </w:tc>
        <w:tc>
          <w:tcPr>
            <w:tcW w:w="885" w:type="dxa"/>
          </w:tcPr>
          <w:p>
            <w:pPr>
              <w:pStyle w:val="Compact"/>
              <w:jc w:val="left"/>
              <w:rPr>
                <w:sz w:val="16"/>
                <w:szCs w:val="16"/>
              </w:rPr>
            </w:pPr>
            <w:r>
              <w:rPr>
                <w:sz w:val="16"/>
                <w:szCs w:val="16"/>
              </w:rPr>
              <w:t xml:space="preserve">24.18</w:t>
            </w:r>
          </w:p>
        </w:tc>
      </w:tr>
      <w:tr>
        <w:trPr>
          <w:trHeight w:val="340" w:hRule="exact"/>
        </w:trPr>
        <w:tc>
          <w:tcPr>
            <w:tcW w:w="6321" w:type="dxa"/>
          </w:tcPr>
          <w:p>
            <w:pPr>
              <w:pStyle w:val="Compact"/>
              <w:jc w:val="left"/>
              <w:rPr>
                <w:sz w:val="16"/>
                <w:szCs w:val="16"/>
              </w:rPr>
            </w:pPr>
            <w:r>
              <w:rPr>
                <w:sz w:val="16"/>
                <w:szCs w:val="16"/>
              </w:rPr>
              <w:t xml:space="preserve">Susceptible pine BA (m² ha⁻¹)</w:t>
            </w:r>
          </w:p>
        </w:tc>
        <w:tc>
          <w:tcPr>
            <w:tcW w:w="1390" w:type="dxa"/>
          </w:tcPr>
          <w:p>
            <w:pPr>
              <w:pStyle w:val="Compact"/>
              <w:jc w:val="left"/>
              <w:rPr>
                <w:sz w:val="16"/>
                <w:szCs w:val="16"/>
              </w:rPr>
            </w:pPr>
            <w:r>
              <w:rPr>
                <w:sz w:val="16"/>
                <w:szCs w:val="16"/>
              </w:rPr>
              <w:t xml:space="preserve">+0.343****</w:t>
            </w:r>
          </w:p>
        </w:tc>
        <w:tc>
          <w:tcPr>
            <w:tcW w:w="758" w:type="dxa"/>
          </w:tcPr>
          <w:p>
            <w:pPr>
              <w:pStyle w:val="Compact"/>
              <w:jc w:val="left"/>
              <w:rPr>
                <w:sz w:val="16"/>
                <w:szCs w:val="16"/>
              </w:rPr>
            </w:pPr>
            <w:r>
              <w:rPr>
                <w:sz w:val="16"/>
                <w:szCs w:val="16"/>
              </w:rPr>
              <w:t xml:space="preserve">0.015</w:t>
            </w:r>
          </w:p>
        </w:tc>
        <w:tc>
          <w:tcPr>
            <w:tcW w:w="885" w:type="dxa"/>
          </w:tcPr>
          <w:p>
            <w:pPr>
              <w:pStyle w:val="Compact"/>
              <w:jc w:val="left"/>
              <w:rPr>
                <w:sz w:val="16"/>
                <w:szCs w:val="16"/>
              </w:rPr>
            </w:pPr>
            <w:r>
              <w:rPr>
                <w:sz w:val="16"/>
                <w:szCs w:val="16"/>
              </w:rPr>
              <w:t xml:space="preserve">23.65</w:t>
            </w:r>
          </w:p>
        </w:tc>
      </w:tr>
      <w:tr>
        <w:trPr>
          <w:trHeight w:val="340" w:hRule="exact"/>
        </w:trPr>
        <w:tc>
          <w:tcPr>
            <w:tcW w:w="6321" w:type="dxa"/>
          </w:tcPr>
          <w:p>
            <w:pPr>
              <w:pStyle w:val="Compact"/>
              <w:jc w:val="left"/>
              <w:rPr>
                <w:sz w:val="16"/>
                <w:szCs w:val="16"/>
              </w:rPr>
            </w:pPr>
            <w:r>
              <w:rPr>
                <w:sz w:val="16"/>
                <w:szCs w:val="16"/>
              </w:rPr>
              <w:t xml:space="preserve">Quadratic mean diameter (cm)</w:t>
            </w:r>
          </w:p>
        </w:tc>
        <w:tc>
          <w:tcPr>
            <w:tcW w:w="1390" w:type="dxa"/>
          </w:tcPr>
          <w:p>
            <w:pPr>
              <w:pStyle w:val="Compact"/>
              <w:jc w:val="left"/>
              <w:rPr>
                <w:sz w:val="16"/>
                <w:szCs w:val="16"/>
              </w:rPr>
            </w:pPr>
            <w:r>
              <w:rPr>
                <w:sz w:val="16"/>
                <w:szCs w:val="16"/>
              </w:rPr>
              <w:t xml:space="preserve">-0.341****</w:t>
            </w:r>
          </w:p>
        </w:tc>
        <w:tc>
          <w:tcPr>
            <w:tcW w:w="758" w:type="dxa"/>
          </w:tcPr>
          <w:p>
            <w:pPr>
              <w:pStyle w:val="Compact"/>
              <w:jc w:val="left"/>
              <w:rPr>
                <w:sz w:val="16"/>
                <w:szCs w:val="16"/>
              </w:rPr>
            </w:pPr>
            <w:r>
              <w:rPr>
                <w:sz w:val="16"/>
                <w:szCs w:val="16"/>
              </w:rPr>
              <w:t xml:space="preserve">0.022</w:t>
            </w:r>
          </w:p>
        </w:tc>
        <w:tc>
          <w:tcPr>
            <w:tcW w:w="885" w:type="dxa"/>
          </w:tcPr>
          <w:p>
            <w:pPr>
              <w:pStyle w:val="Compact"/>
              <w:jc w:val="left"/>
              <w:rPr>
                <w:sz w:val="16"/>
                <w:szCs w:val="16"/>
              </w:rPr>
            </w:pPr>
            <w:r>
              <w:rPr>
                <w:sz w:val="16"/>
                <w:szCs w:val="16"/>
              </w:rPr>
              <w:t xml:space="preserve">-15.37</w:t>
            </w:r>
          </w:p>
        </w:tc>
      </w:tr>
      <w:tr>
        <w:trPr>
          <w:trHeight w:val="340" w:hRule="exact"/>
        </w:trPr>
        <w:tc>
          <w:tcPr>
            <w:tcW w:w="6321" w:type="dxa"/>
          </w:tcPr>
          <w:p>
            <w:pPr>
              <w:pStyle w:val="Compact"/>
              <w:jc w:val="left"/>
              <w:rPr>
                <w:sz w:val="16"/>
                <w:szCs w:val="16"/>
              </w:rPr>
            </w:pPr>
            <w:r>
              <w:rPr>
                <w:sz w:val="16"/>
                <w:szCs w:val="16"/>
              </w:rPr>
              <w:t xml:space="preserve">Flight-window direct radiation (kWh/m2)</w:t>
            </w:r>
          </w:p>
        </w:tc>
        <w:tc>
          <w:tcPr>
            <w:tcW w:w="1390" w:type="dxa"/>
          </w:tcPr>
          <w:p>
            <w:pPr>
              <w:pStyle w:val="Compact"/>
              <w:jc w:val="left"/>
              <w:rPr>
                <w:sz w:val="16"/>
                <w:szCs w:val="16"/>
              </w:rPr>
            </w:pPr>
            <w:r>
              <w:rPr>
                <w:sz w:val="16"/>
                <w:szCs w:val="16"/>
              </w:rPr>
              <w:t xml:space="preserve">+0.319****</w:t>
            </w:r>
          </w:p>
        </w:tc>
        <w:tc>
          <w:tcPr>
            <w:tcW w:w="758" w:type="dxa"/>
          </w:tcPr>
          <w:p>
            <w:pPr>
              <w:pStyle w:val="Compact"/>
              <w:jc w:val="left"/>
              <w:rPr>
                <w:sz w:val="16"/>
                <w:szCs w:val="16"/>
              </w:rPr>
            </w:pPr>
            <w:r>
              <w:rPr>
                <w:sz w:val="16"/>
                <w:szCs w:val="16"/>
              </w:rPr>
              <w:t xml:space="preserve">0.023</w:t>
            </w:r>
          </w:p>
        </w:tc>
        <w:tc>
          <w:tcPr>
            <w:tcW w:w="885" w:type="dxa"/>
          </w:tcPr>
          <w:p>
            <w:pPr>
              <w:pStyle w:val="Compact"/>
              <w:jc w:val="left"/>
              <w:rPr>
                <w:sz w:val="16"/>
                <w:szCs w:val="16"/>
              </w:rPr>
            </w:pPr>
            <w:r>
              <w:rPr>
                <w:sz w:val="16"/>
                <w:szCs w:val="16"/>
              </w:rPr>
              <w:t xml:space="preserve">13.98</w:t>
            </w:r>
          </w:p>
        </w:tc>
      </w:tr>
      <w:tr>
        <w:trPr>
          <w:trHeight w:val="340" w:hRule="exact"/>
        </w:trPr>
        <w:tc>
          <w:tcPr>
            <w:tcW w:w="6321" w:type="dxa"/>
          </w:tcPr>
          <w:p>
            <w:pPr>
              <w:pStyle w:val="Compact"/>
              <w:jc w:val="left"/>
              <w:rPr>
                <w:sz w:val="16"/>
                <w:szCs w:val="16"/>
              </w:rPr>
            </w:pPr>
            <w:r>
              <w:rPr>
                <w:sz w:val="16"/>
                <w:szCs w:val="16"/>
              </w:rPr>
              <w:t xml:space="preserve">July mean wind (km/h)</w:t>
            </w:r>
          </w:p>
        </w:tc>
        <w:tc>
          <w:tcPr>
            <w:tcW w:w="1390" w:type="dxa"/>
          </w:tcPr>
          <w:p>
            <w:pPr>
              <w:pStyle w:val="Compact"/>
              <w:jc w:val="left"/>
              <w:rPr>
                <w:sz w:val="16"/>
                <w:szCs w:val="16"/>
              </w:rPr>
            </w:pPr>
            <w:r>
              <w:rPr>
                <w:sz w:val="16"/>
                <w:szCs w:val="16"/>
              </w:rPr>
              <w:t xml:space="preserve">+0.286****</w:t>
            </w:r>
          </w:p>
        </w:tc>
        <w:tc>
          <w:tcPr>
            <w:tcW w:w="758" w:type="dxa"/>
          </w:tcPr>
          <w:p>
            <w:pPr>
              <w:pStyle w:val="Compact"/>
              <w:jc w:val="left"/>
              <w:rPr>
                <w:sz w:val="16"/>
                <w:szCs w:val="16"/>
              </w:rPr>
            </w:pPr>
            <w:r>
              <w:rPr>
                <w:sz w:val="16"/>
                <w:szCs w:val="16"/>
              </w:rPr>
              <w:t xml:space="preserve">0.014</w:t>
            </w:r>
          </w:p>
        </w:tc>
        <w:tc>
          <w:tcPr>
            <w:tcW w:w="885" w:type="dxa"/>
          </w:tcPr>
          <w:p>
            <w:pPr>
              <w:pStyle w:val="Compact"/>
              <w:jc w:val="left"/>
              <w:rPr>
                <w:sz w:val="16"/>
                <w:szCs w:val="16"/>
              </w:rPr>
            </w:pPr>
            <w:r>
              <w:rPr>
                <w:sz w:val="16"/>
                <w:szCs w:val="16"/>
              </w:rPr>
              <w:t xml:space="preserve">20.95</w:t>
            </w:r>
          </w:p>
        </w:tc>
      </w:tr>
      <w:tr>
        <w:trPr>
          <w:trHeight w:val="340" w:hRule="exact"/>
        </w:trPr>
        <w:tc>
          <w:tcPr>
            <w:tcW w:w="6321" w:type="dxa"/>
          </w:tcPr>
          <w:p>
            <w:pPr>
              <w:pStyle w:val="Compact"/>
              <w:jc w:val="left"/>
              <w:rPr>
                <w:sz w:val="16"/>
                <w:szCs w:val="16"/>
              </w:rPr>
            </w:pPr>
            <w:r>
              <w:rPr>
                <w:sz w:val="16"/>
                <w:szCs w:val="16"/>
              </w:rPr>
              <w:t xml:space="preserve">Sky view factor</w:t>
            </w:r>
          </w:p>
        </w:tc>
        <w:tc>
          <w:tcPr>
            <w:tcW w:w="1390" w:type="dxa"/>
          </w:tcPr>
          <w:p>
            <w:pPr>
              <w:pStyle w:val="Compact"/>
              <w:jc w:val="left"/>
              <w:rPr>
                <w:sz w:val="16"/>
                <w:szCs w:val="16"/>
              </w:rPr>
            </w:pPr>
            <w:r>
              <w:rPr>
                <w:sz w:val="16"/>
                <w:szCs w:val="16"/>
              </w:rPr>
              <w:t xml:space="preserve">+0.285****</w:t>
            </w:r>
          </w:p>
        </w:tc>
        <w:tc>
          <w:tcPr>
            <w:tcW w:w="758" w:type="dxa"/>
          </w:tcPr>
          <w:p>
            <w:pPr>
              <w:pStyle w:val="Compact"/>
              <w:jc w:val="left"/>
              <w:rPr>
                <w:sz w:val="16"/>
                <w:szCs w:val="16"/>
              </w:rPr>
            </w:pPr>
            <w:r>
              <w:rPr>
                <w:sz w:val="16"/>
                <w:szCs w:val="16"/>
              </w:rPr>
              <w:t xml:space="preserve">0.023</w:t>
            </w:r>
          </w:p>
        </w:tc>
        <w:tc>
          <w:tcPr>
            <w:tcW w:w="885" w:type="dxa"/>
          </w:tcPr>
          <w:p>
            <w:pPr>
              <w:pStyle w:val="Compact"/>
              <w:jc w:val="left"/>
              <w:rPr>
                <w:sz w:val="16"/>
                <w:szCs w:val="16"/>
              </w:rPr>
            </w:pPr>
            <w:r>
              <w:rPr>
                <w:sz w:val="16"/>
                <w:szCs w:val="16"/>
              </w:rPr>
              <w:t xml:space="preserve">12.60</w:t>
            </w:r>
          </w:p>
        </w:tc>
      </w:tr>
      <w:tr>
        <w:trPr>
          <w:trHeight w:val="340" w:hRule="exact"/>
        </w:trPr>
        <w:tc>
          <w:tcPr>
            <w:tcW w:w="6321" w:type="dxa"/>
          </w:tcPr>
          <w:p>
            <w:pPr>
              <w:pStyle w:val="Compact"/>
              <w:jc w:val="left"/>
              <w:rPr>
                <w:sz w:val="16"/>
                <w:szCs w:val="16"/>
              </w:rPr>
            </w:pPr>
            <w:r>
              <w:rPr>
                <w:sz w:val="16"/>
                <w:szCs w:val="16"/>
              </w:rPr>
              <w:t xml:space="preserve">Wind shelter index</w:t>
            </w:r>
          </w:p>
        </w:tc>
        <w:tc>
          <w:tcPr>
            <w:tcW w:w="1390" w:type="dxa"/>
          </w:tcPr>
          <w:p>
            <w:pPr>
              <w:pStyle w:val="Compact"/>
              <w:jc w:val="left"/>
              <w:rPr>
                <w:sz w:val="16"/>
                <w:szCs w:val="16"/>
              </w:rPr>
            </w:pPr>
            <w:r>
              <w:rPr>
                <w:sz w:val="16"/>
                <w:szCs w:val="16"/>
              </w:rPr>
              <w:t xml:space="preserve">-0.267****</w:t>
            </w:r>
          </w:p>
        </w:tc>
        <w:tc>
          <w:tcPr>
            <w:tcW w:w="758" w:type="dxa"/>
          </w:tcPr>
          <w:p>
            <w:pPr>
              <w:pStyle w:val="Compact"/>
              <w:jc w:val="left"/>
              <w:rPr>
                <w:sz w:val="16"/>
                <w:szCs w:val="16"/>
              </w:rPr>
            </w:pPr>
            <w:r>
              <w:rPr>
                <w:sz w:val="16"/>
                <w:szCs w:val="16"/>
              </w:rPr>
              <w:t xml:space="preserve">0.021</w:t>
            </w:r>
          </w:p>
        </w:tc>
        <w:tc>
          <w:tcPr>
            <w:tcW w:w="885" w:type="dxa"/>
          </w:tcPr>
          <w:p>
            <w:pPr>
              <w:pStyle w:val="Compact"/>
              <w:jc w:val="left"/>
              <w:rPr>
                <w:sz w:val="16"/>
                <w:szCs w:val="16"/>
              </w:rPr>
            </w:pPr>
            <w:r>
              <w:rPr>
                <w:sz w:val="16"/>
                <w:szCs w:val="16"/>
              </w:rPr>
              <w:t xml:space="preserve">-12.48</w:t>
            </w:r>
          </w:p>
        </w:tc>
      </w:tr>
      <w:tr>
        <w:trPr>
          <w:trHeight w:val="340" w:hRule="exact"/>
        </w:trPr>
        <w:tc>
          <w:tcPr>
            <w:tcW w:w="6321" w:type="dxa"/>
          </w:tcPr>
          <w:p>
            <w:pPr>
              <w:pStyle w:val="Compact"/>
              <w:jc w:val="left"/>
              <w:rPr>
                <w:sz w:val="16"/>
                <w:szCs w:val="16"/>
              </w:rPr>
            </w:pPr>
            <w:r>
              <w:rPr>
                <w:sz w:val="16"/>
                <w:szCs w:val="16"/>
              </w:rPr>
              <w:t xml:space="preserve">Stand age (years)</w:t>
            </w:r>
          </w:p>
        </w:tc>
        <w:tc>
          <w:tcPr>
            <w:tcW w:w="1390" w:type="dxa"/>
          </w:tcPr>
          <w:p>
            <w:pPr>
              <w:pStyle w:val="Compact"/>
              <w:jc w:val="left"/>
              <w:rPr>
                <w:sz w:val="16"/>
                <w:szCs w:val="16"/>
              </w:rPr>
            </w:pPr>
            <w:r>
              <w:rPr>
                <w:sz w:val="16"/>
                <w:szCs w:val="16"/>
              </w:rPr>
              <w:t xml:space="preserve">+0.201****</w:t>
            </w:r>
          </w:p>
        </w:tc>
        <w:tc>
          <w:tcPr>
            <w:tcW w:w="758" w:type="dxa"/>
          </w:tcPr>
          <w:p>
            <w:pPr>
              <w:pStyle w:val="Compact"/>
              <w:jc w:val="left"/>
              <w:rPr>
                <w:sz w:val="16"/>
                <w:szCs w:val="16"/>
              </w:rPr>
            </w:pPr>
            <w:r>
              <w:rPr>
                <w:sz w:val="16"/>
                <w:szCs w:val="16"/>
              </w:rPr>
              <w:t xml:space="preserve">0.018</w:t>
            </w:r>
          </w:p>
        </w:tc>
        <w:tc>
          <w:tcPr>
            <w:tcW w:w="885" w:type="dxa"/>
          </w:tcPr>
          <w:p>
            <w:pPr>
              <w:pStyle w:val="Compact"/>
              <w:jc w:val="left"/>
              <w:rPr>
                <w:sz w:val="16"/>
                <w:szCs w:val="16"/>
              </w:rPr>
            </w:pPr>
            <w:r>
              <w:rPr>
                <w:sz w:val="16"/>
                <w:szCs w:val="16"/>
              </w:rPr>
              <w:t xml:space="preserve">11.31</w:t>
            </w:r>
          </w:p>
        </w:tc>
      </w:tr>
      <w:tr>
        <w:trPr>
          <w:trHeight w:val="340" w:hRule="exact"/>
        </w:trPr>
        <w:tc>
          <w:tcPr>
            <w:tcW w:w="6321" w:type="dxa"/>
          </w:tcPr>
          <w:p>
            <w:pPr>
              <w:pStyle w:val="Compact"/>
              <w:jc w:val="left"/>
              <w:rPr>
                <w:sz w:val="16"/>
                <w:szCs w:val="16"/>
              </w:rPr>
            </w:pPr>
            <w:r>
              <w:rPr>
                <w:sz w:val="16"/>
                <w:szCs w:val="16"/>
              </w:rPr>
              <w:t xml:space="preserve">Convergence index</w:t>
            </w:r>
          </w:p>
        </w:tc>
        <w:tc>
          <w:tcPr>
            <w:tcW w:w="1390" w:type="dxa"/>
          </w:tcPr>
          <w:p>
            <w:pPr>
              <w:pStyle w:val="Compact"/>
              <w:jc w:val="left"/>
              <w:rPr>
                <w:sz w:val="16"/>
                <w:szCs w:val="16"/>
              </w:rPr>
            </w:pPr>
            <w:r>
              <w:rPr>
                <w:sz w:val="16"/>
                <w:szCs w:val="16"/>
              </w:rPr>
              <w:t xml:space="preserve">-0.077****</w:t>
            </w:r>
          </w:p>
        </w:tc>
        <w:tc>
          <w:tcPr>
            <w:tcW w:w="758" w:type="dxa"/>
          </w:tcPr>
          <w:p>
            <w:pPr>
              <w:pStyle w:val="Compact"/>
              <w:jc w:val="left"/>
              <w:rPr>
                <w:sz w:val="16"/>
                <w:szCs w:val="16"/>
              </w:rPr>
            </w:pPr>
            <w:r>
              <w:rPr>
                <w:sz w:val="16"/>
                <w:szCs w:val="16"/>
              </w:rPr>
              <w:t xml:space="preserve">0.015</w:t>
            </w:r>
          </w:p>
        </w:tc>
        <w:tc>
          <w:tcPr>
            <w:tcW w:w="885" w:type="dxa"/>
          </w:tcPr>
          <w:p>
            <w:pPr>
              <w:pStyle w:val="Compact"/>
              <w:jc w:val="left"/>
              <w:rPr>
                <w:sz w:val="16"/>
                <w:szCs w:val="16"/>
              </w:rPr>
            </w:pPr>
            <w:r>
              <w:rPr>
                <w:sz w:val="16"/>
                <w:szCs w:val="16"/>
              </w:rPr>
              <w:t xml:space="preserve">-5.07</w:t>
            </w:r>
          </w:p>
        </w:tc>
      </w:tr>
      <w:tr>
        <w:trPr>
          <w:trHeight w:val="340" w:hRule="exact"/>
        </w:trPr>
        <w:tc>
          <w:tcPr>
            <w:tcW w:w="6321" w:type="dxa"/>
          </w:tcPr>
          <w:p>
            <w:pPr>
              <w:pStyle w:val="Compact"/>
              <w:jc w:val="left"/>
              <w:rPr>
                <w:sz w:val="16"/>
                <w:szCs w:val="16"/>
              </w:rPr>
            </w:pPr>
            <w:r>
              <w:rPr>
                <w:sz w:val="16"/>
                <w:szCs w:val="16"/>
              </w:rPr>
              <w:t xml:space="preserve">Stand basal area x July mean wind</w:t>
            </w:r>
          </w:p>
        </w:tc>
        <w:tc>
          <w:tcPr>
            <w:tcW w:w="1390" w:type="dxa"/>
          </w:tcPr>
          <w:p>
            <w:pPr>
              <w:pStyle w:val="Compact"/>
              <w:jc w:val="left"/>
              <w:rPr>
                <w:sz w:val="16"/>
                <w:szCs w:val="16"/>
              </w:rPr>
            </w:pPr>
            <w:r>
              <w:rPr>
                <w:sz w:val="16"/>
                <w:szCs w:val="16"/>
              </w:rPr>
              <w:t xml:space="preserve">-0.077****</w:t>
            </w:r>
          </w:p>
        </w:tc>
        <w:tc>
          <w:tcPr>
            <w:tcW w:w="758" w:type="dxa"/>
          </w:tcPr>
          <w:p>
            <w:pPr>
              <w:pStyle w:val="Compact"/>
              <w:jc w:val="left"/>
              <w:rPr>
                <w:sz w:val="16"/>
                <w:szCs w:val="16"/>
              </w:rPr>
            </w:pPr>
            <w:r>
              <w:rPr>
                <w:sz w:val="16"/>
                <w:szCs w:val="16"/>
              </w:rPr>
              <w:t xml:space="preserve">0.016</w:t>
            </w:r>
          </w:p>
        </w:tc>
        <w:tc>
          <w:tcPr>
            <w:tcW w:w="885" w:type="dxa"/>
          </w:tcPr>
          <w:p>
            <w:pPr>
              <w:pStyle w:val="Compact"/>
              <w:jc w:val="left"/>
              <w:rPr>
                <w:sz w:val="16"/>
                <w:szCs w:val="16"/>
              </w:rPr>
            </w:pPr>
            <w:r>
              <w:rPr>
                <w:sz w:val="16"/>
                <w:szCs w:val="16"/>
              </w:rPr>
              <w:t xml:space="preserve">-4.81</w:t>
            </w:r>
          </w:p>
        </w:tc>
      </w:tr>
      <w:tr>
        <w:trPr>
          <w:trHeight w:val="340" w:hRule="exact"/>
        </w:trPr>
        <w:tc>
          <w:tcPr>
            <w:tcW w:w="6321" w:type="dxa"/>
          </w:tcPr>
          <w:p>
            <w:pPr>
              <w:pStyle w:val="Compact"/>
              <w:jc w:val="left"/>
              <w:rPr>
                <w:sz w:val="16"/>
                <w:szCs w:val="16"/>
              </w:rPr>
            </w:pPr>
            <w:r>
              <w:rPr>
                <w:sz w:val="16"/>
                <w:szCs w:val="16"/>
              </w:rPr>
              <w:t xml:space="preserve">Stand basal area x Flight-window direct radiation</w:t>
            </w:r>
          </w:p>
        </w:tc>
        <w:tc>
          <w:tcPr>
            <w:tcW w:w="1390" w:type="dxa"/>
          </w:tcPr>
          <w:p>
            <w:pPr>
              <w:pStyle w:val="Compact"/>
              <w:jc w:val="left"/>
              <w:rPr>
                <w:sz w:val="16"/>
                <w:szCs w:val="16"/>
              </w:rPr>
            </w:pPr>
            <w:r>
              <w:rPr>
                <w:sz w:val="16"/>
                <w:szCs w:val="16"/>
              </w:rPr>
              <w:t xml:space="preserve">+0.073***</w:t>
            </w:r>
          </w:p>
        </w:tc>
        <w:tc>
          <w:tcPr>
            <w:tcW w:w="758" w:type="dxa"/>
          </w:tcPr>
          <w:p>
            <w:pPr>
              <w:pStyle w:val="Compact"/>
              <w:jc w:val="left"/>
              <w:rPr>
                <w:sz w:val="16"/>
                <w:szCs w:val="16"/>
              </w:rPr>
            </w:pPr>
            <w:r>
              <w:rPr>
                <w:sz w:val="16"/>
                <w:szCs w:val="16"/>
              </w:rPr>
              <w:t xml:space="preserve">0.020</w:t>
            </w:r>
          </w:p>
        </w:tc>
        <w:tc>
          <w:tcPr>
            <w:tcW w:w="885" w:type="dxa"/>
          </w:tcPr>
          <w:p>
            <w:pPr>
              <w:pStyle w:val="Compact"/>
              <w:jc w:val="left"/>
              <w:rPr>
                <w:sz w:val="16"/>
                <w:szCs w:val="16"/>
              </w:rPr>
            </w:pPr>
            <w:r>
              <w:rPr>
                <w:sz w:val="16"/>
                <w:szCs w:val="16"/>
              </w:rPr>
              <w:t xml:space="preserve">3.58</w:t>
            </w:r>
          </w:p>
        </w:tc>
      </w:tr>
      <w:tr>
        <w:trPr>
          <w:trHeight w:val="340" w:hRule="exact"/>
        </w:trPr>
        <w:tc>
          <w:tcPr>
            <w:tcW w:w="6321" w:type="dxa"/>
          </w:tcPr>
          <w:p>
            <w:pPr>
              <w:pStyle w:val="Compact"/>
              <w:jc w:val="left"/>
              <w:rPr>
                <w:sz w:val="16"/>
                <w:szCs w:val="16"/>
              </w:rPr>
            </w:pPr>
            <w:r>
              <w:rPr>
                <w:sz w:val="16"/>
                <w:szCs w:val="16"/>
              </w:rPr>
              <w:t xml:space="preserve">Profile curvature</w:t>
            </w:r>
          </w:p>
        </w:tc>
        <w:tc>
          <w:tcPr>
            <w:tcW w:w="1390" w:type="dxa"/>
          </w:tcPr>
          <w:p>
            <w:pPr>
              <w:pStyle w:val="Compact"/>
              <w:jc w:val="left"/>
              <w:rPr>
                <w:sz w:val="16"/>
                <w:szCs w:val="16"/>
              </w:rPr>
            </w:pPr>
            <w:r>
              <w:rPr>
                <w:sz w:val="16"/>
                <w:szCs w:val="16"/>
              </w:rPr>
              <w:t xml:space="preserve">-0.059****</w:t>
            </w:r>
          </w:p>
        </w:tc>
        <w:tc>
          <w:tcPr>
            <w:tcW w:w="758" w:type="dxa"/>
          </w:tcPr>
          <w:p>
            <w:pPr>
              <w:pStyle w:val="Compact"/>
              <w:jc w:val="left"/>
              <w:rPr>
                <w:sz w:val="16"/>
                <w:szCs w:val="16"/>
              </w:rPr>
            </w:pPr>
            <w:r>
              <w:rPr>
                <w:sz w:val="16"/>
                <w:szCs w:val="16"/>
              </w:rPr>
              <w:t xml:space="preserve">0.014</w:t>
            </w:r>
          </w:p>
        </w:tc>
        <w:tc>
          <w:tcPr>
            <w:tcW w:w="885" w:type="dxa"/>
          </w:tcPr>
          <w:p>
            <w:pPr>
              <w:pStyle w:val="Compact"/>
              <w:jc w:val="left"/>
              <w:rPr>
                <w:sz w:val="16"/>
                <w:szCs w:val="16"/>
              </w:rPr>
            </w:pPr>
            <w:r>
              <w:rPr>
                <w:sz w:val="16"/>
                <w:szCs w:val="16"/>
              </w:rPr>
              <w:t xml:space="preserve">-4.10</w:t>
            </w:r>
          </w:p>
        </w:tc>
      </w:tr>
      <w:tr>
        <w:trPr>
          <w:trHeight w:val="340" w:hRule="exact"/>
        </w:trPr>
        <w:tc>
          <w:tcPr>
            <w:tcW w:w="6321" w:type="dxa"/>
          </w:tcPr>
          <w:p>
            <w:pPr>
              <w:pStyle w:val="Compact"/>
              <w:jc w:val="left"/>
              <w:rPr>
                <w:sz w:val="16"/>
                <w:szCs w:val="16"/>
              </w:rPr>
            </w:pPr>
            <w:r>
              <w:rPr>
                <w:sz w:val="16"/>
                <w:szCs w:val="16"/>
              </w:rPr>
              <w:t xml:space="preserve">June mean wind (km/h)</w:t>
            </w:r>
          </w:p>
        </w:tc>
        <w:tc>
          <w:tcPr>
            <w:tcW w:w="1390" w:type="dxa"/>
          </w:tcPr>
          <w:p>
            <w:pPr>
              <w:pStyle w:val="Compact"/>
              <w:jc w:val="left"/>
              <w:rPr>
                <w:sz w:val="16"/>
                <w:szCs w:val="16"/>
              </w:rPr>
            </w:pPr>
            <w:r>
              <w:rPr>
                <w:sz w:val="16"/>
                <w:szCs w:val="16"/>
              </w:rPr>
              <w:t xml:space="preserve">+0.030*</w:t>
            </w:r>
          </w:p>
        </w:tc>
        <w:tc>
          <w:tcPr>
            <w:tcW w:w="758" w:type="dxa"/>
          </w:tcPr>
          <w:p>
            <w:pPr>
              <w:pStyle w:val="Compact"/>
              <w:jc w:val="left"/>
              <w:rPr>
                <w:sz w:val="16"/>
                <w:szCs w:val="16"/>
              </w:rPr>
            </w:pPr>
            <w:r>
              <w:rPr>
                <w:sz w:val="16"/>
                <w:szCs w:val="16"/>
              </w:rPr>
              <w:t xml:space="preserve">0.014</w:t>
            </w:r>
          </w:p>
        </w:tc>
        <w:tc>
          <w:tcPr>
            <w:tcW w:w="885" w:type="dxa"/>
          </w:tcPr>
          <w:p>
            <w:pPr>
              <w:pStyle w:val="Compact"/>
              <w:jc w:val="left"/>
              <w:rPr>
                <w:sz w:val="16"/>
                <w:szCs w:val="16"/>
              </w:rPr>
            </w:pPr>
            <w:r>
              <w:rPr>
                <w:sz w:val="16"/>
                <w:szCs w:val="16"/>
              </w:rPr>
              <w:t xml:space="preserve">2.20</w:t>
            </w:r>
          </w:p>
        </w:tc>
      </w:tr>
      <w:tr>
        <w:trPr>
          <w:trHeight w:val="340" w:hRule="exact"/>
        </w:trPr>
        <w:tc>
          <w:tcPr>
            <w:tcW w:w="6321" w:type="dxa"/>
          </w:tcPr>
          <w:p>
            <w:pPr>
              <w:pStyle w:val="Compact"/>
              <w:jc w:val="left"/>
              <w:rPr>
                <w:sz w:val="16"/>
                <w:szCs w:val="16"/>
              </w:rPr>
            </w:pPr>
            <w:r>
              <w:rPr>
                <w:sz w:val="16"/>
                <w:szCs w:val="16"/>
              </w:rPr>
              <w:t xml:space="preserve">Stand basal area x Wind shelter index</w:t>
            </w:r>
          </w:p>
        </w:tc>
        <w:tc>
          <w:tcPr>
            <w:tcW w:w="1390" w:type="dxa"/>
          </w:tcPr>
          <w:p>
            <w:pPr>
              <w:pStyle w:val="Compact"/>
              <w:jc w:val="left"/>
              <w:rPr>
                <w:sz w:val="16"/>
                <w:szCs w:val="16"/>
              </w:rPr>
            </w:pPr>
            <w:r>
              <w:rPr>
                <w:sz w:val="16"/>
                <w:szCs w:val="16"/>
              </w:rPr>
              <w:t xml:space="preserve">+0.023</w:t>
            </w:r>
          </w:p>
        </w:tc>
        <w:tc>
          <w:tcPr>
            <w:tcW w:w="758" w:type="dxa"/>
          </w:tcPr>
          <w:p>
            <w:pPr>
              <w:pStyle w:val="Compact"/>
              <w:jc w:val="left"/>
              <w:rPr>
                <w:sz w:val="16"/>
                <w:szCs w:val="16"/>
              </w:rPr>
            </w:pPr>
            <w:r>
              <w:rPr>
                <w:sz w:val="16"/>
                <w:szCs w:val="16"/>
              </w:rPr>
              <w:t xml:space="preserve">0.025</w:t>
            </w:r>
          </w:p>
        </w:tc>
        <w:tc>
          <w:tcPr>
            <w:tcW w:w="885" w:type="dxa"/>
          </w:tcPr>
          <w:p>
            <w:pPr>
              <w:pStyle w:val="Compact"/>
              <w:jc w:val="left"/>
              <w:rPr>
                <w:sz w:val="16"/>
                <w:szCs w:val="16"/>
              </w:rPr>
            </w:pPr>
            <w:r>
              <w:rPr>
                <w:sz w:val="16"/>
                <w:szCs w:val="16"/>
              </w:rPr>
              <w:t xml:space="preserve">0.89</w:t>
            </w:r>
          </w:p>
        </w:tc>
      </w:tr>
      <w:tr>
        <w:trPr>
          <w:trHeight w:val="340" w:hRule="exact"/>
        </w:trPr>
        <w:tc>
          <w:tcPr>
            <w:tcW w:w="6321" w:type="dxa"/>
          </w:tcPr>
          <w:p>
            <w:pPr>
              <w:pStyle w:val="Compact"/>
              <w:jc w:val="left"/>
              <w:rPr>
                <w:sz w:val="16"/>
                <w:szCs w:val="16"/>
              </w:rPr>
            </w:pPr>
            <w:r>
              <w:rPr>
                <w:sz w:val="16"/>
                <w:szCs w:val="16"/>
              </w:rPr>
              <w:t xml:space="preserve">Topographic position index</w:t>
            </w:r>
          </w:p>
        </w:tc>
        <w:tc>
          <w:tcPr>
            <w:tcW w:w="1390" w:type="dxa"/>
          </w:tcPr>
          <w:p>
            <w:pPr>
              <w:pStyle w:val="Compact"/>
              <w:jc w:val="left"/>
              <w:rPr>
                <w:sz w:val="16"/>
                <w:szCs w:val="16"/>
              </w:rPr>
            </w:pPr>
            <w:r>
              <w:rPr>
                <w:sz w:val="16"/>
                <w:szCs w:val="16"/>
              </w:rPr>
              <w:t xml:space="preserve">-0.015</w:t>
            </w:r>
          </w:p>
        </w:tc>
        <w:tc>
          <w:tcPr>
            <w:tcW w:w="758" w:type="dxa"/>
          </w:tcPr>
          <w:p>
            <w:pPr>
              <w:pStyle w:val="Compact"/>
              <w:jc w:val="left"/>
              <w:rPr>
                <w:sz w:val="16"/>
                <w:szCs w:val="16"/>
              </w:rPr>
            </w:pPr>
            <w:r>
              <w:rPr>
                <w:sz w:val="16"/>
                <w:szCs w:val="16"/>
              </w:rPr>
              <w:t xml:space="preserve">0.023</w:t>
            </w:r>
          </w:p>
        </w:tc>
        <w:tc>
          <w:tcPr>
            <w:tcW w:w="885" w:type="dxa"/>
          </w:tcPr>
          <w:p>
            <w:pPr>
              <w:pStyle w:val="Compact"/>
              <w:jc w:val="left"/>
              <w:rPr>
                <w:sz w:val="16"/>
                <w:szCs w:val="16"/>
              </w:rPr>
            </w:pPr>
            <w:r>
              <w:rPr>
                <w:sz w:val="16"/>
                <w:szCs w:val="16"/>
              </w:rPr>
              <w:t xml:space="preserve">-0.64</w:t>
            </w:r>
          </w:p>
        </w:tc>
      </w:tr>
    </w:tbl>
    <w:bookmarkEnd w:id="26"/>
    <w:bookmarkStart w:id="27" w:name="table-8"/>
    <w:p>
      <w:pPr>
        <w:pStyle w:val="Heading1"/>
      </w:pPr>
      <w:r>
        <w:t xml:space="preserve">Table 8</w:t>
      </w:r>
    </w:p>
    <w:p>
      <w:pPr>
        <w:pStyle w:val="FirstParagraph"/>
      </w:pPr>
      <w:r>
        <w:t xml:space="preserve">Geomorphon landform classes in the full annual model M3, as coefficients against the reference class, slope, the most common class on the perimeter. Cells was the number of perimeter cells in each class and Attacked the share of those cells classed moderate-to-high over all years. Flat and pit did not occur on the perimeter, and shoulder, 16 cells with no attack, was merged into ridge. Significance was marked * p ≤ 0.05, ** p ≤ 0.01, *** p ≤ 0.001, **** p ≤ 0.0001.</w:t>
      </w:r>
    </w:p>
    <w:tbl>
      <w:tblPr>
        <w:tblStyle w:val="Table"/>
        <w:tblLook w:firstRow="1" w:lastRow="0" w:firstColumn="0" w:lastColumn="0" w:noHBand="0" w:noVBand="0" w:val="0020"/>
        <w:tblW w:w="9354" w:type="dxa"/>
        <w:tblLayout w:type="fixed"/>
      </w:tblPr>
      <w:tblGrid>
        <w:gridCol w:w="5634"/>
        <w:gridCol w:w="704"/>
        <w:gridCol w:w="1308"/>
        <w:gridCol w:w="1106"/>
        <w:gridCol w:w="602"/>
      </w:tblGrid>
      <w:tr>
        <w:trPr>
          <w:tblHeader w:val="on"/>
          <w:trHeight w:val="624" w:hRule="exact"/>
        </w:trPr>
        <w:tc>
          <w:tcPr>
            <w:tcW w:w="5634" w:type="dxa"/>
          </w:tcPr>
          <w:p>
            <w:pPr>
              <w:pStyle w:val="Compact"/>
              <w:jc w:val="left"/>
              <w:rPr>
                <w:sz w:val="16"/>
                <w:szCs w:val="16"/>
              </w:rPr>
            </w:pPr>
            <w:r>
              <w:rPr>
                <w:sz w:val="16"/>
                <w:szCs w:val="16"/>
              </w:rPr>
              <w:t xml:space="preserve">Class</w:t>
            </w:r>
          </w:p>
        </w:tc>
        <w:tc>
          <w:tcPr>
            <w:tcW w:w="704" w:type="dxa"/>
          </w:tcPr>
          <w:p>
            <w:pPr>
              <w:pStyle w:val="Compact"/>
              <w:jc w:val="left"/>
              <w:rPr>
                <w:sz w:val="16"/>
                <w:szCs w:val="16"/>
              </w:rPr>
            </w:pPr>
            <w:r>
              <w:rPr>
                <w:sz w:val="16"/>
                <w:szCs w:val="16"/>
              </w:rPr>
              <w:t xml:space="preserve">Cells</w:t>
            </w:r>
          </w:p>
        </w:tc>
        <w:tc>
          <w:tcPr>
            <w:tcW w:w="1308" w:type="dxa"/>
          </w:tcPr>
          <w:p>
            <w:pPr>
              <w:pStyle w:val="Compact"/>
              <w:jc w:val="left"/>
              <w:rPr>
                <w:sz w:val="16"/>
                <w:szCs w:val="16"/>
              </w:rPr>
            </w:pPr>
            <w:r>
              <w:rPr>
                <w:sz w:val="16"/>
                <w:szCs w:val="16"/>
              </w:rPr>
              <w:t xml:space="preserve">Attacked (%)</w:t>
            </w:r>
          </w:p>
        </w:tc>
        <w:tc>
          <w:tcPr>
            <w:tcW w:w="1106" w:type="dxa"/>
          </w:tcPr>
          <w:p>
            <w:pPr>
              <w:pStyle w:val="Compact"/>
              <w:jc w:val="left"/>
              <w:rPr>
                <w:sz w:val="16"/>
                <w:szCs w:val="16"/>
              </w:rPr>
            </w:pPr>
            <w:r>
              <w:rPr>
                <w:sz w:val="16"/>
                <w:szCs w:val="16"/>
              </w:rPr>
              <w:t xml:space="preserve">Beta</w:t>
            </w:r>
          </w:p>
        </w:tc>
        <w:tc>
          <w:tcPr>
            <w:tcW w:w="602" w:type="dxa"/>
          </w:tcPr>
          <w:p>
            <w:pPr>
              <w:pStyle w:val="Compact"/>
              <w:jc w:val="left"/>
              <w:rPr>
                <w:sz w:val="16"/>
                <w:szCs w:val="16"/>
              </w:rPr>
            </w:pPr>
            <w:r>
              <w:rPr>
                <w:sz w:val="16"/>
                <w:szCs w:val="16"/>
              </w:rPr>
              <w:t xml:space="preserve">SE</w:t>
            </w:r>
          </w:p>
        </w:tc>
      </w:tr>
      <w:tr>
        <w:trPr>
          <w:trHeight w:val="340" w:hRule="exact"/>
        </w:trPr>
        <w:tc>
          <w:tcPr>
            <w:tcW w:w="5634" w:type="dxa"/>
          </w:tcPr>
          <w:p>
            <w:pPr>
              <w:pStyle w:val="Compact"/>
              <w:jc w:val="left"/>
              <w:rPr>
                <w:sz w:val="16"/>
                <w:szCs w:val="16"/>
              </w:rPr>
            </w:pPr>
            <w:r>
              <w:rPr>
                <w:sz w:val="16"/>
                <w:szCs w:val="16"/>
              </w:rPr>
              <w:t xml:space="preserve">slope (reference)</w:t>
            </w:r>
          </w:p>
        </w:tc>
        <w:tc>
          <w:tcPr>
            <w:tcW w:w="704" w:type="dxa"/>
          </w:tcPr>
          <w:p>
            <w:pPr>
              <w:pStyle w:val="Compact"/>
              <w:jc w:val="left"/>
              <w:rPr>
                <w:sz w:val="16"/>
                <w:szCs w:val="16"/>
              </w:rPr>
            </w:pPr>
            <w:r>
              <w:rPr>
                <w:sz w:val="16"/>
                <w:szCs w:val="16"/>
              </w:rPr>
              <w:t xml:space="preserve">72,262</w:t>
            </w:r>
          </w:p>
        </w:tc>
        <w:tc>
          <w:tcPr>
            <w:tcW w:w="1308" w:type="dxa"/>
          </w:tcPr>
          <w:p>
            <w:pPr>
              <w:pStyle w:val="Compact"/>
              <w:jc w:val="left"/>
              <w:rPr>
                <w:sz w:val="16"/>
                <w:szCs w:val="16"/>
              </w:rPr>
            </w:pPr>
            <w:r>
              <w:rPr>
                <w:sz w:val="16"/>
                <w:szCs w:val="16"/>
              </w:rPr>
              <w:t xml:space="preserve">9.6</w:t>
            </w:r>
          </w:p>
        </w:tc>
        <w:tc>
          <w:tcPr>
            <w:tcW w:w="1106" w:type="dxa"/>
          </w:tcPr>
          <w:p>
            <w:pPr>
              <w:pStyle w:val="Compact"/>
              <w:jc w:val="left"/>
              <w:rPr>
                <w:sz w:val="16"/>
                <w:szCs w:val="16"/>
              </w:rPr>
            </w:pPr>
          </w:p>
        </w:tc>
        <w:tc>
          <w:tcPr>
            <w:tcW w:w="602" w:type="dxa"/>
          </w:tcPr>
          <w:p>
            <w:pPr>
              <w:pStyle w:val="Compact"/>
              <w:jc w:val="left"/>
              <w:rPr>
                <w:sz w:val="16"/>
                <w:szCs w:val="16"/>
              </w:rPr>
            </w:pPr>
            <w:r>
              <w:rPr>
                <w:sz w:val="16"/>
                <w:szCs w:val="16"/>
              </w:rPr>
              <w:t xml:space="preserve">NA</w:t>
            </w:r>
          </w:p>
        </w:tc>
      </w:tr>
      <w:tr>
        <w:trPr>
          <w:trHeight w:val="340" w:hRule="exact"/>
        </w:trPr>
        <w:tc>
          <w:tcPr>
            <w:tcW w:w="5634" w:type="dxa"/>
          </w:tcPr>
          <w:p>
            <w:pPr>
              <w:pStyle w:val="Compact"/>
              <w:jc w:val="left"/>
              <w:rPr>
                <w:sz w:val="16"/>
                <w:szCs w:val="16"/>
              </w:rPr>
            </w:pPr>
            <w:r>
              <w:rPr>
                <w:sz w:val="16"/>
                <w:szCs w:val="16"/>
              </w:rPr>
              <w:t xml:space="preserve">spur</w:t>
            </w:r>
          </w:p>
        </w:tc>
        <w:tc>
          <w:tcPr>
            <w:tcW w:w="704" w:type="dxa"/>
          </w:tcPr>
          <w:p>
            <w:pPr>
              <w:pStyle w:val="Compact"/>
              <w:jc w:val="left"/>
              <w:rPr>
                <w:sz w:val="16"/>
                <w:szCs w:val="16"/>
              </w:rPr>
            </w:pPr>
            <w:r>
              <w:rPr>
                <w:sz w:val="16"/>
                <w:szCs w:val="16"/>
              </w:rPr>
              <w:t xml:space="preserve">22,050</w:t>
            </w:r>
          </w:p>
        </w:tc>
        <w:tc>
          <w:tcPr>
            <w:tcW w:w="1308" w:type="dxa"/>
          </w:tcPr>
          <w:p>
            <w:pPr>
              <w:pStyle w:val="Compact"/>
              <w:jc w:val="left"/>
              <w:rPr>
                <w:sz w:val="16"/>
                <w:szCs w:val="16"/>
              </w:rPr>
            </w:pPr>
            <w:r>
              <w:rPr>
                <w:sz w:val="16"/>
                <w:szCs w:val="16"/>
              </w:rPr>
              <w:t xml:space="preserve">12.6</w:t>
            </w:r>
          </w:p>
        </w:tc>
        <w:tc>
          <w:tcPr>
            <w:tcW w:w="1106" w:type="dxa"/>
          </w:tcPr>
          <w:p>
            <w:pPr>
              <w:pStyle w:val="Compact"/>
              <w:jc w:val="left"/>
              <w:rPr>
                <w:sz w:val="16"/>
                <w:szCs w:val="16"/>
              </w:rPr>
            </w:pPr>
            <w:r>
              <w:rPr>
                <w:sz w:val="16"/>
                <w:szCs w:val="16"/>
              </w:rPr>
              <w:t xml:space="preserve">-0.075*</w:t>
            </w:r>
          </w:p>
        </w:tc>
        <w:tc>
          <w:tcPr>
            <w:tcW w:w="602" w:type="dxa"/>
          </w:tcPr>
          <w:p>
            <w:pPr>
              <w:pStyle w:val="Compact"/>
              <w:jc w:val="left"/>
              <w:rPr>
                <w:sz w:val="16"/>
                <w:szCs w:val="16"/>
              </w:rPr>
            </w:pPr>
            <w:r>
              <w:rPr>
                <w:sz w:val="16"/>
                <w:szCs w:val="16"/>
              </w:rPr>
              <w:t xml:space="preserve">0.035</w:t>
            </w:r>
          </w:p>
        </w:tc>
      </w:tr>
      <w:tr>
        <w:trPr>
          <w:trHeight w:val="340" w:hRule="exact"/>
        </w:trPr>
        <w:tc>
          <w:tcPr>
            <w:tcW w:w="5634" w:type="dxa"/>
          </w:tcPr>
          <w:p>
            <w:pPr>
              <w:pStyle w:val="Compact"/>
              <w:jc w:val="left"/>
              <w:rPr>
                <w:sz w:val="16"/>
                <w:szCs w:val="16"/>
              </w:rPr>
            </w:pPr>
            <w:r>
              <w:rPr>
                <w:sz w:val="16"/>
                <w:szCs w:val="16"/>
              </w:rPr>
              <w:t xml:space="preserve">hollow</w:t>
            </w:r>
          </w:p>
        </w:tc>
        <w:tc>
          <w:tcPr>
            <w:tcW w:w="704" w:type="dxa"/>
          </w:tcPr>
          <w:p>
            <w:pPr>
              <w:pStyle w:val="Compact"/>
              <w:jc w:val="left"/>
              <w:rPr>
                <w:sz w:val="16"/>
                <w:szCs w:val="16"/>
              </w:rPr>
            </w:pPr>
            <w:r>
              <w:rPr>
                <w:sz w:val="16"/>
                <w:szCs w:val="16"/>
              </w:rPr>
              <w:t xml:space="preserve">12,988</w:t>
            </w:r>
          </w:p>
        </w:tc>
        <w:tc>
          <w:tcPr>
            <w:tcW w:w="1308" w:type="dxa"/>
          </w:tcPr>
          <w:p>
            <w:pPr>
              <w:pStyle w:val="Compact"/>
              <w:jc w:val="left"/>
              <w:rPr>
                <w:sz w:val="16"/>
                <w:szCs w:val="16"/>
              </w:rPr>
            </w:pPr>
            <w:r>
              <w:rPr>
                <w:sz w:val="16"/>
                <w:szCs w:val="16"/>
              </w:rPr>
              <w:t xml:space="preserve">6.0</w:t>
            </w:r>
          </w:p>
        </w:tc>
        <w:tc>
          <w:tcPr>
            <w:tcW w:w="1106" w:type="dxa"/>
          </w:tcPr>
          <w:p>
            <w:pPr>
              <w:pStyle w:val="Compact"/>
              <w:jc w:val="left"/>
              <w:rPr>
                <w:sz w:val="16"/>
                <w:szCs w:val="16"/>
              </w:rPr>
            </w:pPr>
            <w:r>
              <w:rPr>
                <w:sz w:val="16"/>
                <w:szCs w:val="16"/>
              </w:rPr>
              <w:t xml:space="preserve">-0.091</w:t>
            </w:r>
          </w:p>
        </w:tc>
        <w:tc>
          <w:tcPr>
            <w:tcW w:w="602" w:type="dxa"/>
          </w:tcPr>
          <w:p>
            <w:pPr>
              <w:pStyle w:val="Compact"/>
              <w:jc w:val="left"/>
              <w:rPr>
                <w:sz w:val="16"/>
                <w:szCs w:val="16"/>
              </w:rPr>
            </w:pPr>
            <w:r>
              <w:rPr>
                <w:sz w:val="16"/>
                <w:szCs w:val="16"/>
              </w:rPr>
              <w:t xml:space="preserve">0.053</w:t>
            </w:r>
          </w:p>
        </w:tc>
      </w:tr>
      <w:tr>
        <w:trPr>
          <w:trHeight w:val="340" w:hRule="exact"/>
        </w:trPr>
        <w:tc>
          <w:tcPr>
            <w:tcW w:w="5634" w:type="dxa"/>
          </w:tcPr>
          <w:p>
            <w:pPr>
              <w:pStyle w:val="Compact"/>
              <w:jc w:val="left"/>
              <w:rPr>
                <w:sz w:val="16"/>
                <w:szCs w:val="16"/>
              </w:rPr>
            </w:pPr>
            <w:r>
              <w:rPr>
                <w:sz w:val="16"/>
                <w:szCs w:val="16"/>
              </w:rPr>
              <w:t xml:space="preserve">valley</w:t>
            </w:r>
          </w:p>
        </w:tc>
        <w:tc>
          <w:tcPr>
            <w:tcW w:w="704" w:type="dxa"/>
          </w:tcPr>
          <w:p>
            <w:pPr>
              <w:pStyle w:val="Compact"/>
              <w:jc w:val="left"/>
              <w:rPr>
                <w:sz w:val="16"/>
                <w:szCs w:val="16"/>
              </w:rPr>
            </w:pPr>
            <w:r>
              <w:rPr>
                <w:sz w:val="16"/>
                <w:szCs w:val="16"/>
              </w:rPr>
              <w:t xml:space="preserve">2,963</w:t>
            </w:r>
          </w:p>
        </w:tc>
        <w:tc>
          <w:tcPr>
            <w:tcW w:w="1308" w:type="dxa"/>
          </w:tcPr>
          <w:p>
            <w:pPr>
              <w:pStyle w:val="Compact"/>
              <w:jc w:val="left"/>
              <w:rPr>
                <w:sz w:val="16"/>
                <w:szCs w:val="16"/>
              </w:rPr>
            </w:pPr>
            <w:r>
              <w:rPr>
                <w:sz w:val="16"/>
                <w:szCs w:val="16"/>
              </w:rPr>
              <w:t xml:space="preserve">3.8</w:t>
            </w:r>
          </w:p>
        </w:tc>
        <w:tc>
          <w:tcPr>
            <w:tcW w:w="1106" w:type="dxa"/>
          </w:tcPr>
          <w:p>
            <w:pPr>
              <w:pStyle w:val="Compact"/>
              <w:jc w:val="left"/>
              <w:rPr>
                <w:sz w:val="16"/>
                <w:szCs w:val="16"/>
              </w:rPr>
            </w:pPr>
            <w:r>
              <w:rPr>
                <w:sz w:val="16"/>
                <w:szCs w:val="16"/>
              </w:rPr>
              <w:t xml:space="preserve">-0.676****</w:t>
            </w:r>
          </w:p>
        </w:tc>
        <w:tc>
          <w:tcPr>
            <w:tcW w:w="602" w:type="dxa"/>
          </w:tcPr>
          <w:p>
            <w:pPr>
              <w:pStyle w:val="Compact"/>
              <w:jc w:val="left"/>
              <w:rPr>
                <w:sz w:val="16"/>
                <w:szCs w:val="16"/>
              </w:rPr>
            </w:pPr>
            <w:r>
              <w:rPr>
                <w:sz w:val="16"/>
                <w:szCs w:val="16"/>
              </w:rPr>
              <w:t xml:space="preserve">0.121</w:t>
            </w:r>
          </w:p>
        </w:tc>
      </w:tr>
      <w:tr>
        <w:trPr>
          <w:trHeight w:val="340" w:hRule="exact"/>
        </w:trPr>
        <w:tc>
          <w:tcPr>
            <w:tcW w:w="5634" w:type="dxa"/>
          </w:tcPr>
          <w:p>
            <w:pPr>
              <w:pStyle w:val="Compact"/>
              <w:jc w:val="left"/>
              <w:rPr>
                <w:sz w:val="16"/>
                <w:szCs w:val="16"/>
              </w:rPr>
            </w:pPr>
            <w:r>
              <w:rPr>
                <w:sz w:val="16"/>
                <w:szCs w:val="16"/>
              </w:rPr>
              <w:t xml:space="preserve">ridge#</w:t>
            </w:r>
          </w:p>
        </w:tc>
        <w:tc>
          <w:tcPr>
            <w:tcW w:w="704" w:type="dxa"/>
          </w:tcPr>
          <w:p>
            <w:pPr>
              <w:pStyle w:val="Compact"/>
              <w:jc w:val="left"/>
              <w:rPr>
                <w:sz w:val="16"/>
                <w:szCs w:val="16"/>
              </w:rPr>
            </w:pPr>
            <w:r>
              <w:rPr>
                <w:sz w:val="16"/>
                <w:szCs w:val="16"/>
              </w:rPr>
              <w:t xml:space="preserve">1,276</w:t>
            </w:r>
          </w:p>
        </w:tc>
        <w:tc>
          <w:tcPr>
            <w:tcW w:w="1308" w:type="dxa"/>
          </w:tcPr>
          <w:p>
            <w:pPr>
              <w:pStyle w:val="Compact"/>
              <w:jc w:val="left"/>
              <w:rPr>
                <w:sz w:val="16"/>
                <w:szCs w:val="16"/>
              </w:rPr>
            </w:pPr>
            <w:r>
              <w:rPr>
                <w:sz w:val="16"/>
                <w:szCs w:val="16"/>
              </w:rPr>
              <w:t xml:space="preserve">11.0</w:t>
            </w:r>
          </w:p>
        </w:tc>
        <w:tc>
          <w:tcPr>
            <w:tcW w:w="1106" w:type="dxa"/>
          </w:tcPr>
          <w:p>
            <w:pPr>
              <w:pStyle w:val="Compact"/>
              <w:jc w:val="left"/>
              <w:rPr>
                <w:sz w:val="16"/>
                <w:szCs w:val="16"/>
              </w:rPr>
            </w:pPr>
            <w:r>
              <w:rPr>
                <w:sz w:val="16"/>
                <w:szCs w:val="16"/>
              </w:rPr>
              <w:t xml:space="preserve">-1.160****</w:t>
            </w:r>
          </w:p>
        </w:tc>
        <w:tc>
          <w:tcPr>
            <w:tcW w:w="602" w:type="dxa"/>
          </w:tcPr>
          <w:p>
            <w:pPr>
              <w:pStyle w:val="Compact"/>
              <w:jc w:val="left"/>
              <w:rPr>
                <w:sz w:val="16"/>
                <w:szCs w:val="16"/>
              </w:rPr>
            </w:pPr>
            <w:r>
              <w:rPr>
                <w:sz w:val="16"/>
                <w:szCs w:val="16"/>
              </w:rPr>
              <w:t xml:space="preserve">0.119</w:t>
            </w:r>
          </w:p>
        </w:tc>
      </w:tr>
      <w:tr>
        <w:trPr>
          <w:trHeight w:val="340" w:hRule="exact"/>
        </w:trPr>
        <w:tc>
          <w:tcPr>
            <w:tcW w:w="5634" w:type="dxa"/>
          </w:tcPr>
          <w:p>
            <w:pPr>
              <w:pStyle w:val="Compact"/>
              <w:jc w:val="left"/>
              <w:rPr>
                <w:sz w:val="16"/>
                <w:szCs w:val="16"/>
              </w:rPr>
            </w:pPr>
            <w:r>
              <w:rPr>
                <w:sz w:val="16"/>
                <w:szCs w:val="16"/>
              </w:rPr>
              <w:t xml:space="preserve">peak</w:t>
            </w:r>
          </w:p>
        </w:tc>
        <w:tc>
          <w:tcPr>
            <w:tcW w:w="704" w:type="dxa"/>
          </w:tcPr>
          <w:p>
            <w:pPr>
              <w:pStyle w:val="Compact"/>
              <w:jc w:val="left"/>
              <w:rPr>
                <w:sz w:val="16"/>
                <w:szCs w:val="16"/>
              </w:rPr>
            </w:pPr>
            <w:r>
              <w:rPr>
                <w:sz w:val="16"/>
                <w:szCs w:val="16"/>
              </w:rPr>
              <w:t xml:space="preserve">168</w:t>
            </w:r>
          </w:p>
        </w:tc>
        <w:tc>
          <w:tcPr>
            <w:tcW w:w="1308" w:type="dxa"/>
          </w:tcPr>
          <w:p>
            <w:pPr>
              <w:pStyle w:val="Compact"/>
              <w:jc w:val="left"/>
              <w:rPr>
                <w:sz w:val="16"/>
                <w:szCs w:val="16"/>
              </w:rPr>
            </w:pPr>
            <w:r>
              <w:rPr>
                <w:sz w:val="16"/>
                <w:szCs w:val="16"/>
              </w:rPr>
              <w:t xml:space="preserve">22.6</w:t>
            </w:r>
          </w:p>
        </w:tc>
        <w:tc>
          <w:tcPr>
            <w:tcW w:w="1106" w:type="dxa"/>
          </w:tcPr>
          <w:p>
            <w:pPr>
              <w:pStyle w:val="Compact"/>
              <w:jc w:val="left"/>
              <w:rPr>
                <w:sz w:val="16"/>
                <w:szCs w:val="16"/>
              </w:rPr>
            </w:pPr>
            <w:r>
              <w:rPr>
                <w:sz w:val="16"/>
                <w:szCs w:val="16"/>
              </w:rPr>
              <w:t xml:space="preserve">-0.523*</w:t>
            </w:r>
          </w:p>
        </w:tc>
        <w:tc>
          <w:tcPr>
            <w:tcW w:w="602" w:type="dxa"/>
          </w:tcPr>
          <w:p>
            <w:pPr>
              <w:pStyle w:val="Compact"/>
              <w:jc w:val="left"/>
              <w:rPr>
                <w:sz w:val="16"/>
                <w:szCs w:val="16"/>
              </w:rPr>
            </w:pPr>
            <w:r>
              <w:rPr>
                <w:sz w:val="16"/>
                <w:szCs w:val="16"/>
              </w:rPr>
              <w:t xml:space="preserve">0.227</w:t>
            </w:r>
          </w:p>
        </w:tc>
      </w:tr>
      <w:tr>
        <w:trPr>
          <w:trHeight w:val="340" w:hRule="exact"/>
        </w:trPr>
        <w:tc>
          <w:tcPr>
            <w:tcW w:w="5634" w:type="dxa"/>
          </w:tcPr>
          <w:p>
            <w:pPr>
              <w:pStyle w:val="Compact"/>
              <w:jc w:val="left"/>
              <w:rPr>
                <w:sz w:val="16"/>
                <w:szCs w:val="16"/>
              </w:rPr>
            </w:pPr>
            <w:r>
              <w:rPr>
                <w:sz w:val="16"/>
                <w:szCs w:val="16"/>
              </w:rPr>
              <w:t xml:space="preserve"># Shoulder, 16 cells with no attack, merged into ridge.</w:t>
            </w:r>
          </w:p>
        </w:tc>
        <w:tc>
          <w:tcPr>
            <w:tcW w:w="704" w:type="dxa"/>
          </w:tcPr>
          <w:p>
            <w:pPr>
              <w:pStyle w:val="Compact"/>
              <w:jc w:val="left"/>
              <w:rPr>
                <w:sz w:val="16"/>
                <w:szCs w:val="16"/>
              </w:rPr>
            </w:pPr>
          </w:p>
        </w:tc>
        <w:tc>
          <w:tcPr>
            <w:tcW w:w="1308" w:type="dxa"/>
          </w:tcPr>
          <w:p>
            <w:pPr>
              <w:pStyle w:val="Compact"/>
              <w:jc w:val="left"/>
              <w:rPr>
                <w:sz w:val="16"/>
                <w:szCs w:val="16"/>
              </w:rPr>
            </w:pPr>
            <w:r>
              <w:rPr>
                <w:sz w:val="16"/>
                <w:szCs w:val="16"/>
              </w:rPr>
              <w:t xml:space="preserve">NA</w:t>
            </w:r>
          </w:p>
        </w:tc>
        <w:tc>
          <w:tcPr>
            <w:tcW w:w="1106" w:type="dxa"/>
          </w:tcPr>
          <w:p>
            <w:pPr>
              <w:pStyle w:val="Compact"/>
              <w:jc w:val="left"/>
              <w:rPr>
                <w:sz w:val="16"/>
                <w:szCs w:val="16"/>
              </w:rPr>
            </w:pPr>
          </w:p>
        </w:tc>
        <w:tc>
          <w:tcPr>
            <w:tcW w:w="602" w:type="dxa"/>
          </w:tcPr>
          <w:p>
            <w:pPr>
              <w:pStyle w:val="Compact"/>
              <w:jc w:val="left"/>
              <w:rPr>
                <w:sz w:val="16"/>
                <w:szCs w:val="16"/>
              </w:rPr>
            </w:pPr>
            <w:r>
              <w:rPr>
                <w:sz w:val="16"/>
                <w:szCs w:val="16"/>
              </w:rPr>
              <w:t xml:space="preserve">NA</w:t>
            </w:r>
          </w:p>
        </w:tc>
      </w:tr>
    </w:tbl>
    <w:bookmarkEnd w:id="27"/>
    <w:bookmarkStart w:id="28" w:name="table-9"/>
    <w:p>
      <w:pPr>
        <w:pStyle w:val="Heading1"/>
      </w:pPr>
      <w:r>
        <w:t xml:space="preserve">Table 9</w:t>
      </w:r>
    </w:p>
    <w:p>
      <w:pPr>
        <w:pStyle w:val="FirstParagraph"/>
      </w:pPr>
      <w:r>
        <w:t xml:space="preserve">Moderate-to-high beetle disturbance by quadratic mean diameter class, on the balanced sample. QMD was quadratic mean diameter over stems 12.5 cm and up. The 25 cm boundary was the source-sink threshold of the species’ bionomics. Intervals were Wilson score intervals on the class proportion, which is why they were asymmetric in the smallest class. Because 30 m cells in a spreading outbreak were not independent, the tests reported in the main text were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tcW w:w="1871" w:type="dxa"/>
          </w:tcPr>
          <w:p>
            <w:pPr>
              <w:pStyle w:val="Compact"/>
              <w:jc w:val="left"/>
              <w:rPr>
                <w:sz w:val="16"/>
                <w:szCs w:val="16"/>
              </w:rPr>
            </w:pPr>
            <w:r>
              <w:rPr>
                <w:sz w:val="16"/>
                <w:szCs w:val="16"/>
              </w:rPr>
              <w:t xml:space="preserve">QMD class (cm)</w:t>
            </w:r>
          </w:p>
        </w:tc>
        <w:tc>
          <w:tcPr>
            <w:tcW w:w="1871" w:type="dxa"/>
          </w:tcPr>
          <w:p>
            <w:pPr>
              <w:pStyle w:val="Compact"/>
              <w:jc w:val="left"/>
              <w:rPr>
                <w:sz w:val="16"/>
                <w:szCs w:val="16"/>
              </w:rPr>
            </w:pPr>
            <w:r>
              <w:rPr>
                <w:sz w:val="16"/>
                <w:szCs w:val="16"/>
              </w:rPr>
              <w:t xml:space="preserve">n</w:t>
            </w:r>
          </w:p>
        </w:tc>
        <w:tc>
          <w:tcPr>
            <w:tcW w:w="1871" w:type="dxa"/>
          </w:tcPr>
          <w:p>
            <w:pPr>
              <w:pStyle w:val="Compact"/>
              <w:jc w:val="left"/>
              <w:rPr>
                <w:sz w:val="16"/>
                <w:szCs w:val="16"/>
              </w:rPr>
            </w:pPr>
            <w:r>
              <w:rPr>
                <w:sz w:val="16"/>
                <w:szCs w:val="16"/>
              </w:rPr>
              <w:t xml:space="preserve">Attacked</w:t>
            </w:r>
          </w:p>
        </w:tc>
        <w:tc>
          <w:tcPr>
            <w:tcW w:w="1871" w:type="dxa"/>
          </w:tcPr>
          <w:p>
            <w:pPr>
              <w:pStyle w:val="Compact"/>
              <w:jc w:val="left"/>
              <w:rPr>
                <w:sz w:val="16"/>
                <w:szCs w:val="16"/>
              </w:rPr>
            </w:pPr>
            <w:r>
              <w:rPr>
                <w:sz w:val="16"/>
                <w:szCs w:val="16"/>
              </w:rPr>
              <w:t xml:space="preserve">Attacked (%)</w:t>
            </w:r>
          </w:p>
        </w:tc>
        <w:tc>
          <w:tcPr>
            <w:tcW w:w="1870" w:type="dxa"/>
          </w:tcPr>
          <w:p>
            <w:pPr>
              <w:pStyle w:val="Compact"/>
              <w:jc w:val="left"/>
              <w:rPr>
                <w:sz w:val="16"/>
                <w:szCs w:val="16"/>
              </w:rPr>
            </w:pPr>
            <w:r>
              <w:rPr>
                <w:sz w:val="16"/>
                <w:szCs w:val="16"/>
              </w:rPr>
              <w:t xml:space="preserve">95% CI (%)</w:t>
            </w:r>
          </w:p>
        </w:tc>
      </w:tr>
      <w:tr>
        <w:trPr>
          <w:trHeight w:val="340" w:hRule="exact"/>
        </w:trPr>
        <w:tc>
          <w:tcPr>
            <w:tcW w:w="1871" w:type="dxa"/>
          </w:tcPr>
          <w:p>
            <w:pPr>
              <w:pStyle w:val="Compact"/>
              <w:jc w:val="left"/>
              <w:rPr>
                <w:sz w:val="16"/>
                <w:szCs w:val="16"/>
              </w:rPr>
            </w:pPr>
            <w:r>
              <w:rPr>
                <w:sz w:val="16"/>
                <w:szCs w:val="16"/>
              </w:rPr>
              <w:t xml:space="preserve">&lt;15</w:t>
            </w:r>
          </w:p>
        </w:tc>
        <w:tc>
          <w:tcPr>
            <w:tcW w:w="1871" w:type="dxa"/>
          </w:tcPr>
          <w:p>
            <w:pPr>
              <w:pStyle w:val="Compact"/>
              <w:jc w:val="left"/>
              <w:rPr>
                <w:sz w:val="16"/>
                <w:szCs w:val="16"/>
              </w:rPr>
            </w:pPr>
            <w:r>
              <w:rPr>
                <w:sz w:val="16"/>
                <w:szCs w:val="16"/>
              </w:rPr>
              <w:t xml:space="preserve">395</w:t>
            </w:r>
          </w:p>
        </w:tc>
        <w:tc>
          <w:tcPr>
            <w:tcW w:w="1871" w:type="dxa"/>
          </w:tcPr>
          <w:p>
            <w:pPr>
              <w:pStyle w:val="Compact"/>
              <w:jc w:val="left"/>
              <w:rPr>
                <w:sz w:val="16"/>
                <w:szCs w:val="16"/>
              </w:rPr>
            </w:pPr>
            <w:r>
              <w:rPr>
                <w:sz w:val="16"/>
                <w:szCs w:val="16"/>
              </w:rPr>
              <w:t xml:space="preserve">111</w:t>
            </w:r>
          </w:p>
        </w:tc>
        <w:tc>
          <w:tcPr>
            <w:tcW w:w="1871" w:type="dxa"/>
          </w:tcPr>
          <w:p>
            <w:pPr>
              <w:pStyle w:val="Compact"/>
              <w:jc w:val="left"/>
              <w:rPr>
                <w:sz w:val="16"/>
                <w:szCs w:val="16"/>
              </w:rPr>
            </w:pPr>
            <w:r>
              <w:rPr>
                <w:sz w:val="16"/>
                <w:szCs w:val="16"/>
              </w:rPr>
              <w:t xml:space="preserve">28.1</w:t>
            </w:r>
          </w:p>
        </w:tc>
        <w:tc>
          <w:tcPr>
            <w:tcW w:w="1870" w:type="dxa"/>
          </w:tcPr>
          <w:p>
            <w:pPr>
              <w:pStyle w:val="Compact"/>
              <w:jc w:val="left"/>
              <w:rPr>
                <w:sz w:val="16"/>
                <w:szCs w:val="16"/>
              </w:rPr>
            </w:pPr>
            <w:r>
              <w:rPr>
                <w:sz w:val="16"/>
                <w:szCs w:val="16"/>
              </w:rPr>
              <w:t xml:space="preserve">23.9-32.7</w:t>
            </w:r>
          </w:p>
        </w:tc>
      </w:tr>
      <w:tr>
        <w:trPr>
          <w:trHeight w:val="340" w:hRule="exact"/>
        </w:trPr>
        <w:tc>
          <w:tcPr>
            <w:tcW w:w="1871" w:type="dxa"/>
          </w:tcPr>
          <w:p>
            <w:pPr>
              <w:pStyle w:val="Compact"/>
              <w:jc w:val="left"/>
              <w:rPr>
                <w:sz w:val="16"/>
                <w:szCs w:val="16"/>
              </w:rPr>
            </w:pPr>
            <w:r>
              <w:rPr>
                <w:sz w:val="16"/>
                <w:szCs w:val="16"/>
              </w:rPr>
              <w:t xml:space="preserve">15-20</w:t>
            </w:r>
          </w:p>
        </w:tc>
        <w:tc>
          <w:tcPr>
            <w:tcW w:w="1871" w:type="dxa"/>
          </w:tcPr>
          <w:p>
            <w:pPr>
              <w:pStyle w:val="Compact"/>
              <w:jc w:val="left"/>
              <w:rPr>
                <w:sz w:val="16"/>
                <w:szCs w:val="16"/>
              </w:rPr>
            </w:pPr>
            <w:r>
              <w:rPr>
                <w:sz w:val="16"/>
                <w:szCs w:val="16"/>
              </w:rPr>
              <w:t xml:space="preserve">4,101</w:t>
            </w:r>
          </w:p>
        </w:tc>
        <w:tc>
          <w:tcPr>
            <w:tcW w:w="1871" w:type="dxa"/>
          </w:tcPr>
          <w:p>
            <w:pPr>
              <w:pStyle w:val="Compact"/>
              <w:jc w:val="left"/>
              <w:rPr>
                <w:sz w:val="16"/>
                <w:szCs w:val="16"/>
              </w:rPr>
            </w:pPr>
            <w:r>
              <w:rPr>
                <w:sz w:val="16"/>
                <w:szCs w:val="16"/>
              </w:rPr>
              <w:t xml:space="preserve">783</w:t>
            </w:r>
          </w:p>
        </w:tc>
        <w:tc>
          <w:tcPr>
            <w:tcW w:w="1871" w:type="dxa"/>
          </w:tcPr>
          <w:p>
            <w:pPr>
              <w:pStyle w:val="Compact"/>
              <w:jc w:val="left"/>
              <w:rPr>
                <w:sz w:val="16"/>
                <w:szCs w:val="16"/>
              </w:rPr>
            </w:pPr>
            <w:r>
              <w:rPr>
                <w:sz w:val="16"/>
                <w:szCs w:val="16"/>
              </w:rPr>
              <w:t xml:space="preserve">19.1</w:t>
            </w:r>
          </w:p>
        </w:tc>
        <w:tc>
          <w:tcPr>
            <w:tcW w:w="1870" w:type="dxa"/>
          </w:tcPr>
          <w:p>
            <w:pPr>
              <w:pStyle w:val="Compact"/>
              <w:jc w:val="left"/>
              <w:rPr>
                <w:sz w:val="16"/>
                <w:szCs w:val="16"/>
              </w:rPr>
            </w:pPr>
            <w:r>
              <w:rPr>
                <w:sz w:val="16"/>
                <w:szCs w:val="16"/>
              </w:rPr>
              <w:t xml:space="preserve">17.9-20.3</w:t>
            </w:r>
          </w:p>
        </w:tc>
      </w:tr>
      <w:tr>
        <w:trPr>
          <w:trHeight w:val="340" w:hRule="exact"/>
        </w:trPr>
        <w:tc>
          <w:tcPr>
            <w:tcW w:w="1871" w:type="dxa"/>
          </w:tcPr>
          <w:p>
            <w:pPr>
              <w:pStyle w:val="Compact"/>
              <w:jc w:val="left"/>
              <w:rPr>
                <w:sz w:val="16"/>
                <w:szCs w:val="16"/>
              </w:rPr>
            </w:pPr>
            <w:r>
              <w:rPr>
                <w:sz w:val="16"/>
                <w:szCs w:val="16"/>
              </w:rPr>
              <w:t xml:space="preserve">20-25</w:t>
            </w:r>
          </w:p>
        </w:tc>
        <w:tc>
          <w:tcPr>
            <w:tcW w:w="1871" w:type="dxa"/>
          </w:tcPr>
          <w:p>
            <w:pPr>
              <w:pStyle w:val="Compact"/>
              <w:jc w:val="left"/>
              <w:rPr>
                <w:sz w:val="16"/>
                <w:szCs w:val="16"/>
              </w:rPr>
            </w:pPr>
            <w:r>
              <w:rPr>
                <w:sz w:val="16"/>
                <w:szCs w:val="16"/>
              </w:rPr>
              <w:t xml:space="preserve">9,286</w:t>
            </w:r>
          </w:p>
        </w:tc>
        <w:tc>
          <w:tcPr>
            <w:tcW w:w="1871" w:type="dxa"/>
          </w:tcPr>
          <w:p>
            <w:pPr>
              <w:pStyle w:val="Compact"/>
              <w:jc w:val="left"/>
              <w:rPr>
                <w:sz w:val="16"/>
                <w:szCs w:val="16"/>
              </w:rPr>
            </w:pPr>
            <w:r>
              <w:rPr>
                <w:sz w:val="16"/>
                <w:szCs w:val="16"/>
              </w:rPr>
              <w:t xml:space="preserve">1,998</w:t>
            </w:r>
          </w:p>
        </w:tc>
        <w:tc>
          <w:tcPr>
            <w:tcW w:w="1871" w:type="dxa"/>
          </w:tcPr>
          <w:p>
            <w:pPr>
              <w:pStyle w:val="Compact"/>
              <w:jc w:val="left"/>
              <w:rPr>
                <w:sz w:val="16"/>
                <w:szCs w:val="16"/>
              </w:rPr>
            </w:pPr>
            <w:r>
              <w:rPr>
                <w:sz w:val="16"/>
                <w:szCs w:val="16"/>
              </w:rPr>
              <w:t xml:space="preserve">21.5</w:t>
            </w:r>
          </w:p>
        </w:tc>
        <w:tc>
          <w:tcPr>
            <w:tcW w:w="1870" w:type="dxa"/>
          </w:tcPr>
          <w:p>
            <w:pPr>
              <w:pStyle w:val="Compact"/>
              <w:jc w:val="left"/>
              <w:rPr>
                <w:sz w:val="16"/>
                <w:szCs w:val="16"/>
              </w:rPr>
            </w:pPr>
            <w:r>
              <w:rPr>
                <w:sz w:val="16"/>
                <w:szCs w:val="16"/>
              </w:rPr>
              <w:t xml:space="preserve">20.7-22.4</w:t>
            </w:r>
          </w:p>
        </w:tc>
      </w:tr>
      <w:tr>
        <w:trPr>
          <w:trHeight w:val="340" w:hRule="exact"/>
        </w:trPr>
        <w:tc>
          <w:tcPr>
            <w:tcW w:w="1871" w:type="dxa"/>
          </w:tcPr>
          <w:p>
            <w:pPr>
              <w:pStyle w:val="Compact"/>
              <w:jc w:val="left"/>
              <w:rPr>
                <w:sz w:val="16"/>
                <w:szCs w:val="16"/>
              </w:rPr>
            </w:pPr>
            <w:r>
              <w:rPr>
                <w:sz w:val="16"/>
                <w:szCs w:val="16"/>
              </w:rPr>
              <w:t xml:space="preserve">25-30</w:t>
            </w:r>
          </w:p>
        </w:tc>
        <w:tc>
          <w:tcPr>
            <w:tcW w:w="1871" w:type="dxa"/>
          </w:tcPr>
          <w:p>
            <w:pPr>
              <w:pStyle w:val="Compact"/>
              <w:jc w:val="left"/>
              <w:rPr>
                <w:sz w:val="16"/>
                <w:szCs w:val="16"/>
              </w:rPr>
            </w:pPr>
            <w:r>
              <w:rPr>
                <w:sz w:val="16"/>
                <w:szCs w:val="16"/>
              </w:rPr>
              <w:t xml:space="preserve">17,119</w:t>
            </w:r>
          </w:p>
        </w:tc>
        <w:tc>
          <w:tcPr>
            <w:tcW w:w="1871" w:type="dxa"/>
          </w:tcPr>
          <w:p>
            <w:pPr>
              <w:pStyle w:val="Compact"/>
              <w:jc w:val="left"/>
              <w:rPr>
                <w:sz w:val="16"/>
                <w:szCs w:val="16"/>
              </w:rPr>
            </w:pPr>
            <w:r>
              <w:rPr>
                <w:sz w:val="16"/>
                <w:szCs w:val="16"/>
              </w:rPr>
              <w:t xml:space="preserve">5,391</w:t>
            </w:r>
          </w:p>
        </w:tc>
        <w:tc>
          <w:tcPr>
            <w:tcW w:w="1871" w:type="dxa"/>
          </w:tcPr>
          <w:p>
            <w:pPr>
              <w:pStyle w:val="Compact"/>
              <w:jc w:val="left"/>
              <w:rPr>
                <w:sz w:val="16"/>
                <w:szCs w:val="16"/>
              </w:rPr>
            </w:pPr>
            <w:r>
              <w:rPr>
                <w:sz w:val="16"/>
                <w:szCs w:val="16"/>
              </w:rPr>
              <w:t xml:space="preserve">31.5</w:t>
            </w:r>
          </w:p>
        </w:tc>
        <w:tc>
          <w:tcPr>
            <w:tcW w:w="1870" w:type="dxa"/>
          </w:tcPr>
          <w:p>
            <w:pPr>
              <w:pStyle w:val="Compact"/>
              <w:jc w:val="left"/>
              <w:rPr>
                <w:sz w:val="16"/>
                <w:szCs w:val="16"/>
              </w:rPr>
            </w:pPr>
            <w:r>
              <w:rPr>
                <w:sz w:val="16"/>
                <w:szCs w:val="16"/>
              </w:rPr>
              <w:t xml:space="preserve">30.8-32.2</w:t>
            </w:r>
          </w:p>
        </w:tc>
      </w:tr>
      <w:tr>
        <w:trPr>
          <w:trHeight w:val="340" w:hRule="exact"/>
        </w:trPr>
        <w:tc>
          <w:tcPr>
            <w:tcW w:w="1871" w:type="dxa"/>
          </w:tcPr>
          <w:p>
            <w:pPr>
              <w:pStyle w:val="Compact"/>
              <w:jc w:val="left"/>
              <w:rPr>
                <w:sz w:val="16"/>
                <w:szCs w:val="16"/>
              </w:rPr>
            </w:pPr>
            <w:r>
              <w:rPr>
                <w:sz w:val="16"/>
                <w:szCs w:val="16"/>
              </w:rPr>
              <w:t xml:space="preserve">30-40</w:t>
            </w:r>
          </w:p>
        </w:tc>
        <w:tc>
          <w:tcPr>
            <w:tcW w:w="1871" w:type="dxa"/>
          </w:tcPr>
          <w:p>
            <w:pPr>
              <w:pStyle w:val="Compact"/>
              <w:jc w:val="left"/>
              <w:rPr>
                <w:sz w:val="16"/>
                <w:szCs w:val="16"/>
              </w:rPr>
            </w:pPr>
            <w:r>
              <w:rPr>
                <w:sz w:val="16"/>
                <w:szCs w:val="16"/>
              </w:rPr>
              <w:t xml:space="preserve">10,247</w:t>
            </w:r>
          </w:p>
        </w:tc>
        <w:tc>
          <w:tcPr>
            <w:tcW w:w="1871" w:type="dxa"/>
          </w:tcPr>
          <w:p>
            <w:pPr>
              <w:pStyle w:val="Compact"/>
              <w:jc w:val="left"/>
              <w:rPr>
                <w:sz w:val="16"/>
                <w:szCs w:val="16"/>
              </w:rPr>
            </w:pPr>
            <w:r>
              <w:rPr>
                <w:sz w:val="16"/>
                <w:szCs w:val="16"/>
              </w:rPr>
              <w:t xml:space="preserve">2,291</w:t>
            </w:r>
          </w:p>
        </w:tc>
        <w:tc>
          <w:tcPr>
            <w:tcW w:w="1871" w:type="dxa"/>
          </w:tcPr>
          <w:p>
            <w:pPr>
              <w:pStyle w:val="Compact"/>
              <w:jc w:val="left"/>
              <w:rPr>
                <w:sz w:val="16"/>
                <w:szCs w:val="16"/>
              </w:rPr>
            </w:pPr>
            <w:r>
              <w:rPr>
                <w:sz w:val="16"/>
                <w:szCs w:val="16"/>
              </w:rPr>
              <w:t xml:space="preserve">22.4</w:t>
            </w:r>
          </w:p>
        </w:tc>
        <w:tc>
          <w:tcPr>
            <w:tcW w:w="1870" w:type="dxa"/>
          </w:tcPr>
          <w:p>
            <w:pPr>
              <w:pStyle w:val="Compact"/>
              <w:jc w:val="left"/>
              <w:rPr>
                <w:sz w:val="16"/>
                <w:szCs w:val="16"/>
              </w:rPr>
            </w:pPr>
            <w:r>
              <w:rPr>
                <w:sz w:val="16"/>
                <w:szCs w:val="16"/>
              </w:rPr>
              <w:t xml:space="preserve">21.6-23.2</w:t>
            </w:r>
          </w:p>
        </w:tc>
      </w:tr>
      <w:tr>
        <w:trPr>
          <w:trHeight w:val="340" w:hRule="exact"/>
        </w:trPr>
        <w:tc>
          <w:tcPr>
            <w:tcW w:w="1871" w:type="dxa"/>
          </w:tcPr>
          <w:p>
            <w:pPr>
              <w:pStyle w:val="Compact"/>
              <w:jc w:val="left"/>
              <w:rPr>
                <w:sz w:val="16"/>
                <w:szCs w:val="16"/>
              </w:rPr>
            </w:pPr>
            <w:r>
              <w:rPr>
                <w:sz w:val="16"/>
                <w:szCs w:val="16"/>
              </w:rPr>
              <w:t xml:space="preserve">&gt;40</w:t>
            </w:r>
          </w:p>
        </w:tc>
        <w:tc>
          <w:tcPr>
            <w:tcW w:w="1871" w:type="dxa"/>
          </w:tcPr>
          <w:p>
            <w:pPr>
              <w:pStyle w:val="Compact"/>
              <w:jc w:val="left"/>
              <w:rPr>
                <w:sz w:val="16"/>
                <w:szCs w:val="16"/>
              </w:rPr>
            </w:pPr>
            <w:r>
              <w:rPr>
                <w:sz w:val="16"/>
                <w:szCs w:val="16"/>
              </w:rPr>
              <w:t xml:space="preserve">1,643</w:t>
            </w:r>
          </w:p>
        </w:tc>
        <w:tc>
          <w:tcPr>
            <w:tcW w:w="1871" w:type="dxa"/>
          </w:tcPr>
          <w:p>
            <w:pPr>
              <w:pStyle w:val="Compact"/>
              <w:jc w:val="left"/>
              <w:rPr>
                <w:sz w:val="16"/>
                <w:szCs w:val="16"/>
              </w:rPr>
            </w:pPr>
            <w:r>
              <w:rPr>
                <w:sz w:val="16"/>
                <w:szCs w:val="16"/>
              </w:rPr>
              <w:t xml:space="preserve">217</w:t>
            </w:r>
          </w:p>
        </w:tc>
        <w:tc>
          <w:tcPr>
            <w:tcW w:w="1871" w:type="dxa"/>
          </w:tcPr>
          <w:p>
            <w:pPr>
              <w:pStyle w:val="Compact"/>
              <w:jc w:val="left"/>
              <w:rPr>
                <w:sz w:val="16"/>
                <w:szCs w:val="16"/>
              </w:rPr>
            </w:pPr>
            <w:r>
              <w:rPr>
                <w:sz w:val="16"/>
                <w:szCs w:val="16"/>
              </w:rPr>
              <w:t xml:space="preserve">13.2</w:t>
            </w:r>
          </w:p>
        </w:tc>
        <w:tc>
          <w:tcPr>
            <w:tcW w:w="1870" w:type="dxa"/>
          </w:tcPr>
          <w:p>
            <w:pPr>
              <w:pStyle w:val="Compact"/>
              <w:jc w:val="left"/>
              <w:rPr>
                <w:sz w:val="16"/>
                <w:szCs w:val="16"/>
              </w:rPr>
            </w:pPr>
            <w:r>
              <w:rPr>
                <w:sz w:val="16"/>
                <w:szCs w:val="16"/>
              </w:rPr>
              <w:t xml:space="preserve">11.7-14.9</w:t>
            </w:r>
          </w:p>
        </w:tc>
      </w:tr>
    </w:tbl>
    <w:bookmarkEnd w:id="28"/>
    <w:bookmarkStart w:id="29" w:name="table-10"/>
    <w:p>
      <w:pPr>
        <w:pStyle w:val="Heading1"/>
      </w:pPr>
      <w:r>
        <w:t xml:space="preserve">Table 10</w:t>
      </w:r>
    </w:p>
    <w:p>
      <w:pPr>
        <w:pStyle w:val="FirstParagraph"/>
      </w:pPr>
      <w:r>
        <w:t xml:space="preserve">The 16-day model refitted under four definitions of the wind window. The epoch wind regime, every hour, was the definition used throughout this paper. Coefficients were log-odds per standard deviation and AUC the area under the receiver operating characteristic curve. Significance was marked * p ≤ 0.05, ** p ≤ 0.01, *** p ≤ 0.001, **** p ≤ 0.0001. The thermal-limits row was fitted on fewer cell-epochs because two epochs had too few qualifying hours, so its row was not directly comparable with the other three.</w:t>
      </w:r>
    </w:p>
    <w:tbl>
      <w:tblPr>
        <w:tblStyle w:val="Table"/>
        <w:tblLook w:firstRow="1" w:lastRow="0" w:firstColumn="0" w:lastColumn="0" w:noHBand="0" w:noVBand="0" w:val="0020"/>
        <w:tblW w:w="9354" w:type="dxa"/>
        <w:tblLayout w:type="fixed"/>
      </w:tblPr>
      <w:tblGrid>
        <w:gridCol w:w="3226"/>
        <w:gridCol w:w="1290"/>
        <w:gridCol w:w="1290"/>
        <w:gridCol w:w="1398"/>
        <w:gridCol w:w="1505"/>
        <w:gridCol w:w="645"/>
      </w:tblGrid>
      <w:tr>
        <w:trPr>
          <w:tblHeader w:val="on"/>
          <w:trHeight w:val="624" w:hRule="exact"/>
        </w:trPr>
        <w:tc>
          <w:tcPr>
            <w:tcW w:w="3226" w:type="dxa"/>
          </w:tcPr>
          <w:p>
            <w:pPr>
              <w:pStyle w:val="Compact"/>
              <w:jc w:val="left"/>
              <w:rPr>
                <w:sz w:val="16"/>
                <w:szCs w:val="16"/>
              </w:rPr>
            </w:pPr>
            <w:r>
              <w:rPr>
                <w:sz w:val="16"/>
                <w:szCs w:val="16"/>
              </w:rPr>
              <w:t xml:space="preserve">Definition</w:t>
            </w:r>
          </w:p>
        </w:tc>
        <w:tc>
          <w:tcPr>
            <w:tcW w:w="1290" w:type="dxa"/>
          </w:tcPr>
          <w:p>
            <w:pPr>
              <w:pStyle w:val="Compact"/>
              <w:jc w:val="left"/>
              <w:rPr>
                <w:sz w:val="16"/>
                <w:szCs w:val="16"/>
              </w:rPr>
            </w:pPr>
            <w:r>
              <w:rPr>
                <w:sz w:val="16"/>
                <w:szCs w:val="16"/>
              </w:rPr>
              <w:t xml:space="preserve">Cell-epochs</w:t>
            </w:r>
          </w:p>
        </w:tc>
        <w:tc>
          <w:tcPr>
            <w:tcW w:w="1290" w:type="dxa"/>
          </w:tcPr>
          <w:p>
            <w:pPr>
              <w:pStyle w:val="Compact"/>
              <w:jc w:val="left"/>
              <w:rPr>
                <w:sz w:val="16"/>
                <w:szCs w:val="16"/>
              </w:rPr>
            </w:pPr>
            <w:r>
              <w:rPr>
                <w:sz w:val="16"/>
                <w:szCs w:val="16"/>
              </w:rPr>
              <w:t xml:space="preserve">Wind (km/h)</w:t>
            </w:r>
          </w:p>
        </w:tc>
        <w:tc>
          <w:tcPr>
            <w:tcW w:w="1398" w:type="dxa"/>
          </w:tcPr>
          <w:p>
            <w:pPr>
              <w:pStyle w:val="Compact"/>
              <w:jc w:val="left"/>
              <w:rPr>
                <w:sz w:val="16"/>
                <w:szCs w:val="16"/>
              </w:rPr>
            </w:pPr>
            <w:r>
              <w:rPr>
                <w:sz w:val="16"/>
                <w:szCs w:val="16"/>
              </w:rPr>
              <w:t xml:space="preserve">Stems x wind</w:t>
            </w:r>
          </w:p>
        </w:tc>
        <w:tc>
          <w:tcPr>
            <w:tcW w:w="1505" w:type="dxa"/>
          </w:tcPr>
          <w:p>
            <w:pPr>
              <w:pStyle w:val="Compact"/>
              <w:jc w:val="left"/>
              <w:rPr>
                <w:sz w:val="16"/>
                <w:szCs w:val="16"/>
              </w:rPr>
            </w:pPr>
            <w:r>
              <w:rPr>
                <w:sz w:val="16"/>
                <w:szCs w:val="16"/>
              </w:rPr>
              <w:t xml:space="preserve">Volume x wind</w:t>
            </w:r>
          </w:p>
        </w:tc>
        <w:tc>
          <w:tcPr>
            <w:tcW w:w="645" w:type="dxa"/>
          </w:tcPr>
          <w:p>
            <w:pPr>
              <w:pStyle w:val="Compact"/>
              <w:jc w:val="left"/>
              <w:rPr>
                <w:sz w:val="16"/>
                <w:szCs w:val="16"/>
              </w:rPr>
            </w:pPr>
            <w:r>
              <w:rPr>
                <w:sz w:val="16"/>
                <w:szCs w:val="16"/>
              </w:rPr>
              <w:t xml:space="preserve">AUC</w:t>
            </w:r>
          </w:p>
        </w:tc>
      </w:tr>
      <w:tr>
        <w:trPr>
          <w:trHeight w:val="340" w:hRule="exact"/>
        </w:trPr>
        <w:tc>
          <w:tcPr>
            <w:tcW w:w="3226" w:type="dxa"/>
          </w:tcPr>
          <w:p>
            <w:pPr>
              <w:pStyle w:val="Compact"/>
              <w:jc w:val="left"/>
              <w:rPr>
                <w:sz w:val="16"/>
                <w:szCs w:val="16"/>
              </w:rPr>
            </w:pPr>
            <w:r>
              <w:rPr>
                <w:sz w:val="16"/>
                <w:szCs w:val="16"/>
              </w:rPr>
              <w:t xml:space="preserve">Epoch wind regime (all hours)</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5.01</w:t>
            </w:r>
          </w:p>
        </w:tc>
        <w:tc>
          <w:tcPr>
            <w:tcW w:w="1398" w:type="dxa"/>
          </w:tcPr>
          <w:p>
            <w:pPr>
              <w:pStyle w:val="Compact"/>
              <w:jc w:val="left"/>
              <w:rPr>
                <w:sz w:val="16"/>
                <w:szCs w:val="16"/>
              </w:rPr>
            </w:pPr>
            <w:r>
              <w:rPr>
                <w:sz w:val="16"/>
                <w:szCs w:val="16"/>
              </w:rPr>
              <w:t xml:space="preserve">-0.0491****</w:t>
            </w:r>
          </w:p>
        </w:tc>
        <w:tc>
          <w:tcPr>
            <w:tcW w:w="1505" w:type="dxa"/>
          </w:tcPr>
          <w:p>
            <w:pPr>
              <w:pStyle w:val="Compact"/>
              <w:jc w:val="left"/>
              <w:rPr>
                <w:sz w:val="16"/>
                <w:szCs w:val="16"/>
              </w:rPr>
            </w:pPr>
            <w:r>
              <w:rPr>
                <w:sz w:val="16"/>
                <w:szCs w:val="16"/>
              </w:rPr>
              <w:t xml:space="preserve">-0.0169*</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12:00-17:00</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6.41</w:t>
            </w:r>
          </w:p>
        </w:tc>
        <w:tc>
          <w:tcPr>
            <w:tcW w:w="1398" w:type="dxa"/>
          </w:tcPr>
          <w:p>
            <w:pPr>
              <w:pStyle w:val="Compact"/>
              <w:jc w:val="left"/>
              <w:rPr>
                <w:sz w:val="16"/>
                <w:szCs w:val="16"/>
              </w:rPr>
            </w:pPr>
            <w:r>
              <w:rPr>
                <w:sz w:val="16"/>
                <w:szCs w:val="16"/>
              </w:rPr>
              <w:t xml:space="preserve">-0.0369****</w:t>
            </w:r>
          </w:p>
        </w:tc>
        <w:tc>
          <w:tcPr>
            <w:tcW w:w="1505" w:type="dxa"/>
          </w:tcPr>
          <w:p>
            <w:pPr>
              <w:pStyle w:val="Compact"/>
              <w:jc w:val="left"/>
              <w:rPr>
                <w:sz w:val="16"/>
                <w:szCs w:val="16"/>
              </w:rPr>
            </w:pPr>
            <w:r>
              <w:rPr>
                <w:sz w:val="16"/>
                <w:szCs w:val="16"/>
              </w:rPr>
              <w:t xml:space="preserve">-0.0131</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11:00-18:00</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6.28</w:t>
            </w:r>
          </w:p>
        </w:tc>
        <w:tc>
          <w:tcPr>
            <w:tcW w:w="1398" w:type="dxa"/>
          </w:tcPr>
          <w:p>
            <w:pPr>
              <w:pStyle w:val="Compact"/>
              <w:jc w:val="left"/>
              <w:rPr>
                <w:sz w:val="16"/>
                <w:szCs w:val="16"/>
              </w:rPr>
            </w:pPr>
            <w:r>
              <w:rPr>
                <w:sz w:val="16"/>
                <w:szCs w:val="16"/>
              </w:rPr>
              <w:t xml:space="preserve">-0.0413****</w:t>
            </w:r>
          </w:p>
        </w:tc>
        <w:tc>
          <w:tcPr>
            <w:tcW w:w="1505" w:type="dxa"/>
          </w:tcPr>
          <w:p>
            <w:pPr>
              <w:pStyle w:val="Compact"/>
              <w:jc w:val="left"/>
              <w:rPr>
                <w:sz w:val="16"/>
                <w:szCs w:val="16"/>
              </w:rPr>
            </w:pPr>
            <w:r>
              <w:rPr>
                <w:sz w:val="16"/>
                <w:szCs w:val="16"/>
              </w:rPr>
              <w:t xml:space="preserve">-0.0173*</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Inside the 19-41 C range</w:t>
            </w:r>
          </w:p>
        </w:tc>
        <w:tc>
          <w:tcPr>
            <w:tcW w:w="1290" w:type="dxa"/>
          </w:tcPr>
          <w:p>
            <w:pPr>
              <w:pStyle w:val="Compact"/>
              <w:jc w:val="left"/>
              <w:rPr>
                <w:sz w:val="16"/>
                <w:szCs w:val="16"/>
              </w:rPr>
            </w:pPr>
            <w:r>
              <w:rPr>
                <w:sz w:val="16"/>
                <w:szCs w:val="16"/>
              </w:rPr>
              <w:t xml:space="preserve">64,895</w:t>
            </w:r>
          </w:p>
        </w:tc>
        <w:tc>
          <w:tcPr>
            <w:tcW w:w="1290" w:type="dxa"/>
          </w:tcPr>
          <w:p>
            <w:pPr>
              <w:pStyle w:val="Compact"/>
              <w:jc w:val="left"/>
              <w:rPr>
                <w:sz w:val="16"/>
                <w:szCs w:val="16"/>
              </w:rPr>
            </w:pPr>
            <w:r>
              <w:rPr>
                <w:sz w:val="16"/>
                <w:szCs w:val="16"/>
              </w:rPr>
              <w:t xml:space="preserve">5.64</w:t>
            </w:r>
          </w:p>
        </w:tc>
        <w:tc>
          <w:tcPr>
            <w:tcW w:w="1398" w:type="dxa"/>
          </w:tcPr>
          <w:p>
            <w:pPr>
              <w:pStyle w:val="Compact"/>
              <w:jc w:val="left"/>
              <w:rPr>
                <w:sz w:val="16"/>
                <w:szCs w:val="16"/>
              </w:rPr>
            </w:pPr>
            <w:r>
              <w:rPr>
                <w:sz w:val="16"/>
                <w:szCs w:val="16"/>
              </w:rPr>
              <w:t xml:space="preserve">-0.0108</w:t>
            </w:r>
          </w:p>
        </w:tc>
        <w:tc>
          <w:tcPr>
            <w:tcW w:w="1505" w:type="dxa"/>
          </w:tcPr>
          <w:p>
            <w:pPr>
              <w:pStyle w:val="Compact"/>
              <w:jc w:val="left"/>
              <w:rPr>
                <w:sz w:val="16"/>
                <w:szCs w:val="16"/>
              </w:rPr>
            </w:pPr>
            <w:r>
              <w:rPr>
                <w:sz w:val="16"/>
                <w:szCs w:val="16"/>
              </w:rPr>
              <w:t xml:space="preserve">-0.0397****</w:t>
            </w:r>
          </w:p>
        </w:tc>
        <w:tc>
          <w:tcPr>
            <w:tcW w:w="645" w:type="dxa"/>
          </w:tcPr>
          <w:p>
            <w:pPr>
              <w:pStyle w:val="Compact"/>
              <w:jc w:val="left"/>
              <w:rPr>
                <w:sz w:val="16"/>
                <w:szCs w:val="16"/>
              </w:rPr>
            </w:pPr>
            <w:r>
              <w:rPr>
                <w:sz w:val="16"/>
                <w:szCs w:val="16"/>
              </w:rPr>
              <w:t xml:space="preserve">0.671</w:t>
            </w:r>
          </w:p>
        </w:tc>
      </w:tr>
    </w:tbl>
    <w:bookmarkEnd w:id="29"/>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Tables</dc:title>
  <dc:creator/>
  <cp:keywords/>
  <dcterms:created xsi:type="dcterms:W3CDTF">2026-09-03T02:24:05Z</dcterms:created>
  <dcterms:modified xsi:type="dcterms:W3CDTF">2026-09-03T02:24:05Z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../04.references/references-beetle.bib</vt:lpwstr>
  </property>
  <property fmtid="{D5CDD505-2E9C-101B-9397-08002B2CF9AE}" pid="4" name="csl">
    <vt:lpwstr>../04.references/springer-basic-author-date.csl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ppress-bibliography">
    <vt:lpwstr>True</vt:lpwstr>
  </property>
  <property fmtid="{D5CDD505-2E9C-101B-9397-08002B2CF9AE}" pid="11" name="toc-title">
    <vt:lpwstr>Table of contents</vt:lpwstr>
  </property>
</Properties>
</file>