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Supporting Information</w:t>
      </w:r>
    </w:p>
    <w:p>
      <w:pPr>
        <w:pStyle w:val="Subtitle"/>
      </w:pPr>
      <w:r>
        <w:t xml:space="preserve">Testing the wind disruption and disturbance refugia hypothesis for mountain pine beetle outbreaks (</w:t>
      </w:r>
      <w:r>
        <w:rPr>
          <w:i/>
          <w:iCs/>
        </w:rPr>
        <w:t xml:space="preserve">Dendroctonus ponderosae</w:t>
      </w:r>
      <w:r>
        <w:t xml:space="preserve">). Terrain, stand density and flight-period wind as controls on attack in the Selkirk Mountains of British Columbia</w:t>
      </w:r>
    </w:p>
    <w:p>
      <w:pPr>
        <w:pStyle w:val="Author"/>
      </w:pPr>
      <w:r>
        <w:t xml:space="preserve">Seamus Murphy</w:t>
      </w:r>
    </w:p>
    <w:bookmarkStart w:id="20" w:name="table-s1"/>
    <w:p>
      <w:pPr>
        <w:pStyle w:val="Heading1"/>
      </w:pPr>
      <w:r>
        <w:t xml:space="preserve">Table S1</w:t>
      </w:r>
    </w:p>
    <w:p>
      <w:pPr>
        <w:pStyle w:val="FirstParagraph"/>
      </w:pPr>
      <w:r>
        <w:t xml:space="preserve">The datasets this study combined, with the structure and resolution of each. Spatial resolution was the grid on which a variable was analysed and temporal resolution the interval at which it varied. The response varied every 16 days, the inventory once a year, the station wind every hour and the terrain not at all, which was the unevenness the wind analysis depended on.</w:t>
      </w:r>
    </w:p>
    <w:tbl>
      <w:tblPr>
        <w:tblStyle w:val="Table"/>
        <w:tblLook w:firstRow="1" w:lastRow="0" w:firstColumn="0" w:lastColumn="0" w:noHBand="0" w:noVBand="0" w:val="0020"/>
        <w:tblW w:w="9354" w:type="dxa"/>
        <w:tblLayout w:type="fixed"/>
      </w:tblPr>
      <w:tblGrid>
        <w:gridCol w:w="1002"/>
        <w:gridCol w:w="2422"/>
        <w:gridCol w:w="2339"/>
        <w:gridCol w:w="751"/>
        <w:gridCol w:w="877"/>
        <w:gridCol w:w="1002"/>
        <w:gridCol w:w="961"/>
      </w:tblGrid>
      <w:tr>
        <w:trPr>
          <w:tblHeader w:val="on"/>
          <w:trHeight w:val="624" w:hRule="exact"/>
        </w:trPr>
        <w:tc>
          <w:tcPr>
            <w:tcW w:w="1002" w:type="dxa"/>
          </w:tcPr>
          <w:p>
            <w:pPr>
              <w:pStyle w:val="Compact"/>
              <w:jc w:val="left"/>
              <w:rPr>
                <w:sz w:val="16"/>
                <w:szCs w:val="16"/>
              </w:rPr>
            </w:pPr>
            <w:r>
              <w:rPr>
                <w:sz w:val="16"/>
                <w:szCs w:val="16"/>
              </w:rPr>
              <w:t xml:space="preserve">Dataset</w:t>
            </w:r>
          </w:p>
        </w:tc>
        <w:tc>
          <w:tcPr>
            <w:tcW w:w="2422" w:type="dxa"/>
          </w:tcPr>
          <w:p>
            <w:pPr>
              <w:pStyle w:val="Compact"/>
              <w:jc w:val="left"/>
              <w:rPr>
                <w:sz w:val="16"/>
                <w:szCs w:val="16"/>
              </w:rPr>
            </w:pPr>
            <w:r>
              <w:rPr>
                <w:sz w:val="16"/>
                <w:szCs w:val="16"/>
              </w:rPr>
              <w:t xml:space="preserve">Source</w:t>
            </w:r>
          </w:p>
        </w:tc>
        <w:tc>
          <w:tcPr>
            <w:tcW w:w="2339" w:type="dxa"/>
          </w:tcPr>
          <w:p>
            <w:pPr>
              <w:pStyle w:val="Compact"/>
              <w:jc w:val="left"/>
              <w:rPr>
                <w:sz w:val="16"/>
                <w:szCs w:val="16"/>
              </w:rPr>
            </w:pPr>
            <w:r>
              <w:rPr>
                <w:sz w:val="16"/>
                <w:szCs w:val="16"/>
              </w:rPr>
              <w:t xml:space="preserve">Variables</w:t>
            </w:r>
          </w:p>
        </w:tc>
        <w:tc>
          <w:tcPr>
            <w:tcW w:w="751" w:type="dxa"/>
          </w:tcPr>
          <w:p>
            <w:pPr>
              <w:pStyle w:val="Compact"/>
              <w:jc w:val="left"/>
              <w:rPr>
                <w:sz w:val="16"/>
                <w:szCs w:val="16"/>
              </w:rPr>
            </w:pPr>
            <w:r>
              <w:rPr>
                <w:sz w:val="16"/>
                <w:szCs w:val="16"/>
              </w:rPr>
              <w:t xml:space="preserve">Spatial</w:t>
            </w:r>
          </w:p>
        </w:tc>
        <w:tc>
          <w:tcPr>
            <w:tcW w:w="877" w:type="dxa"/>
          </w:tcPr>
          <w:p>
            <w:pPr>
              <w:pStyle w:val="Compact"/>
              <w:jc w:val="left"/>
              <w:rPr>
                <w:sz w:val="16"/>
                <w:szCs w:val="16"/>
              </w:rPr>
            </w:pPr>
            <w:r>
              <w:rPr>
                <w:sz w:val="16"/>
                <w:szCs w:val="16"/>
              </w:rPr>
              <w:t xml:space="preserve">Temporal</w:t>
            </w:r>
          </w:p>
        </w:tc>
        <w:tc>
          <w:tcPr>
            <w:tcW w:w="1002" w:type="dxa"/>
          </w:tcPr>
          <w:p>
            <w:pPr>
              <w:pStyle w:val="Compact"/>
              <w:jc w:val="left"/>
              <w:rPr>
                <w:sz w:val="16"/>
                <w:szCs w:val="16"/>
              </w:rPr>
            </w:pPr>
            <w:r>
              <w:rPr>
                <w:sz w:val="16"/>
                <w:szCs w:val="16"/>
              </w:rPr>
              <w:t xml:space="preserve">Period</w:t>
            </w:r>
          </w:p>
        </w:tc>
        <w:tc>
          <w:tcPr>
            <w:tcW w:w="961" w:type="dxa"/>
          </w:tcPr>
          <w:p>
            <w:pPr>
              <w:pStyle w:val="Compact"/>
              <w:jc w:val="left"/>
              <w:rPr>
                <w:sz w:val="16"/>
                <w:szCs w:val="16"/>
              </w:rPr>
            </w:pPr>
            <w:r>
              <w:rPr>
                <w:sz w:val="16"/>
                <w:szCs w:val="16"/>
              </w:rPr>
              <w:t xml:space="preserve">n</w:t>
            </w:r>
          </w:p>
        </w:tc>
      </w:tr>
      <w:tr>
        <w:trPr>
          <w:trHeight w:val="340" w:hRule="exact"/>
        </w:trPr>
        <w:tc>
          <w:tcPr>
            <w:tcW w:w="1002" w:type="dxa"/>
          </w:tcPr>
          <w:p>
            <w:pPr>
              <w:pStyle w:val="Compact"/>
              <w:jc w:val="left"/>
              <w:rPr>
                <w:sz w:val="16"/>
                <w:szCs w:val="16"/>
              </w:rPr>
            </w:pPr>
            <w:r>
              <w:rPr>
                <w:sz w:val="16"/>
                <w:szCs w:val="16"/>
              </w:rPr>
              <w:t xml:space="preserve">Beetle attack (Annual)</w:t>
            </w:r>
          </w:p>
        </w:tc>
        <w:tc>
          <w:tcPr>
            <w:tcW w:w="2422" w:type="dxa"/>
          </w:tcPr>
          <w:p>
            <w:pPr>
              <w:pStyle w:val="Compact"/>
              <w:jc w:val="left"/>
              <w:rPr>
                <w:sz w:val="16"/>
                <w:szCs w:val="16"/>
              </w:rPr>
            </w:pPr>
            <w:r>
              <w:rPr>
                <w:sz w:val="16"/>
                <w:szCs w:val="16"/>
              </w:rPr>
              <w:t xml:space="preserve">Landsat 5 and 8 Collection 2 Level-2</w:t>
            </w:r>
          </w:p>
        </w:tc>
        <w:tc>
          <w:tcPr>
            <w:tcW w:w="2339" w:type="dxa"/>
          </w:tcPr>
          <w:p>
            <w:pPr>
              <w:pStyle w:val="Compact"/>
              <w:jc w:val="left"/>
              <w:rPr>
                <w:sz w:val="16"/>
                <w:szCs w:val="16"/>
              </w:rPr>
            </w:pPr>
            <w:r>
              <w:rPr>
                <w:sz w:val="16"/>
                <w:szCs w:val="16"/>
              </w:rPr>
              <w:t xml:space="preserve">Moderate-to-high NDMI binary</w:t>
            </w:r>
          </w:p>
        </w:tc>
        <w:tc>
          <w:tcPr>
            <w:tcW w:w="751" w:type="dxa"/>
          </w:tcPr>
          <w:p>
            <w:pPr>
              <w:pStyle w:val="Compact"/>
              <w:jc w:val="left"/>
              <w:rPr>
                <w:sz w:val="16"/>
                <w:szCs w:val="16"/>
              </w:rPr>
            </w:pPr>
            <w:r>
              <w:rPr>
                <w:sz w:val="16"/>
                <w:szCs w:val="16"/>
              </w:rPr>
              <w:t xml:space="preserve">30 m</w:t>
            </w:r>
          </w:p>
        </w:tc>
        <w:tc>
          <w:tcPr>
            <w:tcW w:w="877" w:type="dxa"/>
          </w:tcPr>
          <w:p>
            <w:pPr>
              <w:pStyle w:val="Compact"/>
              <w:jc w:val="left"/>
              <w:rPr>
                <w:sz w:val="16"/>
                <w:szCs w:val="16"/>
              </w:rPr>
            </w:pPr>
            <w:r>
              <w:rPr>
                <w:sz w:val="16"/>
                <w:szCs w:val="16"/>
              </w:rPr>
              <w:t xml:space="preserve">1 year</w:t>
            </w:r>
          </w:p>
        </w:tc>
        <w:tc>
          <w:tcPr>
            <w:tcW w:w="1002" w:type="dxa"/>
          </w:tcPr>
          <w:p>
            <w:pPr>
              <w:pStyle w:val="Compact"/>
              <w:jc w:val="left"/>
              <w:rPr>
                <w:sz w:val="16"/>
                <w:szCs w:val="16"/>
              </w:rPr>
            </w:pPr>
            <w:r>
              <w:rPr>
                <w:sz w:val="16"/>
                <w:szCs w:val="16"/>
              </w:rPr>
              <w:t xml:space="preserve">2006-2014, (excl. 2012)</w:t>
            </w:r>
          </w:p>
        </w:tc>
        <w:tc>
          <w:tcPr>
            <w:tcW w:w="961" w:type="dxa"/>
          </w:tcPr>
          <w:p>
            <w:pPr>
              <w:pStyle w:val="Compact"/>
              <w:jc w:val="left"/>
              <w:rPr>
                <w:sz w:val="16"/>
                <w:szCs w:val="16"/>
              </w:rPr>
            </w:pPr>
            <w:r>
              <w:rPr>
                <w:sz w:val="16"/>
                <w:szCs w:val="16"/>
              </w:rPr>
              <w:t xml:space="preserve">8 years</w:t>
            </w:r>
          </w:p>
        </w:tc>
      </w:tr>
      <w:tr>
        <w:trPr>
          <w:trHeight w:val="340" w:hRule="exact"/>
        </w:trPr>
        <w:tc>
          <w:tcPr>
            <w:tcW w:w="1002" w:type="dxa"/>
          </w:tcPr>
          <w:p>
            <w:pPr>
              <w:pStyle w:val="Compact"/>
              <w:jc w:val="left"/>
              <w:rPr>
                <w:sz w:val="16"/>
                <w:szCs w:val="16"/>
              </w:rPr>
            </w:pPr>
            <w:r>
              <w:rPr>
                <w:sz w:val="16"/>
                <w:szCs w:val="16"/>
              </w:rPr>
              <w:t xml:space="preserve">Beetle attack (/16-day)</w:t>
            </w:r>
          </w:p>
        </w:tc>
        <w:tc>
          <w:tcPr>
            <w:tcW w:w="2422" w:type="dxa"/>
          </w:tcPr>
          <w:p>
            <w:pPr>
              <w:pStyle w:val="Compact"/>
              <w:jc w:val="left"/>
              <w:rPr>
                <w:sz w:val="16"/>
                <w:szCs w:val="16"/>
              </w:rPr>
            </w:pPr>
            <w:r>
              <w:rPr>
                <w:sz w:val="16"/>
                <w:szCs w:val="16"/>
              </w:rPr>
              <w:t xml:space="preserve">Landsat 5 and 8 Collection 2 Level-2</w:t>
            </w:r>
          </w:p>
        </w:tc>
        <w:tc>
          <w:tcPr>
            <w:tcW w:w="2339" w:type="dxa"/>
          </w:tcPr>
          <w:p>
            <w:pPr>
              <w:pStyle w:val="Compact"/>
              <w:jc w:val="left"/>
              <w:rPr>
                <w:sz w:val="16"/>
                <w:szCs w:val="16"/>
              </w:rPr>
            </w:pPr>
            <w:r>
              <w:rPr>
                <w:sz w:val="16"/>
                <w:szCs w:val="16"/>
              </w:rPr>
              <w:t xml:space="preserve">Moderate-to-high NDMI binary</w:t>
            </w:r>
          </w:p>
        </w:tc>
        <w:tc>
          <w:tcPr>
            <w:tcW w:w="751" w:type="dxa"/>
          </w:tcPr>
          <w:p>
            <w:pPr>
              <w:pStyle w:val="Compact"/>
              <w:jc w:val="left"/>
              <w:rPr>
                <w:sz w:val="16"/>
                <w:szCs w:val="16"/>
              </w:rPr>
            </w:pPr>
            <w:r>
              <w:rPr>
                <w:sz w:val="16"/>
                <w:szCs w:val="16"/>
              </w:rPr>
              <w:t xml:space="preserve">30 m</w:t>
            </w:r>
          </w:p>
        </w:tc>
        <w:tc>
          <w:tcPr>
            <w:tcW w:w="877" w:type="dxa"/>
          </w:tcPr>
          <w:p>
            <w:pPr>
              <w:pStyle w:val="Compact"/>
              <w:jc w:val="left"/>
              <w:rPr>
                <w:sz w:val="16"/>
                <w:szCs w:val="16"/>
              </w:rPr>
            </w:pPr>
            <w:r>
              <w:rPr>
                <w:sz w:val="16"/>
                <w:szCs w:val="16"/>
              </w:rPr>
              <w:t xml:space="preserve">16 days</w:t>
            </w:r>
          </w:p>
        </w:tc>
        <w:tc>
          <w:tcPr>
            <w:tcW w:w="1002" w:type="dxa"/>
          </w:tcPr>
          <w:p>
            <w:pPr>
              <w:pStyle w:val="Compact"/>
              <w:jc w:val="left"/>
              <w:rPr>
                <w:sz w:val="16"/>
                <w:szCs w:val="16"/>
              </w:rPr>
            </w:pPr>
            <w:r>
              <w:rPr>
                <w:sz w:val="16"/>
                <w:szCs w:val="16"/>
              </w:rPr>
              <w:t xml:space="preserve">2006-2014, (excl. 2012)</w:t>
            </w:r>
          </w:p>
        </w:tc>
        <w:tc>
          <w:tcPr>
            <w:tcW w:w="961" w:type="dxa"/>
          </w:tcPr>
          <w:p>
            <w:pPr>
              <w:pStyle w:val="Compact"/>
              <w:jc w:val="left"/>
              <w:rPr>
                <w:sz w:val="16"/>
                <w:szCs w:val="16"/>
              </w:rPr>
            </w:pPr>
            <w:r>
              <w:rPr>
                <w:sz w:val="16"/>
                <w:szCs w:val="16"/>
              </w:rPr>
              <w:t xml:space="preserve">59 epochs</w:t>
            </w:r>
          </w:p>
        </w:tc>
      </w:tr>
      <w:tr>
        <w:trPr>
          <w:trHeight w:val="340" w:hRule="exact"/>
        </w:trPr>
        <w:tc>
          <w:tcPr>
            <w:tcW w:w="1002" w:type="dxa"/>
          </w:tcPr>
          <w:p>
            <w:pPr>
              <w:pStyle w:val="Compact"/>
              <w:jc w:val="left"/>
              <w:rPr>
                <w:sz w:val="16"/>
                <w:szCs w:val="16"/>
              </w:rPr>
            </w:pPr>
            <w:r>
              <w:rPr>
                <w:sz w:val="16"/>
                <w:szCs w:val="16"/>
              </w:rPr>
              <w:t xml:space="preserve">Stand structure</w:t>
            </w:r>
          </w:p>
        </w:tc>
        <w:tc>
          <w:tcPr>
            <w:tcW w:w="2422" w:type="dxa"/>
          </w:tcPr>
          <w:p>
            <w:pPr>
              <w:pStyle w:val="Compact"/>
              <w:jc w:val="left"/>
              <w:rPr>
                <w:sz w:val="16"/>
                <w:szCs w:val="16"/>
              </w:rPr>
            </w:pPr>
            <w:r>
              <w:rPr>
                <w:sz w:val="16"/>
                <w:szCs w:val="16"/>
              </w:rPr>
              <w:t xml:space="preserve">VRI Historical, BC Data Catalogue</w:t>
            </w:r>
          </w:p>
        </w:tc>
        <w:tc>
          <w:tcPr>
            <w:tcW w:w="2339" w:type="dxa"/>
          </w:tcPr>
          <w:p>
            <w:pPr>
              <w:pStyle w:val="Compact"/>
              <w:jc w:val="left"/>
              <w:rPr>
                <w:sz w:val="16"/>
                <w:szCs w:val="16"/>
              </w:rPr>
            </w:pPr>
            <w:r>
              <w:rPr>
                <w:sz w:val="16"/>
                <w:szCs w:val="16"/>
              </w:rPr>
              <w:t xml:space="preserve">BA, volume, stems, quadratic mean diameter, age, height</w:t>
            </w:r>
          </w:p>
        </w:tc>
        <w:tc>
          <w:tcPr>
            <w:tcW w:w="751" w:type="dxa"/>
          </w:tcPr>
          <w:p>
            <w:pPr>
              <w:pStyle w:val="Compact"/>
              <w:jc w:val="left"/>
              <w:rPr>
                <w:sz w:val="16"/>
                <w:szCs w:val="16"/>
              </w:rPr>
            </w:pPr>
            <w:r>
              <w:rPr>
                <w:sz w:val="16"/>
                <w:szCs w:val="16"/>
              </w:rPr>
              <w:t xml:space="preserve">30 m (rasterised)</w:t>
            </w:r>
          </w:p>
        </w:tc>
        <w:tc>
          <w:tcPr>
            <w:tcW w:w="877" w:type="dxa"/>
          </w:tcPr>
          <w:p>
            <w:pPr>
              <w:pStyle w:val="Compact"/>
              <w:jc w:val="left"/>
              <w:rPr>
                <w:sz w:val="16"/>
                <w:szCs w:val="16"/>
              </w:rPr>
            </w:pPr>
            <w:r>
              <w:rPr>
                <w:sz w:val="16"/>
                <w:szCs w:val="16"/>
              </w:rPr>
              <w:t xml:space="preserve">1 year, projected-yr</w:t>
            </w:r>
          </w:p>
        </w:tc>
        <w:tc>
          <w:tcPr>
            <w:tcW w:w="1002" w:type="dxa"/>
          </w:tcPr>
          <w:p>
            <w:pPr>
              <w:pStyle w:val="Compact"/>
              <w:jc w:val="left"/>
              <w:rPr>
                <w:sz w:val="16"/>
                <w:szCs w:val="16"/>
              </w:rPr>
            </w:pPr>
            <w:r>
              <w:rPr>
                <w:sz w:val="16"/>
                <w:szCs w:val="16"/>
              </w:rPr>
              <w:t xml:space="preserve">2005-2014</w:t>
            </w:r>
          </w:p>
        </w:tc>
        <w:tc>
          <w:tcPr>
            <w:tcW w:w="961" w:type="dxa"/>
          </w:tcPr>
          <w:p>
            <w:pPr>
              <w:pStyle w:val="Compact"/>
              <w:jc w:val="left"/>
              <w:rPr>
                <w:sz w:val="16"/>
                <w:szCs w:val="16"/>
              </w:rPr>
            </w:pPr>
            <w:r>
              <w:rPr>
                <w:sz w:val="16"/>
                <w:szCs w:val="16"/>
              </w:rPr>
              <w:t xml:space="preserve">9 windows</w:t>
            </w:r>
          </w:p>
        </w:tc>
      </w:tr>
      <w:tr>
        <w:trPr>
          <w:trHeight w:val="340" w:hRule="exact"/>
        </w:trPr>
        <w:tc>
          <w:tcPr>
            <w:tcW w:w="1002" w:type="dxa"/>
          </w:tcPr>
          <w:p>
            <w:pPr>
              <w:pStyle w:val="Compact"/>
              <w:jc w:val="left"/>
              <w:rPr>
                <w:sz w:val="16"/>
                <w:szCs w:val="16"/>
              </w:rPr>
            </w:pPr>
            <w:r>
              <w:rPr>
                <w:sz w:val="16"/>
                <w:szCs w:val="16"/>
              </w:rPr>
              <w:t xml:space="preserve">Terrain</w:t>
            </w:r>
          </w:p>
        </w:tc>
        <w:tc>
          <w:tcPr>
            <w:tcW w:w="2422" w:type="dxa"/>
          </w:tcPr>
          <w:p>
            <w:pPr>
              <w:pStyle w:val="Compact"/>
              <w:jc w:val="left"/>
              <w:rPr>
                <w:sz w:val="16"/>
                <w:szCs w:val="16"/>
              </w:rPr>
            </w:pPr>
            <w:r>
              <w:rPr>
                <w:sz w:val="16"/>
                <w:szCs w:val="16"/>
              </w:rPr>
              <w:t xml:space="preserve">NRCan High-Res DEM, SAGA indices</w:t>
            </w:r>
          </w:p>
        </w:tc>
        <w:tc>
          <w:tcPr>
            <w:tcW w:w="2339" w:type="dxa"/>
          </w:tcPr>
          <w:p>
            <w:pPr>
              <w:pStyle w:val="Compact"/>
              <w:jc w:val="left"/>
              <w:rPr>
                <w:sz w:val="16"/>
                <w:szCs w:val="16"/>
              </w:rPr>
            </w:pPr>
            <w:r>
              <w:rPr>
                <w:sz w:val="16"/>
                <w:szCs w:val="16"/>
              </w:rPr>
              <w:t xml:space="preserve">Geomorphons (incl. radiation, exposure, landform)</w:t>
            </w:r>
          </w:p>
        </w:tc>
        <w:tc>
          <w:tcPr>
            <w:tcW w:w="751" w:type="dxa"/>
          </w:tcPr>
          <w:p>
            <w:pPr>
              <w:pStyle w:val="Compact"/>
              <w:jc w:val="left"/>
              <w:rPr>
                <w:sz w:val="16"/>
                <w:szCs w:val="16"/>
              </w:rPr>
            </w:pPr>
            <w:r>
              <w:rPr>
                <w:sz w:val="16"/>
                <w:szCs w:val="16"/>
              </w:rPr>
              <w:t xml:space="preserve">30 m</w:t>
            </w:r>
          </w:p>
        </w:tc>
        <w:tc>
          <w:tcPr>
            <w:tcW w:w="877" w:type="dxa"/>
          </w:tcPr>
          <w:p>
            <w:pPr>
              <w:pStyle w:val="Compact"/>
              <w:jc w:val="left"/>
              <w:rPr>
                <w:sz w:val="16"/>
                <w:szCs w:val="16"/>
              </w:rPr>
            </w:pPr>
            <w:r>
              <w:rPr>
                <w:sz w:val="16"/>
                <w:szCs w:val="16"/>
              </w:rPr>
              <w:t xml:space="preserve">Static</w:t>
            </w:r>
          </w:p>
        </w:tc>
        <w:tc>
          <w:tcPr>
            <w:tcW w:w="1002" w:type="dxa"/>
          </w:tcPr>
          <w:p>
            <w:pPr>
              <w:pStyle w:val="Compact"/>
              <w:jc w:val="left"/>
              <w:rPr>
                <w:sz w:val="16"/>
                <w:szCs w:val="16"/>
              </w:rPr>
            </w:pPr>
            <w:r>
              <w:rPr>
                <w:sz w:val="16"/>
                <w:szCs w:val="16"/>
              </w:rPr>
              <w:t xml:space="preserve">n/a</w:t>
            </w:r>
          </w:p>
        </w:tc>
        <w:tc>
          <w:tcPr>
            <w:tcW w:w="961" w:type="dxa"/>
          </w:tcPr>
          <w:p>
            <w:pPr>
              <w:pStyle w:val="Compact"/>
              <w:jc w:val="left"/>
              <w:rPr>
                <w:sz w:val="16"/>
                <w:szCs w:val="16"/>
              </w:rPr>
            </w:pPr>
            <w:r>
              <w:rPr>
                <w:sz w:val="16"/>
                <w:szCs w:val="16"/>
              </w:rPr>
              <w:t xml:space="preserve">8 fitted</w:t>
            </w:r>
          </w:p>
        </w:tc>
      </w:tr>
      <w:tr>
        <w:trPr>
          <w:trHeight w:val="340" w:hRule="exact"/>
        </w:trPr>
        <w:tc>
          <w:tcPr>
            <w:tcW w:w="1002" w:type="dxa"/>
          </w:tcPr>
          <w:p>
            <w:pPr>
              <w:pStyle w:val="Compact"/>
              <w:jc w:val="left"/>
              <w:rPr>
                <w:sz w:val="16"/>
                <w:szCs w:val="16"/>
              </w:rPr>
            </w:pPr>
            <w:r>
              <w:rPr>
                <w:sz w:val="16"/>
                <w:szCs w:val="16"/>
              </w:rPr>
              <w:t xml:space="preserve">Station wind</w:t>
            </w:r>
          </w:p>
        </w:tc>
        <w:tc>
          <w:tcPr>
            <w:tcW w:w="2422" w:type="dxa"/>
          </w:tcPr>
          <w:p>
            <w:pPr>
              <w:pStyle w:val="Compact"/>
              <w:jc w:val="left"/>
              <w:rPr>
                <w:sz w:val="16"/>
                <w:szCs w:val="16"/>
              </w:rPr>
            </w:pPr>
            <w:r>
              <w:rPr>
                <w:sz w:val="16"/>
                <w:szCs w:val="16"/>
              </w:rPr>
              <w:t xml:space="preserve">Env. &amp; Climate Change Canada</w:t>
            </w:r>
          </w:p>
        </w:tc>
        <w:tc>
          <w:tcPr>
            <w:tcW w:w="2339" w:type="dxa"/>
          </w:tcPr>
          <w:p>
            <w:pPr>
              <w:pStyle w:val="Compact"/>
              <w:jc w:val="left"/>
              <w:rPr>
                <w:sz w:val="16"/>
                <w:szCs w:val="16"/>
              </w:rPr>
            </w:pPr>
            <w:r>
              <w:rPr>
                <w:sz w:val="16"/>
                <w:szCs w:val="16"/>
              </w:rPr>
              <w:t xml:space="preserve">Speed and direction</w:t>
            </w:r>
          </w:p>
        </w:tc>
        <w:tc>
          <w:tcPr>
            <w:tcW w:w="751" w:type="dxa"/>
          </w:tcPr>
          <w:p>
            <w:pPr>
              <w:pStyle w:val="Compact"/>
              <w:jc w:val="left"/>
              <w:rPr>
                <w:sz w:val="16"/>
                <w:szCs w:val="16"/>
              </w:rPr>
            </w:pPr>
            <w:r>
              <w:rPr>
                <w:sz w:val="16"/>
                <w:szCs w:val="16"/>
              </w:rPr>
              <w:t xml:space="preserve">4 to 7 stations</w:t>
            </w:r>
          </w:p>
        </w:tc>
        <w:tc>
          <w:tcPr>
            <w:tcW w:w="877" w:type="dxa"/>
          </w:tcPr>
          <w:p>
            <w:pPr>
              <w:pStyle w:val="Compact"/>
              <w:jc w:val="left"/>
              <w:rPr>
                <w:sz w:val="16"/>
                <w:szCs w:val="16"/>
              </w:rPr>
            </w:pPr>
            <w:r>
              <w:rPr>
                <w:sz w:val="16"/>
                <w:szCs w:val="16"/>
              </w:rPr>
              <w:t xml:space="preserve">1 hour</w:t>
            </w:r>
          </w:p>
        </w:tc>
        <w:tc>
          <w:tcPr>
            <w:tcW w:w="1002" w:type="dxa"/>
          </w:tcPr>
          <w:p>
            <w:pPr>
              <w:pStyle w:val="Compact"/>
              <w:jc w:val="left"/>
              <w:rPr>
                <w:sz w:val="16"/>
                <w:szCs w:val="16"/>
              </w:rPr>
            </w:pPr>
            <w:r>
              <w:rPr>
                <w:sz w:val="16"/>
                <w:szCs w:val="16"/>
              </w:rPr>
              <w:t xml:space="preserve">2005-2014, May-Sept</w:t>
            </w:r>
          </w:p>
        </w:tc>
        <w:tc>
          <w:tcPr>
            <w:tcW w:w="961" w:type="dxa"/>
          </w:tcPr>
          <w:p>
            <w:pPr>
              <w:pStyle w:val="Compact"/>
              <w:jc w:val="left"/>
              <w:rPr>
                <w:sz w:val="16"/>
                <w:szCs w:val="16"/>
              </w:rPr>
            </w:pPr>
            <w:r>
              <w:rPr>
                <w:sz w:val="16"/>
                <w:szCs w:val="16"/>
              </w:rPr>
              <w:t xml:space="preserve">236,079 hourly records</w:t>
            </w:r>
          </w:p>
        </w:tc>
      </w:tr>
      <w:tr>
        <w:trPr>
          <w:trHeight w:val="340" w:hRule="exact"/>
        </w:trPr>
        <w:tc>
          <w:tcPr>
            <w:tcW w:w="1002" w:type="dxa"/>
          </w:tcPr>
          <w:p>
            <w:pPr>
              <w:pStyle w:val="Compact"/>
              <w:jc w:val="left"/>
              <w:rPr>
                <w:sz w:val="16"/>
                <w:szCs w:val="16"/>
              </w:rPr>
            </w:pPr>
            <w:r>
              <w:rPr>
                <w:sz w:val="16"/>
                <w:szCs w:val="16"/>
              </w:rPr>
              <w:t xml:space="preserve">Terrain-resolved wind</w:t>
            </w:r>
          </w:p>
        </w:tc>
        <w:tc>
          <w:tcPr>
            <w:tcW w:w="2422" w:type="dxa"/>
          </w:tcPr>
          <w:p>
            <w:pPr>
              <w:pStyle w:val="Compact"/>
              <w:jc w:val="left"/>
              <w:rPr>
                <w:sz w:val="16"/>
                <w:szCs w:val="16"/>
              </w:rPr>
            </w:pPr>
            <w:r>
              <w:rPr>
                <w:sz w:val="16"/>
                <w:szCs w:val="16"/>
              </w:rPr>
              <w:t xml:space="preserve">DEM-conditioned MicroMet wind field of station data</w:t>
            </w:r>
          </w:p>
        </w:tc>
        <w:tc>
          <w:tcPr>
            <w:tcW w:w="2339" w:type="dxa"/>
          </w:tcPr>
          <w:p>
            <w:pPr>
              <w:pStyle w:val="Compact"/>
              <w:jc w:val="left"/>
              <w:rPr>
                <w:sz w:val="16"/>
                <w:szCs w:val="16"/>
              </w:rPr>
            </w:pPr>
            <w:r>
              <w:rPr>
                <w:sz w:val="16"/>
                <w:szCs w:val="16"/>
              </w:rPr>
              <w:t xml:space="preserve">Weighting factor, modified speed, diverted direction</w:t>
            </w:r>
          </w:p>
        </w:tc>
        <w:tc>
          <w:tcPr>
            <w:tcW w:w="751" w:type="dxa"/>
          </w:tcPr>
          <w:p>
            <w:pPr>
              <w:pStyle w:val="Compact"/>
              <w:jc w:val="left"/>
              <w:rPr>
                <w:sz w:val="16"/>
                <w:szCs w:val="16"/>
              </w:rPr>
            </w:pPr>
            <w:r>
              <w:rPr>
                <w:sz w:val="16"/>
                <w:szCs w:val="16"/>
              </w:rPr>
              <w:t xml:space="preserve">30 m</w:t>
            </w:r>
          </w:p>
        </w:tc>
        <w:tc>
          <w:tcPr>
            <w:tcW w:w="877" w:type="dxa"/>
          </w:tcPr>
          <w:p>
            <w:pPr>
              <w:pStyle w:val="Compact"/>
              <w:jc w:val="left"/>
              <w:rPr>
                <w:sz w:val="16"/>
                <w:szCs w:val="16"/>
              </w:rPr>
            </w:pPr>
            <w:r>
              <w:rPr>
                <w:sz w:val="16"/>
                <w:szCs w:val="16"/>
              </w:rPr>
              <w:t xml:space="preserve">16 days, &amp; 1 year</w:t>
            </w:r>
          </w:p>
        </w:tc>
        <w:tc>
          <w:tcPr>
            <w:tcW w:w="1002" w:type="dxa"/>
          </w:tcPr>
          <w:p>
            <w:pPr>
              <w:pStyle w:val="Compact"/>
              <w:jc w:val="left"/>
              <w:rPr>
                <w:sz w:val="16"/>
                <w:szCs w:val="16"/>
              </w:rPr>
            </w:pPr>
            <w:r>
              <w:rPr>
                <w:sz w:val="16"/>
                <w:szCs w:val="16"/>
              </w:rPr>
              <w:t xml:space="preserve">2005-2014</w:t>
            </w:r>
          </w:p>
        </w:tc>
        <w:tc>
          <w:tcPr>
            <w:tcW w:w="961" w:type="dxa"/>
          </w:tcPr>
          <w:p>
            <w:pPr>
              <w:pStyle w:val="Compact"/>
              <w:jc w:val="left"/>
              <w:rPr>
                <w:sz w:val="16"/>
                <w:szCs w:val="16"/>
              </w:rPr>
            </w:pPr>
            <w:r>
              <w:rPr>
                <w:sz w:val="16"/>
                <w:szCs w:val="16"/>
              </w:rPr>
              <w:t xml:space="preserve">16 sectors (22.5°)</w:t>
            </w:r>
          </w:p>
        </w:tc>
      </w:tr>
      <w:tr>
        <w:trPr>
          <w:trHeight w:val="340" w:hRule="exact"/>
        </w:trPr>
        <w:tc>
          <w:tcPr>
            <w:tcW w:w="1002" w:type="dxa"/>
          </w:tcPr>
          <w:p>
            <w:pPr>
              <w:pStyle w:val="Compact"/>
              <w:jc w:val="left"/>
              <w:rPr>
                <w:sz w:val="16"/>
                <w:szCs w:val="16"/>
              </w:rPr>
            </w:pPr>
            <w:r>
              <w:rPr>
                <w:sz w:val="16"/>
                <w:szCs w:val="16"/>
              </w:rPr>
              <w:t xml:space="preserve">Model frame (Annual)</w:t>
            </w:r>
          </w:p>
        </w:tc>
        <w:tc>
          <w:tcPr>
            <w:tcW w:w="2422" w:type="dxa"/>
          </w:tcPr>
          <w:p>
            <w:pPr>
              <w:pStyle w:val="Compact"/>
              <w:jc w:val="left"/>
              <w:rPr>
                <w:sz w:val="16"/>
                <w:szCs w:val="16"/>
              </w:rPr>
            </w:pPr>
            <w:r>
              <w:rPr>
                <w:sz w:val="16"/>
                <w:szCs w:val="16"/>
              </w:rPr>
              <w:t xml:space="preserve">Rows joined above, (one row / cell-year)</w:t>
            </w:r>
          </w:p>
        </w:tc>
        <w:tc>
          <w:tcPr>
            <w:tcW w:w="2339" w:type="dxa"/>
          </w:tcPr>
          <w:p>
            <w:pPr>
              <w:pStyle w:val="Compact"/>
              <w:jc w:val="left"/>
              <w:rPr>
                <w:sz w:val="16"/>
                <w:szCs w:val="16"/>
              </w:rPr>
            </w:pPr>
            <w:r>
              <w:rPr>
                <w:sz w:val="16"/>
                <w:szCs w:val="16"/>
              </w:rPr>
              <w:t xml:space="preserve">Response &amp; covariates, one row per cell-year</w:t>
            </w:r>
          </w:p>
        </w:tc>
        <w:tc>
          <w:tcPr>
            <w:tcW w:w="751" w:type="dxa"/>
          </w:tcPr>
          <w:p>
            <w:pPr>
              <w:pStyle w:val="Compact"/>
              <w:jc w:val="left"/>
              <w:rPr>
                <w:sz w:val="16"/>
                <w:szCs w:val="16"/>
              </w:rPr>
            </w:pPr>
            <w:r>
              <w:rPr>
                <w:sz w:val="16"/>
                <w:szCs w:val="16"/>
              </w:rPr>
              <w:t xml:space="preserve">30 m</w:t>
            </w:r>
          </w:p>
        </w:tc>
        <w:tc>
          <w:tcPr>
            <w:tcW w:w="877" w:type="dxa"/>
          </w:tcPr>
          <w:p>
            <w:pPr>
              <w:pStyle w:val="Compact"/>
              <w:jc w:val="left"/>
              <w:rPr>
                <w:sz w:val="16"/>
                <w:szCs w:val="16"/>
              </w:rPr>
            </w:pPr>
            <w:r>
              <w:rPr>
                <w:sz w:val="16"/>
                <w:szCs w:val="16"/>
              </w:rPr>
              <w:t xml:space="preserve">1 year</w:t>
            </w:r>
          </w:p>
        </w:tc>
        <w:tc>
          <w:tcPr>
            <w:tcW w:w="1002" w:type="dxa"/>
          </w:tcPr>
          <w:p>
            <w:pPr>
              <w:pStyle w:val="Compact"/>
              <w:jc w:val="left"/>
              <w:rPr>
                <w:sz w:val="16"/>
                <w:szCs w:val="16"/>
              </w:rPr>
            </w:pPr>
            <w:r>
              <w:rPr>
                <w:sz w:val="16"/>
                <w:szCs w:val="16"/>
              </w:rPr>
              <w:t xml:space="preserve">2006-2014, (excl. 2012)</w:t>
            </w:r>
          </w:p>
        </w:tc>
        <w:tc>
          <w:tcPr>
            <w:tcW w:w="961" w:type="dxa"/>
          </w:tcPr>
          <w:p>
            <w:pPr>
              <w:pStyle w:val="Compact"/>
              <w:jc w:val="left"/>
              <w:rPr>
                <w:sz w:val="16"/>
                <w:szCs w:val="16"/>
              </w:rPr>
            </w:pPr>
            <w:r>
              <w:rPr>
                <w:sz w:val="16"/>
                <w:szCs w:val="16"/>
              </w:rPr>
              <w:t xml:space="preserve">111,707 cell-years</w:t>
            </w:r>
          </w:p>
        </w:tc>
      </w:tr>
      <w:tr>
        <w:trPr>
          <w:trHeight w:val="340" w:hRule="exact"/>
        </w:trPr>
        <w:tc>
          <w:tcPr>
            <w:tcW w:w="1002" w:type="dxa"/>
          </w:tcPr>
          <w:p>
            <w:pPr>
              <w:pStyle w:val="Compact"/>
              <w:jc w:val="left"/>
              <w:rPr>
                <w:sz w:val="16"/>
                <w:szCs w:val="16"/>
              </w:rPr>
            </w:pPr>
            <w:r>
              <w:rPr>
                <w:sz w:val="16"/>
                <w:szCs w:val="16"/>
              </w:rPr>
              <w:t xml:space="preserve">Model frame (/16-day)</w:t>
            </w:r>
          </w:p>
        </w:tc>
        <w:tc>
          <w:tcPr>
            <w:tcW w:w="2422" w:type="dxa"/>
          </w:tcPr>
          <w:p>
            <w:pPr>
              <w:pStyle w:val="Compact"/>
              <w:jc w:val="left"/>
              <w:rPr>
                <w:sz w:val="16"/>
                <w:szCs w:val="16"/>
              </w:rPr>
            </w:pPr>
            <w:r>
              <w:rPr>
                <w:sz w:val="16"/>
                <w:szCs w:val="16"/>
              </w:rPr>
              <w:t xml:space="preserve">Rows joined above per Landsat pass (one row / cell-epoch)</w:t>
            </w:r>
          </w:p>
        </w:tc>
        <w:tc>
          <w:tcPr>
            <w:tcW w:w="2339" w:type="dxa"/>
          </w:tcPr>
          <w:p>
            <w:pPr>
              <w:pStyle w:val="Compact"/>
              <w:jc w:val="left"/>
              <w:rPr>
                <w:sz w:val="16"/>
                <w:szCs w:val="16"/>
              </w:rPr>
            </w:pPr>
            <w:r>
              <w:rPr>
                <w:sz w:val="16"/>
                <w:szCs w:val="16"/>
              </w:rPr>
              <w:t xml:space="preserve">Response &amp; covariates, one row per cell-epoch</w:t>
            </w:r>
          </w:p>
        </w:tc>
        <w:tc>
          <w:tcPr>
            <w:tcW w:w="751" w:type="dxa"/>
          </w:tcPr>
          <w:p>
            <w:pPr>
              <w:pStyle w:val="Compact"/>
              <w:jc w:val="left"/>
              <w:rPr>
                <w:sz w:val="16"/>
                <w:szCs w:val="16"/>
              </w:rPr>
            </w:pPr>
            <w:r>
              <w:rPr>
                <w:sz w:val="16"/>
                <w:szCs w:val="16"/>
              </w:rPr>
              <w:t xml:space="preserve">30 m</w:t>
            </w:r>
          </w:p>
        </w:tc>
        <w:tc>
          <w:tcPr>
            <w:tcW w:w="877" w:type="dxa"/>
          </w:tcPr>
          <w:p>
            <w:pPr>
              <w:pStyle w:val="Compact"/>
              <w:jc w:val="left"/>
              <w:rPr>
                <w:sz w:val="16"/>
                <w:szCs w:val="16"/>
              </w:rPr>
            </w:pPr>
            <w:r>
              <w:rPr>
                <w:sz w:val="16"/>
                <w:szCs w:val="16"/>
              </w:rPr>
              <w:t xml:space="preserve">16 days</w:t>
            </w:r>
          </w:p>
        </w:tc>
        <w:tc>
          <w:tcPr>
            <w:tcW w:w="1002" w:type="dxa"/>
          </w:tcPr>
          <w:p>
            <w:pPr>
              <w:pStyle w:val="Compact"/>
              <w:jc w:val="left"/>
              <w:rPr>
                <w:sz w:val="16"/>
                <w:szCs w:val="16"/>
              </w:rPr>
            </w:pPr>
            <w:r>
              <w:rPr>
                <w:sz w:val="16"/>
                <w:szCs w:val="16"/>
              </w:rPr>
              <w:t xml:space="preserve">2006-2014, (excl. 2012)</w:t>
            </w:r>
          </w:p>
        </w:tc>
        <w:tc>
          <w:tcPr>
            <w:tcW w:w="961" w:type="dxa"/>
          </w:tcPr>
          <w:p>
            <w:pPr>
              <w:pStyle w:val="Compact"/>
              <w:jc w:val="left"/>
              <w:rPr>
                <w:sz w:val="16"/>
                <w:szCs w:val="16"/>
              </w:rPr>
            </w:pPr>
            <w:r>
              <w:rPr>
                <w:sz w:val="16"/>
                <w:szCs w:val="16"/>
              </w:rPr>
              <w:t xml:space="preserve">66,302 cell-epochs</w:t>
            </w:r>
          </w:p>
        </w:tc>
      </w:tr>
    </w:tbl>
    <w:bookmarkEnd w:id="20"/>
    <w:bookmarkStart w:id="21" w:name="table-s2"/>
    <w:p>
      <w:pPr>
        <w:pStyle w:val="Heading1"/>
      </w:pPr>
      <w:r>
        <w:t xml:space="preserve">Table S2</w:t>
      </w:r>
    </w:p>
    <w:p>
      <w:pPr>
        <w:pStyle w:val="FirstParagraph"/>
      </w:pPr>
      <w:r>
        <w:t xml:space="preserve">Moderate-to-high beetle disturbance by year inside the study perimeter.</w:t>
      </w:r>
    </w:p>
    <w:tbl>
      <w:tblPr>
        <w:tblStyle w:val="Table"/>
        <w:tblLook w:firstRow="1" w:lastRow="0" w:firstColumn="0" w:lastColumn="0" w:noHBand="0" w:noVBand="0" w:val="0020"/>
        <w:tblW w:w="9354" w:type="dxa"/>
        <w:tblLayout w:type="fixed"/>
      </w:tblPr>
      <w:tblGrid>
        <w:gridCol w:w="3118"/>
        <w:gridCol w:w="3118"/>
        <w:gridCol w:w="3118"/>
      </w:tblGrid>
      <w:tr>
        <w:trPr>
          <w:tblHeader w:val="on"/>
          <w:trHeight w:val="624" w:hRule="exact"/>
        </w:trPr>
        <w:tc>
          <w:tcPr>
            <w:tcW w:w="3118" w:type="dxa"/>
          </w:tcPr>
          <w:p>
            <w:pPr>
              <w:pStyle w:val="Compact"/>
              <w:jc w:val="left"/>
              <w:rPr>
                <w:sz w:val="16"/>
                <w:szCs w:val="16"/>
              </w:rPr>
            </w:pPr>
            <w:r>
              <w:rPr>
                <w:sz w:val="16"/>
                <w:szCs w:val="16"/>
              </w:rPr>
              <w:t xml:space="preserve">Year</w:t>
            </w:r>
          </w:p>
        </w:tc>
        <w:tc>
          <w:tcPr>
            <w:tcW w:w="3118" w:type="dxa"/>
          </w:tcPr>
          <w:p>
            <w:pPr>
              <w:pStyle w:val="Compact"/>
              <w:jc w:val="left"/>
              <w:rPr>
                <w:sz w:val="16"/>
                <w:szCs w:val="16"/>
              </w:rPr>
            </w:pPr>
            <w:r>
              <w:rPr>
                <w:sz w:val="16"/>
                <w:szCs w:val="16"/>
              </w:rPr>
              <w:t xml:space="preserve">Cells</w:t>
            </w:r>
          </w:p>
        </w:tc>
        <w:tc>
          <w:tcPr>
            <w:tcW w:w="3118" w:type="dxa"/>
          </w:tcPr>
          <w:p>
            <w:pPr>
              <w:pStyle w:val="Compact"/>
              <w:jc w:val="left"/>
              <w:rPr>
                <w:sz w:val="16"/>
                <w:szCs w:val="16"/>
              </w:rPr>
            </w:pPr>
            <w:r>
              <w:rPr>
                <w:sz w:val="16"/>
                <w:szCs w:val="16"/>
              </w:rPr>
              <w:t xml:space="preserve">Moderate-to-high (%)</w:t>
            </w:r>
          </w:p>
        </w:tc>
      </w:tr>
      <w:tr>
        <w:trPr>
          <w:trHeight w:val="340" w:hRule="exact"/>
        </w:trPr>
        <w:tc>
          <w:tcPr>
            <w:tcW w:w="3118" w:type="dxa"/>
          </w:tcPr>
          <w:p>
            <w:pPr>
              <w:pStyle w:val="Compact"/>
              <w:jc w:val="left"/>
              <w:rPr>
                <w:sz w:val="16"/>
                <w:szCs w:val="16"/>
              </w:rPr>
            </w:pPr>
            <w:r>
              <w:rPr>
                <w:sz w:val="16"/>
                <w:szCs w:val="16"/>
              </w:rPr>
              <w:t xml:space="preserve">2006</w:t>
            </w:r>
          </w:p>
        </w:tc>
        <w:tc>
          <w:tcPr>
            <w:tcW w:w="3118" w:type="dxa"/>
          </w:tcPr>
          <w:p>
            <w:pPr>
              <w:pStyle w:val="Compact"/>
              <w:jc w:val="left"/>
              <w:rPr>
                <w:sz w:val="16"/>
                <w:szCs w:val="16"/>
              </w:rPr>
            </w:pPr>
            <w:r>
              <w:rPr>
                <w:sz w:val="16"/>
                <w:szCs w:val="16"/>
              </w:rPr>
              <w:t xml:space="preserve">13,224</w:t>
            </w:r>
          </w:p>
        </w:tc>
        <w:tc>
          <w:tcPr>
            <w:tcW w:w="3118" w:type="dxa"/>
          </w:tcPr>
          <w:p>
            <w:pPr>
              <w:pStyle w:val="Compact"/>
              <w:jc w:val="left"/>
              <w:rPr>
                <w:sz w:val="16"/>
                <w:szCs w:val="16"/>
              </w:rPr>
            </w:pPr>
            <w:r>
              <w:rPr>
                <w:sz w:val="16"/>
                <w:szCs w:val="16"/>
              </w:rPr>
              <w:t xml:space="preserve">4.2</w:t>
            </w:r>
          </w:p>
        </w:tc>
      </w:tr>
      <w:tr>
        <w:trPr>
          <w:trHeight w:val="340" w:hRule="exact"/>
        </w:trPr>
        <w:tc>
          <w:tcPr>
            <w:tcW w:w="3118" w:type="dxa"/>
          </w:tcPr>
          <w:p>
            <w:pPr>
              <w:pStyle w:val="Compact"/>
              <w:jc w:val="left"/>
              <w:rPr>
                <w:sz w:val="16"/>
                <w:szCs w:val="16"/>
              </w:rPr>
            </w:pPr>
            <w:r>
              <w:rPr>
                <w:sz w:val="16"/>
                <w:szCs w:val="16"/>
              </w:rPr>
              <w:t xml:space="preserve">2007</w:t>
            </w:r>
          </w:p>
        </w:tc>
        <w:tc>
          <w:tcPr>
            <w:tcW w:w="3118" w:type="dxa"/>
          </w:tcPr>
          <w:p>
            <w:pPr>
              <w:pStyle w:val="Compact"/>
              <w:jc w:val="left"/>
              <w:rPr>
                <w:sz w:val="16"/>
                <w:szCs w:val="16"/>
              </w:rPr>
            </w:pPr>
            <w:r>
              <w:rPr>
                <w:sz w:val="16"/>
                <w:szCs w:val="16"/>
              </w:rPr>
              <w:t xml:space="preserve">13,225</w:t>
            </w:r>
          </w:p>
        </w:tc>
        <w:tc>
          <w:tcPr>
            <w:tcW w:w="3118" w:type="dxa"/>
          </w:tcPr>
          <w:p>
            <w:pPr>
              <w:pStyle w:val="Compact"/>
              <w:jc w:val="left"/>
              <w:rPr>
                <w:sz w:val="16"/>
                <w:szCs w:val="16"/>
              </w:rPr>
            </w:pPr>
            <w:r>
              <w:rPr>
                <w:sz w:val="16"/>
                <w:szCs w:val="16"/>
              </w:rPr>
              <w:t xml:space="preserve">3.9</w:t>
            </w:r>
          </w:p>
        </w:tc>
      </w:tr>
      <w:tr>
        <w:trPr>
          <w:trHeight w:val="340" w:hRule="exact"/>
        </w:trPr>
        <w:tc>
          <w:tcPr>
            <w:tcW w:w="3118" w:type="dxa"/>
          </w:tcPr>
          <w:p>
            <w:pPr>
              <w:pStyle w:val="Compact"/>
              <w:jc w:val="left"/>
              <w:rPr>
                <w:sz w:val="16"/>
                <w:szCs w:val="16"/>
              </w:rPr>
            </w:pPr>
            <w:r>
              <w:rPr>
                <w:sz w:val="16"/>
                <w:szCs w:val="16"/>
              </w:rPr>
              <w:t xml:space="preserve">2008</w:t>
            </w:r>
          </w:p>
        </w:tc>
        <w:tc>
          <w:tcPr>
            <w:tcW w:w="3118" w:type="dxa"/>
          </w:tcPr>
          <w:p>
            <w:pPr>
              <w:pStyle w:val="Compact"/>
              <w:jc w:val="left"/>
              <w:rPr>
                <w:sz w:val="16"/>
                <w:szCs w:val="16"/>
              </w:rPr>
            </w:pPr>
            <w:r>
              <w:rPr>
                <w:sz w:val="16"/>
                <w:szCs w:val="16"/>
              </w:rPr>
              <w:t xml:space="preserve">13,285</w:t>
            </w:r>
          </w:p>
        </w:tc>
        <w:tc>
          <w:tcPr>
            <w:tcW w:w="3118" w:type="dxa"/>
          </w:tcPr>
          <w:p>
            <w:pPr>
              <w:pStyle w:val="Compact"/>
              <w:jc w:val="left"/>
              <w:rPr>
                <w:sz w:val="16"/>
                <w:szCs w:val="16"/>
              </w:rPr>
            </w:pPr>
            <w:r>
              <w:rPr>
                <w:sz w:val="16"/>
                <w:szCs w:val="16"/>
              </w:rPr>
              <w:t xml:space="preserve">18.6</w:t>
            </w:r>
          </w:p>
        </w:tc>
      </w:tr>
      <w:tr>
        <w:trPr>
          <w:trHeight w:val="340" w:hRule="exact"/>
        </w:trPr>
        <w:tc>
          <w:tcPr>
            <w:tcW w:w="3118" w:type="dxa"/>
          </w:tcPr>
          <w:p>
            <w:pPr>
              <w:pStyle w:val="Compact"/>
              <w:jc w:val="left"/>
              <w:rPr>
                <w:sz w:val="16"/>
                <w:szCs w:val="16"/>
              </w:rPr>
            </w:pPr>
            <w:r>
              <w:rPr>
                <w:sz w:val="16"/>
                <w:szCs w:val="16"/>
              </w:rPr>
              <w:t xml:space="preserve">2009</w:t>
            </w:r>
          </w:p>
        </w:tc>
        <w:tc>
          <w:tcPr>
            <w:tcW w:w="3118" w:type="dxa"/>
          </w:tcPr>
          <w:p>
            <w:pPr>
              <w:pStyle w:val="Compact"/>
              <w:jc w:val="left"/>
              <w:rPr>
                <w:sz w:val="16"/>
                <w:szCs w:val="16"/>
              </w:rPr>
            </w:pPr>
            <w:r>
              <w:rPr>
                <w:sz w:val="16"/>
                <w:szCs w:val="16"/>
              </w:rPr>
              <w:t xml:space="preserve">13,556</w:t>
            </w:r>
          </w:p>
        </w:tc>
        <w:tc>
          <w:tcPr>
            <w:tcW w:w="3118" w:type="dxa"/>
          </w:tcPr>
          <w:p>
            <w:pPr>
              <w:pStyle w:val="Compact"/>
              <w:jc w:val="left"/>
              <w:rPr>
                <w:sz w:val="16"/>
                <w:szCs w:val="16"/>
              </w:rPr>
            </w:pPr>
            <w:r>
              <w:rPr>
                <w:sz w:val="16"/>
                <w:szCs w:val="16"/>
              </w:rPr>
              <w:t xml:space="preserve">7.3</w:t>
            </w:r>
          </w:p>
        </w:tc>
      </w:tr>
      <w:tr>
        <w:trPr>
          <w:trHeight w:val="340" w:hRule="exact"/>
        </w:trPr>
        <w:tc>
          <w:tcPr>
            <w:tcW w:w="3118" w:type="dxa"/>
          </w:tcPr>
          <w:p>
            <w:pPr>
              <w:pStyle w:val="Compact"/>
              <w:jc w:val="left"/>
              <w:rPr>
                <w:sz w:val="16"/>
                <w:szCs w:val="16"/>
              </w:rPr>
            </w:pPr>
            <w:r>
              <w:rPr>
                <w:sz w:val="16"/>
                <w:szCs w:val="16"/>
              </w:rPr>
              <w:t xml:space="preserve">2010</w:t>
            </w:r>
          </w:p>
        </w:tc>
        <w:tc>
          <w:tcPr>
            <w:tcW w:w="3118" w:type="dxa"/>
          </w:tcPr>
          <w:p>
            <w:pPr>
              <w:pStyle w:val="Compact"/>
              <w:jc w:val="left"/>
              <w:rPr>
                <w:sz w:val="16"/>
                <w:szCs w:val="16"/>
              </w:rPr>
            </w:pPr>
            <w:r>
              <w:rPr>
                <w:sz w:val="16"/>
                <w:szCs w:val="16"/>
              </w:rPr>
              <w:t xml:space="preserve">13,538</w:t>
            </w:r>
          </w:p>
        </w:tc>
        <w:tc>
          <w:tcPr>
            <w:tcW w:w="3118" w:type="dxa"/>
          </w:tcPr>
          <w:p>
            <w:pPr>
              <w:pStyle w:val="Compact"/>
              <w:jc w:val="left"/>
              <w:rPr>
                <w:sz w:val="16"/>
                <w:szCs w:val="16"/>
              </w:rPr>
            </w:pPr>
            <w:r>
              <w:rPr>
                <w:sz w:val="16"/>
                <w:szCs w:val="16"/>
              </w:rPr>
              <w:t xml:space="preserve">13.5</w:t>
            </w:r>
          </w:p>
        </w:tc>
      </w:tr>
      <w:tr>
        <w:trPr>
          <w:trHeight w:val="340" w:hRule="exact"/>
        </w:trPr>
        <w:tc>
          <w:tcPr>
            <w:tcW w:w="3118" w:type="dxa"/>
          </w:tcPr>
          <w:p>
            <w:pPr>
              <w:pStyle w:val="Compact"/>
              <w:jc w:val="left"/>
              <w:rPr>
                <w:sz w:val="16"/>
                <w:szCs w:val="16"/>
              </w:rPr>
            </w:pPr>
            <w:r>
              <w:rPr>
                <w:sz w:val="16"/>
                <w:szCs w:val="16"/>
              </w:rPr>
              <w:t xml:space="preserve">2011</w:t>
            </w:r>
          </w:p>
        </w:tc>
        <w:tc>
          <w:tcPr>
            <w:tcW w:w="3118" w:type="dxa"/>
          </w:tcPr>
          <w:p>
            <w:pPr>
              <w:pStyle w:val="Compact"/>
              <w:jc w:val="left"/>
              <w:rPr>
                <w:sz w:val="16"/>
                <w:szCs w:val="16"/>
              </w:rPr>
            </w:pPr>
            <w:r>
              <w:rPr>
                <w:sz w:val="16"/>
                <w:szCs w:val="16"/>
              </w:rPr>
              <w:t xml:space="preserve">14,944</w:t>
            </w:r>
          </w:p>
        </w:tc>
        <w:tc>
          <w:tcPr>
            <w:tcW w:w="3118" w:type="dxa"/>
          </w:tcPr>
          <w:p>
            <w:pPr>
              <w:pStyle w:val="Compact"/>
              <w:jc w:val="left"/>
              <w:rPr>
                <w:sz w:val="16"/>
                <w:szCs w:val="16"/>
              </w:rPr>
            </w:pPr>
            <w:r>
              <w:rPr>
                <w:sz w:val="16"/>
                <w:szCs w:val="16"/>
              </w:rPr>
              <w:t xml:space="preserve">9.8</w:t>
            </w:r>
          </w:p>
        </w:tc>
      </w:tr>
      <w:tr>
        <w:trPr>
          <w:trHeight w:val="340" w:hRule="exact"/>
        </w:trPr>
        <w:tc>
          <w:tcPr>
            <w:tcW w:w="3118" w:type="dxa"/>
          </w:tcPr>
          <w:p>
            <w:pPr>
              <w:pStyle w:val="Compact"/>
              <w:jc w:val="left"/>
              <w:rPr>
                <w:sz w:val="16"/>
                <w:szCs w:val="16"/>
              </w:rPr>
            </w:pPr>
            <w:r>
              <w:rPr>
                <w:sz w:val="16"/>
                <w:szCs w:val="16"/>
              </w:rPr>
              <w:t xml:space="preserve">2013</w:t>
            </w:r>
          </w:p>
        </w:tc>
        <w:tc>
          <w:tcPr>
            <w:tcW w:w="3118" w:type="dxa"/>
          </w:tcPr>
          <w:p>
            <w:pPr>
              <w:pStyle w:val="Compact"/>
              <w:jc w:val="left"/>
              <w:rPr>
                <w:sz w:val="16"/>
                <w:szCs w:val="16"/>
              </w:rPr>
            </w:pPr>
            <w:r>
              <w:rPr>
                <w:sz w:val="16"/>
                <w:szCs w:val="16"/>
              </w:rPr>
              <w:t xml:space="preserve">14,943</w:t>
            </w:r>
          </w:p>
        </w:tc>
        <w:tc>
          <w:tcPr>
            <w:tcW w:w="3118" w:type="dxa"/>
          </w:tcPr>
          <w:p>
            <w:pPr>
              <w:pStyle w:val="Compact"/>
              <w:jc w:val="left"/>
              <w:rPr>
                <w:sz w:val="16"/>
                <w:szCs w:val="16"/>
              </w:rPr>
            </w:pPr>
            <w:r>
              <w:rPr>
                <w:sz w:val="16"/>
                <w:szCs w:val="16"/>
              </w:rPr>
              <w:t xml:space="preserve">10.0</w:t>
            </w:r>
          </w:p>
        </w:tc>
      </w:tr>
      <w:tr>
        <w:trPr>
          <w:trHeight w:val="340" w:hRule="exact"/>
        </w:trPr>
        <w:tc>
          <w:tcPr>
            <w:tcW w:w="3118" w:type="dxa"/>
          </w:tcPr>
          <w:p>
            <w:pPr>
              <w:pStyle w:val="Compact"/>
              <w:jc w:val="left"/>
              <w:rPr>
                <w:sz w:val="16"/>
                <w:szCs w:val="16"/>
              </w:rPr>
            </w:pPr>
            <w:r>
              <w:rPr>
                <w:sz w:val="16"/>
                <w:szCs w:val="16"/>
              </w:rPr>
              <w:t xml:space="preserve">2014</w:t>
            </w:r>
          </w:p>
        </w:tc>
        <w:tc>
          <w:tcPr>
            <w:tcW w:w="3118" w:type="dxa"/>
          </w:tcPr>
          <w:p>
            <w:pPr>
              <w:pStyle w:val="Compact"/>
              <w:jc w:val="left"/>
              <w:rPr>
                <w:sz w:val="16"/>
                <w:szCs w:val="16"/>
              </w:rPr>
            </w:pPr>
            <w:r>
              <w:rPr>
                <w:sz w:val="16"/>
                <w:szCs w:val="16"/>
              </w:rPr>
              <w:t xml:space="preserve">14,992</w:t>
            </w:r>
          </w:p>
        </w:tc>
        <w:tc>
          <w:tcPr>
            <w:tcW w:w="3118" w:type="dxa"/>
          </w:tcPr>
          <w:p>
            <w:pPr>
              <w:pStyle w:val="Compact"/>
              <w:jc w:val="left"/>
              <w:rPr>
                <w:sz w:val="16"/>
                <w:szCs w:val="16"/>
              </w:rPr>
            </w:pPr>
            <w:r>
              <w:rPr>
                <w:sz w:val="16"/>
                <w:szCs w:val="16"/>
              </w:rPr>
              <w:t xml:space="preserve">9.7</w:t>
            </w:r>
          </w:p>
        </w:tc>
      </w:tr>
    </w:tbl>
    <w:bookmarkEnd w:id="21"/>
    <w:bookmarkStart w:id="26" w:name="methods-s1"/>
    <w:p>
      <w:pPr>
        <w:pStyle w:val="Heading1"/>
      </w:pPr>
      <w:r>
        <w:t xml:space="preserve">Methods S1</w:t>
      </w:r>
    </w:p>
    <w:p>
      <w:pPr>
        <w:pStyle w:val="FirstParagraph"/>
      </w:pPr>
      <w:r>
        <w:t xml:space="preserve">The wind component of the MicroMet model of</w:t>
      </w:r>
      <w:r>
        <w:t xml:space="preserve"> </w:t>
      </w:r>
      <w:r>
        <w:t xml:space="preserve">Liston &amp; Elder (2006)</w:t>
      </w:r>
      <w:r>
        <w:t xml:space="preserve"> </w:t>
      </w:r>
      <w:r>
        <w:t xml:space="preserve">is seven equations, implemented directly from the source paper with its equation numbers given below.</w:t>
      </w:r>
    </w:p>
    <w:p>
      <w:pPr>
        <w:pStyle w:val="BodyText"/>
      </w:pPr>
      <w:r>
        <w:t xml:space="preserve">Terrain slope</w:t>
      </w:r>
      <w:r>
        <w:t xml:space="preserve"> </w:t>
      </w:r>
      <m:oMath>
        <m:r>
          <m:t>β</m:t>
        </m:r>
      </m:oMath>
      <w:r>
        <w:t xml:space="preserve"> </w:t>
      </w:r>
      <w:r>
        <w:t xml:space="preserve">and slope azimuth</w:t>
      </w:r>
      <w:r>
        <w:t xml:space="preserve"> </w:t>
      </w:r>
      <m:oMath>
        <m:r>
          <m:t>ξ</m:t>
        </m:r>
      </m:oMath>
      <w:r>
        <w:t xml:space="preserve"> </w:t>
      </w:r>
      <w:r>
        <w:t xml:space="preserve">came from the elevation model, equations 12 and 13 of</w:t>
      </w:r>
      <w:r>
        <w:t xml:space="preserve"> </w:t>
      </w:r>
      <w:r>
        <w:t xml:space="preserve">Liston &amp; Elder (2006)</w:t>
      </w:r>
      <w:r>
        <w:t xml:space="preserve">. Curvature</w:t>
      </w:r>
      <w:r>
        <w:t xml:space="preserve"> </w:t>
      </w:r>
      <m:oMath>
        <m:sSub>
          <m:e>
            <m:r>
              <m:t>Ω</m:t>
            </m:r>
          </m:e>
          <m:sub>
            <m:r>
              <m:t>c</m:t>
            </m:r>
          </m:sub>
        </m:sSub>
      </m:oMath>
      <w:r>
        <w:t xml:space="preserve"> </w:t>
      </w:r>
      <w:r>
        <w:t xml:space="preserve">is a cell’s elevation minus the mean of the two opposite cells one curvature length scale away, taken on four direction lines and averaged, their equation 14, and the length scale was estimated as the first lag at which elevation autocorrelation fell below 0.5, which was 600 m here. Assigning</w:t>
      </w:r>
      <w:r>
        <w:t xml:space="preserve"> </w:t>
      </w:r>
      <m:oMath>
        <m:r>
          <m:t>θ</m:t>
        </m:r>
      </m:oMath>
      <w:r>
        <w:t xml:space="preserve"> </w:t>
      </w:r>
      <w:r>
        <w:t xml:space="preserve">to wind bearing, slope in the wind direction was computed as follows</w:t>
      </w:r>
    </w:p>
    <w:p>
      <w:pPr>
        <w:pStyle w:val="BodyText"/>
      </w:pPr>
      <w:bookmarkStart w:id="22" w:name="eq-slope"/>
      <m:oMathPara>
        <m:oMathParaPr>
          <m:jc m:val="center"/>
        </m:oMathParaPr>
        <m:oMath>
          <m:sSub>
            <m:e>
              <m:r>
                <m:t>Ω</m:t>
              </m:r>
            </m:e>
            <m:sub>
              <m:r>
                <m:t>s</m:t>
              </m:r>
            </m:sub>
          </m:sSub>
          <m:r>
            <m:rPr>
              <m:sty m:val="p"/>
            </m:rPr>
            <m:t>=</m:t>
          </m:r>
          <m:r>
            <m:t>β</m:t>
          </m:r>
          <m:r>
            <m:rPr>
              <m:sty m:val="p"/>
            </m:rPr>
            <m:t>cos</m:t>
          </m:r>
          <m:d>
            <m:dPr>
              <m:begChr m:val="("/>
              <m:sepChr m:val=""/>
              <m:endChr m:val=")"/>
              <m:grow/>
            </m:dPr>
            <m:e>
              <m:r>
                <m:t>θ</m:t>
              </m:r>
              <m:r>
                <m:rPr>
                  <m:sty m:val="p"/>
                </m:rPr>
                <m:t>−</m:t>
              </m:r>
              <m:r>
                <m:t>ξ</m:t>
              </m:r>
            </m:e>
          </m:d>
          <m:r>
            <m:t>  </m:t>
          </m:r>
          <m:d>
            <m:dPr>
              <m:begChr m:val="("/>
              <m:sepChr m:val=""/>
              <m:endChr m:val=")"/>
              <m:grow/>
            </m:dPr>
            <m:e>
              <m:r>
                <m:t>1</m:t>
              </m:r>
            </m:e>
          </m:d>
        </m:oMath>
      </m:oMathPara>
      <w:bookmarkEnd w:id="22"/>
    </w:p>
    <w:p>
      <w:pPr>
        <w:pStyle w:val="FirstParagraph"/>
      </w:pPr>
      <w:r>
        <w:t xml:space="preserve">with</w:t>
      </w:r>
      <w:r>
        <w:t xml:space="preserve"> </w:t>
      </w:r>
      <m:oMath>
        <m:sSub>
          <m:e>
            <m:r>
              <m:t>Ω</m:t>
            </m:r>
          </m:e>
          <m:sub>
            <m:r>
              <m:t>s</m:t>
            </m:r>
          </m:sub>
        </m:sSub>
      </m:oMath>
      <w:r>
        <w:t xml:space="preserve"> </w:t>
      </w:r>
      <w:r>
        <w:t xml:space="preserve">and</w:t>
      </w:r>
      <w:r>
        <w:t xml:space="preserve"> </w:t>
      </w:r>
      <m:oMath>
        <m:sSub>
          <m:e>
            <m:r>
              <m:t>Ω</m:t>
            </m:r>
          </m:e>
          <m:sub>
            <m:r>
              <m:t>c</m:t>
            </m:r>
          </m:sub>
        </m:sSub>
      </m:oMath>
      <w:r>
        <w:t xml:space="preserve"> </w:t>
      </w:r>
      <w:r>
        <w:t xml:space="preserve">each scaled to</w:t>
      </w:r>
      <w:r>
        <w:t xml:space="preserve"> </w:t>
      </w:r>
      <m:oMath>
        <m:d>
          <m:dPr>
            <m:begChr m:val="["/>
            <m:sepChr m:val=""/>
            <m:endChr m:val="]"/>
            <m:grow/>
          </m:dPr>
          <m:e>
            <m:r>
              <m:rPr>
                <m:sty m:val="p"/>
              </m:rPr>
              <m:t>−</m:t>
            </m:r>
            <m:r>
              <m:t>0.5</m:t>
            </m:r>
            <m:r>
              <m:rPr>
                <m:sty m:val="p"/>
              </m:rPr>
              <m:t>,</m:t>
            </m:r>
            <m:r>
              <m:t> </m:t>
            </m:r>
            <m:r>
              <m:t>0.5</m:t>
            </m:r>
          </m:e>
        </m:d>
      </m:oMath>
      <w:r>
        <w:t xml:space="preserve">. The terrain weighting factor applied to the observed speed</w:t>
      </w:r>
      <w:r>
        <w:t xml:space="preserve"> </w:t>
      </w:r>
      <m:oMath>
        <m:r>
          <m:t>W</m:t>
        </m:r>
      </m:oMath>
      <w:r>
        <w:t xml:space="preserve"> </w:t>
      </w:r>
      <w:r>
        <w:t xml:space="preserve">was derived using</w:t>
      </w:r>
    </w:p>
    <w:p>
      <w:pPr>
        <w:pStyle w:val="BodyText"/>
      </w:pPr>
      <w:bookmarkStart w:id="23" w:name="eq-weight"/>
      <m:oMathPara>
        <m:oMathParaPr>
          <m:jc m:val="center"/>
        </m:oMathParaPr>
        <m:oMath>
          <m:sSub>
            <m:e>
              <m:r>
                <m:t>W</m:t>
              </m:r>
            </m:e>
            <m:sub>
              <m:r>
                <m:t>w</m:t>
              </m:r>
            </m:sub>
          </m:sSub>
          <m:r>
            <m:rPr>
              <m:sty m:val="p"/>
            </m:rPr>
            <m:t>=</m:t>
          </m:r>
          <m:r>
            <m:t>1</m:t>
          </m:r>
          <m:r>
            <m:rPr>
              <m:sty m:val="p"/>
            </m:rPr>
            <m:t>+</m:t>
          </m:r>
          <m:sSub>
            <m:e>
              <m:r>
                <m:t>γ</m:t>
              </m:r>
            </m:e>
            <m:sub>
              <m:r>
                <m:t>s</m:t>
              </m:r>
            </m:sub>
          </m:sSub>
          <m:sSub>
            <m:e>
              <m:r>
                <m:t>Ω</m:t>
              </m:r>
            </m:e>
            <m:sub>
              <m:r>
                <m:t>s</m:t>
              </m:r>
            </m:sub>
          </m:sSub>
          <m:r>
            <m:rPr>
              <m:sty m:val="p"/>
            </m:rPr>
            <m:t>+</m:t>
          </m:r>
          <m:sSub>
            <m:e>
              <m:r>
                <m:t>γ</m:t>
              </m:r>
            </m:e>
            <m:sub>
              <m:r>
                <m:t>c</m:t>
              </m:r>
            </m:sub>
          </m:sSub>
          <m:sSub>
            <m:e>
              <m:r>
                <m:t>Ω</m:t>
              </m:r>
            </m:e>
            <m:sub>
              <m:r>
                <m:t>c</m:t>
              </m:r>
            </m:sub>
          </m:sSub>
          <m:r>
            <m:rPr>
              <m:sty m:val="p"/>
            </m:rPr>
            <m:t>,</m:t>
          </m:r>
          <m:r>
            <m:t>  </m:t>
          </m:r>
          <m:sSub>
            <m:e>
              <m:r>
                <m:t>γ</m:t>
              </m:r>
            </m:e>
            <m:sub>
              <m:r>
                <m:t>s</m:t>
              </m:r>
            </m:sub>
          </m:sSub>
          <m:r>
            <m:rPr>
              <m:sty m:val="p"/>
            </m:rPr>
            <m:t>=</m:t>
          </m:r>
          <m:sSub>
            <m:e>
              <m:r>
                <m:t>γ</m:t>
              </m:r>
            </m:e>
            <m:sub>
              <m:r>
                <m:t>c</m:t>
              </m:r>
            </m:sub>
          </m:sSub>
          <m:r>
            <m:rPr>
              <m:sty m:val="p"/>
            </m:rPr>
            <m:t>=</m:t>
          </m:r>
          <m:r>
            <m:t>0.5</m:t>
          </m:r>
          <m:r>
            <m:t>  </m:t>
          </m:r>
          <m:d>
            <m:dPr>
              <m:begChr m:val="("/>
              <m:sepChr m:val=""/>
              <m:endChr m:val=")"/>
              <m:grow/>
            </m:dPr>
            <m:e>
              <m:r>
                <m:t>2</m:t>
              </m:r>
            </m:e>
          </m:d>
        </m:oMath>
      </m:oMathPara>
      <w:bookmarkEnd w:id="23"/>
    </w:p>
    <w:p>
      <w:pPr>
        <w:pStyle w:val="FirstParagraph"/>
      </w:pPr>
      <w:r>
        <w:t xml:space="preserve">This provided the basis for calculation of the terrain-modified speed using</w:t>
      </w:r>
    </w:p>
    <w:p>
      <w:pPr>
        <w:pStyle w:val="BodyText"/>
      </w:pPr>
      <w:bookmarkStart w:id="24" w:name="eq-speed"/>
      <m:oMathPara>
        <m:oMathParaPr>
          <m:jc m:val="center"/>
        </m:oMathParaPr>
        <m:oMath>
          <m:sSub>
            <m:e>
              <m:r>
                <m:t>W</m:t>
              </m:r>
            </m:e>
            <m:sub>
              <m:r>
                <m:t>t</m:t>
              </m:r>
            </m:sub>
          </m:sSub>
          <m:r>
            <m:rPr>
              <m:sty m:val="p"/>
            </m:rPr>
            <m:t>=</m:t>
          </m:r>
          <m:sSub>
            <m:e>
              <m:r>
                <m:t>W</m:t>
              </m:r>
            </m:e>
            <m:sub>
              <m:r>
                <m:t>w</m:t>
              </m:r>
            </m:sub>
          </m:sSub>
          <m:r>
            <m:t>W</m:t>
          </m:r>
          <m:r>
            <m:t>  </m:t>
          </m:r>
          <m:d>
            <m:dPr>
              <m:begChr m:val="("/>
              <m:sepChr m:val=""/>
              <m:endChr m:val=")"/>
              <m:grow/>
            </m:dPr>
            <m:e>
              <m:r>
                <m:t>3</m:t>
              </m:r>
            </m:e>
          </m:d>
        </m:oMath>
      </m:oMathPara>
      <w:bookmarkEnd w:id="24"/>
    </w:p>
    <w:p>
      <w:pPr>
        <w:pStyle w:val="FirstParagraph"/>
      </w:pPr>
      <w:r>
        <w:t xml:space="preserve">and a diversion of wind direction computed as</w:t>
      </w:r>
    </w:p>
    <w:p>
      <w:pPr>
        <w:pStyle w:val="BodyText"/>
      </w:pPr>
      <w:bookmarkStart w:id="25" w:name="eq-divert"/>
      <m:oMathPara>
        <m:oMathParaPr>
          <m:jc m:val="center"/>
        </m:oMathParaPr>
        <m:oMath>
          <m:sSub>
            <m:e>
              <m:r>
                <m:t>θ</m:t>
              </m:r>
            </m:e>
            <m:sub>
              <m:r>
                <m:t>d</m:t>
              </m:r>
            </m:sub>
          </m:sSub>
          <m:r>
            <m:rPr>
              <m:sty m:val="p"/>
            </m:rPr>
            <m:t>=</m:t>
          </m:r>
          <m:r>
            <m:rPr>
              <m:sty m:val="p"/>
            </m:rPr>
            <m:t>−</m:t>
          </m:r>
          <m:f>
            <m:fPr>
              <m:type m:val="lin"/>
            </m:fPr>
            <m:num>
              <m:r>
                <m:t>1</m:t>
              </m:r>
            </m:num>
            <m:den>
              <m:r>
                <m:t>2</m:t>
              </m:r>
            </m:den>
          </m:f>
          <m:r>
            <m:t> </m:t>
          </m:r>
          <m:sSub>
            <m:e>
              <m:r>
                <m:t>Ω</m:t>
              </m:r>
            </m:e>
            <m:sub>
              <m:r>
                <m:t>s</m:t>
              </m:r>
            </m:sub>
          </m:sSub>
          <m:r>
            <m:rPr>
              <m:sty m:val="p"/>
            </m:rPr>
            <m:t>sin</m:t>
          </m:r>
          <m:r>
            <m:t>​</m:t>
          </m:r>
          <m:d>
            <m:dPr>
              <m:begChr m:val="["/>
              <m:sepChr m:val=""/>
              <m:endChr m:val="]"/>
              <m:grow/>
            </m:dPr>
            <m:e>
              <m:r>
                <m:t>2</m:t>
              </m:r>
              <m:d>
                <m:dPr>
                  <m:begChr m:val="("/>
                  <m:sepChr m:val=""/>
                  <m:endChr m:val=")"/>
                  <m:grow/>
                </m:dPr>
                <m:e>
                  <m:r>
                    <m:t>ξ</m:t>
                  </m:r>
                  <m:r>
                    <m:rPr>
                      <m:sty m:val="p"/>
                    </m:rPr>
                    <m:t>−</m:t>
                  </m:r>
                  <m:r>
                    <m:t>θ</m:t>
                  </m:r>
                </m:e>
              </m:d>
            </m:e>
          </m:d>
          <m:r>
            <m:rPr>
              <m:sty m:val="p"/>
            </m:rPr>
            <m:t>.</m:t>
          </m:r>
          <m:r>
            <m:t>  </m:t>
          </m:r>
          <m:d>
            <m:dPr>
              <m:begChr m:val="("/>
              <m:sepChr m:val=""/>
              <m:endChr m:val=")"/>
              <m:grow/>
            </m:dPr>
            <m:e>
              <m:r>
                <m:t>4</m:t>
              </m:r>
            </m:e>
          </m:d>
        </m:oMath>
      </m:oMathPara>
      <w:bookmarkEnd w:id="25"/>
    </w:p>
    <w:p>
      <w:pPr>
        <w:pStyle w:val="FirstParagraph"/>
      </w:pPr>
      <w:r>
        <w:t xml:space="preserve">By</w:t>
      </w:r>
      <w:r>
        <w:t xml:space="preserve"> </w:t>
      </w:r>
      <w:hyperlink w:anchor="eq-weight">
        <w:r>
          <w:rPr>
            <w:rStyle w:val="Hyperlink"/>
          </w:rPr>
          <w:t xml:space="preserve">Equation 2</w:t>
        </w:r>
      </w:hyperlink>
      <w:r>
        <w:t xml:space="preserve">,</w:t>
      </w:r>
      <w:r>
        <w:t xml:space="preserve"> </w:t>
      </w:r>
      <m:oMath>
        <m:sSub>
          <m:e>
            <m:r>
              <m:t>W</m:t>
            </m:r>
          </m:e>
          <m:sub>
            <m:r>
              <m:t>w</m:t>
            </m:r>
          </m:sub>
        </m:sSub>
      </m:oMath>
      <w:r>
        <w:t xml:space="preserve"> </w:t>
      </w:r>
      <w:r>
        <w:t xml:space="preserve">depends on direction and not on speed, so it was computed once for each of 16 wind direction sectors of 22.5 degrees, the sixteen points of the compass, and each hourly observation was multiplied by the surface for its own sector, so that nothing was averaged before the terrain acted on it, and over all sectors</w:t>
      </w:r>
      <w:r>
        <w:t xml:space="preserve"> </w:t>
      </w:r>
      <m:oMath>
        <m:sSub>
          <m:e>
            <m:r>
              <m:t>W</m:t>
            </m:r>
          </m:e>
          <m:sub>
            <m:r>
              <m:t>w</m:t>
            </m:r>
          </m:sub>
        </m:sSub>
      </m:oMath>
      <w:r>
        <w:t xml:space="preserve"> </w:t>
      </w:r>
      <w:r>
        <w:t xml:space="preserve">ran from 0.60 to 1.38.</w:t>
      </w:r>
    </w:p>
    <w:bookmarkEnd w:id="26"/>
    <w:bookmarkStart w:id="27" w:name="table-s3"/>
    <w:p>
      <w:pPr>
        <w:pStyle w:val="Heading1"/>
      </w:pPr>
      <w:r>
        <w:t xml:space="preserve">Table S3</w:t>
      </w:r>
    </w:p>
    <w:p>
      <w:pPr>
        <w:pStyle w:val="FirstParagraph"/>
      </w:pPr>
      <w:r>
        <w:t xml:space="preserve">Variable selection. Every candidate with its pathway, its univariate AUC, the stage at which it left, and for the survivors of the inflation stage the lasso coefficient at the chosen penalty. Protected marked the highest-ranked survivor of each pathway, which the penalty could not remove. AUC was the area under the receiver operating characteristic curve of the univariate fit, and the asterisks beside it marked the significance of that fit, * P ≤ 0.05, ** P ≤ 0.01, *** P ≤ 0.001, **** P ≤ 0.0001.</w:t>
      </w:r>
    </w:p>
    <w:tbl>
      <w:tblPr>
        <w:tblStyle w:val="Table"/>
        <w:tblLook w:firstRow="1" w:lastRow="0" w:firstColumn="0" w:lastColumn="0" w:noHBand="0" w:noVBand="0" w:val="0020"/>
        <w:tblW w:w="9354" w:type="dxa"/>
        <w:tblLayout w:type="fixed"/>
      </w:tblPr>
      <w:tblGrid>
        <w:gridCol w:w="3185"/>
        <w:gridCol w:w="2455"/>
        <w:gridCol w:w="995"/>
        <w:gridCol w:w="862"/>
        <w:gridCol w:w="1194"/>
        <w:gridCol w:w="663"/>
      </w:tblGrid>
      <w:tr>
        <w:trPr>
          <w:tblHeader w:val="on"/>
          <w:trHeight w:val="624" w:hRule="exact"/>
        </w:trPr>
        <w:tc>
          <w:tcPr>
            <w:tcW w:w="3185" w:type="dxa"/>
          </w:tcPr>
          <w:p>
            <w:pPr>
              <w:pStyle w:val="Compact"/>
              <w:jc w:val="left"/>
              <w:rPr>
                <w:sz w:val="16"/>
                <w:szCs w:val="16"/>
              </w:rPr>
            </w:pPr>
            <w:r>
              <w:rPr>
                <w:sz w:val="16"/>
                <w:szCs w:val="16"/>
              </w:rPr>
              <w:t xml:space="preserve">Candidate</w:t>
            </w:r>
          </w:p>
        </w:tc>
        <w:tc>
          <w:tcPr>
            <w:tcW w:w="2455" w:type="dxa"/>
          </w:tcPr>
          <w:p>
            <w:pPr>
              <w:pStyle w:val="Compact"/>
              <w:jc w:val="left"/>
              <w:rPr>
                <w:sz w:val="16"/>
                <w:szCs w:val="16"/>
              </w:rPr>
            </w:pPr>
            <w:r>
              <w:rPr>
                <w:sz w:val="16"/>
                <w:szCs w:val="16"/>
              </w:rPr>
              <w:t xml:space="preserve">Pathway</w:t>
            </w:r>
          </w:p>
        </w:tc>
        <w:tc>
          <w:tcPr>
            <w:tcW w:w="995" w:type="dxa"/>
          </w:tcPr>
          <w:p>
            <w:pPr>
              <w:pStyle w:val="Compact"/>
              <w:jc w:val="left"/>
              <w:rPr>
                <w:sz w:val="16"/>
                <w:szCs w:val="16"/>
              </w:rPr>
            </w:pPr>
            <w:r>
              <w:rPr>
                <w:sz w:val="16"/>
                <w:szCs w:val="16"/>
              </w:rPr>
              <w:t xml:space="preserve">Univariate AUC</w:t>
            </w:r>
          </w:p>
        </w:tc>
        <w:tc>
          <w:tcPr>
            <w:tcW w:w="862" w:type="dxa"/>
          </w:tcPr>
          <w:p>
            <w:pPr>
              <w:pStyle w:val="Compact"/>
              <w:jc w:val="left"/>
              <w:rPr>
                <w:sz w:val="16"/>
                <w:szCs w:val="16"/>
              </w:rPr>
            </w:pPr>
            <w:r>
              <w:rPr>
                <w:sz w:val="16"/>
                <w:szCs w:val="16"/>
              </w:rPr>
              <w:t xml:space="preserve">Stage</w:t>
            </w:r>
          </w:p>
        </w:tc>
        <w:tc>
          <w:tcPr>
            <w:tcW w:w="1194" w:type="dxa"/>
          </w:tcPr>
          <w:p>
            <w:pPr>
              <w:pStyle w:val="Compact"/>
              <w:jc w:val="left"/>
              <w:rPr>
                <w:sz w:val="16"/>
                <w:szCs w:val="16"/>
              </w:rPr>
            </w:pPr>
            <w:r>
              <w:rPr>
                <w:sz w:val="16"/>
                <w:szCs w:val="16"/>
              </w:rPr>
              <w:t xml:space="preserve">Lasso coefficient</w:t>
            </w:r>
          </w:p>
        </w:tc>
        <w:tc>
          <w:tcPr>
            <w:tcW w:w="663" w:type="dxa"/>
          </w:tcPr>
          <w:p>
            <w:pPr>
              <w:pStyle w:val="Compact"/>
              <w:jc w:val="left"/>
              <w:rPr>
                <w:sz w:val="16"/>
                <w:szCs w:val="16"/>
              </w:rPr>
            </w:pPr>
            <w:r>
              <w:rPr>
                <w:sz w:val="16"/>
                <w:szCs w:val="16"/>
              </w:rPr>
              <w:t xml:space="preserve">Protected</w:t>
            </w:r>
          </w:p>
        </w:tc>
      </w:tr>
      <w:tr>
        <w:trPr>
          <w:trHeight w:val="340" w:hRule="exact"/>
        </w:trPr>
        <w:tc>
          <w:tcPr>
            <w:tcW w:w="3185" w:type="dxa"/>
          </w:tcPr>
          <w:p>
            <w:pPr>
              <w:pStyle w:val="Compact"/>
              <w:jc w:val="left"/>
              <w:rPr>
                <w:sz w:val="16"/>
                <w:szCs w:val="16"/>
              </w:rPr>
            </w:pPr>
            <w:r>
              <w:rPr>
                <w:sz w:val="16"/>
                <w:szCs w:val="16"/>
              </w:rPr>
              <w:t xml:space="preserve">Elevation (m)</w:t>
            </w:r>
          </w:p>
        </w:tc>
        <w:tc>
          <w:tcPr>
            <w:tcW w:w="2455" w:type="dxa"/>
          </w:tcPr>
          <w:p>
            <w:pPr>
              <w:pStyle w:val="Compact"/>
              <w:jc w:val="left"/>
              <w:rPr>
                <w:sz w:val="16"/>
                <w:szCs w:val="16"/>
              </w:rPr>
            </w:pPr>
            <w:r>
              <w:rPr>
                <w:sz w:val="16"/>
                <w:szCs w:val="16"/>
              </w:rPr>
              <w:t xml:space="preserve">Landform</w:t>
            </w:r>
          </w:p>
        </w:tc>
        <w:tc>
          <w:tcPr>
            <w:tcW w:w="995" w:type="dxa"/>
          </w:tcPr>
          <w:p>
            <w:pPr>
              <w:pStyle w:val="Compact"/>
              <w:jc w:val="left"/>
              <w:rPr>
                <w:sz w:val="16"/>
                <w:szCs w:val="16"/>
              </w:rPr>
            </w:pPr>
            <w:r>
              <w:rPr>
                <w:sz w:val="16"/>
                <w:szCs w:val="16"/>
              </w:rPr>
              <w:t xml:space="preserve">0.682****</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0.336</w:t>
            </w:r>
          </w:p>
        </w:tc>
        <w:tc>
          <w:tcPr>
            <w:tcW w:w="663" w:type="dxa"/>
          </w:tcPr>
          <w:p>
            <w:pPr>
              <w:pStyle w:val="Compact"/>
              <w:jc w:val="left"/>
              <w:rPr>
                <w:sz w:val="16"/>
                <w:szCs w:val="16"/>
              </w:rPr>
            </w:pPr>
            <w:r>
              <w:rPr>
                <w:sz w:val="16"/>
                <w:szCs w:val="16"/>
              </w:rPr>
              <w:t xml:space="preserve">yes</w:t>
            </w:r>
          </w:p>
        </w:tc>
      </w:tr>
      <w:tr>
        <w:trPr>
          <w:trHeight w:val="340" w:hRule="exact"/>
        </w:trPr>
        <w:tc>
          <w:tcPr>
            <w:tcW w:w="3185" w:type="dxa"/>
          </w:tcPr>
          <w:p>
            <w:pPr>
              <w:pStyle w:val="Compact"/>
              <w:jc w:val="left"/>
              <w:rPr>
                <w:sz w:val="16"/>
                <w:szCs w:val="16"/>
              </w:rPr>
            </w:pPr>
            <w:r>
              <w:rPr>
                <w:sz w:val="16"/>
                <w:szCs w:val="16"/>
              </w:rPr>
              <w:t xml:space="preserve">Susceptible pine BA (m² ha⁻¹)</w:t>
            </w:r>
          </w:p>
        </w:tc>
        <w:tc>
          <w:tcPr>
            <w:tcW w:w="2455" w:type="dxa"/>
          </w:tcPr>
          <w:p>
            <w:pPr>
              <w:pStyle w:val="Compact"/>
              <w:jc w:val="left"/>
              <w:rPr>
                <w:sz w:val="16"/>
                <w:szCs w:val="16"/>
              </w:rPr>
            </w:pPr>
            <w:r>
              <w:rPr>
                <w:sz w:val="16"/>
                <w:szCs w:val="16"/>
              </w:rPr>
              <w:t xml:space="preserve">Host size</w:t>
            </w:r>
          </w:p>
        </w:tc>
        <w:tc>
          <w:tcPr>
            <w:tcW w:w="995" w:type="dxa"/>
          </w:tcPr>
          <w:p>
            <w:pPr>
              <w:pStyle w:val="Compact"/>
              <w:jc w:val="left"/>
              <w:rPr>
                <w:sz w:val="16"/>
                <w:szCs w:val="16"/>
              </w:rPr>
            </w:pPr>
            <w:r>
              <w:rPr>
                <w:sz w:val="16"/>
                <w:szCs w:val="16"/>
              </w:rPr>
              <w:t xml:space="preserve">0.678****</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0.427</w:t>
            </w:r>
          </w:p>
        </w:tc>
        <w:tc>
          <w:tcPr>
            <w:tcW w:w="663" w:type="dxa"/>
          </w:tcPr>
          <w:p>
            <w:pPr>
              <w:pStyle w:val="Compact"/>
              <w:jc w:val="left"/>
              <w:rPr>
                <w:sz w:val="16"/>
                <w:szCs w:val="16"/>
              </w:rPr>
            </w:pPr>
            <w:r>
              <w:rPr>
                <w:sz w:val="16"/>
                <w:szCs w:val="16"/>
              </w:rPr>
              <w:t xml:space="preserve">yes</w:t>
            </w:r>
          </w:p>
        </w:tc>
      </w:tr>
      <w:tr>
        <w:trPr>
          <w:trHeight w:val="340" w:hRule="exact"/>
        </w:trPr>
        <w:tc>
          <w:tcPr>
            <w:tcW w:w="3185" w:type="dxa"/>
          </w:tcPr>
          <w:p>
            <w:pPr>
              <w:pStyle w:val="Compact"/>
              <w:jc w:val="left"/>
              <w:rPr>
                <w:sz w:val="16"/>
                <w:szCs w:val="16"/>
              </w:rPr>
            </w:pPr>
            <w:r>
              <w:rPr>
                <w:sz w:val="16"/>
                <w:szCs w:val="16"/>
              </w:rPr>
              <w:t xml:space="preserve">Stand basal area (m² ha⁻¹)</w:t>
            </w:r>
          </w:p>
        </w:tc>
        <w:tc>
          <w:tcPr>
            <w:tcW w:w="2455" w:type="dxa"/>
          </w:tcPr>
          <w:p>
            <w:pPr>
              <w:pStyle w:val="Compact"/>
              <w:jc w:val="left"/>
              <w:rPr>
                <w:sz w:val="16"/>
                <w:szCs w:val="16"/>
              </w:rPr>
            </w:pPr>
            <w:r>
              <w:rPr>
                <w:sz w:val="16"/>
                <w:szCs w:val="16"/>
              </w:rPr>
              <w:t xml:space="preserve">Stand density</w:t>
            </w:r>
          </w:p>
        </w:tc>
        <w:tc>
          <w:tcPr>
            <w:tcW w:w="995" w:type="dxa"/>
          </w:tcPr>
          <w:p>
            <w:pPr>
              <w:pStyle w:val="Compact"/>
              <w:jc w:val="left"/>
              <w:rPr>
                <w:sz w:val="16"/>
                <w:szCs w:val="16"/>
              </w:rPr>
            </w:pPr>
            <w:r>
              <w:rPr>
                <w:sz w:val="16"/>
                <w:szCs w:val="16"/>
              </w:rPr>
              <w:t xml:space="preserve">0.601****</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0.347</w:t>
            </w:r>
          </w:p>
        </w:tc>
        <w:tc>
          <w:tcPr>
            <w:tcW w:w="663" w:type="dxa"/>
          </w:tcPr>
          <w:p>
            <w:pPr>
              <w:pStyle w:val="Compact"/>
              <w:jc w:val="left"/>
              <w:rPr>
                <w:sz w:val="16"/>
                <w:szCs w:val="16"/>
              </w:rPr>
            </w:pPr>
            <w:r>
              <w:rPr>
                <w:sz w:val="16"/>
                <w:szCs w:val="16"/>
              </w:rPr>
              <w:t xml:space="preserve">yes</w:t>
            </w:r>
          </w:p>
        </w:tc>
      </w:tr>
      <w:tr>
        <w:trPr>
          <w:trHeight w:val="340" w:hRule="exact"/>
        </w:trPr>
        <w:tc>
          <w:tcPr>
            <w:tcW w:w="3185" w:type="dxa"/>
          </w:tcPr>
          <w:p>
            <w:pPr>
              <w:pStyle w:val="Compact"/>
              <w:jc w:val="left"/>
              <w:rPr>
                <w:sz w:val="16"/>
                <w:szCs w:val="16"/>
              </w:rPr>
            </w:pPr>
            <w:r>
              <w:rPr>
                <w:sz w:val="16"/>
                <w:szCs w:val="16"/>
              </w:rPr>
              <w:t xml:space="preserve">Sky view factor</w:t>
            </w:r>
          </w:p>
        </w:tc>
        <w:tc>
          <w:tcPr>
            <w:tcW w:w="2455" w:type="dxa"/>
          </w:tcPr>
          <w:p>
            <w:pPr>
              <w:pStyle w:val="Compact"/>
              <w:jc w:val="left"/>
              <w:rPr>
                <w:sz w:val="16"/>
                <w:szCs w:val="16"/>
              </w:rPr>
            </w:pPr>
            <w:r>
              <w:rPr>
                <w:sz w:val="16"/>
                <w:szCs w:val="16"/>
              </w:rPr>
              <w:t xml:space="preserve">Topographic shading</w:t>
            </w:r>
          </w:p>
        </w:tc>
        <w:tc>
          <w:tcPr>
            <w:tcW w:w="995" w:type="dxa"/>
          </w:tcPr>
          <w:p>
            <w:pPr>
              <w:pStyle w:val="Compact"/>
              <w:jc w:val="left"/>
              <w:rPr>
                <w:sz w:val="16"/>
                <w:szCs w:val="16"/>
              </w:rPr>
            </w:pPr>
            <w:r>
              <w:rPr>
                <w:sz w:val="16"/>
                <w:szCs w:val="16"/>
              </w:rPr>
              <w:t xml:space="preserve">0.686****</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0.315</w:t>
            </w:r>
          </w:p>
        </w:tc>
        <w:tc>
          <w:tcPr>
            <w:tcW w:w="663" w:type="dxa"/>
          </w:tcPr>
          <w:p>
            <w:pPr>
              <w:pStyle w:val="Compact"/>
              <w:jc w:val="left"/>
              <w:rPr>
                <w:sz w:val="16"/>
                <w:szCs w:val="16"/>
              </w:rPr>
            </w:pPr>
            <w:r>
              <w:rPr>
                <w:sz w:val="16"/>
                <w:szCs w:val="16"/>
              </w:rPr>
              <w:t xml:space="preserve">yes</w:t>
            </w:r>
          </w:p>
        </w:tc>
      </w:tr>
      <w:tr>
        <w:trPr>
          <w:trHeight w:val="340" w:hRule="exact"/>
        </w:trPr>
        <w:tc>
          <w:tcPr>
            <w:tcW w:w="3185" w:type="dxa"/>
          </w:tcPr>
          <w:p>
            <w:pPr>
              <w:pStyle w:val="Compact"/>
              <w:jc w:val="left"/>
              <w:rPr>
                <w:sz w:val="16"/>
                <w:szCs w:val="16"/>
              </w:rPr>
            </w:pPr>
            <w:r>
              <w:rPr>
                <w:sz w:val="16"/>
                <w:szCs w:val="16"/>
              </w:rPr>
              <w:t xml:space="preserve">Stand age (years)</w:t>
            </w:r>
          </w:p>
        </w:tc>
        <w:tc>
          <w:tcPr>
            <w:tcW w:w="2455" w:type="dxa"/>
          </w:tcPr>
          <w:p>
            <w:pPr>
              <w:pStyle w:val="Compact"/>
              <w:jc w:val="left"/>
              <w:rPr>
                <w:sz w:val="16"/>
                <w:szCs w:val="16"/>
              </w:rPr>
            </w:pPr>
            <w:r>
              <w:rPr>
                <w:sz w:val="16"/>
                <w:szCs w:val="16"/>
              </w:rPr>
              <w:t xml:space="preserve">Host size</w:t>
            </w:r>
          </w:p>
        </w:tc>
        <w:tc>
          <w:tcPr>
            <w:tcW w:w="995" w:type="dxa"/>
          </w:tcPr>
          <w:p>
            <w:pPr>
              <w:pStyle w:val="Compact"/>
              <w:jc w:val="left"/>
              <w:rPr>
                <w:sz w:val="16"/>
                <w:szCs w:val="16"/>
              </w:rPr>
            </w:pPr>
            <w:r>
              <w:rPr>
                <w:sz w:val="16"/>
                <w:szCs w:val="16"/>
              </w:rPr>
              <w:t xml:space="preserve">0.571****</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0.068</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July mean wind (km/h)</w:t>
            </w:r>
          </w:p>
        </w:tc>
        <w:tc>
          <w:tcPr>
            <w:tcW w:w="2455" w:type="dxa"/>
          </w:tcPr>
          <w:p>
            <w:pPr>
              <w:pStyle w:val="Compact"/>
              <w:jc w:val="left"/>
              <w:rPr>
                <w:sz w:val="16"/>
                <w:szCs w:val="16"/>
              </w:rPr>
            </w:pPr>
            <w:r>
              <w:rPr>
                <w:sz w:val="16"/>
                <w:szCs w:val="16"/>
              </w:rPr>
              <w:t xml:space="preserve">Flight-window wind, stations</w:t>
            </w:r>
          </w:p>
        </w:tc>
        <w:tc>
          <w:tcPr>
            <w:tcW w:w="995" w:type="dxa"/>
          </w:tcPr>
          <w:p>
            <w:pPr>
              <w:pStyle w:val="Compact"/>
              <w:jc w:val="left"/>
              <w:rPr>
                <w:sz w:val="16"/>
                <w:szCs w:val="16"/>
              </w:rPr>
            </w:pPr>
            <w:r>
              <w:rPr>
                <w:sz w:val="16"/>
                <w:szCs w:val="16"/>
              </w:rPr>
              <w:t xml:space="preserve">0.563****</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0.249</w:t>
            </w:r>
          </w:p>
        </w:tc>
        <w:tc>
          <w:tcPr>
            <w:tcW w:w="663" w:type="dxa"/>
          </w:tcPr>
          <w:p>
            <w:pPr>
              <w:pStyle w:val="Compact"/>
              <w:jc w:val="left"/>
              <w:rPr>
                <w:sz w:val="16"/>
                <w:szCs w:val="16"/>
              </w:rPr>
            </w:pPr>
            <w:r>
              <w:rPr>
                <w:sz w:val="16"/>
                <w:szCs w:val="16"/>
              </w:rPr>
              <w:t xml:space="preserve">yes</w:t>
            </w:r>
          </w:p>
        </w:tc>
      </w:tr>
      <w:tr>
        <w:trPr>
          <w:trHeight w:val="340" w:hRule="exact"/>
        </w:trPr>
        <w:tc>
          <w:tcPr>
            <w:tcW w:w="3185" w:type="dxa"/>
          </w:tcPr>
          <w:p>
            <w:pPr>
              <w:pStyle w:val="Compact"/>
              <w:jc w:val="left"/>
              <w:rPr>
                <w:sz w:val="16"/>
                <w:szCs w:val="16"/>
              </w:rPr>
            </w:pPr>
            <w:r>
              <w:rPr>
                <w:sz w:val="16"/>
                <w:szCs w:val="16"/>
              </w:rPr>
              <w:t xml:space="preserve">Northness</w:t>
            </w:r>
          </w:p>
        </w:tc>
        <w:tc>
          <w:tcPr>
            <w:tcW w:w="2455" w:type="dxa"/>
          </w:tcPr>
          <w:p>
            <w:pPr>
              <w:pStyle w:val="Compact"/>
              <w:jc w:val="left"/>
              <w:rPr>
                <w:sz w:val="16"/>
                <w:szCs w:val="16"/>
              </w:rPr>
            </w:pPr>
            <w:r>
              <w:rPr>
                <w:sz w:val="16"/>
                <w:szCs w:val="16"/>
              </w:rPr>
              <w:t xml:space="preserve">Topographic shading</w:t>
            </w:r>
          </w:p>
        </w:tc>
        <w:tc>
          <w:tcPr>
            <w:tcW w:w="995" w:type="dxa"/>
          </w:tcPr>
          <w:p>
            <w:pPr>
              <w:pStyle w:val="Compact"/>
              <w:jc w:val="left"/>
              <w:rPr>
                <w:sz w:val="16"/>
                <w:szCs w:val="16"/>
              </w:rPr>
            </w:pPr>
            <w:r>
              <w:rPr>
                <w:sz w:val="16"/>
                <w:szCs w:val="16"/>
              </w:rPr>
              <w:t xml:space="preserve">0.586****</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0.314</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Quadratic mean diameter (cm)</w:t>
            </w:r>
          </w:p>
        </w:tc>
        <w:tc>
          <w:tcPr>
            <w:tcW w:w="2455" w:type="dxa"/>
          </w:tcPr>
          <w:p>
            <w:pPr>
              <w:pStyle w:val="Compact"/>
              <w:jc w:val="left"/>
              <w:rPr>
                <w:sz w:val="16"/>
                <w:szCs w:val="16"/>
              </w:rPr>
            </w:pPr>
            <w:r>
              <w:rPr>
                <w:sz w:val="16"/>
                <w:szCs w:val="16"/>
              </w:rPr>
              <w:t xml:space="preserve">Host size</w:t>
            </w:r>
          </w:p>
        </w:tc>
        <w:tc>
          <w:tcPr>
            <w:tcW w:w="995" w:type="dxa"/>
          </w:tcPr>
          <w:p>
            <w:pPr>
              <w:pStyle w:val="Compact"/>
              <w:jc w:val="left"/>
              <w:rPr>
                <w:sz w:val="16"/>
                <w:szCs w:val="16"/>
              </w:rPr>
            </w:pPr>
            <w:r>
              <w:rPr>
                <w:sz w:val="16"/>
                <w:szCs w:val="16"/>
              </w:rPr>
              <w:t xml:space="preserve">0.510****</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-0.124</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June mean wind (km/h)</w:t>
            </w:r>
          </w:p>
        </w:tc>
        <w:tc>
          <w:tcPr>
            <w:tcW w:w="2455" w:type="dxa"/>
          </w:tcPr>
          <w:p>
            <w:pPr>
              <w:pStyle w:val="Compact"/>
              <w:jc w:val="left"/>
              <w:rPr>
                <w:sz w:val="16"/>
                <w:szCs w:val="16"/>
              </w:rPr>
            </w:pPr>
            <w:r>
              <w:rPr>
                <w:sz w:val="16"/>
                <w:szCs w:val="16"/>
              </w:rPr>
              <w:t xml:space="preserve">Flight-window wind, stations</w:t>
            </w:r>
          </w:p>
        </w:tc>
        <w:tc>
          <w:tcPr>
            <w:tcW w:w="995" w:type="dxa"/>
          </w:tcPr>
          <w:p>
            <w:pPr>
              <w:pStyle w:val="Compact"/>
              <w:jc w:val="left"/>
              <w:rPr>
                <w:sz w:val="16"/>
                <w:szCs w:val="16"/>
              </w:rPr>
            </w:pPr>
            <w:r>
              <w:rPr>
                <w:sz w:val="16"/>
                <w:szCs w:val="16"/>
              </w:rPr>
              <w:t xml:space="preserve">0.534****</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-0.025</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Wind shelter index</w:t>
            </w:r>
          </w:p>
        </w:tc>
        <w:tc>
          <w:tcPr>
            <w:tcW w:w="2455" w:type="dxa"/>
          </w:tcPr>
          <w:p>
            <w:pPr>
              <w:pStyle w:val="Compact"/>
              <w:jc w:val="left"/>
              <w:rPr>
                <w:sz w:val="16"/>
                <w:szCs w:val="16"/>
              </w:rPr>
            </w:pPr>
            <w:r>
              <w:rPr>
                <w:sz w:val="16"/>
                <w:szCs w:val="16"/>
              </w:rPr>
              <w:t xml:space="preserve">Terrain exposure to wind</w:t>
            </w:r>
          </w:p>
        </w:tc>
        <w:tc>
          <w:tcPr>
            <w:tcW w:w="995" w:type="dxa"/>
          </w:tcPr>
          <w:p>
            <w:pPr>
              <w:pStyle w:val="Compact"/>
              <w:jc w:val="left"/>
              <w:rPr>
                <w:sz w:val="16"/>
                <w:szCs w:val="16"/>
              </w:rPr>
            </w:pPr>
            <w:r>
              <w:rPr>
                <w:sz w:val="16"/>
                <w:szCs w:val="16"/>
              </w:rPr>
              <w:t xml:space="preserve">0.526****</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-0.205</w:t>
            </w:r>
          </w:p>
        </w:tc>
        <w:tc>
          <w:tcPr>
            <w:tcW w:w="663" w:type="dxa"/>
          </w:tcPr>
          <w:p>
            <w:pPr>
              <w:pStyle w:val="Compact"/>
              <w:jc w:val="left"/>
              <w:rPr>
                <w:sz w:val="16"/>
                <w:szCs w:val="16"/>
              </w:rPr>
            </w:pPr>
            <w:r>
              <w:rPr>
                <w:sz w:val="16"/>
                <w:szCs w:val="16"/>
              </w:rPr>
              <w:t xml:space="preserve">yes</w:t>
            </w:r>
          </w:p>
        </w:tc>
      </w:tr>
      <w:tr>
        <w:trPr>
          <w:trHeight w:val="340" w:hRule="exact"/>
        </w:trPr>
        <w:tc>
          <w:tcPr>
            <w:tcW w:w="3185" w:type="dxa"/>
          </w:tcPr>
          <w:p>
            <w:pPr>
              <w:pStyle w:val="Compact"/>
              <w:jc w:val="left"/>
              <w:rPr>
                <w:sz w:val="16"/>
                <w:szCs w:val="16"/>
              </w:rPr>
            </w:pPr>
            <w:r>
              <w:rPr>
                <w:sz w:val="16"/>
                <w:szCs w:val="16"/>
              </w:rPr>
              <w:t xml:space="preserve">MicroMet flight-window wind (km/h)</w:t>
            </w:r>
          </w:p>
        </w:tc>
        <w:tc>
          <w:tcPr>
            <w:tcW w:w="2455" w:type="dxa"/>
          </w:tcPr>
          <w:p>
            <w:pPr>
              <w:pStyle w:val="Compact"/>
              <w:jc w:val="left"/>
              <w:rPr>
                <w:sz w:val="16"/>
                <w:szCs w:val="16"/>
              </w:rPr>
            </w:pPr>
            <w:r>
              <w:rPr>
                <w:sz w:val="16"/>
                <w:szCs w:val="16"/>
              </w:rPr>
              <w:t xml:space="preserve">Flight-window wind, terrain-resolved</w:t>
            </w:r>
          </w:p>
        </w:tc>
        <w:tc>
          <w:tcPr>
            <w:tcW w:w="995" w:type="dxa"/>
          </w:tcPr>
          <w:p>
            <w:pPr>
              <w:pStyle w:val="Compact"/>
              <w:jc w:val="left"/>
              <w:rPr>
                <w:sz w:val="16"/>
                <w:szCs w:val="16"/>
              </w:rPr>
            </w:pPr>
            <w:r>
              <w:rPr>
                <w:sz w:val="16"/>
                <w:szCs w:val="16"/>
              </w:rPr>
              <w:t xml:space="preserve">0.580****</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0.253</w:t>
            </w:r>
          </w:p>
        </w:tc>
        <w:tc>
          <w:tcPr>
            <w:tcW w:w="663" w:type="dxa"/>
          </w:tcPr>
          <w:p>
            <w:pPr>
              <w:pStyle w:val="Compact"/>
              <w:jc w:val="left"/>
              <w:rPr>
                <w:sz w:val="16"/>
                <w:szCs w:val="16"/>
              </w:rPr>
            </w:pPr>
            <w:r>
              <w:rPr>
                <w:sz w:val="16"/>
                <w:szCs w:val="16"/>
              </w:rPr>
              <w:t xml:space="preserve">yes</w:t>
            </w:r>
          </w:p>
        </w:tc>
      </w:tr>
      <w:tr>
        <w:trPr>
          <w:trHeight w:val="340" w:hRule="exact"/>
        </w:trPr>
        <w:tc>
          <w:tcPr>
            <w:tcW w:w="3185" w:type="dxa"/>
          </w:tcPr>
          <w:p>
            <w:pPr>
              <w:pStyle w:val="Compact"/>
              <w:jc w:val="left"/>
              <w:rPr>
                <w:sz w:val="16"/>
                <w:szCs w:val="16"/>
              </w:rPr>
            </w:pPr>
            <w:r>
              <w:rPr>
                <w:sz w:val="16"/>
                <w:szCs w:val="16"/>
              </w:rPr>
              <w:t xml:space="preserve">Topographic position index</w:t>
            </w:r>
          </w:p>
        </w:tc>
        <w:tc>
          <w:tcPr>
            <w:tcW w:w="2455" w:type="dxa"/>
          </w:tcPr>
          <w:p>
            <w:pPr>
              <w:pStyle w:val="Compact"/>
              <w:jc w:val="left"/>
              <w:rPr>
                <w:sz w:val="16"/>
                <w:szCs w:val="16"/>
              </w:rPr>
            </w:pPr>
            <w:r>
              <w:rPr>
                <w:sz w:val="16"/>
                <w:szCs w:val="16"/>
              </w:rPr>
              <w:t xml:space="preserve">Terrain shape</w:t>
            </w:r>
          </w:p>
        </w:tc>
        <w:tc>
          <w:tcPr>
            <w:tcW w:w="995" w:type="dxa"/>
          </w:tcPr>
          <w:p>
            <w:pPr>
              <w:pStyle w:val="Compact"/>
              <w:jc w:val="left"/>
              <w:rPr>
                <w:sz w:val="16"/>
                <w:szCs w:val="16"/>
              </w:rPr>
            </w:pPr>
            <w:r>
              <w:rPr>
                <w:sz w:val="16"/>
                <w:szCs w:val="16"/>
              </w:rPr>
              <w:t xml:space="preserve">0.585****</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-0.168</w:t>
            </w:r>
          </w:p>
        </w:tc>
        <w:tc>
          <w:tcPr>
            <w:tcW w:w="663" w:type="dxa"/>
          </w:tcPr>
          <w:p>
            <w:pPr>
              <w:pStyle w:val="Compact"/>
              <w:jc w:val="left"/>
              <w:rPr>
                <w:sz w:val="16"/>
                <w:szCs w:val="16"/>
              </w:rPr>
            </w:pPr>
            <w:r>
              <w:rPr>
                <w:sz w:val="16"/>
                <w:szCs w:val="16"/>
              </w:rPr>
              <w:t xml:space="preserve">yes</w:t>
            </w:r>
          </w:p>
        </w:tc>
      </w:tr>
      <w:tr>
        <w:trPr>
          <w:trHeight w:val="340" w:hRule="exact"/>
        </w:trPr>
        <w:tc>
          <w:tcPr>
            <w:tcW w:w="3185" w:type="dxa"/>
          </w:tcPr>
          <w:p>
            <w:pPr>
              <w:pStyle w:val="Compact"/>
              <w:jc w:val="left"/>
              <w:rPr>
                <w:sz w:val="16"/>
                <w:szCs w:val="16"/>
              </w:rPr>
            </w:pPr>
            <w:r>
              <w:rPr>
                <w:sz w:val="16"/>
                <w:szCs w:val="16"/>
              </w:rPr>
              <w:t xml:space="preserve">Flight-window direct radiation (kWh/m2)</w:t>
            </w:r>
          </w:p>
        </w:tc>
        <w:tc>
          <w:tcPr>
            <w:tcW w:w="2455" w:type="dxa"/>
          </w:tcPr>
          <w:p>
            <w:pPr>
              <w:pStyle w:val="Compact"/>
              <w:jc w:val="left"/>
              <w:rPr>
                <w:sz w:val="16"/>
                <w:szCs w:val="16"/>
              </w:rPr>
            </w:pPr>
            <w:r>
              <w:rPr>
                <w:sz w:val="16"/>
                <w:szCs w:val="16"/>
              </w:rPr>
              <w:t xml:space="preserve">Flight-window radiation</w:t>
            </w:r>
          </w:p>
        </w:tc>
        <w:tc>
          <w:tcPr>
            <w:tcW w:w="995" w:type="dxa"/>
          </w:tcPr>
          <w:p>
            <w:pPr>
              <w:pStyle w:val="Compact"/>
              <w:jc w:val="left"/>
              <w:rPr>
                <w:sz w:val="16"/>
                <w:szCs w:val="16"/>
              </w:rPr>
            </w:pPr>
            <w:r>
              <w:rPr>
                <w:sz w:val="16"/>
                <w:szCs w:val="16"/>
              </w:rPr>
              <w:t xml:space="preserve">0.561****</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0.206</w:t>
            </w:r>
          </w:p>
        </w:tc>
        <w:tc>
          <w:tcPr>
            <w:tcW w:w="663" w:type="dxa"/>
          </w:tcPr>
          <w:p>
            <w:pPr>
              <w:pStyle w:val="Compact"/>
              <w:jc w:val="left"/>
              <w:rPr>
                <w:sz w:val="16"/>
                <w:szCs w:val="16"/>
              </w:rPr>
            </w:pPr>
            <w:r>
              <w:rPr>
                <w:sz w:val="16"/>
                <w:szCs w:val="16"/>
              </w:rPr>
              <w:t xml:space="preserve">yes</w:t>
            </w:r>
          </w:p>
        </w:tc>
      </w:tr>
      <w:tr>
        <w:trPr>
          <w:trHeight w:val="340" w:hRule="exact"/>
        </w:trPr>
        <w:tc>
          <w:tcPr>
            <w:tcW w:w="3185" w:type="dxa"/>
          </w:tcPr>
          <w:p>
            <w:pPr>
              <w:pStyle w:val="Compact"/>
              <w:jc w:val="left"/>
              <w:rPr>
                <w:sz w:val="16"/>
                <w:szCs w:val="16"/>
              </w:rPr>
            </w:pPr>
            <w:r>
              <w:rPr>
                <w:sz w:val="16"/>
                <w:szCs w:val="16"/>
              </w:rPr>
              <w:t xml:space="preserve">Convergence index</w:t>
            </w:r>
          </w:p>
        </w:tc>
        <w:tc>
          <w:tcPr>
            <w:tcW w:w="2455" w:type="dxa"/>
          </w:tcPr>
          <w:p>
            <w:pPr>
              <w:pStyle w:val="Compact"/>
              <w:jc w:val="left"/>
              <w:rPr>
                <w:sz w:val="16"/>
                <w:szCs w:val="16"/>
              </w:rPr>
            </w:pPr>
            <w:r>
              <w:rPr>
                <w:sz w:val="16"/>
                <w:szCs w:val="16"/>
              </w:rPr>
              <w:t xml:space="preserve">Terrain shape</w:t>
            </w:r>
          </w:p>
        </w:tc>
        <w:tc>
          <w:tcPr>
            <w:tcW w:w="995" w:type="dxa"/>
          </w:tcPr>
          <w:p>
            <w:pPr>
              <w:pStyle w:val="Compact"/>
              <w:jc w:val="left"/>
              <w:rPr>
                <w:sz w:val="16"/>
                <w:szCs w:val="16"/>
              </w:rPr>
            </w:pPr>
            <w:r>
              <w:rPr>
                <w:sz w:val="16"/>
                <w:szCs w:val="16"/>
              </w:rPr>
              <w:t xml:space="preserve">0.530****</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-0.016</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Profile curvature</w:t>
            </w:r>
          </w:p>
        </w:tc>
        <w:tc>
          <w:tcPr>
            <w:tcW w:w="2455" w:type="dxa"/>
          </w:tcPr>
          <w:p>
            <w:pPr>
              <w:pStyle w:val="Compact"/>
              <w:jc w:val="left"/>
              <w:rPr>
                <w:sz w:val="16"/>
                <w:szCs w:val="16"/>
              </w:rPr>
            </w:pPr>
            <w:r>
              <w:rPr>
                <w:sz w:val="16"/>
                <w:szCs w:val="16"/>
              </w:rPr>
              <w:t xml:space="preserve">Terrain shape</w:t>
            </w:r>
          </w:p>
        </w:tc>
        <w:tc>
          <w:tcPr>
            <w:tcW w:w="995" w:type="dxa"/>
          </w:tcPr>
          <w:p>
            <w:pPr>
              <w:pStyle w:val="Compact"/>
              <w:jc w:val="left"/>
              <w:rPr>
                <w:sz w:val="16"/>
                <w:szCs w:val="16"/>
              </w:rPr>
            </w:pPr>
            <w:r>
              <w:rPr>
                <w:sz w:val="16"/>
                <w:szCs w:val="16"/>
              </w:rPr>
              <w:t xml:space="preserve">0.514****</w:t>
            </w:r>
          </w:p>
        </w:tc>
        <w:tc>
          <w:tcPr>
            <w:tcW w:w="862" w:type="dxa"/>
          </w:tcPr>
          <w:p>
            <w:pPr>
              <w:pStyle w:val="Compact"/>
              <w:jc w:val="left"/>
              <w:rPr>
                <w:sz w:val="16"/>
                <w:szCs w:val="16"/>
              </w:rPr>
            </w:pPr>
            <w:r>
              <w:rPr>
                <w:sz w:val="16"/>
                <w:szCs w:val="16"/>
              </w:rPr>
              <w:t xml:space="preserve">retained</w:t>
            </w:r>
          </w:p>
        </w:tc>
        <w:tc>
          <w:tcPr>
            <w:tcW w:w="1194" w:type="dxa"/>
          </w:tcPr>
          <w:p>
            <w:pPr>
              <w:pStyle w:val="Compact"/>
              <w:jc w:val="left"/>
              <w:rPr>
                <w:sz w:val="16"/>
                <w:szCs w:val="16"/>
              </w:rPr>
            </w:pPr>
            <w:r>
              <w:rPr>
                <w:sz w:val="16"/>
                <w:szCs w:val="16"/>
              </w:rPr>
              <w:t xml:space="preserve">-0.010</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Height above valley floor (m)</w:t>
            </w:r>
          </w:p>
        </w:tc>
        <w:tc>
          <w:tcPr>
            <w:tcW w:w="2455" w:type="dxa"/>
          </w:tcPr>
          <w:p>
            <w:pPr>
              <w:pStyle w:val="Compact"/>
              <w:jc w:val="left"/>
              <w:rPr>
                <w:sz w:val="16"/>
                <w:szCs w:val="16"/>
              </w:rPr>
            </w:pPr>
            <w:r>
              <w:rPr>
                <w:sz w:val="16"/>
                <w:szCs w:val="16"/>
              </w:rPr>
              <w:t xml:space="preserve">Landform</w:t>
            </w:r>
          </w:p>
        </w:tc>
        <w:tc>
          <w:tcPr>
            <w:tcW w:w="995" w:type="dxa"/>
          </w:tcPr>
          <w:p>
            <w:pPr>
              <w:pStyle w:val="Compact"/>
              <w:jc w:val="left"/>
              <w:rPr>
                <w:sz w:val="16"/>
                <w:szCs w:val="16"/>
              </w:rPr>
            </w:pPr>
            <w:r>
              <w:rPr>
                <w:sz w:val="16"/>
                <w:szCs w:val="16"/>
              </w:rPr>
              <w:t xml:space="preserve">0.646****</w:t>
            </w:r>
          </w:p>
        </w:tc>
        <w:tc>
          <w:tcPr>
            <w:tcW w:w="862" w:type="dxa"/>
          </w:tcPr>
          <w:p>
            <w:pPr>
              <w:pStyle w:val="Compact"/>
              <w:jc w:val="left"/>
              <w:rPr>
                <w:sz w:val="16"/>
                <w:szCs w:val="16"/>
              </w:rPr>
            </w:pPr>
            <w:r>
              <w:rPr>
                <w:sz w:val="16"/>
                <w:szCs w:val="16"/>
              </w:rPr>
              <w:t xml:space="preserve">penalty</w:t>
            </w:r>
          </w:p>
        </w:tc>
        <w:tc>
          <w:tcPr>
            <w:tcW w:w="1194" w:type="dxa"/>
          </w:tcPr>
          <w:p>
            <w:pPr>
              <w:pStyle w:val="Compact"/>
              <w:jc w:val="left"/>
              <w:rPr>
                <w:sz w:val="16"/>
                <w:szCs w:val="16"/>
              </w:rPr>
            </w:pPr>
            <w:r>
              <w:rPr>
                <w:sz w:val="16"/>
                <w:szCs w:val="16"/>
              </w:rPr>
              <w:t xml:space="preserve">0.000</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Live stems (n/ha)</w:t>
            </w:r>
          </w:p>
        </w:tc>
        <w:tc>
          <w:tcPr>
            <w:tcW w:w="2455" w:type="dxa"/>
          </w:tcPr>
          <w:p>
            <w:pPr>
              <w:pStyle w:val="Compact"/>
              <w:jc w:val="left"/>
              <w:rPr>
                <w:sz w:val="16"/>
                <w:szCs w:val="16"/>
              </w:rPr>
            </w:pPr>
            <w:r>
              <w:rPr>
                <w:sz w:val="16"/>
                <w:szCs w:val="16"/>
              </w:rPr>
              <w:t xml:space="preserve">Stand density</w:t>
            </w:r>
          </w:p>
        </w:tc>
        <w:tc>
          <w:tcPr>
            <w:tcW w:w="995" w:type="dxa"/>
          </w:tcPr>
          <w:p>
            <w:pPr>
              <w:pStyle w:val="Compact"/>
              <w:jc w:val="left"/>
              <w:rPr>
                <w:sz w:val="16"/>
                <w:szCs w:val="16"/>
              </w:rPr>
            </w:pPr>
            <w:r>
              <w:rPr>
                <w:sz w:val="16"/>
                <w:szCs w:val="16"/>
              </w:rPr>
              <w:t xml:space="preserve">0.602****</w:t>
            </w:r>
          </w:p>
        </w:tc>
        <w:tc>
          <w:tcPr>
            <w:tcW w:w="862" w:type="dxa"/>
          </w:tcPr>
          <w:p>
            <w:pPr>
              <w:pStyle w:val="Compact"/>
              <w:jc w:val="left"/>
              <w:rPr>
                <w:sz w:val="16"/>
                <w:szCs w:val="16"/>
              </w:rPr>
            </w:pPr>
            <w:r>
              <w:rPr>
                <w:sz w:val="16"/>
                <w:szCs w:val="16"/>
              </w:rPr>
              <w:t xml:space="preserve">penalty</w:t>
            </w:r>
          </w:p>
        </w:tc>
        <w:tc>
          <w:tcPr>
            <w:tcW w:w="1194" w:type="dxa"/>
          </w:tcPr>
          <w:p>
            <w:pPr>
              <w:pStyle w:val="Compact"/>
              <w:jc w:val="left"/>
              <w:rPr>
                <w:sz w:val="16"/>
                <w:szCs w:val="16"/>
              </w:rPr>
            </w:pPr>
            <w:r>
              <w:rPr>
                <w:sz w:val="16"/>
                <w:szCs w:val="16"/>
              </w:rPr>
              <w:t xml:space="preserve">0.000</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Valley depth (m)</w:t>
            </w:r>
          </w:p>
        </w:tc>
        <w:tc>
          <w:tcPr>
            <w:tcW w:w="2455" w:type="dxa"/>
          </w:tcPr>
          <w:p>
            <w:pPr>
              <w:pStyle w:val="Compact"/>
              <w:jc w:val="left"/>
              <w:rPr>
                <w:sz w:val="16"/>
                <w:szCs w:val="16"/>
              </w:rPr>
            </w:pPr>
            <w:r>
              <w:rPr>
                <w:sz w:val="16"/>
                <w:szCs w:val="16"/>
              </w:rPr>
              <w:t xml:space="preserve">Landform</w:t>
            </w:r>
          </w:p>
        </w:tc>
        <w:tc>
          <w:tcPr>
            <w:tcW w:w="995" w:type="dxa"/>
          </w:tcPr>
          <w:p>
            <w:pPr>
              <w:pStyle w:val="Compact"/>
              <w:jc w:val="left"/>
              <w:rPr>
                <w:sz w:val="16"/>
                <w:szCs w:val="16"/>
              </w:rPr>
            </w:pPr>
            <w:r>
              <w:rPr>
                <w:sz w:val="16"/>
                <w:szCs w:val="16"/>
              </w:rPr>
              <w:t xml:space="preserve">0.617****</w:t>
            </w:r>
          </w:p>
        </w:tc>
        <w:tc>
          <w:tcPr>
            <w:tcW w:w="862" w:type="dxa"/>
          </w:tcPr>
          <w:p>
            <w:pPr>
              <w:pStyle w:val="Compact"/>
              <w:jc w:val="left"/>
              <w:rPr>
                <w:sz w:val="16"/>
                <w:szCs w:val="16"/>
              </w:rPr>
            </w:pPr>
            <w:r>
              <w:rPr>
                <w:sz w:val="16"/>
                <w:szCs w:val="16"/>
              </w:rPr>
              <w:t xml:space="preserve">penalty</w:t>
            </w:r>
          </w:p>
        </w:tc>
        <w:tc>
          <w:tcPr>
            <w:tcW w:w="1194" w:type="dxa"/>
          </w:tcPr>
          <w:p>
            <w:pPr>
              <w:pStyle w:val="Compact"/>
              <w:jc w:val="left"/>
              <w:rPr>
                <w:sz w:val="16"/>
                <w:szCs w:val="16"/>
              </w:rPr>
            </w:pPr>
            <w:r>
              <w:rPr>
                <w:sz w:val="16"/>
                <w:szCs w:val="16"/>
              </w:rPr>
              <w:t xml:space="preserve">0.000</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Mid-slope position</w:t>
            </w:r>
          </w:p>
        </w:tc>
        <w:tc>
          <w:tcPr>
            <w:tcW w:w="2455" w:type="dxa"/>
          </w:tcPr>
          <w:p>
            <w:pPr>
              <w:pStyle w:val="Compact"/>
              <w:jc w:val="left"/>
              <w:rPr>
                <w:sz w:val="16"/>
                <w:szCs w:val="16"/>
              </w:rPr>
            </w:pPr>
            <w:r>
              <w:rPr>
                <w:sz w:val="16"/>
                <w:szCs w:val="16"/>
              </w:rPr>
              <w:t xml:space="preserve">Landform</w:t>
            </w:r>
          </w:p>
        </w:tc>
        <w:tc>
          <w:tcPr>
            <w:tcW w:w="995" w:type="dxa"/>
          </w:tcPr>
          <w:p>
            <w:pPr>
              <w:pStyle w:val="Compact"/>
              <w:jc w:val="left"/>
              <w:rPr>
                <w:sz w:val="16"/>
                <w:szCs w:val="16"/>
              </w:rPr>
            </w:pPr>
            <w:r>
              <w:rPr>
                <w:sz w:val="16"/>
                <w:szCs w:val="16"/>
              </w:rPr>
              <w:t xml:space="preserve">0.517****</w:t>
            </w:r>
          </w:p>
        </w:tc>
        <w:tc>
          <w:tcPr>
            <w:tcW w:w="862" w:type="dxa"/>
          </w:tcPr>
          <w:p>
            <w:pPr>
              <w:pStyle w:val="Compact"/>
              <w:jc w:val="left"/>
              <w:rPr>
                <w:sz w:val="16"/>
                <w:szCs w:val="16"/>
              </w:rPr>
            </w:pPr>
            <w:r>
              <w:rPr>
                <w:sz w:val="16"/>
                <w:szCs w:val="16"/>
              </w:rPr>
              <w:t xml:space="preserve">penalty</w:t>
            </w:r>
          </w:p>
        </w:tc>
        <w:tc>
          <w:tcPr>
            <w:tcW w:w="1194" w:type="dxa"/>
          </w:tcPr>
          <w:p>
            <w:pPr>
              <w:pStyle w:val="Compact"/>
              <w:jc w:val="left"/>
              <w:rPr>
                <w:sz w:val="16"/>
                <w:szCs w:val="16"/>
              </w:rPr>
            </w:pPr>
            <w:r>
              <w:rPr>
                <w:sz w:val="16"/>
                <w:szCs w:val="16"/>
              </w:rPr>
              <w:t xml:space="preserve">0.000</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Crown closure (%)</w:t>
            </w:r>
          </w:p>
        </w:tc>
        <w:tc>
          <w:tcPr>
            <w:tcW w:w="2455" w:type="dxa"/>
          </w:tcPr>
          <w:p>
            <w:pPr>
              <w:pStyle w:val="Compact"/>
              <w:jc w:val="left"/>
              <w:rPr>
                <w:sz w:val="16"/>
                <w:szCs w:val="16"/>
              </w:rPr>
            </w:pPr>
            <w:r>
              <w:rPr>
                <w:sz w:val="16"/>
                <w:szCs w:val="16"/>
              </w:rPr>
              <w:t xml:space="preserve">Stand density</w:t>
            </w:r>
          </w:p>
        </w:tc>
        <w:tc>
          <w:tcPr>
            <w:tcW w:w="995" w:type="dxa"/>
          </w:tcPr>
          <w:p>
            <w:pPr>
              <w:pStyle w:val="Compact"/>
              <w:jc w:val="left"/>
              <w:rPr>
                <w:sz w:val="16"/>
                <w:szCs w:val="16"/>
              </w:rPr>
            </w:pPr>
            <w:r>
              <w:rPr>
                <w:sz w:val="16"/>
                <w:szCs w:val="16"/>
              </w:rPr>
              <w:t xml:space="preserve">0.524****</w:t>
            </w:r>
          </w:p>
        </w:tc>
        <w:tc>
          <w:tcPr>
            <w:tcW w:w="862" w:type="dxa"/>
          </w:tcPr>
          <w:p>
            <w:pPr>
              <w:pStyle w:val="Compact"/>
              <w:jc w:val="left"/>
              <w:rPr>
                <w:sz w:val="16"/>
                <w:szCs w:val="16"/>
              </w:rPr>
            </w:pPr>
            <w:r>
              <w:rPr>
                <w:sz w:val="16"/>
                <w:szCs w:val="16"/>
              </w:rPr>
              <w:t xml:space="preserve">penalty</w:t>
            </w:r>
          </w:p>
        </w:tc>
        <w:tc>
          <w:tcPr>
            <w:tcW w:w="1194" w:type="dxa"/>
          </w:tcPr>
          <w:p>
            <w:pPr>
              <w:pStyle w:val="Compact"/>
              <w:jc w:val="left"/>
              <w:rPr>
                <w:sz w:val="16"/>
                <w:szCs w:val="16"/>
              </w:rPr>
            </w:pPr>
            <w:r>
              <w:rPr>
                <w:sz w:val="16"/>
                <w:szCs w:val="16"/>
              </w:rPr>
              <w:t xml:space="preserve">0.000</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Vector ruggedness measure</w:t>
            </w:r>
          </w:p>
        </w:tc>
        <w:tc>
          <w:tcPr>
            <w:tcW w:w="2455" w:type="dxa"/>
          </w:tcPr>
          <w:p>
            <w:pPr>
              <w:pStyle w:val="Compact"/>
              <w:jc w:val="left"/>
              <w:rPr>
                <w:sz w:val="16"/>
                <w:szCs w:val="16"/>
              </w:rPr>
            </w:pPr>
            <w:r>
              <w:rPr>
                <w:sz w:val="16"/>
                <w:szCs w:val="16"/>
              </w:rPr>
              <w:t xml:space="preserve">Terrain shape</w:t>
            </w:r>
          </w:p>
        </w:tc>
        <w:tc>
          <w:tcPr>
            <w:tcW w:w="995" w:type="dxa"/>
          </w:tcPr>
          <w:p>
            <w:pPr>
              <w:pStyle w:val="Compact"/>
              <w:jc w:val="left"/>
              <w:rPr>
                <w:sz w:val="16"/>
                <w:szCs w:val="16"/>
              </w:rPr>
            </w:pPr>
            <w:r>
              <w:rPr>
                <w:sz w:val="16"/>
                <w:szCs w:val="16"/>
              </w:rPr>
              <w:t xml:space="preserve">0.600****</w:t>
            </w:r>
          </w:p>
        </w:tc>
        <w:tc>
          <w:tcPr>
            <w:tcW w:w="862" w:type="dxa"/>
          </w:tcPr>
          <w:p>
            <w:pPr>
              <w:pStyle w:val="Compact"/>
              <w:jc w:val="left"/>
              <w:rPr>
                <w:sz w:val="16"/>
                <w:szCs w:val="16"/>
              </w:rPr>
            </w:pPr>
            <w:r>
              <w:rPr>
                <w:sz w:val="16"/>
                <w:szCs w:val="16"/>
              </w:rPr>
              <w:t xml:space="preserve">penalty</w:t>
            </w:r>
          </w:p>
        </w:tc>
        <w:tc>
          <w:tcPr>
            <w:tcW w:w="1194" w:type="dxa"/>
          </w:tcPr>
          <w:p>
            <w:pPr>
              <w:pStyle w:val="Compact"/>
              <w:jc w:val="left"/>
              <w:rPr>
                <w:sz w:val="16"/>
                <w:szCs w:val="16"/>
              </w:rPr>
            </w:pPr>
            <w:r>
              <w:rPr>
                <w:sz w:val="16"/>
                <w:szCs w:val="16"/>
              </w:rPr>
              <w:t xml:space="preserve">0.000</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Terrain ruggedness index</w:t>
            </w:r>
          </w:p>
        </w:tc>
        <w:tc>
          <w:tcPr>
            <w:tcW w:w="2455" w:type="dxa"/>
          </w:tcPr>
          <w:p>
            <w:pPr>
              <w:pStyle w:val="Compact"/>
              <w:jc w:val="left"/>
              <w:rPr>
                <w:sz w:val="16"/>
                <w:szCs w:val="16"/>
              </w:rPr>
            </w:pPr>
            <w:r>
              <w:rPr>
                <w:sz w:val="16"/>
                <w:szCs w:val="16"/>
              </w:rPr>
              <w:t xml:space="preserve">Terrain shape</w:t>
            </w:r>
          </w:p>
        </w:tc>
        <w:tc>
          <w:tcPr>
            <w:tcW w:w="995" w:type="dxa"/>
          </w:tcPr>
          <w:p>
            <w:pPr>
              <w:pStyle w:val="Compact"/>
              <w:jc w:val="left"/>
              <w:rPr>
                <w:sz w:val="16"/>
                <w:szCs w:val="16"/>
              </w:rPr>
            </w:pPr>
            <w:r>
              <w:rPr>
                <w:sz w:val="16"/>
                <w:szCs w:val="16"/>
              </w:rPr>
              <w:t xml:space="preserve">0.648****</w:t>
            </w:r>
          </w:p>
        </w:tc>
        <w:tc>
          <w:tcPr>
            <w:tcW w:w="862" w:type="dxa"/>
          </w:tcPr>
          <w:p>
            <w:pPr>
              <w:pStyle w:val="Compact"/>
              <w:jc w:val="left"/>
              <w:rPr>
                <w:sz w:val="16"/>
                <w:szCs w:val="16"/>
              </w:rPr>
            </w:pPr>
            <w:r>
              <w:rPr>
                <w:sz w:val="16"/>
                <w:szCs w:val="16"/>
              </w:rPr>
              <w:t xml:space="preserve">inflation</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Normalised height</w:t>
            </w:r>
          </w:p>
        </w:tc>
        <w:tc>
          <w:tcPr>
            <w:tcW w:w="2455" w:type="dxa"/>
          </w:tcPr>
          <w:p>
            <w:pPr>
              <w:pStyle w:val="Compact"/>
              <w:jc w:val="left"/>
              <w:rPr>
                <w:sz w:val="16"/>
                <w:szCs w:val="16"/>
              </w:rPr>
            </w:pPr>
            <w:r>
              <w:rPr>
                <w:sz w:val="16"/>
                <w:szCs w:val="16"/>
              </w:rPr>
              <w:t xml:space="preserve">Landform</w:t>
            </w:r>
          </w:p>
        </w:tc>
        <w:tc>
          <w:tcPr>
            <w:tcW w:w="995" w:type="dxa"/>
          </w:tcPr>
          <w:p>
            <w:pPr>
              <w:pStyle w:val="Compact"/>
              <w:jc w:val="left"/>
              <w:rPr>
                <w:sz w:val="16"/>
                <w:szCs w:val="16"/>
              </w:rPr>
            </w:pPr>
            <w:r>
              <w:rPr>
                <w:sz w:val="16"/>
                <w:szCs w:val="16"/>
              </w:rPr>
              <w:t xml:space="preserve">0.584****</w:t>
            </w:r>
          </w:p>
        </w:tc>
        <w:tc>
          <w:tcPr>
            <w:tcW w:w="862" w:type="dxa"/>
          </w:tcPr>
          <w:p>
            <w:pPr>
              <w:pStyle w:val="Compact"/>
              <w:jc w:val="left"/>
              <w:rPr>
                <w:sz w:val="16"/>
                <w:szCs w:val="16"/>
              </w:rPr>
            </w:pPr>
            <w:r>
              <w:rPr>
                <w:sz w:val="16"/>
                <w:szCs w:val="16"/>
              </w:rPr>
              <w:t xml:space="preserve">inflation</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Flight-window mean wind (km/h)</w:t>
            </w:r>
          </w:p>
        </w:tc>
        <w:tc>
          <w:tcPr>
            <w:tcW w:w="2455" w:type="dxa"/>
          </w:tcPr>
          <w:p>
            <w:pPr>
              <w:pStyle w:val="Compact"/>
              <w:jc w:val="left"/>
              <w:rPr>
                <w:sz w:val="16"/>
                <w:szCs w:val="16"/>
              </w:rPr>
            </w:pPr>
            <w:r>
              <w:rPr>
                <w:sz w:val="16"/>
                <w:szCs w:val="16"/>
              </w:rPr>
              <w:t xml:space="preserve">Flight-window wind, stations</w:t>
            </w:r>
          </w:p>
        </w:tc>
        <w:tc>
          <w:tcPr>
            <w:tcW w:w="995" w:type="dxa"/>
          </w:tcPr>
          <w:p>
            <w:pPr>
              <w:pStyle w:val="Compact"/>
              <w:jc w:val="left"/>
              <w:rPr>
                <w:sz w:val="16"/>
                <w:szCs w:val="16"/>
              </w:rPr>
            </w:pPr>
            <w:r>
              <w:rPr>
                <w:sz w:val="16"/>
                <w:szCs w:val="16"/>
              </w:rPr>
              <w:t xml:space="preserve">0.558****</w:t>
            </w:r>
          </w:p>
        </w:tc>
        <w:tc>
          <w:tcPr>
            <w:tcW w:w="862" w:type="dxa"/>
          </w:tcPr>
          <w:p>
            <w:pPr>
              <w:pStyle w:val="Compact"/>
              <w:jc w:val="left"/>
              <w:rPr>
                <w:sz w:val="16"/>
                <w:szCs w:val="16"/>
              </w:rPr>
            </w:pPr>
            <w:r>
              <w:rPr>
                <w:sz w:val="16"/>
                <w:szCs w:val="16"/>
              </w:rPr>
              <w:t xml:space="preserve">inflation</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Eastness</w:t>
            </w:r>
          </w:p>
        </w:tc>
        <w:tc>
          <w:tcPr>
            <w:tcW w:w="2455" w:type="dxa"/>
          </w:tcPr>
          <w:p>
            <w:pPr>
              <w:pStyle w:val="Compact"/>
              <w:jc w:val="left"/>
              <w:rPr>
                <w:sz w:val="16"/>
                <w:szCs w:val="16"/>
              </w:rPr>
            </w:pPr>
            <w:r>
              <w:rPr>
                <w:sz w:val="16"/>
                <w:szCs w:val="16"/>
              </w:rPr>
              <w:t xml:space="preserve">Topographic shading</w:t>
            </w:r>
          </w:p>
        </w:tc>
        <w:tc>
          <w:tcPr>
            <w:tcW w:w="995" w:type="dxa"/>
          </w:tcPr>
          <w:p>
            <w:pPr>
              <w:pStyle w:val="Compact"/>
              <w:jc w:val="left"/>
              <w:rPr>
                <w:sz w:val="16"/>
                <w:szCs w:val="16"/>
              </w:rPr>
            </w:pPr>
            <w:r>
              <w:rPr>
                <w:sz w:val="16"/>
                <w:szCs w:val="16"/>
              </w:rPr>
              <w:t xml:space="preserve">0.549****</w:t>
            </w:r>
          </w:p>
        </w:tc>
        <w:tc>
          <w:tcPr>
            <w:tcW w:w="862" w:type="dxa"/>
          </w:tcPr>
          <w:p>
            <w:pPr>
              <w:pStyle w:val="Compact"/>
              <w:jc w:val="left"/>
              <w:rPr>
                <w:sz w:val="16"/>
                <w:szCs w:val="16"/>
              </w:rPr>
            </w:pPr>
            <w:r>
              <w:rPr>
                <w:sz w:val="16"/>
                <w:szCs w:val="16"/>
              </w:rPr>
              <w:t xml:space="preserve">inflation</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Effective air flow height</w:t>
            </w:r>
          </w:p>
        </w:tc>
        <w:tc>
          <w:tcPr>
            <w:tcW w:w="2455" w:type="dxa"/>
          </w:tcPr>
          <w:p>
            <w:pPr>
              <w:pStyle w:val="Compact"/>
              <w:jc w:val="left"/>
              <w:rPr>
                <w:sz w:val="16"/>
                <w:szCs w:val="16"/>
              </w:rPr>
            </w:pPr>
            <w:r>
              <w:rPr>
                <w:sz w:val="16"/>
                <w:szCs w:val="16"/>
              </w:rPr>
              <w:t xml:space="preserve">Terrain exposure to wind</w:t>
            </w:r>
          </w:p>
        </w:tc>
        <w:tc>
          <w:tcPr>
            <w:tcW w:w="995" w:type="dxa"/>
          </w:tcPr>
          <w:p>
            <w:pPr>
              <w:pStyle w:val="Compact"/>
              <w:jc w:val="left"/>
              <w:rPr>
                <w:sz w:val="16"/>
                <w:szCs w:val="16"/>
              </w:rPr>
            </w:pPr>
            <w:r>
              <w:rPr>
                <w:sz w:val="16"/>
                <w:szCs w:val="16"/>
              </w:rPr>
              <w:t xml:space="preserve">0.682****</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Lodgepole pine cover (%)</w:t>
            </w:r>
          </w:p>
        </w:tc>
        <w:tc>
          <w:tcPr>
            <w:tcW w:w="2455" w:type="dxa"/>
          </w:tcPr>
          <w:p>
            <w:pPr>
              <w:pStyle w:val="Compact"/>
              <w:jc w:val="left"/>
              <w:rPr>
                <w:sz w:val="16"/>
                <w:szCs w:val="16"/>
              </w:rPr>
            </w:pPr>
            <w:r>
              <w:rPr>
                <w:sz w:val="16"/>
                <w:szCs w:val="16"/>
              </w:rPr>
              <w:t xml:space="preserve">Host size</w:t>
            </w:r>
          </w:p>
        </w:tc>
        <w:tc>
          <w:tcPr>
            <w:tcW w:w="995" w:type="dxa"/>
          </w:tcPr>
          <w:p>
            <w:pPr>
              <w:pStyle w:val="Compact"/>
              <w:jc w:val="left"/>
              <w:rPr>
                <w:sz w:val="16"/>
                <w:szCs w:val="16"/>
              </w:rPr>
            </w:pPr>
            <w:r>
              <w:rPr>
                <w:sz w:val="16"/>
                <w:szCs w:val="16"/>
              </w:rPr>
              <w:t xml:space="preserve">0.656****</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Slope (degrees)</w:t>
            </w:r>
          </w:p>
        </w:tc>
        <w:tc>
          <w:tcPr>
            <w:tcW w:w="2455" w:type="dxa"/>
          </w:tcPr>
          <w:p>
            <w:pPr>
              <w:pStyle w:val="Compact"/>
              <w:jc w:val="left"/>
              <w:rPr>
                <w:sz w:val="16"/>
                <w:szCs w:val="16"/>
              </w:rPr>
            </w:pPr>
            <w:r>
              <w:rPr>
                <w:sz w:val="16"/>
                <w:szCs w:val="16"/>
              </w:rPr>
              <w:t xml:space="preserve">Terrain shape</w:t>
            </w:r>
          </w:p>
        </w:tc>
        <w:tc>
          <w:tcPr>
            <w:tcW w:w="995" w:type="dxa"/>
          </w:tcPr>
          <w:p>
            <w:pPr>
              <w:pStyle w:val="Compact"/>
              <w:jc w:val="left"/>
              <w:rPr>
                <w:sz w:val="16"/>
                <w:szCs w:val="16"/>
              </w:rPr>
            </w:pPr>
            <w:r>
              <w:rPr>
                <w:sz w:val="16"/>
                <w:szCs w:val="16"/>
              </w:rPr>
              <w:t xml:space="preserve">0.645****</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Positive openness</w:t>
            </w:r>
          </w:p>
        </w:tc>
        <w:tc>
          <w:tcPr>
            <w:tcW w:w="2455" w:type="dxa"/>
          </w:tcPr>
          <w:p>
            <w:pPr>
              <w:pStyle w:val="Compact"/>
              <w:jc w:val="left"/>
              <w:rPr>
                <w:sz w:val="16"/>
                <w:szCs w:val="16"/>
              </w:rPr>
            </w:pPr>
            <w:r>
              <w:rPr>
                <w:sz w:val="16"/>
                <w:szCs w:val="16"/>
              </w:rPr>
              <w:t xml:space="preserve">Terrain exposure to wind</w:t>
            </w:r>
          </w:p>
        </w:tc>
        <w:tc>
          <w:tcPr>
            <w:tcW w:w="995" w:type="dxa"/>
          </w:tcPr>
          <w:p>
            <w:pPr>
              <w:pStyle w:val="Compact"/>
              <w:jc w:val="left"/>
              <w:rPr>
                <w:sz w:val="16"/>
                <w:szCs w:val="16"/>
              </w:rPr>
            </w:pPr>
            <w:r>
              <w:rPr>
                <w:sz w:val="16"/>
                <w:szCs w:val="16"/>
              </w:rPr>
              <w:t xml:space="preserve">0.636****</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Wind exposition index</w:t>
            </w:r>
          </w:p>
        </w:tc>
        <w:tc>
          <w:tcPr>
            <w:tcW w:w="2455" w:type="dxa"/>
          </w:tcPr>
          <w:p>
            <w:pPr>
              <w:pStyle w:val="Compact"/>
              <w:jc w:val="left"/>
              <w:rPr>
                <w:sz w:val="16"/>
                <w:szCs w:val="16"/>
              </w:rPr>
            </w:pPr>
            <w:r>
              <w:rPr>
                <w:sz w:val="16"/>
                <w:szCs w:val="16"/>
              </w:rPr>
              <w:t xml:space="preserve">Terrain exposure to wind</w:t>
            </w:r>
          </w:p>
        </w:tc>
        <w:tc>
          <w:tcPr>
            <w:tcW w:w="995" w:type="dxa"/>
          </w:tcPr>
          <w:p>
            <w:pPr>
              <w:pStyle w:val="Compact"/>
              <w:jc w:val="left"/>
              <w:rPr>
                <w:sz w:val="16"/>
                <w:szCs w:val="16"/>
              </w:rPr>
            </w:pPr>
            <w:r>
              <w:rPr>
                <w:sz w:val="16"/>
                <w:szCs w:val="16"/>
              </w:rPr>
              <w:t xml:space="preserve">0.563****</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Standing volume (m³ ha⁻¹)</w:t>
            </w:r>
          </w:p>
        </w:tc>
        <w:tc>
          <w:tcPr>
            <w:tcW w:w="2455" w:type="dxa"/>
          </w:tcPr>
          <w:p>
            <w:pPr>
              <w:pStyle w:val="Compact"/>
              <w:jc w:val="left"/>
              <w:rPr>
                <w:sz w:val="16"/>
                <w:szCs w:val="16"/>
              </w:rPr>
            </w:pPr>
            <w:r>
              <w:rPr>
                <w:sz w:val="16"/>
                <w:szCs w:val="16"/>
              </w:rPr>
              <w:t xml:space="preserve">Stand density</w:t>
            </w:r>
          </w:p>
        </w:tc>
        <w:tc>
          <w:tcPr>
            <w:tcW w:w="995" w:type="dxa"/>
          </w:tcPr>
          <w:p>
            <w:pPr>
              <w:pStyle w:val="Compact"/>
              <w:jc w:val="left"/>
              <w:rPr>
                <w:sz w:val="16"/>
                <w:szCs w:val="16"/>
              </w:rPr>
            </w:pPr>
            <w:r>
              <w:rPr>
                <w:sz w:val="16"/>
                <w:szCs w:val="16"/>
              </w:rPr>
              <w:t xml:space="preserve">0.555****</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Flight-window windy hours (share above 15 km/h)</w:t>
            </w:r>
          </w:p>
        </w:tc>
        <w:tc>
          <w:tcPr>
            <w:tcW w:w="2455" w:type="dxa"/>
          </w:tcPr>
          <w:p>
            <w:pPr>
              <w:pStyle w:val="Compact"/>
              <w:jc w:val="left"/>
              <w:rPr>
                <w:sz w:val="16"/>
                <w:szCs w:val="16"/>
              </w:rPr>
            </w:pPr>
            <w:r>
              <w:rPr>
                <w:sz w:val="16"/>
                <w:szCs w:val="16"/>
              </w:rPr>
              <w:t xml:space="preserve">Flight-window wind, stations</w:t>
            </w:r>
          </w:p>
        </w:tc>
        <w:tc>
          <w:tcPr>
            <w:tcW w:w="995" w:type="dxa"/>
          </w:tcPr>
          <w:p>
            <w:pPr>
              <w:pStyle w:val="Compact"/>
              <w:jc w:val="left"/>
              <w:rPr>
                <w:sz w:val="16"/>
                <w:szCs w:val="16"/>
              </w:rPr>
            </w:pPr>
            <w:r>
              <w:rPr>
                <w:sz w:val="16"/>
                <w:szCs w:val="16"/>
              </w:rPr>
              <w:t xml:space="preserve">0.548****</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Flight-window calm hours (share below 5 km/h)</w:t>
            </w:r>
          </w:p>
        </w:tc>
        <w:tc>
          <w:tcPr>
            <w:tcW w:w="2455" w:type="dxa"/>
          </w:tcPr>
          <w:p>
            <w:pPr>
              <w:pStyle w:val="Compact"/>
              <w:jc w:val="left"/>
              <w:rPr>
                <w:sz w:val="16"/>
                <w:szCs w:val="16"/>
              </w:rPr>
            </w:pPr>
            <w:r>
              <w:rPr>
                <w:sz w:val="16"/>
                <w:szCs w:val="16"/>
              </w:rPr>
              <w:t xml:space="preserve">Flight-window wind, stations</w:t>
            </w:r>
          </w:p>
        </w:tc>
        <w:tc>
          <w:tcPr>
            <w:tcW w:w="995" w:type="dxa"/>
          </w:tcPr>
          <w:p>
            <w:pPr>
              <w:pStyle w:val="Compact"/>
              <w:jc w:val="left"/>
              <w:rPr>
                <w:sz w:val="16"/>
                <w:szCs w:val="16"/>
              </w:rPr>
            </w:pPr>
            <w:r>
              <w:rPr>
                <w:sz w:val="16"/>
                <w:szCs w:val="16"/>
              </w:rPr>
              <w:t xml:space="preserve">0.547****</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Multi-scale topographic position</w:t>
            </w:r>
          </w:p>
        </w:tc>
        <w:tc>
          <w:tcPr>
            <w:tcW w:w="2455" w:type="dxa"/>
          </w:tcPr>
          <w:p>
            <w:pPr>
              <w:pStyle w:val="Compact"/>
              <w:jc w:val="left"/>
              <w:rPr>
                <w:sz w:val="16"/>
                <w:szCs w:val="16"/>
              </w:rPr>
            </w:pPr>
            <w:r>
              <w:rPr>
                <w:sz w:val="16"/>
                <w:szCs w:val="16"/>
              </w:rPr>
              <w:t xml:space="preserve">Terrain shape</w:t>
            </w:r>
          </w:p>
        </w:tc>
        <w:tc>
          <w:tcPr>
            <w:tcW w:w="995" w:type="dxa"/>
          </w:tcPr>
          <w:p>
            <w:pPr>
              <w:pStyle w:val="Compact"/>
              <w:jc w:val="left"/>
              <w:rPr>
                <w:sz w:val="16"/>
                <w:szCs w:val="16"/>
              </w:rPr>
            </w:pPr>
            <w:r>
              <w:rPr>
                <w:sz w:val="16"/>
                <w:szCs w:val="16"/>
              </w:rPr>
              <w:t xml:space="preserve">0.540****</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August mean wind (km/h)</w:t>
            </w:r>
          </w:p>
        </w:tc>
        <w:tc>
          <w:tcPr>
            <w:tcW w:w="2455" w:type="dxa"/>
          </w:tcPr>
          <w:p>
            <w:pPr>
              <w:pStyle w:val="Compact"/>
              <w:jc w:val="left"/>
              <w:rPr>
                <w:sz w:val="16"/>
                <w:szCs w:val="16"/>
              </w:rPr>
            </w:pPr>
            <w:r>
              <w:rPr>
                <w:sz w:val="16"/>
                <w:szCs w:val="16"/>
              </w:rPr>
              <w:t xml:space="preserve">Flight-window wind, stations</w:t>
            </w:r>
          </w:p>
        </w:tc>
        <w:tc>
          <w:tcPr>
            <w:tcW w:w="995" w:type="dxa"/>
          </w:tcPr>
          <w:p>
            <w:pPr>
              <w:pStyle w:val="Compact"/>
              <w:jc w:val="left"/>
              <w:rPr>
                <w:sz w:val="16"/>
                <w:szCs w:val="16"/>
              </w:rPr>
            </w:pPr>
            <w:r>
              <w:rPr>
                <w:sz w:val="16"/>
                <w:szCs w:val="16"/>
              </w:rPr>
              <w:t xml:space="preserve">0.534****</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Plan curvature</w:t>
            </w:r>
          </w:p>
        </w:tc>
        <w:tc>
          <w:tcPr>
            <w:tcW w:w="2455" w:type="dxa"/>
          </w:tcPr>
          <w:p>
            <w:pPr>
              <w:pStyle w:val="Compact"/>
              <w:jc w:val="left"/>
              <w:rPr>
                <w:sz w:val="16"/>
                <w:szCs w:val="16"/>
              </w:rPr>
            </w:pPr>
            <w:r>
              <w:rPr>
                <w:sz w:val="16"/>
                <w:szCs w:val="16"/>
              </w:rPr>
              <w:t xml:space="preserve">Terrain shape</w:t>
            </w:r>
          </w:p>
        </w:tc>
        <w:tc>
          <w:tcPr>
            <w:tcW w:w="995" w:type="dxa"/>
          </w:tcPr>
          <w:p>
            <w:pPr>
              <w:pStyle w:val="Compact"/>
              <w:jc w:val="left"/>
              <w:rPr>
                <w:sz w:val="16"/>
                <w:szCs w:val="16"/>
              </w:rPr>
            </w:pPr>
            <w:r>
              <w:rPr>
                <w:sz w:val="16"/>
                <w:szCs w:val="16"/>
              </w:rPr>
              <w:t xml:space="preserve">0.528****</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solar_flight_diffuse</w:t>
            </w:r>
          </w:p>
        </w:tc>
        <w:tc>
          <w:tcPr>
            <w:tcW w:w="2455" w:type="dxa"/>
          </w:tcPr>
          <w:p>
            <w:pPr>
              <w:pStyle w:val="Compact"/>
              <w:jc w:val="left"/>
              <w:rPr>
                <w:sz w:val="16"/>
                <w:szCs w:val="16"/>
              </w:rPr>
            </w:pPr>
            <w:r>
              <w:rPr>
                <w:sz w:val="16"/>
                <w:szCs w:val="16"/>
              </w:rPr>
              <w:t xml:space="preserve">Flight-window radiation</w:t>
            </w:r>
          </w:p>
        </w:tc>
        <w:tc>
          <w:tcPr>
            <w:tcW w:w="995" w:type="dxa"/>
          </w:tcPr>
          <w:p>
            <w:pPr>
              <w:pStyle w:val="Compact"/>
              <w:jc w:val="left"/>
              <w:rPr>
                <w:sz w:val="16"/>
                <w:szCs w:val="16"/>
              </w:rPr>
            </w:pPr>
            <w:r>
              <w:rPr>
                <w:sz w:val="16"/>
                <w:szCs w:val="16"/>
              </w:rPr>
              <w:t xml:space="preserve">0.528****</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Windward-leeward index</w:t>
            </w:r>
          </w:p>
        </w:tc>
        <w:tc>
          <w:tcPr>
            <w:tcW w:w="2455" w:type="dxa"/>
          </w:tcPr>
          <w:p>
            <w:pPr>
              <w:pStyle w:val="Compact"/>
              <w:jc w:val="left"/>
              <w:rPr>
                <w:sz w:val="16"/>
                <w:szCs w:val="16"/>
              </w:rPr>
            </w:pPr>
            <w:r>
              <w:rPr>
                <w:sz w:val="16"/>
                <w:szCs w:val="16"/>
              </w:rPr>
              <w:t xml:space="preserve">Terrain exposure to wind</w:t>
            </w:r>
          </w:p>
        </w:tc>
        <w:tc>
          <w:tcPr>
            <w:tcW w:w="995" w:type="dxa"/>
          </w:tcPr>
          <w:p>
            <w:pPr>
              <w:pStyle w:val="Compact"/>
              <w:jc w:val="left"/>
              <w:rPr>
                <w:sz w:val="16"/>
                <w:szCs w:val="16"/>
              </w:rPr>
            </w:pPr>
            <w:r>
              <w:rPr>
                <w:sz w:val="16"/>
                <w:szCs w:val="16"/>
              </w:rPr>
              <w:t xml:space="preserve">0.522****</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Growing-season total radiation (kWh/m2)</w:t>
            </w:r>
          </w:p>
        </w:tc>
        <w:tc>
          <w:tcPr>
            <w:tcW w:w="2455" w:type="dxa"/>
          </w:tcPr>
          <w:p>
            <w:pPr>
              <w:pStyle w:val="Compact"/>
              <w:jc w:val="left"/>
              <w:rPr>
                <w:sz w:val="16"/>
                <w:szCs w:val="16"/>
              </w:rPr>
            </w:pPr>
            <w:r>
              <w:rPr>
                <w:sz w:val="16"/>
                <w:szCs w:val="16"/>
              </w:rPr>
              <w:t xml:space="preserve">Topographic shading</w:t>
            </w:r>
          </w:p>
        </w:tc>
        <w:tc>
          <w:tcPr>
            <w:tcW w:w="995" w:type="dxa"/>
          </w:tcPr>
          <w:p>
            <w:pPr>
              <w:pStyle w:val="Compact"/>
              <w:jc w:val="left"/>
              <w:rPr>
                <w:sz w:val="16"/>
                <w:szCs w:val="16"/>
              </w:rPr>
            </w:pPr>
            <w:r>
              <w:rPr>
                <w:sz w:val="16"/>
                <w:szCs w:val="16"/>
              </w:rPr>
              <w:t xml:space="preserve">0.517****</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Growing-season direct radiation (kWh/m2)</w:t>
            </w:r>
          </w:p>
        </w:tc>
        <w:tc>
          <w:tcPr>
            <w:tcW w:w="2455" w:type="dxa"/>
          </w:tcPr>
          <w:p>
            <w:pPr>
              <w:pStyle w:val="Compact"/>
              <w:jc w:val="left"/>
              <w:rPr>
                <w:sz w:val="16"/>
                <w:szCs w:val="16"/>
              </w:rPr>
            </w:pPr>
            <w:r>
              <w:rPr>
                <w:sz w:val="16"/>
                <w:szCs w:val="16"/>
              </w:rPr>
              <w:t xml:space="preserve">Topographic shading</w:t>
            </w:r>
          </w:p>
        </w:tc>
        <w:tc>
          <w:tcPr>
            <w:tcW w:w="995" w:type="dxa"/>
          </w:tcPr>
          <w:p>
            <w:pPr>
              <w:pStyle w:val="Compact"/>
              <w:jc w:val="left"/>
              <w:rPr>
                <w:sz w:val="16"/>
                <w:szCs w:val="16"/>
              </w:rPr>
            </w:pPr>
            <w:r>
              <w:rPr>
                <w:sz w:val="16"/>
                <w:szCs w:val="16"/>
              </w:rPr>
              <w:t xml:space="preserve">0.516****</w:t>
            </w:r>
          </w:p>
        </w:tc>
        <w:tc>
          <w:tcPr>
            <w:tcW w:w="862" w:type="dxa"/>
          </w:tcPr>
          <w:p>
            <w:pPr>
              <w:pStyle w:val="Compact"/>
              <w:jc w:val="left"/>
              <w:rPr>
                <w:sz w:val="16"/>
                <w:szCs w:val="16"/>
              </w:rPr>
            </w:pPr>
            <w:r>
              <w:rPr>
                <w:sz w:val="16"/>
                <w:szCs w:val="16"/>
              </w:rPr>
              <w:t xml:space="preserve">collinearity</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Flight-window 95th percentile wind (km/h)</w:t>
            </w:r>
          </w:p>
        </w:tc>
        <w:tc>
          <w:tcPr>
            <w:tcW w:w="2455" w:type="dxa"/>
          </w:tcPr>
          <w:p>
            <w:pPr>
              <w:pStyle w:val="Compact"/>
              <w:jc w:val="left"/>
              <w:rPr>
                <w:sz w:val="16"/>
                <w:szCs w:val="16"/>
              </w:rPr>
            </w:pPr>
            <w:r>
              <w:rPr>
                <w:sz w:val="16"/>
                <w:szCs w:val="16"/>
              </w:rPr>
              <w:t xml:space="preserve">Flight-window wind, stations</w:t>
            </w:r>
          </w:p>
        </w:tc>
        <w:tc>
          <w:tcPr>
            <w:tcW w:w="995" w:type="dxa"/>
          </w:tcPr>
          <w:p>
            <w:pPr>
              <w:pStyle w:val="Compact"/>
              <w:jc w:val="left"/>
              <w:rPr>
                <w:sz w:val="16"/>
                <w:szCs w:val="16"/>
              </w:rPr>
            </w:pPr>
            <w:r>
              <w:rPr>
                <w:sz w:val="16"/>
                <w:szCs w:val="16"/>
              </w:rPr>
              <w:t xml:space="preserve">0.527</w:t>
            </w:r>
          </w:p>
        </w:tc>
        <w:tc>
          <w:tcPr>
            <w:tcW w:w="862" w:type="dxa"/>
          </w:tcPr>
          <w:p>
            <w:pPr>
              <w:pStyle w:val="Compact"/>
              <w:jc w:val="left"/>
              <w:rPr>
                <w:sz w:val="16"/>
                <w:szCs w:val="16"/>
              </w:rPr>
            </w:pPr>
            <w:r>
              <w:rPr>
                <w:sz w:val="16"/>
                <w:szCs w:val="16"/>
              </w:rPr>
              <w:t xml:space="preserve">univariate</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Stand height (m)</w:t>
            </w:r>
          </w:p>
        </w:tc>
        <w:tc>
          <w:tcPr>
            <w:tcW w:w="2455" w:type="dxa"/>
          </w:tcPr>
          <w:p>
            <w:pPr>
              <w:pStyle w:val="Compact"/>
              <w:jc w:val="left"/>
              <w:rPr>
                <w:sz w:val="16"/>
                <w:szCs w:val="16"/>
              </w:rPr>
            </w:pPr>
            <w:r>
              <w:rPr>
                <w:sz w:val="16"/>
                <w:szCs w:val="16"/>
              </w:rPr>
              <w:t xml:space="preserve">Host size</w:t>
            </w:r>
          </w:p>
        </w:tc>
        <w:tc>
          <w:tcPr>
            <w:tcW w:w="995" w:type="dxa"/>
          </w:tcPr>
          <w:p>
            <w:pPr>
              <w:pStyle w:val="Compact"/>
              <w:jc w:val="left"/>
              <w:rPr>
                <w:sz w:val="16"/>
                <w:szCs w:val="16"/>
              </w:rPr>
            </w:pPr>
            <w:r>
              <w:rPr>
                <w:sz w:val="16"/>
                <w:szCs w:val="16"/>
              </w:rPr>
              <w:t xml:space="preserve">0.507</w:t>
            </w:r>
          </w:p>
        </w:tc>
        <w:tc>
          <w:tcPr>
            <w:tcW w:w="862" w:type="dxa"/>
          </w:tcPr>
          <w:p>
            <w:pPr>
              <w:pStyle w:val="Compact"/>
              <w:jc w:val="left"/>
              <w:rPr>
                <w:sz w:val="16"/>
                <w:szCs w:val="16"/>
              </w:rPr>
            </w:pPr>
            <w:r>
              <w:rPr>
                <w:sz w:val="16"/>
                <w:szCs w:val="16"/>
              </w:rPr>
              <w:t xml:space="preserve">univariate</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Topographic wetness index</w:t>
            </w:r>
          </w:p>
        </w:tc>
        <w:tc>
          <w:tcPr>
            <w:tcW w:w="2455" w:type="dxa"/>
          </w:tcPr>
          <w:p>
            <w:pPr>
              <w:pStyle w:val="Compact"/>
              <w:jc w:val="left"/>
              <w:rPr>
                <w:sz w:val="16"/>
                <w:szCs w:val="16"/>
              </w:rPr>
            </w:pPr>
            <w:r>
              <w:rPr>
                <w:sz w:val="16"/>
                <w:szCs w:val="16"/>
              </w:rPr>
              <w:t xml:space="preserve">Landform</w:t>
            </w:r>
          </w:p>
        </w:tc>
        <w:tc>
          <w:tcPr>
            <w:tcW w:w="995" w:type="dxa"/>
          </w:tcPr>
          <w:p>
            <w:pPr>
              <w:pStyle w:val="Compact"/>
              <w:jc w:val="left"/>
              <w:rPr>
                <w:sz w:val="16"/>
                <w:szCs w:val="16"/>
              </w:rPr>
            </w:pPr>
            <w:r>
              <w:rPr>
                <w:sz w:val="16"/>
                <w:szCs w:val="16"/>
              </w:rPr>
              <w:t xml:space="preserve">0.506*</w:t>
            </w:r>
          </w:p>
        </w:tc>
        <w:tc>
          <w:tcPr>
            <w:tcW w:w="862" w:type="dxa"/>
          </w:tcPr>
          <w:p>
            <w:pPr>
              <w:pStyle w:val="Compact"/>
              <w:jc w:val="left"/>
              <w:rPr>
                <w:sz w:val="16"/>
                <w:szCs w:val="16"/>
              </w:rPr>
            </w:pPr>
            <w:r>
              <w:rPr>
                <w:sz w:val="16"/>
                <w:szCs w:val="16"/>
              </w:rPr>
              <w:t xml:space="preserve">univariate</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Negative openness</w:t>
            </w:r>
          </w:p>
        </w:tc>
        <w:tc>
          <w:tcPr>
            <w:tcW w:w="2455" w:type="dxa"/>
          </w:tcPr>
          <w:p>
            <w:pPr>
              <w:pStyle w:val="Compact"/>
              <w:jc w:val="left"/>
              <w:rPr>
                <w:sz w:val="16"/>
                <w:szCs w:val="16"/>
              </w:rPr>
            </w:pPr>
            <w:r>
              <w:rPr>
                <w:sz w:val="16"/>
                <w:szCs w:val="16"/>
              </w:rPr>
              <w:t xml:space="preserve">Terrain exposure to wind</w:t>
            </w:r>
          </w:p>
        </w:tc>
        <w:tc>
          <w:tcPr>
            <w:tcW w:w="995" w:type="dxa"/>
          </w:tcPr>
          <w:p>
            <w:pPr>
              <w:pStyle w:val="Compact"/>
              <w:jc w:val="left"/>
              <w:rPr>
                <w:sz w:val="16"/>
                <w:szCs w:val="16"/>
              </w:rPr>
            </w:pPr>
            <w:r>
              <w:rPr>
                <w:sz w:val="16"/>
                <w:szCs w:val="16"/>
              </w:rPr>
              <w:t xml:space="preserve">0.501</w:t>
            </w:r>
          </w:p>
        </w:tc>
        <w:tc>
          <w:tcPr>
            <w:tcW w:w="862" w:type="dxa"/>
          </w:tcPr>
          <w:p>
            <w:pPr>
              <w:pStyle w:val="Compact"/>
              <w:jc w:val="left"/>
              <w:rPr>
                <w:sz w:val="16"/>
                <w:szCs w:val="16"/>
              </w:rPr>
            </w:pPr>
            <w:r>
              <w:rPr>
                <w:sz w:val="16"/>
                <w:szCs w:val="16"/>
              </w:rPr>
              <w:t xml:space="preserve">univariate</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r>
        <w:trPr>
          <w:trHeight w:val="340" w:hRule="exact"/>
        </w:trPr>
        <w:tc>
          <w:tcPr>
            <w:tcW w:w="3185" w:type="dxa"/>
          </w:tcPr>
          <w:p>
            <w:pPr>
              <w:pStyle w:val="Compact"/>
              <w:jc w:val="left"/>
              <w:rPr>
                <w:sz w:val="16"/>
                <w:szCs w:val="16"/>
              </w:rPr>
            </w:pPr>
            <w:r>
              <w:rPr>
                <w:sz w:val="16"/>
                <w:szCs w:val="16"/>
              </w:rPr>
              <w:t xml:space="preserve">Heat load index</w:t>
            </w:r>
          </w:p>
        </w:tc>
        <w:tc>
          <w:tcPr>
            <w:tcW w:w="2455" w:type="dxa"/>
          </w:tcPr>
          <w:p>
            <w:pPr>
              <w:pStyle w:val="Compact"/>
              <w:jc w:val="left"/>
              <w:rPr>
                <w:sz w:val="16"/>
                <w:szCs w:val="16"/>
              </w:rPr>
            </w:pPr>
            <w:r>
              <w:rPr>
                <w:sz w:val="16"/>
                <w:szCs w:val="16"/>
              </w:rPr>
              <w:t xml:space="preserve">Topographic shading</w:t>
            </w:r>
          </w:p>
        </w:tc>
        <w:tc>
          <w:tcPr>
            <w:tcW w:w="995" w:type="dxa"/>
          </w:tcPr>
          <w:p>
            <w:pPr>
              <w:pStyle w:val="Compact"/>
              <w:jc w:val="left"/>
              <w:rPr>
                <w:sz w:val="16"/>
                <w:szCs w:val="16"/>
              </w:rPr>
            </w:pPr>
            <w:r>
              <w:rPr>
                <w:sz w:val="16"/>
                <w:szCs w:val="16"/>
              </w:rPr>
              <w:t xml:space="preserve">0.499</w:t>
            </w:r>
          </w:p>
        </w:tc>
        <w:tc>
          <w:tcPr>
            <w:tcW w:w="862" w:type="dxa"/>
          </w:tcPr>
          <w:p>
            <w:pPr>
              <w:pStyle w:val="Compact"/>
              <w:jc w:val="left"/>
              <w:rPr>
                <w:sz w:val="16"/>
                <w:szCs w:val="16"/>
              </w:rPr>
            </w:pPr>
            <w:r>
              <w:rPr>
                <w:sz w:val="16"/>
                <w:szCs w:val="16"/>
              </w:rPr>
              <w:t xml:space="preserve">univariate</w:t>
            </w:r>
          </w:p>
        </w:tc>
        <w:tc>
          <w:tcPr>
            <w:tcW w:w="1194" w:type="dxa"/>
          </w:tcPr>
          <w:p>
            <w:pPr>
              <w:pStyle w:val="Compact"/>
              <w:jc w:val="left"/>
              <w:rPr>
                <w:sz w:val="16"/>
                <w:szCs w:val="16"/>
              </w:rPr>
            </w:pPr>
            <w:r>
              <w:rPr>
                <w:sz w:val="16"/>
                <w:szCs w:val="16"/>
              </w:rPr>
              <w:t xml:space="preserve">NA</w:t>
            </w:r>
          </w:p>
        </w:tc>
        <w:tc>
          <w:tcPr>
            <w:tcW w:w="663" w:type="dxa"/>
          </w:tcPr>
          <w:p>
            <w:pPr>
              <w:pStyle w:val="Compact"/>
              <w:jc w:val="left"/>
              <w:rPr>
                <w:sz w:val="16"/>
                <w:szCs w:val="16"/>
              </w:rPr>
            </w:pPr>
          </w:p>
        </w:tc>
      </w:tr>
    </w:tbl>
    <w:bookmarkEnd w:id="27"/>
    <w:bookmarkStart w:id="28" w:name="table-s4"/>
    <w:p>
      <w:pPr>
        <w:pStyle w:val="Heading1"/>
      </w:pPr>
      <w:r>
        <w:t xml:space="preserve">Table S4</w:t>
      </w:r>
    </w:p>
    <w:p>
      <w:pPr>
        <w:pStyle w:val="FirstParagraph"/>
      </w:pPr>
      <w:r>
        <w:t xml:space="preserve">The wind variable of the sixteen-day models was the epoch wind regime, the mean over every hourly station observation in the sixteen days an epoch covered, each hour modified over the terrain by its own bearing. It was not restricted to the flight window, and that choice followed from the way the insect was known to disperse.</w:t>
      </w:r>
      <w:r>
        <w:t xml:space="preserve"> </w:t>
      </w:r>
      <w:r>
        <w:t xml:space="preserve">Jackson et al. (2008)</w:t>
      </w:r>
      <w:r>
        <w:t xml:space="preserve"> </w:t>
      </w:r>
      <w:r>
        <w:t xml:space="preserve">tracked mountain pine beetle on weather radar and confirmed the returns by aerial capture, finding beetles</w:t>
      </w:r>
      <w:r>
        <w:t xml:space="preserve"> </w:t>
      </w:r>
      <w:r>
        <w:t xml:space="preserve">“at altitudes up to more than 800 m above the forest canopy”</w:t>
      </w:r>
      <w:r>
        <w:t xml:space="preserve"> </w:t>
      </w:r>
      <w:r>
        <w:t xml:space="preserve">and estimating that those in flight above the canopy</w:t>
      </w:r>
      <w:r>
        <w:t xml:space="preserve"> </w:t>
      </w:r>
      <w:r>
        <w:t xml:space="preserve">“may move 30 to 110 km</w:t>
      </w:r>
      <m:oMath>
        <m:r>
          <m:rPr>
            <m:sty m:val="p"/>
          </m:rPr>
          <m:t>⋅</m:t>
        </m:r>
      </m:oMath>
      <w:r>
        <w:t xml:space="preserve">day</w:t>
      </w:r>
      <m:oMath>
        <m:sSup>
          <m:e>
            <m:r>
              <m:t>​</m:t>
            </m:r>
          </m:e>
          <m:sup>
            <m:r>
              <m:rPr>
                <m:sty m:val="p"/>
              </m:rPr>
              <m:t>−</m:t>
            </m:r>
            <m:r>
              <m:t>1</m:t>
            </m:r>
          </m:sup>
        </m:sSup>
      </m:oMath>
      <w:r>
        <w:t xml:space="preserve">”</w:t>
      </w:r>
      <w:r>
        <w:t xml:space="preserve">, at a mean density of 4,950 and a maximum of 18,600 beetles per hectare.</w:t>
      </w:r>
      <w:r>
        <w:t xml:space="preserve"> </w:t>
      </w:r>
      <w:r>
        <w:t xml:space="preserve">Ainslie &amp; Jackson (2010)</w:t>
      </w:r>
      <w:r>
        <w:t xml:space="preserve"> </w:t>
      </w:r>
      <w:r>
        <w:t xml:space="preserve">subsequently reproduced that above-canopy dispersion with an atmospheric model. An insect carried in the boundary layer at those heights and over those distances was exposed to the atmospheric regime of the period rather than to the wind measured within a stand between noon and five, and the variable was named accordingly.</w:t>
      </w:r>
    </w:p>
    <w:p>
      <w:pPr>
        <w:pStyle w:val="BodyText"/>
      </w:pPr>
      <w:r>
        <w:t xml:space="preserve">The 16-day model was refitted under four definitions of the window (Table S4), every hour, the 12:00 to 17:00 hours the flight peak occupied, the 11:00 to 18:00 hours that fell inside the thermal limits on this landscape more than half the time, and only those hours whose observed temperature fell inside the 19 to 41 degrees C range itself. The stem-density interaction was negative under all four definitions and distinguishable from zero under three, at -0.049 over the full regime and -0.037 and -0.041 over the two clock windows, and fell to -0.011 (P = 0.173) when the hours were restricted to those inside the thermal limits, where the standing-volume interaction was instead the larger of the two at -0.040 (P &lt; 0.001). One of the two density terms therefore carried the interaction under every definition, but which one depended on how the window was drawn, so the mechanism did not rest on the choice while its expression through stems or through volume did.</w:t>
      </w:r>
    </w:p>
    <w:p>
      <w:pPr>
        <w:pStyle w:val="BodyText"/>
      </w:pPr>
      <w:r>
        <w:t xml:space="preserve">The 16-day model refitted under four definitions of the wind window. The epoch wind regime, every hour, was the definition used throughout the article. Coefficients were log-odds per standard deviation and AUC the area under the receiver operating characteristic curve. Significance was marked * P ≤ 0.05, ** P ≤ 0.01, *** P ≤ 0.001, **** P ≤ 0.0001. The thermal-limits row was fitted on fewer cell-epochs because two epochs had too few qualifying hours, so its row was not directly comparable with the other three.</w:t>
      </w:r>
    </w:p>
    <w:tbl>
      <w:tblPr>
        <w:tblStyle w:val="Table"/>
        <w:tblLook w:firstRow="1" w:lastRow="0" w:firstColumn="0" w:lastColumn="0" w:noHBand="0" w:noVBand="0" w:val="0020"/>
        <w:tblW w:w="9354" w:type="dxa"/>
        <w:tblLayout w:type="fixed"/>
      </w:tblPr>
      <w:tblGrid>
        <w:gridCol w:w="3226"/>
        <w:gridCol w:w="1290"/>
        <w:gridCol w:w="1290"/>
        <w:gridCol w:w="1398"/>
        <w:gridCol w:w="1505"/>
        <w:gridCol w:w="645"/>
      </w:tblGrid>
      <w:tr>
        <w:trPr>
          <w:tblHeader w:val="on"/>
          <w:trHeight w:val="624" w:hRule="exact"/>
        </w:trPr>
        <w:tc>
          <w:tcPr>
            <w:tcW w:w="3226" w:type="dxa"/>
          </w:tcPr>
          <w:p>
            <w:pPr>
              <w:pStyle w:val="Compact"/>
              <w:jc w:val="left"/>
              <w:rPr>
                <w:sz w:val="16"/>
                <w:szCs w:val="16"/>
              </w:rPr>
            </w:pPr>
            <w:r>
              <w:rPr>
                <w:sz w:val="16"/>
                <w:szCs w:val="16"/>
              </w:rPr>
              <w:t xml:space="preserve">Definition</w:t>
            </w:r>
          </w:p>
        </w:tc>
        <w:tc>
          <w:tcPr>
            <w:tcW w:w="1290" w:type="dxa"/>
          </w:tcPr>
          <w:p>
            <w:pPr>
              <w:pStyle w:val="Compact"/>
              <w:jc w:val="left"/>
              <w:rPr>
                <w:sz w:val="16"/>
                <w:szCs w:val="16"/>
              </w:rPr>
            </w:pPr>
            <w:r>
              <w:rPr>
                <w:sz w:val="16"/>
                <w:szCs w:val="16"/>
              </w:rPr>
              <w:t xml:space="preserve">Cell-epochs</w:t>
            </w:r>
          </w:p>
        </w:tc>
        <w:tc>
          <w:tcPr>
            <w:tcW w:w="1290" w:type="dxa"/>
          </w:tcPr>
          <w:p>
            <w:pPr>
              <w:pStyle w:val="Compact"/>
              <w:jc w:val="left"/>
              <w:rPr>
                <w:sz w:val="16"/>
                <w:szCs w:val="16"/>
              </w:rPr>
            </w:pPr>
            <w:r>
              <w:rPr>
                <w:sz w:val="16"/>
                <w:szCs w:val="16"/>
              </w:rPr>
              <w:t xml:space="preserve">Wind (km/h)</w:t>
            </w:r>
          </w:p>
        </w:tc>
        <w:tc>
          <w:tcPr>
            <w:tcW w:w="1398" w:type="dxa"/>
          </w:tcPr>
          <w:p>
            <w:pPr>
              <w:pStyle w:val="Compact"/>
              <w:jc w:val="left"/>
              <w:rPr>
                <w:sz w:val="16"/>
                <w:szCs w:val="16"/>
              </w:rPr>
            </w:pPr>
            <w:r>
              <w:rPr>
                <w:sz w:val="16"/>
                <w:szCs w:val="16"/>
              </w:rPr>
              <w:t xml:space="preserve">Stems x wind</w:t>
            </w:r>
          </w:p>
        </w:tc>
        <w:tc>
          <w:tcPr>
            <w:tcW w:w="1505" w:type="dxa"/>
          </w:tcPr>
          <w:p>
            <w:pPr>
              <w:pStyle w:val="Compact"/>
              <w:jc w:val="left"/>
              <w:rPr>
                <w:sz w:val="16"/>
                <w:szCs w:val="16"/>
              </w:rPr>
            </w:pPr>
            <w:r>
              <w:rPr>
                <w:sz w:val="16"/>
                <w:szCs w:val="16"/>
              </w:rPr>
              <w:t xml:space="preserve">Volume x wind</w:t>
            </w:r>
          </w:p>
        </w:tc>
        <w:tc>
          <w:tcPr>
            <w:tcW w:w="645" w:type="dxa"/>
          </w:tcPr>
          <w:p>
            <w:pPr>
              <w:pStyle w:val="Compact"/>
              <w:jc w:val="left"/>
              <w:rPr>
                <w:sz w:val="16"/>
                <w:szCs w:val="16"/>
              </w:rPr>
            </w:pPr>
            <w:r>
              <w:rPr>
                <w:sz w:val="16"/>
                <w:szCs w:val="16"/>
              </w:rPr>
              <w:t xml:space="preserve">AUC</w:t>
            </w:r>
          </w:p>
        </w:tc>
      </w:tr>
      <w:tr>
        <w:trPr>
          <w:trHeight w:val="340" w:hRule="exact"/>
        </w:trPr>
        <w:tc>
          <w:tcPr>
            <w:tcW w:w="3226" w:type="dxa"/>
          </w:tcPr>
          <w:p>
            <w:pPr>
              <w:pStyle w:val="Compact"/>
              <w:jc w:val="left"/>
              <w:rPr>
                <w:sz w:val="16"/>
                <w:szCs w:val="16"/>
              </w:rPr>
            </w:pPr>
            <w:r>
              <w:rPr>
                <w:sz w:val="16"/>
                <w:szCs w:val="16"/>
              </w:rPr>
              <w:t xml:space="preserve">Epoch wind regime (all hours)</w:t>
            </w:r>
          </w:p>
        </w:tc>
        <w:tc>
          <w:tcPr>
            <w:tcW w:w="1290" w:type="dxa"/>
          </w:tcPr>
          <w:p>
            <w:pPr>
              <w:pStyle w:val="Compact"/>
              <w:jc w:val="left"/>
              <w:rPr>
                <w:sz w:val="16"/>
                <w:szCs w:val="16"/>
              </w:rPr>
            </w:pPr>
            <w:r>
              <w:rPr>
                <w:sz w:val="16"/>
                <w:szCs w:val="16"/>
              </w:rPr>
              <w:t xml:space="preserve">66,302</w:t>
            </w:r>
          </w:p>
        </w:tc>
        <w:tc>
          <w:tcPr>
            <w:tcW w:w="1290" w:type="dxa"/>
          </w:tcPr>
          <w:p>
            <w:pPr>
              <w:pStyle w:val="Compact"/>
              <w:jc w:val="left"/>
              <w:rPr>
                <w:sz w:val="16"/>
                <w:szCs w:val="16"/>
              </w:rPr>
            </w:pPr>
            <w:r>
              <w:rPr>
                <w:sz w:val="16"/>
                <w:szCs w:val="16"/>
              </w:rPr>
              <w:t xml:space="preserve">5.01</w:t>
            </w:r>
          </w:p>
        </w:tc>
        <w:tc>
          <w:tcPr>
            <w:tcW w:w="1398" w:type="dxa"/>
          </w:tcPr>
          <w:p>
            <w:pPr>
              <w:pStyle w:val="Compact"/>
              <w:jc w:val="left"/>
              <w:rPr>
                <w:sz w:val="16"/>
                <w:szCs w:val="16"/>
              </w:rPr>
            </w:pPr>
            <w:r>
              <w:rPr>
                <w:sz w:val="16"/>
                <w:szCs w:val="16"/>
              </w:rPr>
              <w:t xml:space="preserve">-0.0491****</w:t>
            </w:r>
          </w:p>
        </w:tc>
        <w:tc>
          <w:tcPr>
            <w:tcW w:w="1505" w:type="dxa"/>
          </w:tcPr>
          <w:p>
            <w:pPr>
              <w:pStyle w:val="Compact"/>
              <w:jc w:val="left"/>
              <w:rPr>
                <w:sz w:val="16"/>
                <w:szCs w:val="16"/>
              </w:rPr>
            </w:pPr>
            <w:r>
              <w:rPr>
                <w:sz w:val="16"/>
                <w:szCs w:val="16"/>
              </w:rPr>
              <w:t xml:space="preserve">-0.0169*</w:t>
            </w:r>
          </w:p>
        </w:tc>
        <w:tc>
          <w:tcPr>
            <w:tcW w:w="645" w:type="dxa"/>
          </w:tcPr>
          <w:p>
            <w:pPr>
              <w:pStyle w:val="Compact"/>
              <w:jc w:val="left"/>
              <w:rPr>
                <w:sz w:val="16"/>
                <w:szCs w:val="16"/>
              </w:rPr>
            </w:pPr>
            <w:r>
              <w:rPr>
                <w:sz w:val="16"/>
                <w:szCs w:val="16"/>
              </w:rPr>
              <w:t xml:space="preserve">0.673</w:t>
            </w:r>
          </w:p>
        </w:tc>
      </w:tr>
      <w:tr>
        <w:trPr>
          <w:trHeight w:val="340" w:hRule="exact"/>
        </w:trPr>
        <w:tc>
          <w:tcPr>
            <w:tcW w:w="3226" w:type="dxa"/>
          </w:tcPr>
          <w:p>
            <w:pPr>
              <w:pStyle w:val="Compact"/>
              <w:jc w:val="left"/>
              <w:rPr>
                <w:sz w:val="16"/>
                <w:szCs w:val="16"/>
              </w:rPr>
            </w:pPr>
            <w:r>
              <w:rPr>
                <w:sz w:val="16"/>
                <w:szCs w:val="16"/>
              </w:rPr>
              <w:t xml:space="preserve">12:00-17:00</w:t>
            </w:r>
          </w:p>
        </w:tc>
        <w:tc>
          <w:tcPr>
            <w:tcW w:w="1290" w:type="dxa"/>
          </w:tcPr>
          <w:p>
            <w:pPr>
              <w:pStyle w:val="Compact"/>
              <w:jc w:val="left"/>
              <w:rPr>
                <w:sz w:val="16"/>
                <w:szCs w:val="16"/>
              </w:rPr>
            </w:pPr>
            <w:r>
              <w:rPr>
                <w:sz w:val="16"/>
                <w:szCs w:val="16"/>
              </w:rPr>
              <w:t xml:space="preserve">66,302</w:t>
            </w:r>
          </w:p>
        </w:tc>
        <w:tc>
          <w:tcPr>
            <w:tcW w:w="1290" w:type="dxa"/>
          </w:tcPr>
          <w:p>
            <w:pPr>
              <w:pStyle w:val="Compact"/>
              <w:jc w:val="left"/>
              <w:rPr>
                <w:sz w:val="16"/>
                <w:szCs w:val="16"/>
              </w:rPr>
            </w:pPr>
            <w:r>
              <w:rPr>
                <w:sz w:val="16"/>
                <w:szCs w:val="16"/>
              </w:rPr>
              <w:t xml:space="preserve">6.41</w:t>
            </w:r>
          </w:p>
        </w:tc>
        <w:tc>
          <w:tcPr>
            <w:tcW w:w="1398" w:type="dxa"/>
          </w:tcPr>
          <w:p>
            <w:pPr>
              <w:pStyle w:val="Compact"/>
              <w:jc w:val="left"/>
              <w:rPr>
                <w:sz w:val="16"/>
                <w:szCs w:val="16"/>
              </w:rPr>
            </w:pPr>
            <w:r>
              <w:rPr>
                <w:sz w:val="16"/>
                <w:szCs w:val="16"/>
              </w:rPr>
              <w:t xml:space="preserve">-0.0369****</w:t>
            </w:r>
          </w:p>
        </w:tc>
        <w:tc>
          <w:tcPr>
            <w:tcW w:w="1505" w:type="dxa"/>
          </w:tcPr>
          <w:p>
            <w:pPr>
              <w:pStyle w:val="Compact"/>
              <w:jc w:val="left"/>
              <w:rPr>
                <w:sz w:val="16"/>
                <w:szCs w:val="16"/>
              </w:rPr>
            </w:pPr>
            <w:r>
              <w:rPr>
                <w:sz w:val="16"/>
                <w:szCs w:val="16"/>
              </w:rPr>
              <w:t xml:space="preserve">-0.0131</w:t>
            </w:r>
          </w:p>
        </w:tc>
        <w:tc>
          <w:tcPr>
            <w:tcW w:w="645" w:type="dxa"/>
          </w:tcPr>
          <w:p>
            <w:pPr>
              <w:pStyle w:val="Compact"/>
              <w:jc w:val="left"/>
              <w:rPr>
                <w:sz w:val="16"/>
                <w:szCs w:val="16"/>
              </w:rPr>
            </w:pPr>
            <w:r>
              <w:rPr>
                <w:sz w:val="16"/>
                <w:szCs w:val="16"/>
              </w:rPr>
              <w:t xml:space="preserve">0.673</w:t>
            </w:r>
          </w:p>
        </w:tc>
      </w:tr>
      <w:tr>
        <w:trPr>
          <w:trHeight w:val="340" w:hRule="exact"/>
        </w:trPr>
        <w:tc>
          <w:tcPr>
            <w:tcW w:w="3226" w:type="dxa"/>
          </w:tcPr>
          <w:p>
            <w:pPr>
              <w:pStyle w:val="Compact"/>
              <w:jc w:val="left"/>
              <w:rPr>
                <w:sz w:val="16"/>
                <w:szCs w:val="16"/>
              </w:rPr>
            </w:pPr>
            <w:r>
              <w:rPr>
                <w:sz w:val="16"/>
                <w:szCs w:val="16"/>
              </w:rPr>
              <w:t xml:space="preserve">11:00-18:00</w:t>
            </w:r>
          </w:p>
        </w:tc>
        <w:tc>
          <w:tcPr>
            <w:tcW w:w="1290" w:type="dxa"/>
          </w:tcPr>
          <w:p>
            <w:pPr>
              <w:pStyle w:val="Compact"/>
              <w:jc w:val="left"/>
              <w:rPr>
                <w:sz w:val="16"/>
                <w:szCs w:val="16"/>
              </w:rPr>
            </w:pPr>
            <w:r>
              <w:rPr>
                <w:sz w:val="16"/>
                <w:szCs w:val="16"/>
              </w:rPr>
              <w:t xml:space="preserve">66,302</w:t>
            </w:r>
          </w:p>
        </w:tc>
        <w:tc>
          <w:tcPr>
            <w:tcW w:w="1290" w:type="dxa"/>
          </w:tcPr>
          <w:p>
            <w:pPr>
              <w:pStyle w:val="Compact"/>
              <w:jc w:val="left"/>
              <w:rPr>
                <w:sz w:val="16"/>
                <w:szCs w:val="16"/>
              </w:rPr>
            </w:pPr>
            <w:r>
              <w:rPr>
                <w:sz w:val="16"/>
                <w:szCs w:val="16"/>
              </w:rPr>
              <w:t xml:space="preserve">6.28</w:t>
            </w:r>
          </w:p>
        </w:tc>
        <w:tc>
          <w:tcPr>
            <w:tcW w:w="1398" w:type="dxa"/>
          </w:tcPr>
          <w:p>
            <w:pPr>
              <w:pStyle w:val="Compact"/>
              <w:jc w:val="left"/>
              <w:rPr>
                <w:sz w:val="16"/>
                <w:szCs w:val="16"/>
              </w:rPr>
            </w:pPr>
            <w:r>
              <w:rPr>
                <w:sz w:val="16"/>
                <w:szCs w:val="16"/>
              </w:rPr>
              <w:t xml:space="preserve">-0.0413****</w:t>
            </w:r>
          </w:p>
        </w:tc>
        <w:tc>
          <w:tcPr>
            <w:tcW w:w="1505" w:type="dxa"/>
          </w:tcPr>
          <w:p>
            <w:pPr>
              <w:pStyle w:val="Compact"/>
              <w:jc w:val="left"/>
              <w:rPr>
                <w:sz w:val="16"/>
                <w:szCs w:val="16"/>
              </w:rPr>
            </w:pPr>
            <w:r>
              <w:rPr>
                <w:sz w:val="16"/>
                <w:szCs w:val="16"/>
              </w:rPr>
              <w:t xml:space="preserve">-0.0173*</w:t>
            </w:r>
          </w:p>
        </w:tc>
        <w:tc>
          <w:tcPr>
            <w:tcW w:w="645" w:type="dxa"/>
          </w:tcPr>
          <w:p>
            <w:pPr>
              <w:pStyle w:val="Compact"/>
              <w:jc w:val="left"/>
              <w:rPr>
                <w:sz w:val="16"/>
                <w:szCs w:val="16"/>
              </w:rPr>
            </w:pPr>
            <w:r>
              <w:rPr>
                <w:sz w:val="16"/>
                <w:szCs w:val="16"/>
              </w:rPr>
              <w:t xml:space="preserve">0.673</w:t>
            </w:r>
          </w:p>
        </w:tc>
      </w:tr>
      <w:tr>
        <w:trPr>
          <w:trHeight w:val="340" w:hRule="exact"/>
        </w:trPr>
        <w:tc>
          <w:tcPr>
            <w:tcW w:w="3226" w:type="dxa"/>
          </w:tcPr>
          <w:p>
            <w:pPr>
              <w:pStyle w:val="Compact"/>
              <w:jc w:val="left"/>
              <w:rPr>
                <w:sz w:val="16"/>
                <w:szCs w:val="16"/>
              </w:rPr>
            </w:pPr>
            <w:r>
              <w:rPr>
                <w:sz w:val="16"/>
                <w:szCs w:val="16"/>
              </w:rPr>
              <w:t xml:space="preserve">Inside the 19-41 C range</w:t>
            </w:r>
          </w:p>
        </w:tc>
        <w:tc>
          <w:tcPr>
            <w:tcW w:w="1290" w:type="dxa"/>
          </w:tcPr>
          <w:p>
            <w:pPr>
              <w:pStyle w:val="Compact"/>
              <w:jc w:val="left"/>
              <w:rPr>
                <w:sz w:val="16"/>
                <w:szCs w:val="16"/>
              </w:rPr>
            </w:pPr>
            <w:r>
              <w:rPr>
                <w:sz w:val="16"/>
                <w:szCs w:val="16"/>
              </w:rPr>
              <w:t xml:space="preserve">64,895</w:t>
            </w:r>
          </w:p>
        </w:tc>
        <w:tc>
          <w:tcPr>
            <w:tcW w:w="1290" w:type="dxa"/>
          </w:tcPr>
          <w:p>
            <w:pPr>
              <w:pStyle w:val="Compact"/>
              <w:jc w:val="left"/>
              <w:rPr>
                <w:sz w:val="16"/>
                <w:szCs w:val="16"/>
              </w:rPr>
            </w:pPr>
            <w:r>
              <w:rPr>
                <w:sz w:val="16"/>
                <w:szCs w:val="16"/>
              </w:rPr>
              <w:t xml:space="preserve">5.64</w:t>
            </w:r>
          </w:p>
        </w:tc>
        <w:tc>
          <w:tcPr>
            <w:tcW w:w="1398" w:type="dxa"/>
          </w:tcPr>
          <w:p>
            <w:pPr>
              <w:pStyle w:val="Compact"/>
              <w:jc w:val="left"/>
              <w:rPr>
                <w:sz w:val="16"/>
                <w:szCs w:val="16"/>
              </w:rPr>
            </w:pPr>
            <w:r>
              <w:rPr>
                <w:sz w:val="16"/>
                <w:szCs w:val="16"/>
              </w:rPr>
              <w:t xml:space="preserve">-0.0108</w:t>
            </w:r>
          </w:p>
        </w:tc>
        <w:tc>
          <w:tcPr>
            <w:tcW w:w="1505" w:type="dxa"/>
          </w:tcPr>
          <w:p>
            <w:pPr>
              <w:pStyle w:val="Compact"/>
              <w:jc w:val="left"/>
              <w:rPr>
                <w:sz w:val="16"/>
                <w:szCs w:val="16"/>
              </w:rPr>
            </w:pPr>
            <w:r>
              <w:rPr>
                <w:sz w:val="16"/>
                <w:szCs w:val="16"/>
              </w:rPr>
              <w:t xml:space="preserve">-0.0397****</w:t>
            </w:r>
          </w:p>
        </w:tc>
        <w:tc>
          <w:tcPr>
            <w:tcW w:w="645" w:type="dxa"/>
          </w:tcPr>
          <w:p>
            <w:pPr>
              <w:pStyle w:val="Compact"/>
              <w:jc w:val="left"/>
              <w:rPr>
                <w:sz w:val="16"/>
                <w:szCs w:val="16"/>
              </w:rPr>
            </w:pPr>
            <w:r>
              <w:rPr>
                <w:sz w:val="16"/>
                <w:szCs w:val="16"/>
              </w:rPr>
              <w:t xml:space="preserve">0.671</w:t>
            </w:r>
          </w:p>
        </w:tc>
      </w:tr>
    </w:tbl>
    <w:bookmarkEnd w:id="28"/>
    <w:bookmarkStart w:id="36" w:name="references"/>
    <w:p>
      <w:pPr>
        <w:pStyle w:val="Heading1"/>
      </w:pPr>
      <w:r>
        <w:t xml:space="preserve">References</w:t>
      </w:r>
    </w:p>
    <w:bookmarkStart w:id="35" w:name="refs"/>
    <w:bookmarkStart w:id="30" w:name="ref-ainslie2010"/>
    <w:p>
      <w:pPr>
        <w:pStyle w:val="Bibliography"/>
      </w:pPr>
      <w:r>
        <w:t xml:space="preserve">Ainslie, B., &amp; Jackson, P. L. (2010). Investigation into mountain pine beetle above-canopy dispersion using weather radar and an atmospheric dispersion model.</w:t>
      </w:r>
      <w:r>
        <w:t xml:space="preserve"> </w:t>
      </w:r>
      <w:r>
        <w:rPr>
          <w:i/>
          <w:iCs/>
        </w:rPr>
        <w:t xml:space="preserve">Aerobiologia</w:t>
      </w:r>
      <w:r>
        <w:t xml:space="preserve">,</w:t>
      </w:r>
      <w:r>
        <w:t xml:space="preserve"> </w:t>
      </w:r>
      <w:r>
        <w:rPr>
          <w:i/>
          <w:iCs/>
        </w:rPr>
        <w:t xml:space="preserve">27</w:t>
      </w:r>
      <w:r>
        <w:t xml:space="preserve">, 51–65.</w:t>
      </w:r>
      <w:r>
        <w:t xml:space="preserve"> </w:t>
      </w:r>
      <w:hyperlink r:id="rId29">
        <w:r>
          <w:rPr>
            <w:rStyle w:val="Hyperlink"/>
          </w:rPr>
          <w:t xml:space="preserve">https://doi.org/10.1007/s10453-010-9176-9</w:t>
        </w:r>
      </w:hyperlink>
    </w:p>
    <w:bookmarkEnd w:id="30"/>
    <w:bookmarkStart w:id="32" w:name="ref-jackson2008"/>
    <w:p>
      <w:pPr>
        <w:pStyle w:val="Bibliography"/>
      </w:pPr>
      <w:r>
        <w:t xml:space="preserve">Jackson, P. L., Straussfogel, D., Lindgren, B. S., Mitchell, S., &amp; Murphy, B. (2008). Radar observation and aerial capture of mountain pine beetle,</w:t>
      </w:r>
      <w:r>
        <w:t xml:space="preserve"> </w:t>
      </w:r>
      <w:r>
        <w:t xml:space="preserve">Dendroctonus ponderosae</w:t>
      </w:r>
      <w:r>
        <w:t xml:space="preserve"> </w:t>
      </w:r>
      <w:r>
        <w:t xml:space="preserve">Hopk</w:t>
      </w:r>
      <w:r>
        <w:t xml:space="preserve">. (</w:t>
      </w:r>
      <w:r>
        <w:t xml:space="preserve">Coleoptera</w:t>
      </w:r>
      <w:r>
        <w:t xml:space="preserve">:</w:t>
      </w:r>
      <w:r>
        <w:t xml:space="preserve"> </w:t>
      </w:r>
      <w:r>
        <w:t xml:space="preserve">Scolytidae</w:t>
      </w:r>
      <w:r>
        <w:t xml:space="preserve">) in flight above the forest canopy.</w:t>
      </w:r>
      <w:r>
        <w:t xml:space="preserve"> </w:t>
      </w:r>
      <w:r>
        <w:rPr>
          <w:i/>
          <w:iCs/>
        </w:rPr>
        <w:t xml:space="preserve">Canadian Journal of Forest Research</w:t>
      </w:r>
      <w:r>
        <w:t xml:space="preserve">,</w:t>
      </w:r>
      <w:r>
        <w:t xml:space="preserve"> </w:t>
      </w:r>
      <w:r>
        <w:rPr>
          <w:i/>
          <w:iCs/>
        </w:rPr>
        <w:t xml:space="preserve">38</w:t>
      </w:r>
      <w:r>
        <w:t xml:space="preserve">(8), 2313–2327.</w:t>
      </w:r>
      <w:r>
        <w:t xml:space="preserve"> </w:t>
      </w:r>
      <w:hyperlink r:id="rId31">
        <w:r>
          <w:rPr>
            <w:rStyle w:val="Hyperlink"/>
          </w:rPr>
          <w:t xml:space="preserve">https://doi.org/10.1139/X08-066</w:t>
        </w:r>
      </w:hyperlink>
    </w:p>
    <w:bookmarkEnd w:id="32"/>
    <w:bookmarkStart w:id="34" w:name="ref-liston2006"/>
    <w:p>
      <w:pPr>
        <w:pStyle w:val="Bibliography"/>
      </w:pPr>
      <w:r>
        <w:t xml:space="preserve">Liston, G. E., &amp; Elder, K. (2006). A meteorological distribution system for high-resolution terrestrial modeling (MicroMet).</w:t>
      </w:r>
      <w:r>
        <w:t xml:space="preserve"> </w:t>
      </w:r>
      <w:r>
        <w:rPr>
          <w:i/>
          <w:iCs/>
        </w:rPr>
        <w:t xml:space="preserve">Journal of Hydrometeorology</w:t>
      </w:r>
      <w:r>
        <w:t xml:space="preserve">,</w:t>
      </w:r>
      <w:r>
        <w:t xml:space="preserve"> </w:t>
      </w:r>
      <w:r>
        <w:rPr>
          <w:i/>
          <w:iCs/>
        </w:rPr>
        <w:t xml:space="preserve">7</w:t>
      </w:r>
      <w:r>
        <w:t xml:space="preserve">(2), 217–234.</w:t>
      </w:r>
      <w:r>
        <w:t xml:space="preserve"> </w:t>
      </w:r>
      <w:hyperlink r:id="rId33">
        <w:r>
          <w:rPr>
            <w:rStyle w:val="Hyperlink"/>
          </w:rPr>
          <w:t xml:space="preserve">https://doi.org/10.1175/JHM486.1</w:t>
        </w:r>
      </w:hyperlink>
    </w:p>
    <w:bookmarkEnd w:id="34"/>
    <w:bookmarkEnd w:id="35"/>
    <w:bookmarkEnd w:id="36"/>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pPr>
      <w:jc w:val="left"/>
    </w:pPr>
    <w:rPr>
      <w:sz w:val="16"/>
      <w:szCs w:val="16"/>
      <w:lang w:val="en-CA"/>
    </w:rPr>
    <w:tblPr>
      <w:tblInd w:type="dxa" w:w="0"/>
      <w:tblCellMar>
        <w:top w:type="dxa" w:w="0"/>
        <w:left w:type="dxa" w:w="108"/>
        <w:bottom w:type="dxa" w:w="0"/>
        <w:right w:type="dxa" w:w="108"/>
      </w:tblCellMar>
    </w:tblPr>
    <w:trPr>
      <w:trHeight w:hRule="atLeast" w:val="340"/>
    </w:trPr>
    <w:tblStylePr w:type="firstRow">
      <w:pPr>
        <w:jc w:val="left"/>
      </w:pPr>
      <w:rPr>
        <w:b/>
      </w:rPr>
      <w:trPr>
        <w:trHeight w:hRule="atLeast" w:val="397"/>
      </w:trPr>
      <w:tcPr>
        <w:tcBorders>
          <w:bottom w:color="auto" w:space="0" w:sz="0"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hyperlink" Id="rId29" Target="https://doi.org/10.1007/s10453-010-9176-9" TargetMode="External" /><Relationship Type="http://schemas.openxmlformats.org/officeDocument/2006/relationships/hyperlink" Id="rId31" Target="https://doi.org/10.1139/X08-066" TargetMode="External" /><Relationship Type="http://schemas.openxmlformats.org/officeDocument/2006/relationships/hyperlink" Id="rId33" Target="https://doi.org/10.1175/JHM486.1"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29" Target="https://doi.org/10.1007/s10453-010-9176-9" TargetMode="External" /><Relationship Type="http://schemas.openxmlformats.org/officeDocument/2006/relationships/hyperlink" Id="rId31" Target="https://doi.org/10.1139/X08-066" TargetMode="External" /><Relationship Type="http://schemas.openxmlformats.org/officeDocument/2006/relationships/hyperlink" Id="rId33" Target="https://doi.org/10.1175/JHM48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dc:title>
  <dc:creator>Seamus Murphy</dc:creator>
  <cp:keywords/>
  <dcterms:created xsi:type="dcterms:W3CDTF">2026-09-16T18:42:54Z</dcterms:created>
  <dcterms:modified xsi:type="dcterms:W3CDTF">2026-09-16T18:42:54Z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../04.references/references-beetle.bib</vt:lpwstr>
  </property>
  <property fmtid="{D5CDD505-2E9C-101B-9397-08002B2CF9AE}" pid="6" name="by-affiliation">
    <vt:lpwstr/>
  </property>
  <property fmtid="{D5CDD505-2E9C-101B-9397-08002B2CF9AE}" pid="7" name="by-author">
    <vt:lpwstr/>
  </property>
  <property fmtid="{D5CDD505-2E9C-101B-9397-08002B2CF9AE}" pid="8" name="csl">
    <vt:lpwstr>../04.references/apa.csl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Testing the wind disruption and disturbance refugia hypothesis for mountain pine beetle outbreaks (Dendroctonus ponderosae). Terrain, stand density and flight-period wind as controls on attack in the Selkirk Mountains of British Columbia</vt:lpwstr>
  </property>
  <property fmtid="{D5CDD505-2E9C-101B-9397-08002B2CF9AE}" pid="15" name="toc-title">
    <vt:lpwstr>Table of contents</vt:lpwstr>
  </property>
</Properties>
</file>