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Tables</w:t>
      </w:r>
    </w:p>
    <w:bookmarkStart w:id="20" w:name="table-1"/>
    <w:p>
      <w:pPr>
        <w:pStyle w:val="Heading1"/>
      </w:pPr>
      <w:r>
        <w:t xml:space="preserve">Table 1</w:t>
      </w:r>
    </w:p>
    <w:p>
      <w:pPr>
        <w:pStyle w:val="FirstParagraph"/>
      </w:pPr>
      <w:r>
        <w:t xml:space="preserve">Stand structure across the study perimeter, from the Vegetation Resources Inventory, over 111,707 cell-years. SD was the standard deviation across the landscape and SE the standard error of the mean, which was small at this sample size by construction and measured the precision of the landscape mean rather than of any one cell. Skewness and kurtosis were the bias-corrected third and fourth standardised moments, kurtosis being excess, so that 0 was Gaussian and a positive value heavy-tailed.</w:t>
      </w:r>
    </w:p>
    <w:tbl>
      <w:tblPr>
        <w:tblStyle w:val="Table"/>
        <w:tblLook w:firstRow="1" w:lastRow="0" w:firstColumn="0" w:lastColumn="0" w:noHBand="0" w:noVBand="0" w:val="0020"/>
        <w:tblW w:w="9354" w:type="dxa"/>
        <w:tblLayout w:type="fixed"/>
      </w:tblPr>
      <w:tblGrid>
        <w:gridCol w:w="7085"/>
        <w:gridCol w:w="300"/>
        <w:gridCol w:w="300"/>
        <w:gridCol w:w="256"/>
        <w:gridCol w:w="300"/>
        <w:gridCol w:w="256"/>
        <w:gridCol w:w="343"/>
        <w:gridCol w:w="256"/>
        <w:gridCol w:w="258"/>
      </w:tblGrid>
      <w:tr>
        <w:trPr>
          <w:tblHeader w:val="on"/>
          <w:trHeight w:val="624" w:hRule="exact"/>
        </w:trPr>
        <w:tc>
          <w:tcPr>
            <w:tcW w:w="7085" w:type="dxa"/>
          </w:tcPr>
          <w:p>
            <w:pPr>
              <w:pStyle w:val="Compact"/>
              <w:jc w:val="left"/>
              <w:rPr>
                <w:sz w:val="16"/>
                <w:szCs w:val="16"/>
              </w:rPr>
            </w:pPr>
            <w:r>
              <w:rPr>
                <w:sz w:val="16"/>
                <w:szCs w:val="16"/>
              </w:rPr>
              <w:t xml:space="preserve">Attribute</w:t>
            </w:r>
          </w:p>
        </w:tc>
        <w:tc>
          <w:tcPr>
            <w:tcW w:w="300" w:type="dxa"/>
          </w:tcPr>
          <w:p>
            <w:pPr>
              <w:pStyle w:val="Compact"/>
              <w:jc w:val="left"/>
              <w:rPr>
                <w:sz w:val="16"/>
                <w:szCs w:val="16"/>
              </w:rPr>
            </w:pPr>
            <w:r>
              <w:rPr>
                <w:sz w:val="16"/>
                <w:szCs w:val="16"/>
              </w:rPr>
              <w:t xml:space="preserve">Mean</w:t>
            </w:r>
          </w:p>
        </w:tc>
        <w:tc>
          <w:tcPr>
            <w:tcW w:w="300" w:type="dxa"/>
          </w:tcPr>
          <w:p>
            <w:pPr>
              <w:pStyle w:val="Compact"/>
              <w:jc w:val="left"/>
              <w:rPr>
                <w:sz w:val="16"/>
                <w:szCs w:val="16"/>
              </w:rPr>
            </w:pPr>
            <w:r>
              <w:rPr>
                <w:sz w:val="16"/>
                <w:szCs w:val="16"/>
              </w:rPr>
              <w:t xml:space="preserve">SD</w:t>
            </w:r>
          </w:p>
        </w:tc>
        <w:tc>
          <w:tcPr>
            <w:tcW w:w="256" w:type="dxa"/>
          </w:tcPr>
          <w:p>
            <w:pPr>
              <w:pStyle w:val="Compact"/>
              <w:jc w:val="left"/>
              <w:rPr>
                <w:sz w:val="16"/>
                <w:szCs w:val="16"/>
              </w:rPr>
            </w:pPr>
            <w:r>
              <w:rPr>
                <w:sz w:val="16"/>
                <w:szCs w:val="16"/>
              </w:rPr>
              <w:t xml:space="preserve">SE#</w:t>
            </w:r>
          </w:p>
        </w:tc>
        <w:tc>
          <w:tcPr>
            <w:tcW w:w="300" w:type="dxa"/>
          </w:tcPr>
          <w:p>
            <w:pPr>
              <w:pStyle w:val="Compact"/>
              <w:jc w:val="left"/>
              <w:rPr>
                <w:sz w:val="16"/>
                <w:szCs w:val="16"/>
              </w:rPr>
            </w:pPr>
            <w:r>
              <w:rPr>
                <w:sz w:val="16"/>
                <w:szCs w:val="16"/>
              </w:rPr>
              <w:t xml:space="preserve">Median</w:t>
            </w:r>
          </w:p>
        </w:tc>
        <w:tc>
          <w:tcPr>
            <w:tcW w:w="256" w:type="dxa"/>
          </w:tcPr>
          <w:p>
            <w:pPr>
              <w:pStyle w:val="Compact"/>
              <w:jc w:val="left"/>
              <w:rPr>
                <w:sz w:val="16"/>
                <w:szCs w:val="16"/>
              </w:rPr>
            </w:pPr>
            <w:r>
              <w:rPr>
                <w:sz w:val="16"/>
                <w:szCs w:val="16"/>
              </w:rPr>
              <w:t xml:space="preserve">Min</w:t>
            </w:r>
          </w:p>
        </w:tc>
        <w:tc>
          <w:tcPr>
            <w:tcW w:w="343" w:type="dxa"/>
          </w:tcPr>
          <w:p>
            <w:pPr>
              <w:pStyle w:val="Compact"/>
              <w:jc w:val="left"/>
              <w:rPr>
                <w:sz w:val="16"/>
                <w:szCs w:val="16"/>
              </w:rPr>
            </w:pPr>
            <w:r>
              <w:rPr>
                <w:sz w:val="16"/>
                <w:szCs w:val="16"/>
              </w:rPr>
              <w:t xml:space="preserve">Max</w:t>
            </w:r>
          </w:p>
        </w:tc>
        <w:tc>
          <w:tcPr>
            <w:tcW w:w="256" w:type="dxa"/>
          </w:tcPr>
          <w:p>
            <w:pPr>
              <w:pStyle w:val="Compact"/>
              <w:jc w:val="left"/>
              <w:rPr>
                <w:sz w:val="16"/>
                <w:szCs w:val="16"/>
              </w:rPr>
            </w:pPr>
            <w:r>
              <w:rPr>
                <w:sz w:val="16"/>
                <w:szCs w:val="16"/>
              </w:rPr>
              <w:t xml:space="preserve">Skew</w:t>
            </w:r>
          </w:p>
        </w:tc>
        <w:tc>
          <w:tcPr>
            <w:tcW w:w="258" w:type="dxa"/>
          </w:tcPr>
          <w:p>
            <w:pPr>
              <w:pStyle w:val="Compact"/>
              <w:jc w:val="left"/>
              <w:rPr>
                <w:sz w:val="16"/>
                <w:szCs w:val="16"/>
              </w:rPr>
            </w:pPr>
            <w:r>
              <w:rPr>
                <w:sz w:val="16"/>
                <w:szCs w:val="16"/>
              </w:rPr>
              <w:t xml:space="preserve">Kurt.</w:t>
            </w:r>
          </w:p>
        </w:tc>
      </w:tr>
      <w:tr>
        <w:trPr>
          <w:trHeight w:val="340" w:hRule="exact"/>
        </w:trPr>
        <w:tc>
          <w:tcPr>
            <w:tcW w:w="7085" w:type="dxa"/>
          </w:tcPr>
          <w:p>
            <w:pPr>
              <w:pStyle w:val="Compact"/>
              <w:jc w:val="left"/>
              <w:rPr>
                <w:sz w:val="16"/>
                <w:szCs w:val="16"/>
              </w:rPr>
            </w:pPr>
            <w:r>
              <w:rPr>
                <w:sz w:val="16"/>
                <w:szCs w:val="16"/>
              </w:rPr>
              <w:t xml:space="preserve">Stand basal area (m² ha⁻¹)</w:t>
            </w:r>
          </w:p>
        </w:tc>
        <w:tc>
          <w:tcPr>
            <w:tcW w:w="300" w:type="dxa"/>
          </w:tcPr>
          <w:p>
            <w:pPr>
              <w:pStyle w:val="Compact"/>
              <w:jc w:val="left"/>
              <w:rPr>
                <w:sz w:val="16"/>
                <w:szCs w:val="16"/>
              </w:rPr>
            </w:pPr>
            <w:r>
              <w:rPr>
                <w:sz w:val="16"/>
                <w:szCs w:val="16"/>
              </w:rPr>
              <w:t xml:space="preserve">35.56</w:t>
            </w:r>
          </w:p>
        </w:tc>
        <w:tc>
          <w:tcPr>
            <w:tcW w:w="300" w:type="dxa"/>
          </w:tcPr>
          <w:p>
            <w:pPr>
              <w:pStyle w:val="Compact"/>
              <w:jc w:val="left"/>
              <w:rPr>
                <w:sz w:val="16"/>
                <w:szCs w:val="16"/>
              </w:rPr>
            </w:pPr>
            <w:r>
              <w:rPr>
                <w:sz w:val="16"/>
                <w:szCs w:val="16"/>
              </w:rPr>
              <w:t xml:space="preserve">11.60</w:t>
            </w:r>
          </w:p>
        </w:tc>
        <w:tc>
          <w:tcPr>
            <w:tcW w:w="256" w:type="dxa"/>
          </w:tcPr>
          <w:p>
            <w:pPr>
              <w:pStyle w:val="Compact"/>
              <w:jc w:val="left"/>
              <w:rPr>
                <w:sz w:val="16"/>
                <w:szCs w:val="16"/>
              </w:rPr>
            </w:pPr>
            <w:r>
              <w:rPr>
                <w:sz w:val="16"/>
                <w:szCs w:val="16"/>
              </w:rPr>
              <w:t xml:space="preserve">0.035</w:t>
            </w:r>
          </w:p>
        </w:tc>
        <w:tc>
          <w:tcPr>
            <w:tcW w:w="300" w:type="dxa"/>
          </w:tcPr>
          <w:p>
            <w:pPr>
              <w:pStyle w:val="Compact"/>
              <w:jc w:val="left"/>
              <w:rPr>
                <w:sz w:val="16"/>
                <w:szCs w:val="16"/>
              </w:rPr>
            </w:pPr>
            <w:r>
              <w:rPr>
                <w:sz w:val="16"/>
                <w:szCs w:val="16"/>
              </w:rPr>
              <w:t xml:space="preserve">37.39</w:t>
            </w:r>
          </w:p>
        </w:tc>
        <w:tc>
          <w:tcPr>
            <w:tcW w:w="256" w:type="dxa"/>
          </w:tcPr>
          <w:p>
            <w:pPr>
              <w:pStyle w:val="Compact"/>
              <w:jc w:val="left"/>
              <w:rPr>
                <w:sz w:val="16"/>
                <w:szCs w:val="16"/>
              </w:rPr>
            </w:pPr>
            <w:r>
              <w:rPr>
                <w:sz w:val="16"/>
                <w:szCs w:val="16"/>
              </w:rPr>
              <w:t xml:space="preserve">0.98</w:t>
            </w:r>
          </w:p>
        </w:tc>
        <w:tc>
          <w:tcPr>
            <w:tcW w:w="343" w:type="dxa"/>
          </w:tcPr>
          <w:p>
            <w:pPr>
              <w:pStyle w:val="Compact"/>
              <w:jc w:val="left"/>
              <w:rPr>
                <w:sz w:val="16"/>
                <w:szCs w:val="16"/>
              </w:rPr>
            </w:pPr>
            <w:r>
              <w:rPr>
                <w:sz w:val="16"/>
                <w:szCs w:val="16"/>
              </w:rPr>
              <w:t xml:space="preserve">62.43</w:t>
            </w:r>
          </w:p>
        </w:tc>
        <w:tc>
          <w:tcPr>
            <w:tcW w:w="256" w:type="dxa"/>
          </w:tcPr>
          <w:p>
            <w:pPr>
              <w:pStyle w:val="Compact"/>
              <w:jc w:val="left"/>
              <w:rPr>
                <w:sz w:val="16"/>
                <w:szCs w:val="16"/>
              </w:rPr>
            </w:pPr>
            <w:r>
              <w:rPr>
                <w:sz w:val="16"/>
                <w:szCs w:val="16"/>
              </w:rPr>
              <w:t xml:space="preserve">-1.01</w:t>
            </w:r>
          </w:p>
        </w:tc>
        <w:tc>
          <w:tcPr>
            <w:tcW w:w="258" w:type="dxa"/>
          </w:tcPr>
          <w:p>
            <w:pPr>
              <w:pStyle w:val="Compact"/>
              <w:jc w:val="left"/>
              <w:rPr>
                <w:sz w:val="16"/>
                <w:szCs w:val="16"/>
              </w:rPr>
            </w:pPr>
            <w:r>
              <w:rPr>
                <w:sz w:val="16"/>
                <w:szCs w:val="16"/>
              </w:rPr>
              <w:t xml:space="preserve">1.42</w:t>
            </w:r>
          </w:p>
        </w:tc>
      </w:tr>
      <w:tr>
        <w:trPr>
          <w:trHeight w:val="340" w:hRule="exact"/>
        </w:trPr>
        <w:tc>
          <w:tcPr>
            <w:tcW w:w="7085" w:type="dxa"/>
          </w:tcPr>
          <w:p>
            <w:pPr>
              <w:pStyle w:val="Compact"/>
              <w:jc w:val="left"/>
              <w:rPr>
                <w:sz w:val="16"/>
                <w:szCs w:val="16"/>
              </w:rPr>
            </w:pPr>
            <w:r>
              <w:rPr>
                <w:sz w:val="16"/>
                <w:szCs w:val="16"/>
              </w:rPr>
              <w:t xml:space="preserve">Crown closure (%)</w:t>
            </w:r>
          </w:p>
        </w:tc>
        <w:tc>
          <w:tcPr>
            <w:tcW w:w="300" w:type="dxa"/>
          </w:tcPr>
          <w:p>
            <w:pPr>
              <w:pStyle w:val="Compact"/>
              <w:jc w:val="left"/>
              <w:rPr>
                <w:sz w:val="16"/>
                <w:szCs w:val="16"/>
              </w:rPr>
            </w:pPr>
            <w:r>
              <w:rPr>
                <w:sz w:val="16"/>
                <w:szCs w:val="16"/>
              </w:rPr>
              <w:t xml:space="preserve">50.10</w:t>
            </w:r>
          </w:p>
        </w:tc>
        <w:tc>
          <w:tcPr>
            <w:tcW w:w="300" w:type="dxa"/>
          </w:tcPr>
          <w:p>
            <w:pPr>
              <w:pStyle w:val="Compact"/>
              <w:jc w:val="left"/>
              <w:rPr>
                <w:sz w:val="16"/>
                <w:szCs w:val="16"/>
              </w:rPr>
            </w:pPr>
            <w:r>
              <w:rPr>
                <w:sz w:val="16"/>
                <w:szCs w:val="16"/>
              </w:rPr>
              <w:t xml:space="preserve">13.54</w:t>
            </w:r>
          </w:p>
        </w:tc>
        <w:tc>
          <w:tcPr>
            <w:tcW w:w="256" w:type="dxa"/>
          </w:tcPr>
          <w:p>
            <w:pPr>
              <w:pStyle w:val="Compact"/>
              <w:jc w:val="left"/>
              <w:rPr>
                <w:sz w:val="16"/>
                <w:szCs w:val="16"/>
              </w:rPr>
            </w:pPr>
            <w:r>
              <w:rPr>
                <w:sz w:val="16"/>
                <w:szCs w:val="16"/>
              </w:rPr>
              <w:t xml:space="preserve">0.041</w:t>
            </w:r>
          </w:p>
        </w:tc>
        <w:tc>
          <w:tcPr>
            <w:tcW w:w="300" w:type="dxa"/>
          </w:tcPr>
          <w:p>
            <w:pPr>
              <w:pStyle w:val="Compact"/>
              <w:jc w:val="left"/>
              <w:rPr>
                <w:sz w:val="16"/>
                <w:szCs w:val="16"/>
              </w:rPr>
            </w:pPr>
            <w:r>
              <w:rPr>
                <w:sz w:val="16"/>
                <w:szCs w:val="16"/>
              </w:rPr>
              <w:t xml:space="preserve">50.00</w:t>
            </w:r>
          </w:p>
        </w:tc>
        <w:tc>
          <w:tcPr>
            <w:tcW w:w="256" w:type="dxa"/>
          </w:tcPr>
          <w:p>
            <w:pPr>
              <w:pStyle w:val="Compact"/>
              <w:jc w:val="left"/>
              <w:rPr>
                <w:sz w:val="16"/>
                <w:szCs w:val="16"/>
              </w:rPr>
            </w:pPr>
            <w:r>
              <w:rPr>
                <w:sz w:val="16"/>
                <w:szCs w:val="16"/>
              </w:rPr>
              <w:t xml:space="preserve">3.00</w:t>
            </w:r>
          </w:p>
        </w:tc>
        <w:tc>
          <w:tcPr>
            <w:tcW w:w="343" w:type="dxa"/>
          </w:tcPr>
          <w:p>
            <w:pPr>
              <w:pStyle w:val="Compact"/>
              <w:jc w:val="left"/>
              <w:rPr>
                <w:sz w:val="16"/>
                <w:szCs w:val="16"/>
              </w:rPr>
            </w:pPr>
            <w:r>
              <w:rPr>
                <w:sz w:val="16"/>
                <w:szCs w:val="16"/>
              </w:rPr>
              <w:t xml:space="preserve">70.00</w:t>
            </w:r>
          </w:p>
        </w:tc>
        <w:tc>
          <w:tcPr>
            <w:tcW w:w="256" w:type="dxa"/>
          </w:tcPr>
          <w:p>
            <w:pPr>
              <w:pStyle w:val="Compact"/>
              <w:jc w:val="left"/>
              <w:rPr>
                <w:sz w:val="16"/>
                <w:szCs w:val="16"/>
              </w:rPr>
            </w:pPr>
            <w:r>
              <w:rPr>
                <w:sz w:val="16"/>
                <w:szCs w:val="16"/>
              </w:rPr>
              <w:t xml:space="preserve">-1.74</w:t>
            </w:r>
          </w:p>
        </w:tc>
        <w:tc>
          <w:tcPr>
            <w:tcW w:w="258" w:type="dxa"/>
          </w:tcPr>
          <w:p>
            <w:pPr>
              <w:pStyle w:val="Compact"/>
              <w:jc w:val="left"/>
              <w:rPr>
                <w:sz w:val="16"/>
                <w:szCs w:val="16"/>
              </w:rPr>
            </w:pPr>
            <w:r>
              <w:rPr>
                <w:sz w:val="16"/>
                <w:szCs w:val="16"/>
              </w:rPr>
              <w:t xml:space="preserve">3.37</w:t>
            </w:r>
          </w:p>
        </w:tc>
      </w:tr>
      <w:tr>
        <w:trPr>
          <w:trHeight w:val="340" w:hRule="exact"/>
        </w:trPr>
        <w:tc>
          <w:tcPr>
            <w:tcW w:w="7085" w:type="dxa"/>
          </w:tcPr>
          <w:p>
            <w:pPr>
              <w:pStyle w:val="Compact"/>
              <w:jc w:val="left"/>
              <w:rPr>
                <w:sz w:val="16"/>
                <w:szCs w:val="16"/>
              </w:rPr>
            </w:pPr>
            <w:r>
              <w:rPr>
                <w:sz w:val="16"/>
                <w:szCs w:val="16"/>
              </w:rPr>
              <w:t xml:space="preserve">Live stems (n/ha)</w:t>
            </w:r>
          </w:p>
        </w:tc>
        <w:tc>
          <w:tcPr>
            <w:tcW w:w="300" w:type="dxa"/>
          </w:tcPr>
          <w:p>
            <w:pPr>
              <w:pStyle w:val="Compact"/>
              <w:jc w:val="left"/>
              <w:rPr>
                <w:sz w:val="16"/>
                <w:szCs w:val="16"/>
              </w:rPr>
            </w:pPr>
            <w:r>
              <w:rPr>
                <w:sz w:val="16"/>
                <w:szCs w:val="16"/>
              </w:rPr>
              <w:t xml:space="preserve">772.75</w:t>
            </w:r>
          </w:p>
        </w:tc>
        <w:tc>
          <w:tcPr>
            <w:tcW w:w="300" w:type="dxa"/>
          </w:tcPr>
          <w:p>
            <w:pPr>
              <w:pStyle w:val="Compact"/>
              <w:jc w:val="left"/>
              <w:rPr>
                <w:sz w:val="16"/>
                <w:szCs w:val="16"/>
              </w:rPr>
            </w:pPr>
            <w:r>
              <w:rPr>
                <w:sz w:val="16"/>
                <w:szCs w:val="16"/>
              </w:rPr>
              <w:t xml:space="preserve">312.80</w:t>
            </w:r>
          </w:p>
        </w:tc>
        <w:tc>
          <w:tcPr>
            <w:tcW w:w="256" w:type="dxa"/>
          </w:tcPr>
          <w:p>
            <w:pPr>
              <w:pStyle w:val="Compact"/>
              <w:jc w:val="left"/>
              <w:rPr>
                <w:sz w:val="16"/>
                <w:szCs w:val="16"/>
              </w:rPr>
            </w:pPr>
            <w:r>
              <w:rPr>
                <w:sz w:val="16"/>
                <w:szCs w:val="16"/>
              </w:rPr>
              <w:t xml:space="preserve">0.936</w:t>
            </w:r>
          </w:p>
        </w:tc>
        <w:tc>
          <w:tcPr>
            <w:tcW w:w="300" w:type="dxa"/>
          </w:tcPr>
          <w:p>
            <w:pPr>
              <w:pStyle w:val="Compact"/>
              <w:jc w:val="left"/>
              <w:rPr>
                <w:sz w:val="16"/>
                <w:szCs w:val="16"/>
              </w:rPr>
            </w:pPr>
            <w:r>
              <w:rPr>
                <w:sz w:val="16"/>
                <w:szCs w:val="16"/>
              </w:rPr>
              <w:t xml:space="preserve">775.00</w:t>
            </w:r>
          </w:p>
        </w:tc>
        <w:tc>
          <w:tcPr>
            <w:tcW w:w="256" w:type="dxa"/>
          </w:tcPr>
          <w:p>
            <w:pPr>
              <w:pStyle w:val="Compact"/>
              <w:jc w:val="left"/>
              <w:rPr>
                <w:sz w:val="16"/>
                <w:szCs w:val="16"/>
              </w:rPr>
            </w:pPr>
            <w:r>
              <w:rPr>
                <w:sz w:val="16"/>
                <w:szCs w:val="16"/>
              </w:rPr>
              <w:t xml:space="preserve">23.00</w:t>
            </w:r>
          </w:p>
        </w:tc>
        <w:tc>
          <w:tcPr>
            <w:tcW w:w="343" w:type="dxa"/>
          </w:tcPr>
          <w:p>
            <w:pPr>
              <w:pStyle w:val="Compact"/>
              <w:jc w:val="left"/>
              <w:rPr>
                <w:sz w:val="16"/>
                <w:szCs w:val="16"/>
              </w:rPr>
            </w:pPr>
            <w:r>
              <w:rPr>
                <w:sz w:val="16"/>
                <w:szCs w:val="16"/>
              </w:rPr>
              <w:t xml:space="preserve">4600.00</w:t>
            </w:r>
          </w:p>
        </w:tc>
        <w:tc>
          <w:tcPr>
            <w:tcW w:w="256" w:type="dxa"/>
          </w:tcPr>
          <w:p>
            <w:pPr>
              <w:pStyle w:val="Compact"/>
              <w:jc w:val="left"/>
              <w:rPr>
                <w:sz w:val="16"/>
                <w:szCs w:val="16"/>
              </w:rPr>
            </w:pPr>
            <w:r>
              <w:rPr>
                <w:sz w:val="16"/>
                <w:szCs w:val="16"/>
              </w:rPr>
              <w:t xml:space="preserve">1.70</w:t>
            </w:r>
          </w:p>
        </w:tc>
        <w:tc>
          <w:tcPr>
            <w:tcW w:w="258" w:type="dxa"/>
          </w:tcPr>
          <w:p>
            <w:pPr>
              <w:pStyle w:val="Compact"/>
              <w:jc w:val="left"/>
              <w:rPr>
                <w:sz w:val="16"/>
                <w:szCs w:val="16"/>
              </w:rPr>
            </w:pPr>
            <w:r>
              <w:rPr>
                <w:sz w:val="16"/>
                <w:szCs w:val="16"/>
              </w:rPr>
              <w:t xml:space="preserve">19.51</w:t>
            </w:r>
          </w:p>
        </w:tc>
      </w:tr>
      <w:tr>
        <w:trPr>
          <w:trHeight w:val="340" w:hRule="exact"/>
        </w:trPr>
        <w:tc>
          <w:tcPr>
            <w:tcW w:w="7085" w:type="dxa"/>
          </w:tcPr>
          <w:p>
            <w:pPr>
              <w:pStyle w:val="Compact"/>
              <w:jc w:val="left"/>
              <w:rPr>
                <w:sz w:val="16"/>
                <w:szCs w:val="16"/>
              </w:rPr>
            </w:pPr>
            <w:r>
              <w:rPr>
                <w:sz w:val="16"/>
                <w:szCs w:val="16"/>
              </w:rPr>
              <w:t xml:space="preserve">Quadratic mean diameter (cm)</w:t>
            </w:r>
          </w:p>
        </w:tc>
        <w:tc>
          <w:tcPr>
            <w:tcW w:w="300" w:type="dxa"/>
          </w:tcPr>
          <w:p>
            <w:pPr>
              <w:pStyle w:val="Compact"/>
              <w:jc w:val="left"/>
              <w:rPr>
                <w:sz w:val="16"/>
                <w:szCs w:val="16"/>
              </w:rPr>
            </w:pPr>
            <w:r>
              <w:rPr>
                <w:sz w:val="16"/>
                <w:szCs w:val="16"/>
              </w:rPr>
              <w:t xml:space="preserve">27.38</w:t>
            </w:r>
          </w:p>
        </w:tc>
        <w:tc>
          <w:tcPr>
            <w:tcW w:w="300" w:type="dxa"/>
          </w:tcPr>
          <w:p>
            <w:pPr>
              <w:pStyle w:val="Compact"/>
              <w:jc w:val="left"/>
              <w:rPr>
                <w:sz w:val="16"/>
                <w:szCs w:val="16"/>
              </w:rPr>
            </w:pPr>
            <w:r>
              <w:rPr>
                <w:sz w:val="16"/>
                <w:szCs w:val="16"/>
              </w:rPr>
              <w:t xml:space="preserve">6.40</w:t>
            </w:r>
          </w:p>
        </w:tc>
        <w:tc>
          <w:tcPr>
            <w:tcW w:w="256" w:type="dxa"/>
          </w:tcPr>
          <w:p>
            <w:pPr>
              <w:pStyle w:val="Compact"/>
              <w:jc w:val="left"/>
              <w:rPr>
                <w:sz w:val="16"/>
                <w:szCs w:val="16"/>
              </w:rPr>
            </w:pPr>
            <w:r>
              <w:rPr>
                <w:sz w:val="16"/>
                <w:szCs w:val="16"/>
              </w:rPr>
              <w:t xml:space="preserve">0.019</w:t>
            </w:r>
          </w:p>
        </w:tc>
        <w:tc>
          <w:tcPr>
            <w:tcW w:w="300" w:type="dxa"/>
          </w:tcPr>
          <w:p>
            <w:pPr>
              <w:pStyle w:val="Compact"/>
              <w:jc w:val="left"/>
              <w:rPr>
                <w:sz w:val="16"/>
                <w:szCs w:val="16"/>
              </w:rPr>
            </w:pPr>
            <w:r>
              <w:rPr>
                <w:sz w:val="16"/>
                <w:szCs w:val="16"/>
              </w:rPr>
              <w:t xml:space="preserve">26.95</w:t>
            </w:r>
          </w:p>
        </w:tc>
        <w:tc>
          <w:tcPr>
            <w:tcW w:w="256" w:type="dxa"/>
          </w:tcPr>
          <w:p>
            <w:pPr>
              <w:pStyle w:val="Compact"/>
              <w:jc w:val="left"/>
              <w:rPr>
                <w:sz w:val="16"/>
                <w:szCs w:val="16"/>
              </w:rPr>
            </w:pPr>
            <w:r>
              <w:rPr>
                <w:sz w:val="16"/>
                <w:szCs w:val="16"/>
              </w:rPr>
              <w:t xml:space="preserve">13.55</w:t>
            </w:r>
          </w:p>
        </w:tc>
        <w:tc>
          <w:tcPr>
            <w:tcW w:w="343" w:type="dxa"/>
          </w:tcPr>
          <w:p>
            <w:pPr>
              <w:pStyle w:val="Compact"/>
              <w:jc w:val="left"/>
              <w:rPr>
                <w:sz w:val="16"/>
                <w:szCs w:val="16"/>
              </w:rPr>
            </w:pPr>
            <w:r>
              <w:rPr>
                <w:sz w:val="16"/>
                <w:szCs w:val="16"/>
              </w:rPr>
              <w:t xml:space="preserve">58.90</w:t>
            </w:r>
          </w:p>
        </w:tc>
        <w:tc>
          <w:tcPr>
            <w:tcW w:w="256" w:type="dxa"/>
          </w:tcPr>
          <w:p>
            <w:pPr>
              <w:pStyle w:val="Compact"/>
              <w:jc w:val="left"/>
              <w:rPr>
                <w:sz w:val="16"/>
                <w:szCs w:val="16"/>
              </w:rPr>
            </w:pPr>
            <w:r>
              <w:rPr>
                <w:sz w:val="16"/>
                <w:szCs w:val="16"/>
              </w:rPr>
              <w:t xml:space="preserve">0.73</w:t>
            </w:r>
          </w:p>
        </w:tc>
        <w:tc>
          <w:tcPr>
            <w:tcW w:w="258" w:type="dxa"/>
          </w:tcPr>
          <w:p>
            <w:pPr>
              <w:pStyle w:val="Compact"/>
              <w:jc w:val="left"/>
              <w:rPr>
                <w:sz w:val="16"/>
                <w:szCs w:val="16"/>
              </w:rPr>
            </w:pPr>
            <w:r>
              <w:rPr>
                <w:sz w:val="16"/>
                <w:szCs w:val="16"/>
              </w:rPr>
              <w:t xml:space="preserve">1.24</w:t>
            </w:r>
          </w:p>
        </w:tc>
      </w:tr>
      <w:tr>
        <w:trPr>
          <w:trHeight w:val="340" w:hRule="exact"/>
        </w:trPr>
        <w:tc>
          <w:tcPr>
            <w:tcW w:w="7085" w:type="dxa"/>
          </w:tcPr>
          <w:p>
            <w:pPr>
              <w:pStyle w:val="Compact"/>
              <w:jc w:val="left"/>
              <w:rPr>
                <w:sz w:val="16"/>
                <w:szCs w:val="16"/>
              </w:rPr>
            </w:pPr>
            <w:r>
              <w:rPr>
                <w:sz w:val="16"/>
                <w:szCs w:val="16"/>
              </w:rPr>
              <w:t xml:space="preserve">Stand age (years)</w:t>
            </w:r>
          </w:p>
        </w:tc>
        <w:tc>
          <w:tcPr>
            <w:tcW w:w="300" w:type="dxa"/>
          </w:tcPr>
          <w:p>
            <w:pPr>
              <w:pStyle w:val="Compact"/>
              <w:jc w:val="left"/>
              <w:rPr>
                <w:sz w:val="16"/>
                <w:szCs w:val="16"/>
              </w:rPr>
            </w:pPr>
            <w:r>
              <w:rPr>
                <w:sz w:val="16"/>
                <w:szCs w:val="16"/>
              </w:rPr>
              <w:t xml:space="preserve">115.46</w:t>
            </w:r>
          </w:p>
        </w:tc>
        <w:tc>
          <w:tcPr>
            <w:tcW w:w="300" w:type="dxa"/>
          </w:tcPr>
          <w:p>
            <w:pPr>
              <w:pStyle w:val="Compact"/>
              <w:jc w:val="left"/>
              <w:rPr>
                <w:sz w:val="16"/>
                <w:szCs w:val="16"/>
              </w:rPr>
            </w:pPr>
            <w:r>
              <w:rPr>
                <w:sz w:val="16"/>
                <w:szCs w:val="16"/>
              </w:rPr>
              <w:t xml:space="preserve">20.88</w:t>
            </w:r>
          </w:p>
        </w:tc>
        <w:tc>
          <w:tcPr>
            <w:tcW w:w="256" w:type="dxa"/>
          </w:tcPr>
          <w:p>
            <w:pPr>
              <w:pStyle w:val="Compact"/>
              <w:jc w:val="left"/>
              <w:rPr>
                <w:sz w:val="16"/>
                <w:szCs w:val="16"/>
              </w:rPr>
            </w:pPr>
            <w:r>
              <w:rPr>
                <w:sz w:val="16"/>
                <w:szCs w:val="16"/>
              </w:rPr>
              <w:t xml:space="preserve">0.062</w:t>
            </w:r>
          </w:p>
        </w:tc>
        <w:tc>
          <w:tcPr>
            <w:tcW w:w="300" w:type="dxa"/>
          </w:tcPr>
          <w:p>
            <w:pPr>
              <w:pStyle w:val="Compact"/>
              <w:jc w:val="left"/>
              <w:rPr>
                <w:sz w:val="16"/>
                <w:szCs w:val="16"/>
              </w:rPr>
            </w:pPr>
            <w:r>
              <w:rPr>
                <w:sz w:val="16"/>
                <w:szCs w:val="16"/>
              </w:rPr>
              <w:t xml:space="preserve">116.00</w:t>
            </w:r>
          </w:p>
        </w:tc>
        <w:tc>
          <w:tcPr>
            <w:tcW w:w="256" w:type="dxa"/>
          </w:tcPr>
          <w:p>
            <w:pPr>
              <w:pStyle w:val="Compact"/>
              <w:jc w:val="left"/>
              <w:rPr>
                <w:sz w:val="16"/>
                <w:szCs w:val="16"/>
              </w:rPr>
            </w:pPr>
            <w:r>
              <w:rPr>
                <w:sz w:val="16"/>
                <w:szCs w:val="16"/>
              </w:rPr>
              <w:t xml:space="preserve">22.00</w:t>
            </w:r>
          </w:p>
        </w:tc>
        <w:tc>
          <w:tcPr>
            <w:tcW w:w="343" w:type="dxa"/>
          </w:tcPr>
          <w:p>
            <w:pPr>
              <w:pStyle w:val="Compact"/>
              <w:jc w:val="left"/>
              <w:rPr>
                <w:sz w:val="16"/>
                <w:szCs w:val="16"/>
              </w:rPr>
            </w:pPr>
            <w:r>
              <w:rPr>
                <w:sz w:val="16"/>
                <w:szCs w:val="16"/>
              </w:rPr>
              <w:t xml:space="preserve">237.00</w:t>
            </w:r>
          </w:p>
        </w:tc>
        <w:tc>
          <w:tcPr>
            <w:tcW w:w="256" w:type="dxa"/>
          </w:tcPr>
          <w:p>
            <w:pPr>
              <w:pStyle w:val="Compact"/>
              <w:jc w:val="left"/>
              <w:rPr>
                <w:sz w:val="16"/>
                <w:szCs w:val="16"/>
              </w:rPr>
            </w:pPr>
            <w:r>
              <w:rPr>
                <w:sz w:val="16"/>
                <w:szCs w:val="16"/>
              </w:rPr>
              <w:t xml:space="preserve">-0.78</w:t>
            </w:r>
          </w:p>
        </w:tc>
        <w:tc>
          <w:tcPr>
            <w:tcW w:w="258" w:type="dxa"/>
          </w:tcPr>
          <w:p>
            <w:pPr>
              <w:pStyle w:val="Compact"/>
              <w:jc w:val="left"/>
              <w:rPr>
                <w:sz w:val="16"/>
                <w:szCs w:val="16"/>
              </w:rPr>
            </w:pPr>
            <w:r>
              <w:rPr>
                <w:sz w:val="16"/>
                <w:szCs w:val="16"/>
              </w:rPr>
              <w:t xml:space="preserve">1.97</w:t>
            </w:r>
          </w:p>
        </w:tc>
      </w:tr>
      <w:tr>
        <w:trPr>
          <w:trHeight w:val="340" w:hRule="exact"/>
        </w:trPr>
        <w:tc>
          <w:tcPr>
            <w:tcW w:w="7085" w:type="dxa"/>
          </w:tcPr>
          <w:p>
            <w:pPr>
              <w:pStyle w:val="Compact"/>
              <w:jc w:val="left"/>
              <w:rPr>
                <w:sz w:val="16"/>
                <w:szCs w:val="16"/>
              </w:rPr>
            </w:pPr>
            <w:r>
              <w:rPr>
                <w:sz w:val="16"/>
                <w:szCs w:val="16"/>
              </w:rPr>
              <w:t xml:space="preserve">Stand height (m)</w:t>
            </w:r>
          </w:p>
        </w:tc>
        <w:tc>
          <w:tcPr>
            <w:tcW w:w="300" w:type="dxa"/>
          </w:tcPr>
          <w:p>
            <w:pPr>
              <w:pStyle w:val="Compact"/>
              <w:jc w:val="left"/>
              <w:rPr>
                <w:sz w:val="16"/>
                <w:szCs w:val="16"/>
              </w:rPr>
            </w:pPr>
            <w:r>
              <w:rPr>
                <w:sz w:val="16"/>
                <w:szCs w:val="16"/>
              </w:rPr>
              <w:t xml:space="preserve">26.97</w:t>
            </w:r>
          </w:p>
        </w:tc>
        <w:tc>
          <w:tcPr>
            <w:tcW w:w="300" w:type="dxa"/>
          </w:tcPr>
          <w:p>
            <w:pPr>
              <w:pStyle w:val="Compact"/>
              <w:jc w:val="left"/>
              <w:rPr>
                <w:sz w:val="16"/>
                <w:szCs w:val="16"/>
              </w:rPr>
            </w:pPr>
            <w:r>
              <w:rPr>
                <w:sz w:val="16"/>
                <w:szCs w:val="16"/>
              </w:rPr>
              <w:t xml:space="preserve">6.27</w:t>
            </w:r>
          </w:p>
        </w:tc>
        <w:tc>
          <w:tcPr>
            <w:tcW w:w="256" w:type="dxa"/>
          </w:tcPr>
          <w:p>
            <w:pPr>
              <w:pStyle w:val="Compact"/>
              <w:jc w:val="left"/>
              <w:rPr>
                <w:sz w:val="16"/>
                <w:szCs w:val="16"/>
              </w:rPr>
            </w:pPr>
            <w:r>
              <w:rPr>
                <w:sz w:val="16"/>
                <w:szCs w:val="16"/>
              </w:rPr>
              <w:t xml:space="preserve">0.019</w:t>
            </w:r>
          </w:p>
        </w:tc>
        <w:tc>
          <w:tcPr>
            <w:tcW w:w="300" w:type="dxa"/>
          </w:tcPr>
          <w:p>
            <w:pPr>
              <w:pStyle w:val="Compact"/>
              <w:jc w:val="left"/>
              <w:rPr>
                <w:sz w:val="16"/>
                <w:szCs w:val="16"/>
              </w:rPr>
            </w:pPr>
            <w:r>
              <w:rPr>
                <w:sz w:val="16"/>
                <w:szCs w:val="16"/>
              </w:rPr>
              <w:t xml:space="preserve">27.90</w:t>
            </w:r>
          </w:p>
        </w:tc>
        <w:tc>
          <w:tcPr>
            <w:tcW w:w="256" w:type="dxa"/>
          </w:tcPr>
          <w:p>
            <w:pPr>
              <w:pStyle w:val="Compact"/>
              <w:jc w:val="left"/>
              <w:rPr>
                <w:sz w:val="16"/>
                <w:szCs w:val="16"/>
              </w:rPr>
            </w:pPr>
            <w:r>
              <w:rPr>
                <w:sz w:val="16"/>
                <w:szCs w:val="16"/>
              </w:rPr>
              <w:t xml:space="preserve">7.00</w:t>
            </w:r>
          </w:p>
        </w:tc>
        <w:tc>
          <w:tcPr>
            <w:tcW w:w="343" w:type="dxa"/>
          </w:tcPr>
          <w:p>
            <w:pPr>
              <w:pStyle w:val="Compact"/>
              <w:jc w:val="left"/>
              <w:rPr>
                <w:sz w:val="16"/>
                <w:szCs w:val="16"/>
              </w:rPr>
            </w:pPr>
            <w:r>
              <w:rPr>
                <w:sz w:val="16"/>
                <w:szCs w:val="16"/>
              </w:rPr>
              <w:t xml:space="preserve">40.30</w:t>
            </w:r>
          </w:p>
        </w:tc>
        <w:tc>
          <w:tcPr>
            <w:tcW w:w="256" w:type="dxa"/>
          </w:tcPr>
          <w:p>
            <w:pPr>
              <w:pStyle w:val="Compact"/>
              <w:jc w:val="left"/>
              <w:rPr>
                <w:sz w:val="16"/>
                <w:szCs w:val="16"/>
              </w:rPr>
            </w:pPr>
            <w:r>
              <w:rPr>
                <w:sz w:val="16"/>
                <w:szCs w:val="16"/>
              </w:rPr>
              <w:t xml:space="preserve">-0.26</w:t>
            </w:r>
          </w:p>
        </w:tc>
        <w:tc>
          <w:tcPr>
            <w:tcW w:w="258" w:type="dxa"/>
          </w:tcPr>
          <w:p>
            <w:pPr>
              <w:pStyle w:val="Compact"/>
              <w:jc w:val="left"/>
              <w:rPr>
                <w:sz w:val="16"/>
                <w:szCs w:val="16"/>
              </w:rPr>
            </w:pPr>
            <w:r>
              <w:rPr>
                <w:sz w:val="16"/>
                <w:szCs w:val="16"/>
              </w:rPr>
              <w:t xml:space="preserve">0.23</w:t>
            </w:r>
          </w:p>
        </w:tc>
      </w:tr>
      <w:tr>
        <w:trPr>
          <w:trHeight w:val="340" w:hRule="exact"/>
        </w:trPr>
        <w:tc>
          <w:tcPr>
            <w:tcW w:w="7085" w:type="dxa"/>
          </w:tcPr>
          <w:p>
            <w:pPr>
              <w:pStyle w:val="Compact"/>
              <w:jc w:val="left"/>
              <w:rPr>
                <w:sz w:val="16"/>
                <w:szCs w:val="16"/>
              </w:rPr>
            </w:pPr>
            <w:r>
              <w:rPr>
                <w:sz w:val="16"/>
                <w:szCs w:val="16"/>
              </w:rPr>
              <w:t xml:space="preserve">Standing volume (m³ ha⁻¹)</w:t>
            </w:r>
          </w:p>
        </w:tc>
        <w:tc>
          <w:tcPr>
            <w:tcW w:w="300" w:type="dxa"/>
          </w:tcPr>
          <w:p>
            <w:pPr>
              <w:pStyle w:val="Compact"/>
              <w:jc w:val="left"/>
              <w:rPr>
                <w:sz w:val="16"/>
                <w:szCs w:val="16"/>
              </w:rPr>
            </w:pPr>
            <w:r>
              <w:rPr>
                <w:sz w:val="16"/>
                <w:szCs w:val="16"/>
              </w:rPr>
              <w:t xml:space="preserve">272.33</w:t>
            </w:r>
          </w:p>
        </w:tc>
        <w:tc>
          <w:tcPr>
            <w:tcW w:w="300" w:type="dxa"/>
          </w:tcPr>
          <w:p>
            <w:pPr>
              <w:pStyle w:val="Compact"/>
              <w:jc w:val="left"/>
              <w:rPr>
                <w:sz w:val="16"/>
                <w:szCs w:val="16"/>
              </w:rPr>
            </w:pPr>
            <w:r>
              <w:rPr>
                <w:sz w:val="16"/>
                <w:szCs w:val="16"/>
              </w:rPr>
              <w:t xml:space="preserve">131.38</w:t>
            </w:r>
          </w:p>
        </w:tc>
        <w:tc>
          <w:tcPr>
            <w:tcW w:w="256" w:type="dxa"/>
          </w:tcPr>
          <w:p>
            <w:pPr>
              <w:pStyle w:val="Compact"/>
              <w:jc w:val="left"/>
              <w:rPr>
                <w:sz w:val="16"/>
                <w:szCs w:val="16"/>
              </w:rPr>
            </w:pPr>
            <w:r>
              <w:rPr>
                <w:sz w:val="16"/>
                <w:szCs w:val="16"/>
              </w:rPr>
              <w:t xml:space="preserve">0.393</w:t>
            </w:r>
          </w:p>
        </w:tc>
        <w:tc>
          <w:tcPr>
            <w:tcW w:w="300" w:type="dxa"/>
          </w:tcPr>
          <w:p>
            <w:pPr>
              <w:pStyle w:val="Compact"/>
              <w:jc w:val="left"/>
              <w:rPr>
                <w:sz w:val="16"/>
                <w:szCs w:val="16"/>
              </w:rPr>
            </w:pPr>
            <w:r>
              <w:rPr>
                <w:sz w:val="16"/>
                <w:szCs w:val="16"/>
              </w:rPr>
              <w:t xml:space="preserve">281.47</w:t>
            </w:r>
          </w:p>
        </w:tc>
        <w:tc>
          <w:tcPr>
            <w:tcW w:w="256" w:type="dxa"/>
          </w:tcPr>
          <w:p>
            <w:pPr>
              <w:pStyle w:val="Compact"/>
              <w:jc w:val="left"/>
              <w:rPr>
                <w:sz w:val="16"/>
                <w:szCs w:val="16"/>
              </w:rPr>
            </w:pPr>
            <w:r>
              <w:rPr>
                <w:sz w:val="16"/>
                <w:szCs w:val="16"/>
              </w:rPr>
              <w:t xml:space="preserve">0.82</w:t>
            </w:r>
          </w:p>
        </w:tc>
        <w:tc>
          <w:tcPr>
            <w:tcW w:w="343" w:type="dxa"/>
          </w:tcPr>
          <w:p>
            <w:pPr>
              <w:pStyle w:val="Compact"/>
              <w:jc w:val="left"/>
              <w:rPr>
                <w:sz w:val="16"/>
                <w:szCs w:val="16"/>
              </w:rPr>
            </w:pPr>
            <w:r>
              <w:rPr>
                <w:sz w:val="16"/>
                <w:szCs w:val="16"/>
              </w:rPr>
              <w:t xml:space="preserve">586.61</w:t>
            </w:r>
          </w:p>
        </w:tc>
        <w:tc>
          <w:tcPr>
            <w:tcW w:w="256" w:type="dxa"/>
          </w:tcPr>
          <w:p>
            <w:pPr>
              <w:pStyle w:val="Compact"/>
              <w:jc w:val="left"/>
              <w:rPr>
                <w:sz w:val="16"/>
                <w:szCs w:val="16"/>
              </w:rPr>
            </w:pPr>
            <w:r>
              <w:rPr>
                <w:sz w:val="16"/>
                <w:szCs w:val="16"/>
              </w:rPr>
              <w:t xml:space="preserve">0.01</w:t>
            </w:r>
          </w:p>
        </w:tc>
        <w:tc>
          <w:tcPr>
            <w:tcW w:w="258" w:type="dxa"/>
          </w:tcPr>
          <w:p>
            <w:pPr>
              <w:pStyle w:val="Compact"/>
              <w:jc w:val="left"/>
              <w:rPr>
                <w:sz w:val="16"/>
                <w:szCs w:val="16"/>
              </w:rPr>
            </w:pPr>
            <w:r>
              <w:rPr>
                <w:sz w:val="16"/>
                <w:szCs w:val="16"/>
              </w:rPr>
              <w:t xml:space="preserve">-0.35</w:t>
            </w:r>
          </w:p>
        </w:tc>
      </w:tr>
      <w:tr>
        <w:trPr>
          <w:trHeight w:val="340" w:hRule="exact"/>
        </w:trPr>
        <w:tc>
          <w:tcPr>
            <w:tcW w:w="7085" w:type="dxa"/>
          </w:tcPr>
          <w:p>
            <w:pPr>
              <w:pStyle w:val="Compact"/>
              <w:jc w:val="left"/>
              <w:rPr>
                <w:sz w:val="16"/>
                <w:szCs w:val="16"/>
              </w:rPr>
            </w:pPr>
            <w:r>
              <w:rPr>
                <w:sz w:val="16"/>
                <w:szCs w:val="16"/>
              </w:rPr>
              <w:t xml:space="preserve">Lodgepole pine cover (%)</w:t>
            </w:r>
          </w:p>
        </w:tc>
        <w:tc>
          <w:tcPr>
            <w:tcW w:w="300" w:type="dxa"/>
          </w:tcPr>
          <w:p>
            <w:pPr>
              <w:pStyle w:val="Compact"/>
              <w:jc w:val="left"/>
              <w:rPr>
                <w:sz w:val="16"/>
                <w:szCs w:val="16"/>
              </w:rPr>
            </w:pPr>
            <w:r>
              <w:rPr>
                <w:sz w:val="16"/>
                <w:szCs w:val="16"/>
              </w:rPr>
              <w:t xml:space="preserve">20.11</w:t>
            </w:r>
          </w:p>
        </w:tc>
        <w:tc>
          <w:tcPr>
            <w:tcW w:w="300" w:type="dxa"/>
          </w:tcPr>
          <w:p>
            <w:pPr>
              <w:pStyle w:val="Compact"/>
              <w:jc w:val="left"/>
              <w:rPr>
                <w:sz w:val="16"/>
                <w:szCs w:val="16"/>
              </w:rPr>
            </w:pPr>
            <w:r>
              <w:rPr>
                <w:sz w:val="16"/>
                <w:szCs w:val="16"/>
              </w:rPr>
              <w:t xml:space="preserve">23.93</w:t>
            </w:r>
          </w:p>
        </w:tc>
        <w:tc>
          <w:tcPr>
            <w:tcW w:w="256" w:type="dxa"/>
          </w:tcPr>
          <w:p>
            <w:pPr>
              <w:pStyle w:val="Compact"/>
              <w:jc w:val="left"/>
              <w:rPr>
                <w:sz w:val="16"/>
                <w:szCs w:val="16"/>
              </w:rPr>
            </w:pPr>
            <w:r>
              <w:rPr>
                <w:sz w:val="16"/>
                <w:szCs w:val="16"/>
              </w:rPr>
              <w:t xml:space="preserve">0.072</w:t>
            </w:r>
          </w:p>
        </w:tc>
        <w:tc>
          <w:tcPr>
            <w:tcW w:w="300" w:type="dxa"/>
          </w:tcPr>
          <w:p>
            <w:pPr>
              <w:pStyle w:val="Compact"/>
              <w:jc w:val="left"/>
              <w:rPr>
                <w:sz w:val="16"/>
                <w:szCs w:val="16"/>
              </w:rPr>
            </w:pPr>
            <w:r>
              <w:rPr>
                <w:sz w:val="16"/>
                <w:szCs w:val="16"/>
              </w:rPr>
              <w:t xml:space="preserve">10.00</w:t>
            </w:r>
          </w:p>
        </w:tc>
        <w:tc>
          <w:tcPr>
            <w:tcW w:w="256" w:type="dxa"/>
          </w:tcPr>
          <w:p>
            <w:pPr>
              <w:pStyle w:val="Compact"/>
              <w:jc w:val="left"/>
              <w:rPr>
                <w:sz w:val="16"/>
                <w:szCs w:val="16"/>
              </w:rPr>
            </w:pPr>
            <w:r>
              <w:rPr>
                <w:sz w:val="16"/>
                <w:szCs w:val="16"/>
              </w:rPr>
              <w:t xml:space="preserve">0.00</w:t>
            </w:r>
          </w:p>
        </w:tc>
        <w:tc>
          <w:tcPr>
            <w:tcW w:w="343" w:type="dxa"/>
          </w:tcPr>
          <w:p>
            <w:pPr>
              <w:pStyle w:val="Compact"/>
              <w:jc w:val="left"/>
              <w:rPr>
                <w:sz w:val="16"/>
                <w:szCs w:val="16"/>
              </w:rPr>
            </w:pPr>
            <w:r>
              <w:rPr>
                <w:sz w:val="16"/>
                <w:szCs w:val="16"/>
              </w:rPr>
              <w:t xml:space="preserve">100.00</w:t>
            </w:r>
          </w:p>
        </w:tc>
        <w:tc>
          <w:tcPr>
            <w:tcW w:w="256" w:type="dxa"/>
          </w:tcPr>
          <w:p>
            <w:pPr>
              <w:pStyle w:val="Compact"/>
              <w:jc w:val="left"/>
              <w:rPr>
                <w:sz w:val="16"/>
                <w:szCs w:val="16"/>
              </w:rPr>
            </w:pPr>
            <w:r>
              <w:rPr>
                <w:sz w:val="16"/>
                <w:szCs w:val="16"/>
              </w:rPr>
              <w:t xml:space="preserve">1.45</w:t>
            </w:r>
          </w:p>
        </w:tc>
        <w:tc>
          <w:tcPr>
            <w:tcW w:w="258" w:type="dxa"/>
          </w:tcPr>
          <w:p>
            <w:pPr>
              <w:pStyle w:val="Compact"/>
              <w:jc w:val="left"/>
              <w:rPr>
                <w:sz w:val="16"/>
                <w:szCs w:val="16"/>
              </w:rPr>
            </w:pPr>
            <w:r>
              <w:rPr>
                <w:sz w:val="16"/>
                <w:szCs w:val="16"/>
              </w:rPr>
              <w:t xml:space="preserve">1.56</w:t>
            </w:r>
          </w:p>
        </w:tc>
      </w:tr>
      <w:tr>
        <w:trPr>
          <w:trHeight w:val="340" w:hRule="exact"/>
        </w:trPr>
        <w:tc>
          <w:tcPr>
            <w:tcW w:w="7085" w:type="dxa"/>
          </w:tcPr>
          <w:p>
            <w:pPr>
              <w:pStyle w:val="Compact"/>
              <w:jc w:val="left"/>
              <w:rPr>
                <w:sz w:val="16"/>
                <w:szCs w:val="16"/>
              </w:rPr>
            </w:pPr>
            <w:r>
              <w:rPr>
                <w:sz w:val="16"/>
                <w:szCs w:val="16"/>
              </w:rPr>
              <w:t xml:space="preserve">Susceptible pine BA (m² ha⁻¹)</w:t>
            </w:r>
          </w:p>
        </w:tc>
        <w:tc>
          <w:tcPr>
            <w:tcW w:w="300" w:type="dxa"/>
          </w:tcPr>
          <w:p>
            <w:pPr>
              <w:pStyle w:val="Compact"/>
              <w:jc w:val="left"/>
              <w:rPr>
                <w:sz w:val="16"/>
                <w:szCs w:val="16"/>
              </w:rPr>
            </w:pPr>
            <w:r>
              <w:rPr>
                <w:sz w:val="16"/>
                <w:szCs w:val="16"/>
              </w:rPr>
              <w:t xml:space="preserve">7.07</w:t>
            </w:r>
          </w:p>
        </w:tc>
        <w:tc>
          <w:tcPr>
            <w:tcW w:w="300" w:type="dxa"/>
          </w:tcPr>
          <w:p>
            <w:pPr>
              <w:pStyle w:val="Compact"/>
              <w:jc w:val="left"/>
              <w:rPr>
                <w:sz w:val="16"/>
                <w:szCs w:val="16"/>
              </w:rPr>
            </w:pPr>
            <w:r>
              <w:rPr>
                <w:sz w:val="16"/>
                <w:szCs w:val="16"/>
              </w:rPr>
              <w:t xml:space="preserve">8.85</w:t>
            </w:r>
          </w:p>
        </w:tc>
        <w:tc>
          <w:tcPr>
            <w:tcW w:w="256" w:type="dxa"/>
          </w:tcPr>
          <w:p>
            <w:pPr>
              <w:pStyle w:val="Compact"/>
              <w:jc w:val="left"/>
              <w:rPr>
                <w:sz w:val="16"/>
                <w:szCs w:val="16"/>
              </w:rPr>
            </w:pPr>
            <w:r>
              <w:rPr>
                <w:sz w:val="16"/>
                <w:szCs w:val="16"/>
              </w:rPr>
              <w:t xml:space="preserve">0.026</w:t>
            </w:r>
          </w:p>
        </w:tc>
        <w:tc>
          <w:tcPr>
            <w:tcW w:w="300" w:type="dxa"/>
          </w:tcPr>
          <w:p>
            <w:pPr>
              <w:pStyle w:val="Compact"/>
              <w:jc w:val="left"/>
              <w:rPr>
                <w:sz w:val="16"/>
                <w:szCs w:val="16"/>
              </w:rPr>
            </w:pPr>
            <w:r>
              <w:rPr>
                <w:sz w:val="16"/>
                <w:szCs w:val="16"/>
              </w:rPr>
              <w:t xml:space="preserve">4.00</w:t>
            </w:r>
          </w:p>
        </w:tc>
        <w:tc>
          <w:tcPr>
            <w:tcW w:w="256" w:type="dxa"/>
          </w:tcPr>
          <w:p>
            <w:pPr>
              <w:pStyle w:val="Compact"/>
              <w:jc w:val="left"/>
              <w:rPr>
                <w:sz w:val="16"/>
                <w:szCs w:val="16"/>
              </w:rPr>
            </w:pPr>
            <w:r>
              <w:rPr>
                <w:sz w:val="16"/>
                <w:szCs w:val="16"/>
              </w:rPr>
              <w:t xml:space="preserve">0.00</w:t>
            </w:r>
          </w:p>
        </w:tc>
        <w:tc>
          <w:tcPr>
            <w:tcW w:w="343" w:type="dxa"/>
          </w:tcPr>
          <w:p>
            <w:pPr>
              <w:pStyle w:val="Compact"/>
              <w:jc w:val="left"/>
              <w:rPr>
                <w:sz w:val="16"/>
                <w:szCs w:val="16"/>
              </w:rPr>
            </w:pPr>
            <w:r>
              <w:rPr>
                <w:sz w:val="16"/>
                <w:szCs w:val="16"/>
              </w:rPr>
              <w:t xml:space="preserve">48.30</w:t>
            </w:r>
          </w:p>
        </w:tc>
        <w:tc>
          <w:tcPr>
            <w:tcW w:w="256" w:type="dxa"/>
          </w:tcPr>
          <w:p>
            <w:pPr>
              <w:pStyle w:val="Compact"/>
              <w:jc w:val="left"/>
              <w:rPr>
                <w:sz w:val="16"/>
                <w:szCs w:val="16"/>
              </w:rPr>
            </w:pPr>
            <w:r>
              <w:rPr>
                <w:sz w:val="16"/>
                <w:szCs w:val="16"/>
              </w:rPr>
              <w:t xml:space="preserve">1.63</w:t>
            </w:r>
          </w:p>
        </w:tc>
        <w:tc>
          <w:tcPr>
            <w:tcW w:w="258" w:type="dxa"/>
          </w:tcPr>
          <w:p>
            <w:pPr>
              <w:pStyle w:val="Compact"/>
              <w:jc w:val="left"/>
              <w:rPr>
                <w:sz w:val="16"/>
                <w:szCs w:val="16"/>
              </w:rPr>
            </w:pPr>
            <w:r>
              <w:rPr>
                <w:sz w:val="16"/>
                <w:szCs w:val="16"/>
              </w:rPr>
              <w:t xml:space="preserve">2.63</w:t>
            </w:r>
          </w:p>
        </w:tc>
      </w:tr>
      <w:tr>
        <w:trPr>
          <w:trHeight w:val="340" w:hRule="exact"/>
        </w:trPr>
        <w:tc>
          <w:tcPr>
            <w:tcW w:w="7085" w:type="dxa"/>
          </w:tcPr>
          <w:p>
            <w:pPr>
              <w:pStyle w:val="Compact"/>
              <w:jc w:val="left"/>
              <w:rPr>
                <w:sz w:val="16"/>
                <w:szCs w:val="16"/>
              </w:rPr>
            </w:pPr>
            <w:r>
              <w:rPr>
                <w:sz w:val="16"/>
                <w:szCs w:val="16"/>
              </w:rPr>
              <w:t xml:space="preserve"># Note the standard error is small because it is computed over 111,707 cell-years, and it measures the precision of the landscape mean, rather than of any one cell.</w:t>
            </w:r>
          </w:p>
        </w:tc>
        <w:tc>
          <w:tcPr>
            <w:tcW w:w="300" w:type="dxa"/>
          </w:tcPr>
          <w:p>
            <w:pPr>
              <w:pStyle w:val="Compact"/>
              <w:jc w:val="left"/>
              <w:rPr>
                <w:sz w:val="16"/>
                <w:szCs w:val="16"/>
              </w:rPr>
            </w:pPr>
            <w:r>
              <w:rPr>
                <w:sz w:val="16"/>
                <w:szCs w:val="16"/>
              </w:rPr>
              <w:t xml:space="preserve">NA</w:t>
            </w:r>
          </w:p>
        </w:tc>
        <w:tc>
          <w:tcPr>
            <w:tcW w:w="300" w:type="dxa"/>
          </w:tcPr>
          <w:p>
            <w:pPr>
              <w:pStyle w:val="Compact"/>
              <w:jc w:val="left"/>
              <w:rPr>
                <w:sz w:val="16"/>
                <w:szCs w:val="16"/>
              </w:rPr>
            </w:pPr>
            <w:r>
              <w:rPr>
                <w:sz w:val="16"/>
                <w:szCs w:val="16"/>
              </w:rPr>
              <w:t xml:space="preserve">NA</w:t>
            </w:r>
          </w:p>
        </w:tc>
        <w:tc>
          <w:tcPr>
            <w:tcW w:w="256" w:type="dxa"/>
          </w:tcPr>
          <w:p>
            <w:pPr>
              <w:pStyle w:val="Compact"/>
              <w:jc w:val="left"/>
              <w:rPr>
                <w:sz w:val="16"/>
                <w:szCs w:val="16"/>
              </w:rPr>
            </w:pPr>
            <w:r>
              <w:rPr>
                <w:sz w:val="16"/>
                <w:szCs w:val="16"/>
              </w:rPr>
              <w:t xml:space="preserve">NA</w:t>
            </w:r>
          </w:p>
        </w:tc>
        <w:tc>
          <w:tcPr>
            <w:tcW w:w="300" w:type="dxa"/>
          </w:tcPr>
          <w:p>
            <w:pPr>
              <w:pStyle w:val="Compact"/>
              <w:jc w:val="left"/>
              <w:rPr>
                <w:sz w:val="16"/>
                <w:szCs w:val="16"/>
              </w:rPr>
            </w:pPr>
            <w:r>
              <w:rPr>
                <w:sz w:val="16"/>
                <w:szCs w:val="16"/>
              </w:rPr>
              <w:t xml:space="preserve">NA</w:t>
            </w:r>
          </w:p>
        </w:tc>
        <w:tc>
          <w:tcPr>
            <w:tcW w:w="256" w:type="dxa"/>
          </w:tcPr>
          <w:p>
            <w:pPr>
              <w:pStyle w:val="Compact"/>
              <w:jc w:val="left"/>
              <w:rPr>
                <w:sz w:val="16"/>
                <w:szCs w:val="16"/>
              </w:rPr>
            </w:pPr>
            <w:r>
              <w:rPr>
                <w:sz w:val="16"/>
                <w:szCs w:val="16"/>
              </w:rPr>
              <w:t xml:space="preserve">NA</w:t>
            </w:r>
          </w:p>
        </w:tc>
        <w:tc>
          <w:tcPr>
            <w:tcW w:w="343" w:type="dxa"/>
          </w:tcPr>
          <w:p>
            <w:pPr>
              <w:pStyle w:val="Compact"/>
              <w:jc w:val="left"/>
              <w:rPr>
                <w:sz w:val="16"/>
                <w:szCs w:val="16"/>
              </w:rPr>
            </w:pPr>
            <w:r>
              <w:rPr>
                <w:sz w:val="16"/>
                <w:szCs w:val="16"/>
              </w:rPr>
              <w:t xml:space="preserve">NA</w:t>
            </w:r>
          </w:p>
        </w:tc>
        <w:tc>
          <w:tcPr>
            <w:tcW w:w="256" w:type="dxa"/>
          </w:tcPr>
          <w:p>
            <w:pPr>
              <w:pStyle w:val="Compact"/>
              <w:jc w:val="left"/>
              <w:rPr>
                <w:sz w:val="16"/>
                <w:szCs w:val="16"/>
              </w:rPr>
            </w:pPr>
            <w:r>
              <w:rPr>
                <w:sz w:val="16"/>
                <w:szCs w:val="16"/>
              </w:rPr>
              <w:t xml:space="preserve">NA</w:t>
            </w:r>
          </w:p>
        </w:tc>
        <w:tc>
          <w:tcPr>
            <w:tcW w:w="258" w:type="dxa"/>
          </w:tcPr>
          <w:p>
            <w:pPr>
              <w:pStyle w:val="Compact"/>
              <w:jc w:val="left"/>
              <w:rPr>
                <w:sz w:val="16"/>
                <w:szCs w:val="16"/>
              </w:rPr>
            </w:pPr>
            <w:r>
              <w:rPr>
                <w:sz w:val="16"/>
                <w:szCs w:val="16"/>
              </w:rPr>
              <w:t xml:space="preserve">NA</w:t>
            </w:r>
          </w:p>
        </w:tc>
      </w:tr>
    </w:tbl>
    <w:bookmarkEnd w:id="20"/>
    <w:bookmarkStart w:id="21" w:name="table-2"/>
    <w:p>
      <w:pPr>
        <w:pStyle w:val="Heading1"/>
      </w:pPr>
      <w:r>
        <w:t xml:space="preserve">Table 2</w:t>
      </w:r>
    </w:p>
    <w:p>
      <w:pPr>
        <w:pStyle w:val="FirstParagraph"/>
      </w:pPr>
      <w:r>
        <w:t xml:space="preserve">The variables that entered the models after selection, the pathway each served, and the direction expected of it from the mechanism named in the Introduction. AUC was the area under the receiver operating characteristic curve of the univariate fit, with the asterisks beside it marking its significance, * P ≤ 0.05, ** P ≤ 0.01, *** P ≤ 0.001, **** P ≤ 0.0001.</w:t>
      </w:r>
    </w:p>
    <w:tbl>
      <w:tblPr>
        <w:tblStyle w:val="Table"/>
        <w:tblLook w:firstRow="1" w:lastRow="0" w:firstColumn="0" w:lastColumn="0" w:noHBand="0" w:noVBand="0" w:val="0020"/>
        <w:tblW w:w="9354" w:type="dxa"/>
        <w:tblLayout w:type="fixed"/>
      </w:tblPr>
      <w:tblGrid>
        <w:gridCol w:w="2923"/>
        <w:gridCol w:w="2704"/>
        <w:gridCol w:w="2631"/>
        <w:gridCol w:w="1096"/>
      </w:tblGrid>
      <w:tr>
        <w:trPr>
          <w:tblHeader w:val="on"/>
          <w:trHeight w:val="624" w:hRule="exact"/>
        </w:trPr>
        <w:tc>
          <w:tcPr>
            <w:tcW w:w="2923" w:type="dxa"/>
          </w:tcPr>
          <w:p>
            <w:pPr>
              <w:pStyle w:val="Compact"/>
              <w:jc w:val="left"/>
              <w:rPr>
                <w:sz w:val="16"/>
                <w:szCs w:val="16"/>
              </w:rPr>
            </w:pPr>
            <w:r>
              <w:rPr>
                <w:sz w:val="16"/>
                <w:szCs w:val="16"/>
              </w:rPr>
              <w:t xml:space="preserve">Variable</w:t>
            </w:r>
          </w:p>
        </w:tc>
        <w:tc>
          <w:tcPr>
            <w:tcW w:w="2704" w:type="dxa"/>
          </w:tcPr>
          <w:p>
            <w:pPr>
              <w:pStyle w:val="Compact"/>
              <w:jc w:val="left"/>
              <w:rPr>
                <w:sz w:val="16"/>
                <w:szCs w:val="16"/>
              </w:rPr>
            </w:pPr>
            <w:r>
              <w:rPr>
                <w:sz w:val="16"/>
                <w:szCs w:val="16"/>
              </w:rPr>
              <w:t xml:space="preserve">Pathway</w:t>
            </w:r>
          </w:p>
        </w:tc>
        <w:tc>
          <w:tcPr>
            <w:tcW w:w="2631" w:type="dxa"/>
          </w:tcPr>
          <w:p>
            <w:pPr>
              <w:pStyle w:val="Compact"/>
              <w:jc w:val="left"/>
              <w:rPr>
                <w:sz w:val="16"/>
                <w:szCs w:val="16"/>
              </w:rPr>
            </w:pPr>
            <w:r>
              <w:rPr>
                <w:sz w:val="16"/>
                <w:szCs w:val="16"/>
              </w:rPr>
              <w:t xml:space="preserve">Expected</w:t>
            </w:r>
          </w:p>
        </w:tc>
        <w:tc>
          <w:tcPr>
            <w:tcW w:w="1096" w:type="dxa"/>
          </w:tcPr>
          <w:p>
            <w:pPr>
              <w:pStyle w:val="Compact"/>
              <w:jc w:val="left"/>
              <w:rPr>
                <w:sz w:val="16"/>
                <w:szCs w:val="16"/>
              </w:rPr>
            </w:pPr>
            <w:r>
              <w:rPr>
                <w:sz w:val="16"/>
                <w:szCs w:val="16"/>
              </w:rPr>
              <w:t xml:space="preserve">Univariate AUC</w:t>
            </w:r>
          </w:p>
        </w:tc>
      </w:tr>
      <w:tr>
        <w:trPr>
          <w:trHeight w:val="340" w:hRule="exact"/>
        </w:trPr>
        <w:tc>
          <w:tcPr>
            <w:tcW w:w="2923" w:type="dxa"/>
          </w:tcPr>
          <w:p>
            <w:pPr>
              <w:pStyle w:val="Compact"/>
              <w:jc w:val="left"/>
              <w:rPr>
                <w:sz w:val="16"/>
                <w:szCs w:val="16"/>
              </w:rPr>
            </w:pPr>
            <w:r>
              <w:rPr>
                <w:sz w:val="16"/>
                <w:szCs w:val="16"/>
              </w:rPr>
              <w:t xml:space="preserve">Elevation (m)</w:t>
            </w:r>
          </w:p>
        </w:tc>
        <w:tc>
          <w:tcPr>
            <w:tcW w:w="2704" w:type="dxa"/>
          </w:tcPr>
          <w:p>
            <w:pPr>
              <w:pStyle w:val="Compact"/>
              <w:jc w:val="left"/>
              <w:rPr>
                <w:sz w:val="16"/>
                <w:szCs w:val="16"/>
              </w:rPr>
            </w:pPr>
            <w:r>
              <w:rPr>
                <w:sz w:val="16"/>
                <w:szCs w:val="16"/>
              </w:rPr>
              <w:t xml:space="preserve">Landform</w:t>
            </w:r>
          </w:p>
        </w:tc>
        <w:tc>
          <w:tcPr>
            <w:tcW w:w="2631" w:type="dxa"/>
          </w:tcPr>
          <w:p>
            <w:pPr>
              <w:pStyle w:val="Compact"/>
              <w:jc w:val="left"/>
              <w:rPr>
                <w:sz w:val="16"/>
                <w:szCs w:val="16"/>
              </w:rPr>
            </w:pPr>
            <w:r>
              <w:rPr>
                <w:sz w:val="16"/>
                <w:szCs w:val="16"/>
              </w:rPr>
              <w:t xml:space="preserve">uncertain</w:t>
            </w:r>
          </w:p>
        </w:tc>
        <w:tc>
          <w:tcPr>
            <w:tcW w:w="1096" w:type="dxa"/>
          </w:tcPr>
          <w:p>
            <w:pPr>
              <w:pStyle w:val="Compact"/>
              <w:jc w:val="left"/>
              <w:rPr>
                <w:sz w:val="16"/>
                <w:szCs w:val="16"/>
              </w:rPr>
            </w:pPr>
            <w:r>
              <w:rPr>
                <w:sz w:val="16"/>
                <w:szCs w:val="16"/>
              </w:rPr>
              <w:t xml:space="preserve">0.682****</w:t>
            </w:r>
          </w:p>
        </w:tc>
      </w:tr>
      <w:tr>
        <w:trPr>
          <w:trHeight w:val="340" w:hRule="exact"/>
        </w:trPr>
        <w:tc>
          <w:tcPr>
            <w:tcW w:w="2923" w:type="dxa"/>
          </w:tcPr>
          <w:p>
            <w:pPr>
              <w:pStyle w:val="Compact"/>
              <w:jc w:val="left"/>
              <w:rPr>
                <w:sz w:val="16"/>
                <w:szCs w:val="16"/>
              </w:rPr>
            </w:pPr>
            <w:r>
              <w:rPr>
                <w:sz w:val="16"/>
                <w:szCs w:val="16"/>
              </w:rPr>
              <w:t xml:space="preserve">Susceptible pine BA (m² ha⁻¹)</w:t>
            </w:r>
          </w:p>
        </w:tc>
        <w:tc>
          <w:tcPr>
            <w:tcW w:w="2704" w:type="dxa"/>
          </w:tcPr>
          <w:p>
            <w:pPr>
              <w:pStyle w:val="Compact"/>
              <w:jc w:val="left"/>
              <w:rPr>
                <w:sz w:val="16"/>
                <w:szCs w:val="16"/>
              </w:rPr>
            </w:pPr>
            <w:r>
              <w:rPr>
                <w:sz w:val="16"/>
                <w:szCs w:val="16"/>
              </w:rPr>
              <w:t xml:space="preserve">Host size</w:t>
            </w:r>
          </w:p>
        </w:tc>
        <w:tc>
          <w:tcPr>
            <w:tcW w:w="2631" w:type="dxa"/>
          </w:tcPr>
          <w:p>
            <w:pPr>
              <w:pStyle w:val="Compact"/>
              <w:jc w:val="left"/>
              <w:rPr>
                <w:sz w:val="16"/>
                <w:szCs w:val="16"/>
              </w:rPr>
            </w:pPr>
            <w:r>
              <w:rPr>
                <w:sz w:val="16"/>
                <w:szCs w:val="16"/>
              </w:rPr>
              <w:t xml:space="preserve">positive</w:t>
            </w:r>
          </w:p>
        </w:tc>
        <w:tc>
          <w:tcPr>
            <w:tcW w:w="1096" w:type="dxa"/>
          </w:tcPr>
          <w:p>
            <w:pPr>
              <w:pStyle w:val="Compact"/>
              <w:jc w:val="left"/>
              <w:rPr>
                <w:sz w:val="16"/>
                <w:szCs w:val="16"/>
              </w:rPr>
            </w:pPr>
            <w:r>
              <w:rPr>
                <w:sz w:val="16"/>
                <w:szCs w:val="16"/>
              </w:rPr>
              <w:t xml:space="preserve">0.678****</w:t>
            </w:r>
          </w:p>
        </w:tc>
      </w:tr>
      <w:tr>
        <w:trPr>
          <w:trHeight w:val="340" w:hRule="exact"/>
        </w:trPr>
        <w:tc>
          <w:tcPr>
            <w:tcW w:w="2923" w:type="dxa"/>
          </w:tcPr>
          <w:p>
            <w:pPr>
              <w:pStyle w:val="Compact"/>
              <w:jc w:val="left"/>
              <w:rPr>
                <w:sz w:val="16"/>
                <w:szCs w:val="16"/>
              </w:rPr>
            </w:pPr>
            <w:r>
              <w:rPr>
                <w:sz w:val="16"/>
                <w:szCs w:val="16"/>
              </w:rPr>
              <w:t xml:space="preserve">Stand basal area (m² ha⁻¹)</w:t>
            </w:r>
          </w:p>
        </w:tc>
        <w:tc>
          <w:tcPr>
            <w:tcW w:w="2704" w:type="dxa"/>
          </w:tcPr>
          <w:p>
            <w:pPr>
              <w:pStyle w:val="Compact"/>
              <w:jc w:val="left"/>
              <w:rPr>
                <w:sz w:val="16"/>
                <w:szCs w:val="16"/>
              </w:rPr>
            </w:pPr>
            <w:r>
              <w:rPr>
                <w:sz w:val="16"/>
                <w:szCs w:val="16"/>
              </w:rPr>
              <w:t xml:space="preserve">Stand density</w:t>
            </w:r>
          </w:p>
        </w:tc>
        <w:tc>
          <w:tcPr>
            <w:tcW w:w="2631" w:type="dxa"/>
          </w:tcPr>
          <w:p>
            <w:pPr>
              <w:pStyle w:val="Compact"/>
              <w:jc w:val="left"/>
              <w:rPr>
                <w:sz w:val="16"/>
                <w:szCs w:val="16"/>
              </w:rPr>
            </w:pPr>
            <w:r>
              <w:rPr>
                <w:sz w:val="16"/>
                <w:szCs w:val="16"/>
              </w:rPr>
              <w:t xml:space="preserve">positive</w:t>
            </w:r>
          </w:p>
        </w:tc>
        <w:tc>
          <w:tcPr>
            <w:tcW w:w="1096" w:type="dxa"/>
          </w:tcPr>
          <w:p>
            <w:pPr>
              <w:pStyle w:val="Compact"/>
              <w:jc w:val="left"/>
              <w:rPr>
                <w:sz w:val="16"/>
                <w:szCs w:val="16"/>
              </w:rPr>
            </w:pPr>
            <w:r>
              <w:rPr>
                <w:sz w:val="16"/>
                <w:szCs w:val="16"/>
              </w:rPr>
              <w:t xml:space="preserve">0.601****</w:t>
            </w:r>
          </w:p>
        </w:tc>
      </w:tr>
      <w:tr>
        <w:trPr>
          <w:trHeight w:val="340" w:hRule="exact"/>
        </w:trPr>
        <w:tc>
          <w:tcPr>
            <w:tcW w:w="2923" w:type="dxa"/>
          </w:tcPr>
          <w:p>
            <w:pPr>
              <w:pStyle w:val="Compact"/>
              <w:jc w:val="left"/>
              <w:rPr>
                <w:sz w:val="16"/>
                <w:szCs w:val="16"/>
              </w:rPr>
            </w:pPr>
            <w:r>
              <w:rPr>
                <w:sz w:val="16"/>
                <w:szCs w:val="16"/>
              </w:rPr>
              <w:t xml:space="preserve">Sky view factor</w:t>
            </w:r>
          </w:p>
        </w:tc>
        <w:tc>
          <w:tcPr>
            <w:tcW w:w="2704" w:type="dxa"/>
          </w:tcPr>
          <w:p>
            <w:pPr>
              <w:pStyle w:val="Compact"/>
              <w:jc w:val="left"/>
              <w:rPr>
                <w:sz w:val="16"/>
                <w:szCs w:val="16"/>
              </w:rPr>
            </w:pPr>
            <w:r>
              <w:rPr>
                <w:sz w:val="16"/>
                <w:szCs w:val="16"/>
              </w:rPr>
              <w:t xml:space="preserve">Topographic shading</w:t>
            </w:r>
          </w:p>
        </w:tc>
        <w:tc>
          <w:tcPr>
            <w:tcW w:w="2631" w:type="dxa"/>
          </w:tcPr>
          <w:p>
            <w:pPr>
              <w:pStyle w:val="Compact"/>
              <w:jc w:val="left"/>
              <w:rPr>
                <w:sz w:val="16"/>
                <w:szCs w:val="16"/>
              </w:rPr>
            </w:pPr>
            <w:r>
              <w:rPr>
                <w:sz w:val="16"/>
                <w:szCs w:val="16"/>
              </w:rPr>
              <w:t xml:space="preserve">positive, as main effect</w:t>
            </w:r>
          </w:p>
        </w:tc>
        <w:tc>
          <w:tcPr>
            <w:tcW w:w="1096" w:type="dxa"/>
          </w:tcPr>
          <w:p>
            <w:pPr>
              <w:pStyle w:val="Compact"/>
              <w:jc w:val="left"/>
              <w:rPr>
                <w:sz w:val="16"/>
                <w:szCs w:val="16"/>
              </w:rPr>
            </w:pPr>
            <w:r>
              <w:rPr>
                <w:sz w:val="16"/>
                <w:szCs w:val="16"/>
              </w:rPr>
              <w:t xml:space="preserve">0.686****</w:t>
            </w:r>
          </w:p>
        </w:tc>
      </w:tr>
      <w:tr>
        <w:trPr>
          <w:trHeight w:val="340" w:hRule="exact"/>
        </w:trPr>
        <w:tc>
          <w:tcPr>
            <w:tcW w:w="2923" w:type="dxa"/>
          </w:tcPr>
          <w:p>
            <w:pPr>
              <w:pStyle w:val="Compact"/>
              <w:jc w:val="left"/>
              <w:rPr>
                <w:sz w:val="16"/>
                <w:szCs w:val="16"/>
              </w:rPr>
            </w:pPr>
            <w:r>
              <w:rPr>
                <w:sz w:val="16"/>
                <w:szCs w:val="16"/>
              </w:rPr>
              <w:t xml:space="preserve">Stand age (years)</w:t>
            </w:r>
          </w:p>
        </w:tc>
        <w:tc>
          <w:tcPr>
            <w:tcW w:w="2704" w:type="dxa"/>
          </w:tcPr>
          <w:p>
            <w:pPr>
              <w:pStyle w:val="Compact"/>
              <w:jc w:val="left"/>
              <w:rPr>
                <w:sz w:val="16"/>
                <w:szCs w:val="16"/>
              </w:rPr>
            </w:pPr>
            <w:r>
              <w:rPr>
                <w:sz w:val="16"/>
                <w:szCs w:val="16"/>
              </w:rPr>
              <w:t xml:space="preserve">Host size</w:t>
            </w:r>
          </w:p>
        </w:tc>
        <w:tc>
          <w:tcPr>
            <w:tcW w:w="2631" w:type="dxa"/>
          </w:tcPr>
          <w:p>
            <w:pPr>
              <w:pStyle w:val="Compact"/>
              <w:jc w:val="left"/>
              <w:rPr>
                <w:sz w:val="16"/>
                <w:szCs w:val="16"/>
              </w:rPr>
            </w:pPr>
            <w:r>
              <w:rPr>
                <w:sz w:val="16"/>
                <w:szCs w:val="16"/>
              </w:rPr>
              <w:t xml:space="preserve">positive</w:t>
            </w:r>
          </w:p>
        </w:tc>
        <w:tc>
          <w:tcPr>
            <w:tcW w:w="1096" w:type="dxa"/>
          </w:tcPr>
          <w:p>
            <w:pPr>
              <w:pStyle w:val="Compact"/>
              <w:jc w:val="left"/>
              <w:rPr>
                <w:sz w:val="16"/>
                <w:szCs w:val="16"/>
              </w:rPr>
            </w:pPr>
            <w:r>
              <w:rPr>
                <w:sz w:val="16"/>
                <w:szCs w:val="16"/>
              </w:rPr>
              <w:t xml:space="preserve">0.571****</w:t>
            </w:r>
          </w:p>
        </w:tc>
      </w:tr>
      <w:tr>
        <w:trPr>
          <w:trHeight w:val="340" w:hRule="exact"/>
        </w:trPr>
        <w:tc>
          <w:tcPr>
            <w:tcW w:w="2923" w:type="dxa"/>
          </w:tcPr>
          <w:p>
            <w:pPr>
              <w:pStyle w:val="Compact"/>
              <w:jc w:val="left"/>
              <w:rPr>
                <w:sz w:val="16"/>
                <w:szCs w:val="16"/>
              </w:rPr>
            </w:pPr>
            <w:r>
              <w:rPr>
                <w:sz w:val="16"/>
                <w:szCs w:val="16"/>
              </w:rPr>
              <w:t xml:space="preserve">July mean wind (km/h)</w:t>
            </w:r>
          </w:p>
        </w:tc>
        <w:tc>
          <w:tcPr>
            <w:tcW w:w="2704" w:type="dxa"/>
          </w:tcPr>
          <w:p>
            <w:pPr>
              <w:pStyle w:val="Compact"/>
              <w:jc w:val="left"/>
              <w:rPr>
                <w:sz w:val="16"/>
                <w:szCs w:val="16"/>
              </w:rPr>
            </w:pPr>
            <w:r>
              <w:rPr>
                <w:sz w:val="16"/>
                <w:szCs w:val="16"/>
              </w:rPr>
              <w:t xml:space="preserve">Flight-window wind, stations</w:t>
            </w:r>
          </w:p>
        </w:tc>
        <w:tc>
          <w:tcPr>
            <w:tcW w:w="2631" w:type="dxa"/>
          </w:tcPr>
          <w:p>
            <w:pPr>
              <w:pStyle w:val="Compact"/>
              <w:jc w:val="left"/>
              <w:rPr>
                <w:sz w:val="16"/>
                <w:szCs w:val="16"/>
              </w:rPr>
            </w:pPr>
            <w:r>
              <w:rPr>
                <w:sz w:val="16"/>
                <w:szCs w:val="16"/>
              </w:rPr>
              <w:t xml:space="preserve">negative</w:t>
            </w:r>
          </w:p>
        </w:tc>
        <w:tc>
          <w:tcPr>
            <w:tcW w:w="1096" w:type="dxa"/>
          </w:tcPr>
          <w:p>
            <w:pPr>
              <w:pStyle w:val="Compact"/>
              <w:jc w:val="left"/>
              <w:rPr>
                <w:sz w:val="16"/>
                <w:szCs w:val="16"/>
              </w:rPr>
            </w:pPr>
            <w:r>
              <w:rPr>
                <w:sz w:val="16"/>
                <w:szCs w:val="16"/>
              </w:rPr>
              <w:t xml:space="preserve">0.563****</w:t>
            </w:r>
          </w:p>
        </w:tc>
      </w:tr>
      <w:tr>
        <w:trPr>
          <w:trHeight w:val="340" w:hRule="exact"/>
        </w:trPr>
        <w:tc>
          <w:tcPr>
            <w:tcW w:w="2923" w:type="dxa"/>
          </w:tcPr>
          <w:p>
            <w:pPr>
              <w:pStyle w:val="Compact"/>
              <w:jc w:val="left"/>
              <w:rPr>
                <w:sz w:val="16"/>
                <w:szCs w:val="16"/>
              </w:rPr>
            </w:pPr>
            <w:r>
              <w:rPr>
                <w:sz w:val="16"/>
                <w:szCs w:val="16"/>
              </w:rPr>
              <w:t xml:space="preserve">Northness</w:t>
            </w:r>
          </w:p>
        </w:tc>
        <w:tc>
          <w:tcPr>
            <w:tcW w:w="2704" w:type="dxa"/>
          </w:tcPr>
          <w:p>
            <w:pPr>
              <w:pStyle w:val="Compact"/>
              <w:jc w:val="left"/>
              <w:rPr>
                <w:sz w:val="16"/>
                <w:szCs w:val="16"/>
              </w:rPr>
            </w:pPr>
            <w:r>
              <w:rPr>
                <w:sz w:val="16"/>
                <w:szCs w:val="16"/>
              </w:rPr>
              <w:t xml:space="preserve">Topographic shading</w:t>
            </w:r>
          </w:p>
        </w:tc>
        <w:tc>
          <w:tcPr>
            <w:tcW w:w="2631" w:type="dxa"/>
          </w:tcPr>
          <w:p>
            <w:pPr>
              <w:pStyle w:val="Compact"/>
              <w:jc w:val="left"/>
              <w:rPr>
                <w:sz w:val="16"/>
                <w:szCs w:val="16"/>
              </w:rPr>
            </w:pPr>
            <w:r>
              <w:rPr>
                <w:sz w:val="16"/>
                <w:szCs w:val="16"/>
              </w:rPr>
              <w:t xml:space="preserve">negative</w:t>
            </w:r>
          </w:p>
        </w:tc>
        <w:tc>
          <w:tcPr>
            <w:tcW w:w="1096" w:type="dxa"/>
          </w:tcPr>
          <w:p>
            <w:pPr>
              <w:pStyle w:val="Compact"/>
              <w:jc w:val="left"/>
              <w:rPr>
                <w:sz w:val="16"/>
                <w:szCs w:val="16"/>
              </w:rPr>
            </w:pPr>
            <w:r>
              <w:rPr>
                <w:sz w:val="16"/>
                <w:szCs w:val="16"/>
              </w:rPr>
              <w:t xml:space="preserve">0.586****</w:t>
            </w:r>
          </w:p>
        </w:tc>
      </w:tr>
      <w:tr>
        <w:trPr>
          <w:trHeight w:val="340" w:hRule="exact"/>
        </w:trPr>
        <w:tc>
          <w:tcPr>
            <w:tcW w:w="2923" w:type="dxa"/>
          </w:tcPr>
          <w:p>
            <w:pPr>
              <w:pStyle w:val="Compact"/>
              <w:jc w:val="left"/>
              <w:rPr>
                <w:sz w:val="16"/>
                <w:szCs w:val="16"/>
              </w:rPr>
            </w:pPr>
            <w:r>
              <w:rPr>
                <w:sz w:val="16"/>
                <w:szCs w:val="16"/>
              </w:rPr>
              <w:t xml:space="preserve">Quadratic mean diameter (cm)</w:t>
            </w:r>
          </w:p>
        </w:tc>
        <w:tc>
          <w:tcPr>
            <w:tcW w:w="2704" w:type="dxa"/>
          </w:tcPr>
          <w:p>
            <w:pPr>
              <w:pStyle w:val="Compact"/>
              <w:jc w:val="left"/>
              <w:rPr>
                <w:sz w:val="16"/>
                <w:szCs w:val="16"/>
              </w:rPr>
            </w:pPr>
            <w:r>
              <w:rPr>
                <w:sz w:val="16"/>
                <w:szCs w:val="16"/>
              </w:rPr>
              <w:t xml:space="preserve">Host size</w:t>
            </w:r>
          </w:p>
        </w:tc>
        <w:tc>
          <w:tcPr>
            <w:tcW w:w="2631" w:type="dxa"/>
          </w:tcPr>
          <w:p>
            <w:pPr>
              <w:pStyle w:val="Compact"/>
              <w:jc w:val="left"/>
              <w:rPr>
                <w:sz w:val="16"/>
                <w:szCs w:val="16"/>
              </w:rPr>
            </w:pPr>
            <w:r>
              <w:rPr>
                <w:sz w:val="16"/>
                <w:szCs w:val="16"/>
              </w:rPr>
              <w:t xml:space="preserve">positive above 25 cm</w:t>
            </w:r>
          </w:p>
        </w:tc>
        <w:tc>
          <w:tcPr>
            <w:tcW w:w="1096" w:type="dxa"/>
          </w:tcPr>
          <w:p>
            <w:pPr>
              <w:pStyle w:val="Compact"/>
              <w:jc w:val="left"/>
              <w:rPr>
                <w:sz w:val="16"/>
                <w:szCs w:val="16"/>
              </w:rPr>
            </w:pPr>
            <w:r>
              <w:rPr>
                <w:sz w:val="16"/>
                <w:szCs w:val="16"/>
              </w:rPr>
              <w:t xml:space="preserve">0.510****</w:t>
            </w:r>
          </w:p>
        </w:tc>
      </w:tr>
      <w:tr>
        <w:trPr>
          <w:trHeight w:val="340" w:hRule="exact"/>
        </w:trPr>
        <w:tc>
          <w:tcPr>
            <w:tcW w:w="2923" w:type="dxa"/>
          </w:tcPr>
          <w:p>
            <w:pPr>
              <w:pStyle w:val="Compact"/>
              <w:jc w:val="left"/>
              <w:rPr>
                <w:sz w:val="16"/>
                <w:szCs w:val="16"/>
              </w:rPr>
            </w:pPr>
            <w:r>
              <w:rPr>
                <w:sz w:val="16"/>
                <w:szCs w:val="16"/>
              </w:rPr>
              <w:t xml:space="preserve">June mean wind (km/h)</w:t>
            </w:r>
          </w:p>
        </w:tc>
        <w:tc>
          <w:tcPr>
            <w:tcW w:w="2704" w:type="dxa"/>
          </w:tcPr>
          <w:p>
            <w:pPr>
              <w:pStyle w:val="Compact"/>
              <w:jc w:val="left"/>
              <w:rPr>
                <w:sz w:val="16"/>
                <w:szCs w:val="16"/>
              </w:rPr>
            </w:pPr>
            <w:r>
              <w:rPr>
                <w:sz w:val="16"/>
                <w:szCs w:val="16"/>
              </w:rPr>
              <w:t xml:space="preserve">Flight-window wind, stations</w:t>
            </w:r>
          </w:p>
        </w:tc>
        <w:tc>
          <w:tcPr>
            <w:tcW w:w="2631" w:type="dxa"/>
          </w:tcPr>
          <w:p>
            <w:pPr>
              <w:pStyle w:val="Compact"/>
              <w:jc w:val="left"/>
              <w:rPr>
                <w:sz w:val="16"/>
                <w:szCs w:val="16"/>
              </w:rPr>
            </w:pPr>
            <w:r>
              <w:rPr>
                <w:sz w:val="16"/>
                <w:szCs w:val="16"/>
              </w:rPr>
              <w:t xml:space="preserve">negative</w:t>
            </w:r>
          </w:p>
        </w:tc>
        <w:tc>
          <w:tcPr>
            <w:tcW w:w="1096" w:type="dxa"/>
          </w:tcPr>
          <w:p>
            <w:pPr>
              <w:pStyle w:val="Compact"/>
              <w:jc w:val="left"/>
              <w:rPr>
                <w:sz w:val="16"/>
                <w:szCs w:val="16"/>
              </w:rPr>
            </w:pPr>
            <w:r>
              <w:rPr>
                <w:sz w:val="16"/>
                <w:szCs w:val="16"/>
              </w:rPr>
              <w:t xml:space="preserve">0.534****</w:t>
            </w:r>
          </w:p>
        </w:tc>
      </w:tr>
      <w:tr>
        <w:trPr>
          <w:trHeight w:val="340" w:hRule="exact"/>
        </w:trPr>
        <w:tc>
          <w:tcPr>
            <w:tcW w:w="2923" w:type="dxa"/>
          </w:tcPr>
          <w:p>
            <w:pPr>
              <w:pStyle w:val="Compact"/>
              <w:jc w:val="left"/>
              <w:rPr>
                <w:sz w:val="16"/>
                <w:szCs w:val="16"/>
              </w:rPr>
            </w:pPr>
            <w:r>
              <w:rPr>
                <w:sz w:val="16"/>
                <w:szCs w:val="16"/>
              </w:rPr>
              <w:t xml:space="preserve">Wind shelter index</w:t>
            </w:r>
          </w:p>
        </w:tc>
        <w:tc>
          <w:tcPr>
            <w:tcW w:w="2704" w:type="dxa"/>
          </w:tcPr>
          <w:p>
            <w:pPr>
              <w:pStyle w:val="Compact"/>
              <w:jc w:val="left"/>
              <w:rPr>
                <w:sz w:val="16"/>
                <w:szCs w:val="16"/>
              </w:rPr>
            </w:pPr>
            <w:r>
              <w:rPr>
                <w:sz w:val="16"/>
                <w:szCs w:val="16"/>
              </w:rPr>
              <w:t xml:space="preserve">Terrain exposure to wind</w:t>
            </w:r>
          </w:p>
        </w:tc>
        <w:tc>
          <w:tcPr>
            <w:tcW w:w="2631" w:type="dxa"/>
          </w:tcPr>
          <w:p>
            <w:pPr>
              <w:pStyle w:val="Compact"/>
              <w:jc w:val="left"/>
              <w:rPr>
                <w:sz w:val="16"/>
                <w:szCs w:val="16"/>
              </w:rPr>
            </w:pPr>
            <w:r>
              <w:rPr>
                <w:sz w:val="16"/>
                <w:szCs w:val="16"/>
              </w:rPr>
              <w:t xml:space="preserve">negative, the index rising windward</w:t>
            </w:r>
          </w:p>
        </w:tc>
        <w:tc>
          <w:tcPr>
            <w:tcW w:w="1096" w:type="dxa"/>
          </w:tcPr>
          <w:p>
            <w:pPr>
              <w:pStyle w:val="Compact"/>
              <w:jc w:val="left"/>
              <w:rPr>
                <w:sz w:val="16"/>
                <w:szCs w:val="16"/>
              </w:rPr>
            </w:pPr>
            <w:r>
              <w:rPr>
                <w:sz w:val="16"/>
                <w:szCs w:val="16"/>
              </w:rPr>
              <w:t xml:space="preserve">0.526****</w:t>
            </w:r>
          </w:p>
        </w:tc>
      </w:tr>
      <w:tr>
        <w:trPr>
          <w:trHeight w:val="340" w:hRule="exact"/>
        </w:trPr>
        <w:tc>
          <w:tcPr>
            <w:tcW w:w="2923" w:type="dxa"/>
          </w:tcPr>
          <w:p>
            <w:pPr>
              <w:pStyle w:val="Compact"/>
              <w:jc w:val="left"/>
              <w:rPr>
                <w:sz w:val="16"/>
                <w:szCs w:val="16"/>
              </w:rPr>
            </w:pPr>
            <w:r>
              <w:rPr>
                <w:sz w:val="16"/>
                <w:szCs w:val="16"/>
              </w:rPr>
              <w:t xml:space="preserve">MicroMet flight-window wind (km/h)</w:t>
            </w:r>
          </w:p>
        </w:tc>
        <w:tc>
          <w:tcPr>
            <w:tcW w:w="2704" w:type="dxa"/>
          </w:tcPr>
          <w:p>
            <w:pPr>
              <w:pStyle w:val="Compact"/>
              <w:jc w:val="left"/>
              <w:rPr>
                <w:sz w:val="16"/>
                <w:szCs w:val="16"/>
              </w:rPr>
            </w:pPr>
            <w:r>
              <w:rPr>
                <w:sz w:val="16"/>
                <w:szCs w:val="16"/>
              </w:rPr>
              <w:t xml:space="preserve">Flight-window wind, terrain-resolved</w:t>
            </w:r>
          </w:p>
        </w:tc>
        <w:tc>
          <w:tcPr>
            <w:tcW w:w="2631" w:type="dxa"/>
          </w:tcPr>
          <w:p>
            <w:pPr>
              <w:pStyle w:val="Compact"/>
              <w:jc w:val="left"/>
              <w:rPr>
                <w:sz w:val="16"/>
                <w:szCs w:val="16"/>
              </w:rPr>
            </w:pPr>
            <w:r>
              <w:rPr>
                <w:sz w:val="16"/>
                <w:szCs w:val="16"/>
              </w:rPr>
              <w:t xml:space="preserve">negative</w:t>
            </w:r>
          </w:p>
        </w:tc>
        <w:tc>
          <w:tcPr>
            <w:tcW w:w="1096" w:type="dxa"/>
          </w:tcPr>
          <w:p>
            <w:pPr>
              <w:pStyle w:val="Compact"/>
              <w:jc w:val="left"/>
              <w:rPr>
                <w:sz w:val="16"/>
                <w:szCs w:val="16"/>
              </w:rPr>
            </w:pPr>
            <w:r>
              <w:rPr>
                <w:sz w:val="16"/>
                <w:szCs w:val="16"/>
              </w:rPr>
              <w:t xml:space="preserve">0.580****</w:t>
            </w:r>
          </w:p>
        </w:tc>
      </w:tr>
      <w:tr>
        <w:trPr>
          <w:trHeight w:val="340" w:hRule="exact"/>
        </w:trPr>
        <w:tc>
          <w:tcPr>
            <w:tcW w:w="2923" w:type="dxa"/>
          </w:tcPr>
          <w:p>
            <w:pPr>
              <w:pStyle w:val="Compact"/>
              <w:jc w:val="left"/>
              <w:rPr>
                <w:sz w:val="16"/>
                <w:szCs w:val="16"/>
              </w:rPr>
            </w:pPr>
            <w:r>
              <w:rPr>
                <w:sz w:val="16"/>
                <w:szCs w:val="16"/>
              </w:rPr>
              <w:t xml:space="preserve">Topographic position index</w:t>
            </w:r>
          </w:p>
        </w:tc>
        <w:tc>
          <w:tcPr>
            <w:tcW w:w="2704" w:type="dxa"/>
          </w:tcPr>
          <w:p>
            <w:pPr>
              <w:pStyle w:val="Compact"/>
              <w:jc w:val="left"/>
              <w:rPr>
                <w:sz w:val="16"/>
                <w:szCs w:val="16"/>
              </w:rPr>
            </w:pPr>
            <w:r>
              <w:rPr>
                <w:sz w:val="16"/>
                <w:szCs w:val="16"/>
              </w:rPr>
              <w:t xml:space="preserve">Terrain shape</w:t>
            </w:r>
          </w:p>
        </w:tc>
        <w:tc>
          <w:tcPr>
            <w:tcW w:w="2631" w:type="dxa"/>
          </w:tcPr>
          <w:p>
            <w:pPr>
              <w:pStyle w:val="Compact"/>
              <w:jc w:val="left"/>
              <w:rPr>
                <w:sz w:val="16"/>
                <w:szCs w:val="16"/>
              </w:rPr>
            </w:pPr>
            <w:r>
              <w:rPr>
                <w:sz w:val="16"/>
                <w:szCs w:val="16"/>
              </w:rPr>
              <w:t xml:space="preserve">more attack in convergent terrain</w:t>
            </w:r>
          </w:p>
        </w:tc>
        <w:tc>
          <w:tcPr>
            <w:tcW w:w="1096" w:type="dxa"/>
          </w:tcPr>
          <w:p>
            <w:pPr>
              <w:pStyle w:val="Compact"/>
              <w:jc w:val="left"/>
              <w:rPr>
                <w:sz w:val="16"/>
                <w:szCs w:val="16"/>
              </w:rPr>
            </w:pPr>
            <w:r>
              <w:rPr>
                <w:sz w:val="16"/>
                <w:szCs w:val="16"/>
              </w:rPr>
              <w:t xml:space="preserve">0.585****</w:t>
            </w:r>
          </w:p>
        </w:tc>
      </w:tr>
      <w:tr>
        <w:trPr>
          <w:trHeight w:val="340" w:hRule="exact"/>
        </w:trPr>
        <w:tc>
          <w:tcPr>
            <w:tcW w:w="2923" w:type="dxa"/>
          </w:tcPr>
          <w:p>
            <w:pPr>
              <w:pStyle w:val="Compact"/>
              <w:jc w:val="left"/>
              <w:rPr>
                <w:sz w:val="16"/>
                <w:szCs w:val="16"/>
              </w:rPr>
            </w:pPr>
            <w:r>
              <w:rPr>
                <w:sz w:val="16"/>
                <w:szCs w:val="16"/>
              </w:rPr>
              <w:t xml:space="preserve">Flight-window direct radiation (kWh/m2)</w:t>
            </w:r>
          </w:p>
        </w:tc>
        <w:tc>
          <w:tcPr>
            <w:tcW w:w="2704" w:type="dxa"/>
          </w:tcPr>
          <w:p>
            <w:pPr>
              <w:pStyle w:val="Compact"/>
              <w:jc w:val="left"/>
              <w:rPr>
                <w:sz w:val="16"/>
                <w:szCs w:val="16"/>
              </w:rPr>
            </w:pPr>
            <w:r>
              <w:rPr>
                <w:sz w:val="16"/>
                <w:szCs w:val="16"/>
              </w:rPr>
              <w:t xml:space="preserve">Flight-window radiation</w:t>
            </w:r>
          </w:p>
        </w:tc>
        <w:tc>
          <w:tcPr>
            <w:tcW w:w="2631" w:type="dxa"/>
          </w:tcPr>
          <w:p>
            <w:pPr>
              <w:pStyle w:val="Compact"/>
              <w:jc w:val="left"/>
              <w:rPr>
                <w:sz w:val="16"/>
                <w:szCs w:val="16"/>
              </w:rPr>
            </w:pPr>
            <w:r>
              <w:rPr>
                <w:sz w:val="16"/>
                <w:szCs w:val="16"/>
              </w:rPr>
              <w:t xml:space="preserve">positive</w:t>
            </w:r>
          </w:p>
        </w:tc>
        <w:tc>
          <w:tcPr>
            <w:tcW w:w="1096" w:type="dxa"/>
          </w:tcPr>
          <w:p>
            <w:pPr>
              <w:pStyle w:val="Compact"/>
              <w:jc w:val="left"/>
              <w:rPr>
                <w:sz w:val="16"/>
                <w:szCs w:val="16"/>
              </w:rPr>
            </w:pPr>
            <w:r>
              <w:rPr>
                <w:sz w:val="16"/>
                <w:szCs w:val="16"/>
              </w:rPr>
              <w:t xml:space="preserve">0.561****</w:t>
            </w:r>
          </w:p>
        </w:tc>
      </w:tr>
      <w:tr>
        <w:trPr>
          <w:trHeight w:val="340" w:hRule="exact"/>
        </w:trPr>
        <w:tc>
          <w:tcPr>
            <w:tcW w:w="2923" w:type="dxa"/>
          </w:tcPr>
          <w:p>
            <w:pPr>
              <w:pStyle w:val="Compact"/>
              <w:jc w:val="left"/>
              <w:rPr>
                <w:sz w:val="16"/>
                <w:szCs w:val="16"/>
              </w:rPr>
            </w:pPr>
            <w:r>
              <w:rPr>
                <w:sz w:val="16"/>
                <w:szCs w:val="16"/>
              </w:rPr>
              <w:t xml:space="preserve">Convergence index</w:t>
            </w:r>
          </w:p>
        </w:tc>
        <w:tc>
          <w:tcPr>
            <w:tcW w:w="2704" w:type="dxa"/>
          </w:tcPr>
          <w:p>
            <w:pPr>
              <w:pStyle w:val="Compact"/>
              <w:jc w:val="left"/>
              <w:rPr>
                <w:sz w:val="16"/>
                <w:szCs w:val="16"/>
              </w:rPr>
            </w:pPr>
            <w:r>
              <w:rPr>
                <w:sz w:val="16"/>
                <w:szCs w:val="16"/>
              </w:rPr>
              <w:t xml:space="preserve">Terrain shape</w:t>
            </w:r>
          </w:p>
        </w:tc>
        <w:tc>
          <w:tcPr>
            <w:tcW w:w="2631" w:type="dxa"/>
          </w:tcPr>
          <w:p>
            <w:pPr>
              <w:pStyle w:val="Compact"/>
              <w:jc w:val="left"/>
              <w:rPr>
                <w:sz w:val="16"/>
                <w:szCs w:val="16"/>
              </w:rPr>
            </w:pPr>
            <w:r>
              <w:rPr>
                <w:sz w:val="16"/>
                <w:szCs w:val="16"/>
              </w:rPr>
              <w:t xml:space="preserve">more attack in convergent terrain</w:t>
            </w:r>
          </w:p>
        </w:tc>
        <w:tc>
          <w:tcPr>
            <w:tcW w:w="1096" w:type="dxa"/>
          </w:tcPr>
          <w:p>
            <w:pPr>
              <w:pStyle w:val="Compact"/>
              <w:jc w:val="left"/>
              <w:rPr>
                <w:sz w:val="16"/>
                <w:szCs w:val="16"/>
              </w:rPr>
            </w:pPr>
            <w:r>
              <w:rPr>
                <w:sz w:val="16"/>
                <w:szCs w:val="16"/>
              </w:rPr>
              <w:t xml:space="preserve">0.530****</w:t>
            </w:r>
          </w:p>
        </w:tc>
      </w:tr>
      <w:tr>
        <w:trPr>
          <w:trHeight w:val="340" w:hRule="exact"/>
        </w:trPr>
        <w:tc>
          <w:tcPr>
            <w:tcW w:w="2923" w:type="dxa"/>
          </w:tcPr>
          <w:p>
            <w:pPr>
              <w:pStyle w:val="Compact"/>
              <w:jc w:val="left"/>
              <w:rPr>
                <w:sz w:val="16"/>
                <w:szCs w:val="16"/>
              </w:rPr>
            </w:pPr>
            <w:r>
              <w:rPr>
                <w:sz w:val="16"/>
                <w:szCs w:val="16"/>
              </w:rPr>
              <w:t xml:space="preserve">Profile curvature</w:t>
            </w:r>
          </w:p>
        </w:tc>
        <w:tc>
          <w:tcPr>
            <w:tcW w:w="2704" w:type="dxa"/>
          </w:tcPr>
          <w:p>
            <w:pPr>
              <w:pStyle w:val="Compact"/>
              <w:jc w:val="left"/>
              <w:rPr>
                <w:sz w:val="16"/>
                <w:szCs w:val="16"/>
              </w:rPr>
            </w:pPr>
            <w:r>
              <w:rPr>
                <w:sz w:val="16"/>
                <w:szCs w:val="16"/>
              </w:rPr>
              <w:t xml:space="preserve">Terrain shape</w:t>
            </w:r>
          </w:p>
        </w:tc>
        <w:tc>
          <w:tcPr>
            <w:tcW w:w="2631" w:type="dxa"/>
          </w:tcPr>
          <w:p>
            <w:pPr>
              <w:pStyle w:val="Compact"/>
              <w:jc w:val="left"/>
              <w:rPr>
                <w:sz w:val="16"/>
                <w:szCs w:val="16"/>
              </w:rPr>
            </w:pPr>
            <w:r>
              <w:rPr>
                <w:sz w:val="16"/>
                <w:szCs w:val="16"/>
              </w:rPr>
              <w:t xml:space="preserve">more attack in convergent terrain</w:t>
            </w:r>
          </w:p>
        </w:tc>
        <w:tc>
          <w:tcPr>
            <w:tcW w:w="1096" w:type="dxa"/>
          </w:tcPr>
          <w:p>
            <w:pPr>
              <w:pStyle w:val="Compact"/>
              <w:jc w:val="left"/>
              <w:rPr>
                <w:sz w:val="16"/>
                <w:szCs w:val="16"/>
              </w:rPr>
            </w:pPr>
            <w:r>
              <w:rPr>
                <w:sz w:val="16"/>
                <w:szCs w:val="16"/>
              </w:rPr>
              <w:t xml:space="preserve">0.514****</w:t>
            </w:r>
          </w:p>
        </w:tc>
      </w:tr>
    </w:tbl>
    <w:bookmarkEnd w:id="21"/>
    <w:bookmarkStart w:id="22" w:name="table-3"/>
    <w:p>
      <w:pPr>
        <w:pStyle w:val="Heading1"/>
      </w:pPr>
      <w:r>
        <w:t xml:space="preserve">Table 3</w:t>
      </w:r>
    </w:p>
    <w:p>
      <w:pPr>
        <w:pStyle w:val="FirstParagraph"/>
      </w:pPr>
      <w:r>
        <w:t xml:space="preserve">Comparison of the four annual models, each adding one mechanism to the one before. RMSE was the root mean squared error and MAE the mean absolute error, both on the fitted probabilities, and AUC the area under the receiver operating characteristic curve. Brier skill was the improvement over predicting the prevalence for every cell, where 0 was no better than that base rate.</w:t>
      </w:r>
    </w:p>
    <w:tbl>
      <w:tblPr>
        <w:tblStyle w:val="Table"/>
        <w:tblLook w:firstRow="1" w:lastRow="0" w:firstColumn="0" w:lastColumn="0" w:noHBand="0" w:noVBand="0" w:val="0020"/>
        <w:tblW w:w="9354" w:type="dxa"/>
        <w:tblLayout w:type="fixed"/>
      </w:tblPr>
      <w:tblGrid>
        <w:gridCol w:w="3919"/>
        <w:gridCol w:w="885"/>
        <w:gridCol w:w="758"/>
        <w:gridCol w:w="758"/>
        <w:gridCol w:w="758"/>
        <w:gridCol w:w="758"/>
        <w:gridCol w:w="1518"/>
      </w:tblGrid>
      <w:tr>
        <w:trPr>
          <w:tblHeader w:val="on"/>
          <w:trHeight w:val="624" w:hRule="exact"/>
        </w:trPr>
        <w:tc>
          <w:tcPr>
            <w:tcW w:w="3919" w:type="dxa"/>
          </w:tcPr>
          <w:p>
            <w:pPr>
              <w:pStyle w:val="Compact"/>
              <w:jc w:val="left"/>
              <w:rPr>
                <w:sz w:val="16"/>
                <w:szCs w:val="16"/>
              </w:rPr>
            </w:pPr>
            <w:r>
              <w:rPr>
                <w:sz w:val="16"/>
                <w:szCs w:val="16"/>
              </w:rPr>
              <w:t xml:space="preserve">Model</w:t>
            </w:r>
          </w:p>
        </w:tc>
        <w:tc>
          <w:tcPr>
            <w:tcW w:w="885" w:type="dxa"/>
          </w:tcPr>
          <w:p>
            <w:pPr>
              <w:pStyle w:val="Compact"/>
              <w:jc w:val="left"/>
              <w:rPr>
                <w:sz w:val="16"/>
                <w:szCs w:val="16"/>
              </w:rPr>
            </w:pPr>
            <w:r>
              <w:rPr>
                <w:sz w:val="16"/>
                <w:szCs w:val="16"/>
              </w:rPr>
              <w:t xml:space="preserve">AIC</w:t>
            </w:r>
          </w:p>
        </w:tc>
        <w:tc>
          <w:tcPr>
            <w:tcW w:w="758" w:type="dxa"/>
          </w:tcPr>
          <w:p>
            <w:pPr>
              <w:pStyle w:val="Compact"/>
              <w:jc w:val="left"/>
              <w:rPr>
                <w:sz w:val="16"/>
                <w:szCs w:val="16"/>
              </w:rPr>
            </w:pPr>
            <w:r>
              <w:rPr>
                <w:sz w:val="16"/>
                <w:szCs w:val="16"/>
              </w:rPr>
              <w:t xml:space="preserve">ΔAIC</w:t>
            </w:r>
          </w:p>
        </w:tc>
        <w:tc>
          <w:tcPr>
            <w:tcW w:w="758" w:type="dxa"/>
          </w:tcPr>
          <w:p>
            <w:pPr>
              <w:pStyle w:val="Compact"/>
              <w:jc w:val="left"/>
              <w:rPr>
                <w:sz w:val="16"/>
                <w:szCs w:val="16"/>
              </w:rPr>
            </w:pPr>
            <w:r>
              <w:rPr>
                <w:sz w:val="16"/>
                <w:szCs w:val="16"/>
              </w:rPr>
              <w:t xml:space="preserve">RMSE</w:t>
            </w:r>
          </w:p>
        </w:tc>
        <w:tc>
          <w:tcPr>
            <w:tcW w:w="758" w:type="dxa"/>
          </w:tcPr>
          <w:p>
            <w:pPr>
              <w:pStyle w:val="Compact"/>
              <w:jc w:val="left"/>
              <w:rPr>
                <w:sz w:val="16"/>
                <w:szCs w:val="16"/>
              </w:rPr>
            </w:pPr>
            <w:r>
              <w:rPr>
                <w:sz w:val="16"/>
                <w:szCs w:val="16"/>
              </w:rPr>
              <w:t xml:space="preserve">MAE</w:t>
            </w:r>
          </w:p>
        </w:tc>
        <w:tc>
          <w:tcPr>
            <w:tcW w:w="758" w:type="dxa"/>
          </w:tcPr>
          <w:p>
            <w:pPr>
              <w:pStyle w:val="Compact"/>
              <w:jc w:val="left"/>
              <w:rPr>
                <w:sz w:val="16"/>
                <w:szCs w:val="16"/>
              </w:rPr>
            </w:pPr>
            <w:r>
              <w:rPr>
                <w:sz w:val="16"/>
                <w:szCs w:val="16"/>
              </w:rPr>
              <w:t xml:space="preserve">AUC</w:t>
            </w:r>
          </w:p>
        </w:tc>
        <w:tc>
          <w:tcPr>
            <w:tcW w:w="1518" w:type="dxa"/>
          </w:tcPr>
          <w:p>
            <w:pPr>
              <w:pStyle w:val="Compact"/>
              <w:jc w:val="left"/>
              <w:rPr>
                <w:sz w:val="16"/>
                <w:szCs w:val="16"/>
              </w:rPr>
            </w:pPr>
            <w:r>
              <w:rPr>
                <w:sz w:val="16"/>
                <w:szCs w:val="16"/>
              </w:rPr>
              <w:t xml:space="preserve">Brier skill</w:t>
            </w:r>
          </w:p>
        </w:tc>
      </w:tr>
      <w:tr>
        <w:trPr>
          <w:trHeight w:val="340" w:hRule="exact"/>
        </w:trPr>
        <w:tc>
          <w:tcPr>
            <w:tcW w:w="3919" w:type="dxa"/>
          </w:tcPr>
          <w:p>
            <w:pPr>
              <w:pStyle w:val="Compact"/>
              <w:jc w:val="left"/>
              <w:rPr>
                <w:sz w:val="16"/>
                <w:szCs w:val="16"/>
              </w:rPr>
            </w:pPr>
            <w:r>
              <w:rPr>
                <w:sz w:val="16"/>
                <w:szCs w:val="16"/>
              </w:rPr>
              <w:t xml:space="preserve">M0 host size, shading, terrain</w:t>
            </w:r>
          </w:p>
        </w:tc>
        <w:tc>
          <w:tcPr>
            <w:tcW w:w="885" w:type="dxa"/>
          </w:tcPr>
          <w:p>
            <w:pPr>
              <w:pStyle w:val="Compact"/>
              <w:jc w:val="left"/>
              <w:rPr>
                <w:sz w:val="16"/>
                <w:szCs w:val="16"/>
              </w:rPr>
            </w:pPr>
            <w:r>
              <w:rPr>
                <w:sz w:val="16"/>
                <w:szCs w:val="16"/>
              </w:rPr>
              <w:t xml:space="preserve">41,269</w:t>
            </w:r>
          </w:p>
        </w:tc>
        <w:tc>
          <w:tcPr>
            <w:tcW w:w="758" w:type="dxa"/>
          </w:tcPr>
          <w:p>
            <w:pPr>
              <w:pStyle w:val="Compact"/>
              <w:jc w:val="left"/>
              <w:rPr>
                <w:sz w:val="16"/>
                <w:szCs w:val="16"/>
              </w:rPr>
            </w:pPr>
            <w:r>
              <w:rPr>
                <w:sz w:val="16"/>
                <w:szCs w:val="16"/>
              </w:rPr>
              <w:t xml:space="preserve">1,182</w:t>
            </w:r>
          </w:p>
        </w:tc>
        <w:tc>
          <w:tcPr>
            <w:tcW w:w="758" w:type="dxa"/>
          </w:tcPr>
          <w:p>
            <w:pPr>
              <w:pStyle w:val="Compact"/>
              <w:jc w:val="left"/>
              <w:rPr>
                <w:sz w:val="16"/>
                <w:szCs w:val="16"/>
              </w:rPr>
            </w:pPr>
            <w:r>
              <w:rPr>
                <w:sz w:val="16"/>
                <w:szCs w:val="16"/>
              </w:rPr>
              <w:t xml:space="preserve">0.396</w:t>
            </w:r>
          </w:p>
        </w:tc>
        <w:tc>
          <w:tcPr>
            <w:tcW w:w="758" w:type="dxa"/>
          </w:tcPr>
          <w:p>
            <w:pPr>
              <w:pStyle w:val="Compact"/>
              <w:jc w:val="left"/>
              <w:rPr>
                <w:sz w:val="16"/>
                <w:szCs w:val="16"/>
              </w:rPr>
            </w:pPr>
            <w:r>
              <w:rPr>
                <w:sz w:val="16"/>
                <w:szCs w:val="16"/>
              </w:rPr>
              <w:t xml:space="preserve">0.315</w:t>
            </w:r>
          </w:p>
        </w:tc>
        <w:tc>
          <w:tcPr>
            <w:tcW w:w="758" w:type="dxa"/>
          </w:tcPr>
          <w:p>
            <w:pPr>
              <w:pStyle w:val="Compact"/>
              <w:jc w:val="left"/>
              <w:rPr>
                <w:sz w:val="16"/>
                <w:szCs w:val="16"/>
              </w:rPr>
            </w:pPr>
            <w:r>
              <w:rPr>
                <w:sz w:val="16"/>
                <w:szCs w:val="16"/>
              </w:rPr>
              <w:t xml:space="preserve">0.758</w:t>
            </w:r>
          </w:p>
        </w:tc>
        <w:tc>
          <w:tcPr>
            <w:tcW w:w="1518" w:type="dxa"/>
          </w:tcPr>
          <w:p>
            <w:pPr>
              <w:pStyle w:val="Compact"/>
              <w:jc w:val="left"/>
              <w:rPr>
                <w:sz w:val="16"/>
                <w:szCs w:val="16"/>
              </w:rPr>
            </w:pPr>
            <w:r>
              <w:rPr>
                <w:sz w:val="16"/>
                <w:szCs w:val="16"/>
              </w:rPr>
              <w:t xml:space="preserve">0.166</w:t>
            </w:r>
          </w:p>
        </w:tc>
      </w:tr>
      <w:tr>
        <w:trPr>
          <w:trHeight w:val="340" w:hRule="exact"/>
        </w:trPr>
        <w:tc>
          <w:tcPr>
            <w:tcW w:w="3919" w:type="dxa"/>
          </w:tcPr>
          <w:p>
            <w:pPr>
              <w:pStyle w:val="Compact"/>
              <w:jc w:val="left"/>
              <w:rPr>
                <w:sz w:val="16"/>
                <w:szCs w:val="16"/>
              </w:rPr>
            </w:pPr>
            <w:r>
              <w:rPr>
                <w:sz w:val="16"/>
                <w:szCs w:val="16"/>
              </w:rPr>
              <w:t xml:space="preserve">M1 + stand density</w:t>
            </w:r>
          </w:p>
        </w:tc>
        <w:tc>
          <w:tcPr>
            <w:tcW w:w="885" w:type="dxa"/>
          </w:tcPr>
          <w:p>
            <w:pPr>
              <w:pStyle w:val="Compact"/>
              <w:jc w:val="left"/>
              <w:rPr>
                <w:sz w:val="16"/>
                <w:szCs w:val="16"/>
              </w:rPr>
            </w:pPr>
            <w:r>
              <w:rPr>
                <w:sz w:val="16"/>
                <w:szCs w:val="16"/>
              </w:rPr>
              <w:t xml:space="preserve">40,971</w:t>
            </w:r>
          </w:p>
        </w:tc>
        <w:tc>
          <w:tcPr>
            <w:tcW w:w="758" w:type="dxa"/>
          </w:tcPr>
          <w:p>
            <w:pPr>
              <w:pStyle w:val="Compact"/>
              <w:jc w:val="left"/>
              <w:rPr>
                <w:sz w:val="16"/>
                <w:szCs w:val="16"/>
              </w:rPr>
            </w:pPr>
            <w:r>
              <w:rPr>
                <w:sz w:val="16"/>
                <w:szCs w:val="16"/>
              </w:rPr>
              <w:t xml:space="preserve">884</w:t>
            </w:r>
          </w:p>
        </w:tc>
        <w:tc>
          <w:tcPr>
            <w:tcW w:w="758" w:type="dxa"/>
          </w:tcPr>
          <w:p>
            <w:pPr>
              <w:pStyle w:val="Compact"/>
              <w:jc w:val="left"/>
              <w:rPr>
                <w:sz w:val="16"/>
                <w:szCs w:val="16"/>
              </w:rPr>
            </w:pPr>
            <w:r>
              <w:rPr>
                <w:sz w:val="16"/>
                <w:szCs w:val="16"/>
              </w:rPr>
              <w:t xml:space="preserve">0.394</w:t>
            </w:r>
          </w:p>
        </w:tc>
        <w:tc>
          <w:tcPr>
            <w:tcW w:w="758" w:type="dxa"/>
          </w:tcPr>
          <w:p>
            <w:pPr>
              <w:pStyle w:val="Compact"/>
              <w:jc w:val="left"/>
              <w:rPr>
                <w:sz w:val="16"/>
                <w:szCs w:val="16"/>
              </w:rPr>
            </w:pPr>
            <w:r>
              <w:rPr>
                <w:sz w:val="16"/>
                <w:szCs w:val="16"/>
              </w:rPr>
              <w:t xml:space="preserve">0.312</w:t>
            </w:r>
          </w:p>
        </w:tc>
        <w:tc>
          <w:tcPr>
            <w:tcW w:w="758" w:type="dxa"/>
          </w:tcPr>
          <w:p>
            <w:pPr>
              <w:pStyle w:val="Compact"/>
              <w:jc w:val="left"/>
              <w:rPr>
                <w:sz w:val="16"/>
                <w:szCs w:val="16"/>
              </w:rPr>
            </w:pPr>
            <w:r>
              <w:rPr>
                <w:sz w:val="16"/>
                <w:szCs w:val="16"/>
              </w:rPr>
              <w:t xml:space="preserve">0.761</w:t>
            </w:r>
          </w:p>
        </w:tc>
        <w:tc>
          <w:tcPr>
            <w:tcW w:w="1518" w:type="dxa"/>
          </w:tcPr>
          <w:p>
            <w:pPr>
              <w:pStyle w:val="Compact"/>
              <w:jc w:val="left"/>
              <w:rPr>
                <w:sz w:val="16"/>
                <w:szCs w:val="16"/>
              </w:rPr>
            </w:pPr>
            <w:r>
              <w:rPr>
                <w:sz w:val="16"/>
                <w:szCs w:val="16"/>
              </w:rPr>
              <w:t xml:space="preserve">0.175</w:t>
            </w:r>
          </w:p>
        </w:tc>
      </w:tr>
      <w:tr>
        <w:trPr>
          <w:trHeight w:val="340" w:hRule="exact"/>
        </w:trPr>
        <w:tc>
          <w:tcPr>
            <w:tcW w:w="3919" w:type="dxa"/>
          </w:tcPr>
          <w:p>
            <w:pPr>
              <w:pStyle w:val="Compact"/>
              <w:jc w:val="left"/>
              <w:rPr>
                <w:sz w:val="16"/>
                <w:szCs w:val="16"/>
              </w:rPr>
            </w:pPr>
            <w:r>
              <w:rPr>
                <w:sz w:val="16"/>
                <w:szCs w:val="16"/>
              </w:rPr>
              <w:t xml:space="preserve">M2 + terrain, flight radiation</w:t>
            </w:r>
          </w:p>
        </w:tc>
        <w:tc>
          <w:tcPr>
            <w:tcW w:w="885" w:type="dxa"/>
          </w:tcPr>
          <w:p>
            <w:pPr>
              <w:pStyle w:val="Compact"/>
              <w:jc w:val="left"/>
              <w:rPr>
                <w:sz w:val="16"/>
                <w:szCs w:val="16"/>
              </w:rPr>
            </w:pPr>
            <w:r>
              <w:rPr>
                <w:sz w:val="16"/>
                <w:szCs w:val="16"/>
              </w:rPr>
              <w:t xml:space="preserve">40,649</w:t>
            </w:r>
          </w:p>
        </w:tc>
        <w:tc>
          <w:tcPr>
            <w:tcW w:w="758" w:type="dxa"/>
          </w:tcPr>
          <w:p>
            <w:pPr>
              <w:pStyle w:val="Compact"/>
              <w:jc w:val="left"/>
              <w:rPr>
                <w:sz w:val="16"/>
                <w:szCs w:val="16"/>
              </w:rPr>
            </w:pPr>
            <w:r>
              <w:rPr>
                <w:sz w:val="16"/>
                <w:szCs w:val="16"/>
              </w:rPr>
              <w:t xml:space="preserve">562</w:t>
            </w:r>
          </w:p>
        </w:tc>
        <w:tc>
          <w:tcPr>
            <w:tcW w:w="758" w:type="dxa"/>
          </w:tcPr>
          <w:p>
            <w:pPr>
              <w:pStyle w:val="Compact"/>
              <w:jc w:val="left"/>
              <w:rPr>
                <w:sz w:val="16"/>
                <w:szCs w:val="16"/>
              </w:rPr>
            </w:pPr>
            <w:r>
              <w:rPr>
                <w:sz w:val="16"/>
                <w:szCs w:val="16"/>
              </w:rPr>
              <w:t xml:space="preserve">0.393</w:t>
            </w:r>
          </w:p>
        </w:tc>
        <w:tc>
          <w:tcPr>
            <w:tcW w:w="758" w:type="dxa"/>
          </w:tcPr>
          <w:p>
            <w:pPr>
              <w:pStyle w:val="Compact"/>
              <w:jc w:val="left"/>
              <w:rPr>
                <w:sz w:val="16"/>
                <w:szCs w:val="16"/>
              </w:rPr>
            </w:pPr>
            <w:r>
              <w:rPr>
                <w:sz w:val="16"/>
                <w:szCs w:val="16"/>
              </w:rPr>
              <w:t xml:space="preserve">0.309</w:t>
            </w:r>
          </w:p>
        </w:tc>
        <w:tc>
          <w:tcPr>
            <w:tcW w:w="758" w:type="dxa"/>
          </w:tcPr>
          <w:p>
            <w:pPr>
              <w:pStyle w:val="Compact"/>
              <w:jc w:val="left"/>
              <w:rPr>
                <w:sz w:val="16"/>
                <w:szCs w:val="16"/>
              </w:rPr>
            </w:pPr>
            <w:r>
              <w:rPr>
                <w:sz w:val="16"/>
                <w:szCs w:val="16"/>
              </w:rPr>
              <w:t xml:space="preserve">0.767</w:t>
            </w:r>
          </w:p>
        </w:tc>
        <w:tc>
          <w:tcPr>
            <w:tcW w:w="1518" w:type="dxa"/>
          </w:tcPr>
          <w:p>
            <w:pPr>
              <w:pStyle w:val="Compact"/>
              <w:jc w:val="left"/>
              <w:rPr>
                <w:sz w:val="16"/>
                <w:szCs w:val="16"/>
              </w:rPr>
            </w:pPr>
            <w:r>
              <w:rPr>
                <w:sz w:val="16"/>
                <w:szCs w:val="16"/>
              </w:rPr>
              <w:t xml:space="preserve">0.182</w:t>
            </w:r>
          </w:p>
        </w:tc>
      </w:tr>
      <w:tr>
        <w:trPr>
          <w:trHeight w:val="340" w:hRule="exact"/>
        </w:trPr>
        <w:tc>
          <w:tcPr>
            <w:tcW w:w="3919" w:type="dxa"/>
          </w:tcPr>
          <w:p>
            <w:pPr>
              <w:pStyle w:val="Compact"/>
              <w:jc w:val="left"/>
              <w:rPr>
                <w:sz w:val="16"/>
                <w:szCs w:val="16"/>
              </w:rPr>
            </w:pPr>
            <w:r>
              <w:rPr>
                <w:sz w:val="16"/>
                <w:szCs w:val="16"/>
              </w:rPr>
              <w:t xml:space="preserve">M3 + interactions</w:t>
            </w:r>
          </w:p>
        </w:tc>
        <w:tc>
          <w:tcPr>
            <w:tcW w:w="885" w:type="dxa"/>
          </w:tcPr>
          <w:p>
            <w:pPr>
              <w:pStyle w:val="Compact"/>
              <w:jc w:val="left"/>
              <w:rPr>
                <w:sz w:val="16"/>
                <w:szCs w:val="16"/>
              </w:rPr>
            </w:pPr>
            <w:r>
              <w:rPr>
                <w:sz w:val="16"/>
                <w:szCs w:val="16"/>
              </w:rPr>
              <w:t xml:space="preserve">40,087</w:t>
            </w:r>
          </w:p>
        </w:tc>
        <w:tc>
          <w:tcPr>
            <w:tcW w:w="758" w:type="dxa"/>
          </w:tcPr>
          <w:p>
            <w:pPr>
              <w:pStyle w:val="Compact"/>
              <w:jc w:val="left"/>
              <w:rPr>
                <w:sz w:val="16"/>
                <w:szCs w:val="16"/>
              </w:rPr>
            </w:pPr>
            <w:r>
              <w:rPr>
                <w:sz w:val="16"/>
                <w:szCs w:val="16"/>
              </w:rPr>
              <w:t xml:space="preserve">0</w:t>
            </w:r>
          </w:p>
        </w:tc>
        <w:tc>
          <w:tcPr>
            <w:tcW w:w="758" w:type="dxa"/>
          </w:tcPr>
          <w:p>
            <w:pPr>
              <w:pStyle w:val="Compact"/>
              <w:jc w:val="left"/>
              <w:rPr>
                <w:sz w:val="16"/>
                <w:szCs w:val="16"/>
              </w:rPr>
            </w:pPr>
            <w:r>
              <w:rPr>
                <w:sz w:val="16"/>
                <w:szCs w:val="16"/>
              </w:rPr>
              <w:t xml:space="preserve">0.390</w:t>
            </w:r>
          </w:p>
        </w:tc>
        <w:tc>
          <w:tcPr>
            <w:tcW w:w="758" w:type="dxa"/>
          </w:tcPr>
          <w:p>
            <w:pPr>
              <w:pStyle w:val="Compact"/>
              <w:jc w:val="left"/>
              <w:rPr>
                <w:sz w:val="16"/>
                <w:szCs w:val="16"/>
              </w:rPr>
            </w:pPr>
            <w:r>
              <w:rPr>
                <w:sz w:val="16"/>
                <w:szCs w:val="16"/>
              </w:rPr>
              <w:t xml:space="preserve">0.305</w:t>
            </w:r>
          </w:p>
        </w:tc>
        <w:tc>
          <w:tcPr>
            <w:tcW w:w="758" w:type="dxa"/>
          </w:tcPr>
          <w:p>
            <w:pPr>
              <w:pStyle w:val="Compact"/>
              <w:jc w:val="left"/>
              <w:rPr>
                <w:sz w:val="16"/>
                <w:szCs w:val="16"/>
              </w:rPr>
            </w:pPr>
            <w:r>
              <w:rPr>
                <w:sz w:val="16"/>
                <w:szCs w:val="16"/>
              </w:rPr>
              <w:t xml:space="preserve">0.778</w:t>
            </w:r>
          </w:p>
        </w:tc>
        <w:tc>
          <w:tcPr>
            <w:tcW w:w="1518" w:type="dxa"/>
          </w:tcPr>
          <w:p>
            <w:pPr>
              <w:pStyle w:val="Compact"/>
              <w:jc w:val="left"/>
              <w:rPr>
                <w:sz w:val="16"/>
                <w:szCs w:val="16"/>
              </w:rPr>
            </w:pPr>
            <w:r>
              <w:rPr>
                <w:sz w:val="16"/>
                <w:szCs w:val="16"/>
              </w:rPr>
              <w:t xml:space="preserve">0.193</w:t>
            </w:r>
          </w:p>
        </w:tc>
      </w:tr>
    </w:tbl>
    <w:bookmarkEnd w:id="22"/>
    <w:bookmarkStart w:id="23" w:name="table-4"/>
    <w:p>
      <w:pPr>
        <w:pStyle w:val="Heading1"/>
      </w:pPr>
      <w:r>
        <w:t xml:space="preserve">Table 4</w:t>
      </w:r>
    </w:p>
    <w:p>
      <w:pPr>
        <w:pStyle w:val="FirstParagraph"/>
      </w:pPr>
      <w:r>
        <w:t xml:space="preserve">Coefficients of the full annual model M3, continuous terms ordered by absolute size. Each coefficient was the change in log-odds per standard deviation of its variable, fitted on a class-balanced sample, so the intercept was not the landscape prevalence. SE was the standard error and z the Wald statistic. Significance was marked * P ≤ 0.05, ** P ≤ 0.01, *** P ≤ 0.001, **** P ≤ 0.0001. The geomorphon landform classes of the same model were reported in Table 6.</w:t>
      </w:r>
    </w:p>
    <w:tbl>
      <w:tblPr>
        <w:tblStyle w:val="Table"/>
        <w:tblLook w:firstRow="1" w:lastRow="0" w:firstColumn="0" w:lastColumn="0" w:noHBand="0" w:noVBand="0" w:val="0020"/>
        <w:tblW w:w="9354" w:type="dxa"/>
        <w:tblLayout w:type="fixed"/>
      </w:tblPr>
      <w:tblGrid>
        <w:gridCol w:w="6321"/>
        <w:gridCol w:w="1390"/>
        <w:gridCol w:w="758"/>
        <w:gridCol w:w="885"/>
      </w:tblGrid>
      <w:tr>
        <w:trPr>
          <w:tblHeader w:val="on"/>
          <w:trHeight w:val="624" w:hRule="exact"/>
        </w:trPr>
        <w:tc>
          <w:tcPr>
            <w:tcW w:w="6321" w:type="dxa"/>
          </w:tcPr>
          <w:p>
            <w:pPr>
              <w:pStyle w:val="Compact"/>
              <w:jc w:val="left"/>
              <w:rPr>
                <w:sz w:val="16"/>
                <w:szCs w:val="16"/>
              </w:rPr>
            </w:pPr>
            <w:r>
              <w:rPr>
                <w:sz w:val="16"/>
                <w:szCs w:val="16"/>
              </w:rPr>
              <w:t xml:space="preserve">Term</w:t>
            </w:r>
          </w:p>
        </w:tc>
        <w:tc>
          <w:tcPr>
            <w:tcW w:w="1390" w:type="dxa"/>
          </w:tcPr>
          <w:p>
            <w:pPr>
              <w:pStyle w:val="Compact"/>
              <w:jc w:val="left"/>
              <w:rPr>
                <w:sz w:val="16"/>
                <w:szCs w:val="16"/>
              </w:rPr>
            </w:pPr>
            <w:r>
              <w:rPr>
                <w:sz w:val="16"/>
                <w:szCs w:val="16"/>
              </w:rPr>
              <w:t xml:space="preserve">Beta</w:t>
            </w:r>
          </w:p>
        </w:tc>
        <w:tc>
          <w:tcPr>
            <w:tcW w:w="758" w:type="dxa"/>
          </w:tcPr>
          <w:p>
            <w:pPr>
              <w:pStyle w:val="Compact"/>
              <w:jc w:val="left"/>
              <w:rPr>
                <w:sz w:val="16"/>
                <w:szCs w:val="16"/>
              </w:rPr>
            </w:pPr>
            <w:r>
              <w:rPr>
                <w:sz w:val="16"/>
                <w:szCs w:val="16"/>
              </w:rPr>
              <w:t xml:space="preserve">SE</w:t>
            </w:r>
          </w:p>
        </w:tc>
        <w:tc>
          <w:tcPr>
            <w:tcW w:w="885" w:type="dxa"/>
          </w:tcPr>
          <w:p>
            <w:pPr>
              <w:pStyle w:val="Compact"/>
              <w:jc w:val="left"/>
              <w:rPr>
                <w:sz w:val="16"/>
                <w:szCs w:val="16"/>
              </w:rPr>
            </w:pPr>
            <w:r>
              <w:rPr>
                <w:sz w:val="16"/>
                <w:szCs w:val="16"/>
              </w:rPr>
              <w:t xml:space="preserve">z</w:t>
            </w:r>
          </w:p>
        </w:tc>
      </w:tr>
      <w:tr>
        <w:trPr>
          <w:trHeight w:val="340" w:hRule="exact"/>
        </w:trPr>
        <w:tc>
          <w:tcPr>
            <w:tcW w:w="6321" w:type="dxa"/>
          </w:tcPr>
          <w:p>
            <w:pPr>
              <w:pStyle w:val="Compact"/>
              <w:jc w:val="left"/>
              <w:rPr>
                <w:sz w:val="16"/>
                <w:szCs w:val="16"/>
              </w:rPr>
            </w:pPr>
            <w:r>
              <w:rPr>
                <w:sz w:val="16"/>
                <w:szCs w:val="16"/>
              </w:rPr>
              <w:t xml:space="preserve">Stand basal area (m² ha⁻¹)</w:t>
            </w:r>
          </w:p>
        </w:tc>
        <w:tc>
          <w:tcPr>
            <w:tcW w:w="1390" w:type="dxa"/>
          </w:tcPr>
          <w:p>
            <w:pPr>
              <w:pStyle w:val="Compact"/>
              <w:jc w:val="left"/>
              <w:rPr>
                <w:sz w:val="16"/>
                <w:szCs w:val="16"/>
              </w:rPr>
            </w:pPr>
            <w:r>
              <w:rPr>
                <w:sz w:val="16"/>
                <w:szCs w:val="16"/>
              </w:rPr>
              <w:t xml:space="preserve">+0.430****</w:t>
            </w:r>
          </w:p>
        </w:tc>
        <w:tc>
          <w:tcPr>
            <w:tcW w:w="758" w:type="dxa"/>
          </w:tcPr>
          <w:p>
            <w:pPr>
              <w:pStyle w:val="Compact"/>
              <w:jc w:val="left"/>
              <w:rPr>
                <w:sz w:val="16"/>
                <w:szCs w:val="16"/>
              </w:rPr>
            </w:pPr>
            <w:r>
              <w:rPr>
                <w:sz w:val="16"/>
                <w:szCs w:val="16"/>
              </w:rPr>
              <w:t xml:space="preserve">0.024</w:t>
            </w:r>
          </w:p>
        </w:tc>
        <w:tc>
          <w:tcPr>
            <w:tcW w:w="885" w:type="dxa"/>
          </w:tcPr>
          <w:p>
            <w:pPr>
              <w:pStyle w:val="Compact"/>
              <w:jc w:val="left"/>
              <w:rPr>
                <w:sz w:val="16"/>
                <w:szCs w:val="16"/>
              </w:rPr>
            </w:pPr>
            <w:r>
              <w:rPr>
                <w:sz w:val="16"/>
                <w:szCs w:val="16"/>
              </w:rPr>
              <w:t xml:space="preserve">18.20</w:t>
            </w:r>
          </w:p>
        </w:tc>
      </w:tr>
      <w:tr>
        <w:trPr>
          <w:trHeight w:val="340" w:hRule="exact"/>
        </w:trPr>
        <w:tc>
          <w:tcPr>
            <w:tcW w:w="6321" w:type="dxa"/>
          </w:tcPr>
          <w:p>
            <w:pPr>
              <w:pStyle w:val="Compact"/>
              <w:jc w:val="left"/>
              <w:rPr>
                <w:sz w:val="16"/>
                <w:szCs w:val="16"/>
              </w:rPr>
            </w:pPr>
            <w:r>
              <w:rPr>
                <w:sz w:val="16"/>
                <w:szCs w:val="16"/>
              </w:rPr>
              <w:t xml:space="preserve">Northness</w:t>
            </w:r>
          </w:p>
        </w:tc>
        <w:tc>
          <w:tcPr>
            <w:tcW w:w="1390" w:type="dxa"/>
          </w:tcPr>
          <w:p>
            <w:pPr>
              <w:pStyle w:val="Compact"/>
              <w:jc w:val="left"/>
              <w:rPr>
                <w:sz w:val="16"/>
                <w:szCs w:val="16"/>
              </w:rPr>
            </w:pPr>
            <w:r>
              <w:rPr>
                <w:sz w:val="16"/>
                <w:szCs w:val="16"/>
              </w:rPr>
              <w:t xml:space="preserve">+0.384****</w:t>
            </w:r>
          </w:p>
        </w:tc>
        <w:tc>
          <w:tcPr>
            <w:tcW w:w="758" w:type="dxa"/>
          </w:tcPr>
          <w:p>
            <w:pPr>
              <w:pStyle w:val="Compact"/>
              <w:jc w:val="left"/>
              <w:rPr>
                <w:sz w:val="16"/>
                <w:szCs w:val="16"/>
              </w:rPr>
            </w:pPr>
            <w:r>
              <w:rPr>
                <w:sz w:val="16"/>
                <w:szCs w:val="16"/>
              </w:rPr>
              <w:t xml:space="preserve">0.015</w:t>
            </w:r>
          </w:p>
        </w:tc>
        <w:tc>
          <w:tcPr>
            <w:tcW w:w="885" w:type="dxa"/>
          </w:tcPr>
          <w:p>
            <w:pPr>
              <w:pStyle w:val="Compact"/>
              <w:jc w:val="left"/>
              <w:rPr>
                <w:sz w:val="16"/>
                <w:szCs w:val="16"/>
              </w:rPr>
            </w:pPr>
            <w:r>
              <w:rPr>
                <w:sz w:val="16"/>
                <w:szCs w:val="16"/>
              </w:rPr>
              <w:t xml:space="preserve">24.85</w:t>
            </w:r>
          </w:p>
        </w:tc>
      </w:tr>
      <w:tr>
        <w:trPr>
          <w:trHeight w:val="340" w:hRule="exact"/>
        </w:trPr>
        <w:tc>
          <w:tcPr>
            <w:tcW w:w="6321" w:type="dxa"/>
          </w:tcPr>
          <w:p>
            <w:pPr>
              <w:pStyle w:val="Compact"/>
              <w:jc w:val="left"/>
              <w:rPr>
                <w:sz w:val="16"/>
                <w:szCs w:val="16"/>
              </w:rPr>
            </w:pPr>
            <w:r>
              <w:rPr>
                <w:sz w:val="16"/>
                <w:szCs w:val="16"/>
              </w:rPr>
              <w:t xml:space="preserve">Elevation (m)</w:t>
            </w:r>
          </w:p>
        </w:tc>
        <w:tc>
          <w:tcPr>
            <w:tcW w:w="1390" w:type="dxa"/>
          </w:tcPr>
          <w:p>
            <w:pPr>
              <w:pStyle w:val="Compact"/>
              <w:jc w:val="left"/>
              <w:rPr>
                <w:sz w:val="16"/>
                <w:szCs w:val="16"/>
              </w:rPr>
            </w:pPr>
            <w:r>
              <w:rPr>
                <w:sz w:val="16"/>
                <w:szCs w:val="16"/>
              </w:rPr>
              <w:t xml:space="preserve">+0.381****</w:t>
            </w:r>
          </w:p>
        </w:tc>
        <w:tc>
          <w:tcPr>
            <w:tcW w:w="758" w:type="dxa"/>
          </w:tcPr>
          <w:p>
            <w:pPr>
              <w:pStyle w:val="Compact"/>
              <w:jc w:val="left"/>
              <w:rPr>
                <w:sz w:val="16"/>
                <w:szCs w:val="16"/>
              </w:rPr>
            </w:pPr>
            <w:r>
              <w:rPr>
                <w:sz w:val="16"/>
                <w:szCs w:val="16"/>
              </w:rPr>
              <w:t xml:space="preserve">0.016</w:t>
            </w:r>
          </w:p>
        </w:tc>
        <w:tc>
          <w:tcPr>
            <w:tcW w:w="885" w:type="dxa"/>
          </w:tcPr>
          <w:p>
            <w:pPr>
              <w:pStyle w:val="Compact"/>
              <w:jc w:val="left"/>
              <w:rPr>
                <w:sz w:val="16"/>
                <w:szCs w:val="16"/>
              </w:rPr>
            </w:pPr>
            <w:r>
              <w:rPr>
                <w:sz w:val="16"/>
                <w:szCs w:val="16"/>
              </w:rPr>
              <w:t xml:space="preserve">24.18</w:t>
            </w:r>
          </w:p>
        </w:tc>
      </w:tr>
      <w:tr>
        <w:trPr>
          <w:trHeight w:val="340" w:hRule="exact"/>
        </w:trPr>
        <w:tc>
          <w:tcPr>
            <w:tcW w:w="6321" w:type="dxa"/>
          </w:tcPr>
          <w:p>
            <w:pPr>
              <w:pStyle w:val="Compact"/>
              <w:jc w:val="left"/>
              <w:rPr>
                <w:sz w:val="16"/>
                <w:szCs w:val="16"/>
              </w:rPr>
            </w:pPr>
            <w:r>
              <w:rPr>
                <w:sz w:val="16"/>
                <w:szCs w:val="16"/>
              </w:rPr>
              <w:t xml:space="preserve">Susceptible pine BA (m² ha⁻¹)</w:t>
            </w:r>
          </w:p>
        </w:tc>
        <w:tc>
          <w:tcPr>
            <w:tcW w:w="1390" w:type="dxa"/>
          </w:tcPr>
          <w:p>
            <w:pPr>
              <w:pStyle w:val="Compact"/>
              <w:jc w:val="left"/>
              <w:rPr>
                <w:sz w:val="16"/>
                <w:szCs w:val="16"/>
              </w:rPr>
            </w:pPr>
            <w:r>
              <w:rPr>
                <w:sz w:val="16"/>
                <w:szCs w:val="16"/>
              </w:rPr>
              <w:t xml:space="preserve">+0.343****</w:t>
            </w:r>
          </w:p>
        </w:tc>
        <w:tc>
          <w:tcPr>
            <w:tcW w:w="758" w:type="dxa"/>
          </w:tcPr>
          <w:p>
            <w:pPr>
              <w:pStyle w:val="Compact"/>
              <w:jc w:val="left"/>
              <w:rPr>
                <w:sz w:val="16"/>
                <w:szCs w:val="16"/>
              </w:rPr>
            </w:pPr>
            <w:r>
              <w:rPr>
                <w:sz w:val="16"/>
                <w:szCs w:val="16"/>
              </w:rPr>
              <w:t xml:space="preserve">0.015</w:t>
            </w:r>
          </w:p>
        </w:tc>
        <w:tc>
          <w:tcPr>
            <w:tcW w:w="885" w:type="dxa"/>
          </w:tcPr>
          <w:p>
            <w:pPr>
              <w:pStyle w:val="Compact"/>
              <w:jc w:val="left"/>
              <w:rPr>
                <w:sz w:val="16"/>
                <w:szCs w:val="16"/>
              </w:rPr>
            </w:pPr>
            <w:r>
              <w:rPr>
                <w:sz w:val="16"/>
                <w:szCs w:val="16"/>
              </w:rPr>
              <w:t xml:space="preserve">23.65</w:t>
            </w:r>
          </w:p>
        </w:tc>
      </w:tr>
      <w:tr>
        <w:trPr>
          <w:trHeight w:val="340" w:hRule="exact"/>
        </w:trPr>
        <w:tc>
          <w:tcPr>
            <w:tcW w:w="6321" w:type="dxa"/>
          </w:tcPr>
          <w:p>
            <w:pPr>
              <w:pStyle w:val="Compact"/>
              <w:jc w:val="left"/>
              <w:rPr>
                <w:sz w:val="16"/>
                <w:szCs w:val="16"/>
              </w:rPr>
            </w:pPr>
            <w:r>
              <w:rPr>
                <w:sz w:val="16"/>
                <w:szCs w:val="16"/>
              </w:rPr>
              <w:t xml:space="preserve">Quadratic mean diameter (cm)</w:t>
            </w:r>
          </w:p>
        </w:tc>
        <w:tc>
          <w:tcPr>
            <w:tcW w:w="1390" w:type="dxa"/>
          </w:tcPr>
          <w:p>
            <w:pPr>
              <w:pStyle w:val="Compact"/>
              <w:jc w:val="left"/>
              <w:rPr>
                <w:sz w:val="16"/>
                <w:szCs w:val="16"/>
              </w:rPr>
            </w:pPr>
            <w:r>
              <w:rPr>
                <w:sz w:val="16"/>
                <w:szCs w:val="16"/>
              </w:rPr>
              <w:t xml:space="preserve">-0.341****</w:t>
            </w:r>
          </w:p>
        </w:tc>
        <w:tc>
          <w:tcPr>
            <w:tcW w:w="758" w:type="dxa"/>
          </w:tcPr>
          <w:p>
            <w:pPr>
              <w:pStyle w:val="Compact"/>
              <w:jc w:val="left"/>
              <w:rPr>
                <w:sz w:val="16"/>
                <w:szCs w:val="16"/>
              </w:rPr>
            </w:pPr>
            <w:r>
              <w:rPr>
                <w:sz w:val="16"/>
                <w:szCs w:val="16"/>
              </w:rPr>
              <w:t xml:space="preserve">0.022</w:t>
            </w:r>
          </w:p>
        </w:tc>
        <w:tc>
          <w:tcPr>
            <w:tcW w:w="885" w:type="dxa"/>
          </w:tcPr>
          <w:p>
            <w:pPr>
              <w:pStyle w:val="Compact"/>
              <w:jc w:val="left"/>
              <w:rPr>
                <w:sz w:val="16"/>
                <w:szCs w:val="16"/>
              </w:rPr>
            </w:pPr>
            <w:r>
              <w:rPr>
                <w:sz w:val="16"/>
                <w:szCs w:val="16"/>
              </w:rPr>
              <w:t xml:space="preserve">-15.37</w:t>
            </w:r>
          </w:p>
        </w:tc>
      </w:tr>
      <w:tr>
        <w:trPr>
          <w:trHeight w:val="340" w:hRule="exact"/>
        </w:trPr>
        <w:tc>
          <w:tcPr>
            <w:tcW w:w="6321" w:type="dxa"/>
          </w:tcPr>
          <w:p>
            <w:pPr>
              <w:pStyle w:val="Compact"/>
              <w:jc w:val="left"/>
              <w:rPr>
                <w:sz w:val="16"/>
                <w:szCs w:val="16"/>
              </w:rPr>
            </w:pPr>
            <w:r>
              <w:rPr>
                <w:sz w:val="16"/>
                <w:szCs w:val="16"/>
              </w:rPr>
              <w:t xml:space="preserve">Flight-window direct radiation (kWh/m2)</w:t>
            </w:r>
          </w:p>
        </w:tc>
        <w:tc>
          <w:tcPr>
            <w:tcW w:w="1390" w:type="dxa"/>
          </w:tcPr>
          <w:p>
            <w:pPr>
              <w:pStyle w:val="Compact"/>
              <w:jc w:val="left"/>
              <w:rPr>
                <w:sz w:val="16"/>
                <w:szCs w:val="16"/>
              </w:rPr>
            </w:pPr>
            <w:r>
              <w:rPr>
                <w:sz w:val="16"/>
                <w:szCs w:val="16"/>
              </w:rPr>
              <w:t xml:space="preserve">+0.319****</w:t>
            </w:r>
          </w:p>
        </w:tc>
        <w:tc>
          <w:tcPr>
            <w:tcW w:w="758" w:type="dxa"/>
          </w:tcPr>
          <w:p>
            <w:pPr>
              <w:pStyle w:val="Compact"/>
              <w:jc w:val="left"/>
              <w:rPr>
                <w:sz w:val="16"/>
                <w:szCs w:val="16"/>
              </w:rPr>
            </w:pPr>
            <w:r>
              <w:rPr>
                <w:sz w:val="16"/>
                <w:szCs w:val="16"/>
              </w:rPr>
              <w:t xml:space="preserve">0.023</w:t>
            </w:r>
          </w:p>
        </w:tc>
        <w:tc>
          <w:tcPr>
            <w:tcW w:w="885" w:type="dxa"/>
          </w:tcPr>
          <w:p>
            <w:pPr>
              <w:pStyle w:val="Compact"/>
              <w:jc w:val="left"/>
              <w:rPr>
                <w:sz w:val="16"/>
                <w:szCs w:val="16"/>
              </w:rPr>
            </w:pPr>
            <w:r>
              <w:rPr>
                <w:sz w:val="16"/>
                <w:szCs w:val="16"/>
              </w:rPr>
              <w:t xml:space="preserve">13.98</w:t>
            </w:r>
          </w:p>
        </w:tc>
      </w:tr>
      <w:tr>
        <w:trPr>
          <w:trHeight w:val="340" w:hRule="exact"/>
        </w:trPr>
        <w:tc>
          <w:tcPr>
            <w:tcW w:w="6321" w:type="dxa"/>
          </w:tcPr>
          <w:p>
            <w:pPr>
              <w:pStyle w:val="Compact"/>
              <w:jc w:val="left"/>
              <w:rPr>
                <w:sz w:val="16"/>
                <w:szCs w:val="16"/>
              </w:rPr>
            </w:pPr>
            <w:r>
              <w:rPr>
                <w:sz w:val="16"/>
                <w:szCs w:val="16"/>
              </w:rPr>
              <w:t xml:space="preserve">July mean wind (km/h)</w:t>
            </w:r>
          </w:p>
        </w:tc>
        <w:tc>
          <w:tcPr>
            <w:tcW w:w="1390" w:type="dxa"/>
          </w:tcPr>
          <w:p>
            <w:pPr>
              <w:pStyle w:val="Compact"/>
              <w:jc w:val="left"/>
              <w:rPr>
                <w:sz w:val="16"/>
                <w:szCs w:val="16"/>
              </w:rPr>
            </w:pPr>
            <w:r>
              <w:rPr>
                <w:sz w:val="16"/>
                <w:szCs w:val="16"/>
              </w:rPr>
              <w:t xml:space="preserve">+0.286****</w:t>
            </w:r>
          </w:p>
        </w:tc>
        <w:tc>
          <w:tcPr>
            <w:tcW w:w="758" w:type="dxa"/>
          </w:tcPr>
          <w:p>
            <w:pPr>
              <w:pStyle w:val="Compact"/>
              <w:jc w:val="left"/>
              <w:rPr>
                <w:sz w:val="16"/>
                <w:szCs w:val="16"/>
              </w:rPr>
            </w:pPr>
            <w:r>
              <w:rPr>
                <w:sz w:val="16"/>
                <w:szCs w:val="16"/>
              </w:rPr>
              <w:t xml:space="preserve">0.014</w:t>
            </w:r>
          </w:p>
        </w:tc>
        <w:tc>
          <w:tcPr>
            <w:tcW w:w="885" w:type="dxa"/>
          </w:tcPr>
          <w:p>
            <w:pPr>
              <w:pStyle w:val="Compact"/>
              <w:jc w:val="left"/>
              <w:rPr>
                <w:sz w:val="16"/>
                <w:szCs w:val="16"/>
              </w:rPr>
            </w:pPr>
            <w:r>
              <w:rPr>
                <w:sz w:val="16"/>
                <w:szCs w:val="16"/>
              </w:rPr>
              <w:t xml:space="preserve">20.95</w:t>
            </w:r>
          </w:p>
        </w:tc>
      </w:tr>
      <w:tr>
        <w:trPr>
          <w:trHeight w:val="340" w:hRule="exact"/>
        </w:trPr>
        <w:tc>
          <w:tcPr>
            <w:tcW w:w="6321" w:type="dxa"/>
          </w:tcPr>
          <w:p>
            <w:pPr>
              <w:pStyle w:val="Compact"/>
              <w:jc w:val="left"/>
              <w:rPr>
                <w:sz w:val="16"/>
                <w:szCs w:val="16"/>
              </w:rPr>
            </w:pPr>
            <w:r>
              <w:rPr>
                <w:sz w:val="16"/>
                <w:szCs w:val="16"/>
              </w:rPr>
              <w:t xml:space="preserve">Sky view factor</w:t>
            </w:r>
          </w:p>
        </w:tc>
        <w:tc>
          <w:tcPr>
            <w:tcW w:w="1390" w:type="dxa"/>
          </w:tcPr>
          <w:p>
            <w:pPr>
              <w:pStyle w:val="Compact"/>
              <w:jc w:val="left"/>
              <w:rPr>
                <w:sz w:val="16"/>
                <w:szCs w:val="16"/>
              </w:rPr>
            </w:pPr>
            <w:r>
              <w:rPr>
                <w:sz w:val="16"/>
                <w:szCs w:val="16"/>
              </w:rPr>
              <w:t xml:space="preserve">+0.285****</w:t>
            </w:r>
          </w:p>
        </w:tc>
        <w:tc>
          <w:tcPr>
            <w:tcW w:w="758" w:type="dxa"/>
          </w:tcPr>
          <w:p>
            <w:pPr>
              <w:pStyle w:val="Compact"/>
              <w:jc w:val="left"/>
              <w:rPr>
                <w:sz w:val="16"/>
                <w:szCs w:val="16"/>
              </w:rPr>
            </w:pPr>
            <w:r>
              <w:rPr>
                <w:sz w:val="16"/>
                <w:szCs w:val="16"/>
              </w:rPr>
              <w:t xml:space="preserve">0.023</w:t>
            </w:r>
          </w:p>
        </w:tc>
        <w:tc>
          <w:tcPr>
            <w:tcW w:w="885" w:type="dxa"/>
          </w:tcPr>
          <w:p>
            <w:pPr>
              <w:pStyle w:val="Compact"/>
              <w:jc w:val="left"/>
              <w:rPr>
                <w:sz w:val="16"/>
                <w:szCs w:val="16"/>
              </w:rPr>
            </w:pPr>
            <w:r>
              <w:rPr>
                <w:sz w:val="16"/>
                <w:szCs w:val="16"/>
              </w:rPr>
              <w:t xml:space="preserve">12.60</w:t>
            </w:r>
          </w:p>
        </w:tc>
      </w:tr>
      <w:tr>
        <w:trPr>
          <w:trHeight w:val="340" w:hRule="exact"/>
        </w:trPr>
        <w:tc>
          <w:tcPr>
            <w:tcW w:w="6321" w:type="dxa"/>
          </w:tcPr>
          <w:p>
            <w:pPr>
              <w:pStyle w:val="Compact"/>
              <w:jc w:val="left"/>
              <w:rPr>
                <w:sz w:val="16"/>
                <w:szCs w:val="16"/>
              </w:rPr>
            </w:pPr>
            <w:r>
              <w:rPr>
                <w:sz w:val="16"/>
                <w:szCs w:val="16"/>
              </w:rPr>
              <w:t xml:space="preserve">Wind shelter index</w:t>
            </w:r>
          </w:p>
        </w:tc>
        <w:tc>
          <w:tcPr>
            <w:tcW w:w="1390" w:type="dxa"/>
          </w:tcPr>
          <w:p>
            <w:pPr>
              <w:pStyle w:val="Compact"/>
              <w:jc w:val="left"/>
              <w:rPr>
                <w:sz w:val="16"/>
                <w:szCs w:val="16"/>
              </w:rPr>
            </w:pPr>
            <w:r>
              <w:rPr>
                <w:sz w:val="16"/>
                <w:szCs w:val="16"/>
              </w:rPr>
              <w:t xml:space="preserve">-0.267****</w:t>
            </w:r>
          </w:p>
        </w:tc>
        <w:tc>
          <w:tcPr>
            <w:tcW w:w="758" w:type="dxa"/>
          </w:tcPr>
          <w:p>
            <w:pPr>
              <w:pStyle w:val="Compact"/>
              <w:jc w:val="left"/>
              <w:rPr>
                <w:sz w:val="16"/>
                <w:szCs w:val="16"/>
              </w:rPr>
            </w:pPr>
            <w:r>
              <w:rPr>
                <w:sz w:val="16"/>
                <w:szCs w:val="16"/>
              </w:rPr>
              <w:t xml:space="preserve">0.021</w:t>
            </w:r>
          </w:p>
        </w:tc>
        <w:tc>
          <w:tcPr>
            <w:tcW w:w="885" w:type="dxa"/>
          </w:tcPr>
          <w:p>
            <w:pPr>
              <w:pStyle w:val="Compact"/>
              <w:jc w:val="left"/>
              <w:rPr>
                <w:sz w:val="16"/>
                <w:szCs w:val="16"/>
              </w:rPr>
            </w:pPr>
            <w:r>
              <w:rPr>
                <w:sz w:val="16"/>
                <w:szCs w:val="16"/>
              </w:rPr>
              <w:t xml:space="preserve">-12.48</w:t>
            </w:r>
          </w:p>
        </w:tc>
      </w:tr>
      <w:tr>
        <w:trPr>
          <w:trHeight w:val="340" w:hRule="exact"/>
        </w:trPr>
        <w:tc>
          <w:tcPr>
            <w:tcW w:w="6321" w:type="dxa"/>
          </w:tcPr>
          <w:p>
            <w:pPr>
              <w:pStyle w:val="Compact"/>
              <w:jc w:val="left"/>
              <w:rPr>
                <w:sz w:val="16"/>
                <w:szCs w:val="16"/>
              </w:rPr>
            </w:pPr>
            <w:r>
              <w:rPr>
                <w:sz w:val="16"/>
                <w:szCs w:val="16"/>
              </w:rPr>
              <w:t xml:space="preserve">Stand age (years)</w:t>
            </w:r>
          </w:p>
        </w:tc>
        <w:tc>
          <w:tcPr>
            <w:tcW w:w="1390" w:type="dxa"/>
          </w:tcPr>
          <w:p>
            <w:pPr>
              <w:pStyle w:val="Compact"/>
              <w:jc w:val="left"/>
              <w:rPr>
                <w:sz w:val="16"/>
                <w:szCs w:val="16"/>
              </w:rPr>
            </w:pPr>
            <w:r>
              <w:rPr>
                <w:sz w:val="16"/>
                <w:szCs w:val="16"/>
              </w:rPr>
              <w:t xml:space="preserve">+0.201****</w:t>
            </w:r>
          </w:p>
        </w:tc>
        <w:tc>
          <w:tcPr>
            <w:tcW w:w="758" w:type="dxa"/>
          </w:tcPr>
          <w:p>
            <w:pPr>
              <w:pStyle w:val="Compact"/>
              <w:jc w:val="left"/>
              <w:rPr>
                <w:sz w:val="16"/>
                <w:szCs w:val="16"/>
              </w:rPr>
            </w:pPr>
            <w:r>
              <w:rPr>
                <w:sz w:val="16"/>
                <w:szCs w:val="16"/>
              </w:rPr>
              <w:t xml:space="preserve">0.018</w:t>
            </w:r>
          </w:p>
        </w:tc>
        <w:tc>
          <w:tcPr>
            <w:tcW w:w="885" w:type="dxa"/>
          </w:tcPr>
          <w:p>
            <w:pPr>
              <w:pStyle w:val="Compact"/>
              <w:jc w:val="left"/>
              <w:rPr>
                <w:sz w:val="16"/>
                <w:szCs w:val="16"/>
              </w:rPr>
            </w:pPr>
            <w:r>
              <w:rPr>
                <w:sz w:val="16"/>
                <w:szCs w:val="16"/>
              </w:rPr>
              <w:t xml:space="preserve">11.31</w:t>
            </w:r>
          </w:p>
        </w:tc>
      </w:tr>
      <w:tr>
        <w:trPr>
          <w:trHeight w:val="340" w:hRule="exact"/>
        </w:trPr>
        <w:tc>
          <w:tcPr>
            <w:tcW w:w="6321" w:type="dxa"/>
          </w:tcPr>
          <w:p>
            <w:pPr>
              <w:pStyle w:val="Compact"/>
              <w:jc w:val="left"/>
              <w:rPr>
                <w:sz w:val="16"/>
                <w:szCs w:val="16"/>
              </w:rPr>
            </w:pPr>
            <w:r>
              <w:rPr>
                <w:sz w:val="16"/>
                <w:szCs w:val="16"/>
              </w:rPr>
              <w:t xml:space="preserve">Convergence index</w:t>
            </w:r>
          </w:p>
        </w:tc>
        <w:tc>
          <w:tcPr>
            <w:tcW w:w="1390" w:type="dxa"/>
          </w:tcPr>
          <w:p>
            <w:pPr>
              <w:pStyle w:val="Compact"/>
              <w:jc w:val="left"/>
              <w:rPr>
                <w:sz w:val="16"/>
                <w:szCs w:val="16"/>
              </w:rPr>
            </w:pPr>
            <w:r>
              <w:rPr>
                <w:sz w:val="16"/>
                <w:szCs w:val="16"/>
              </w:rPr>
              <w:t xml:space="preserve">-0.077****</w:t>
            </w:r>
          </w:p>
        </w:tc>
        <w:tc>
          <w:tcPr>
            <w:tcW w:w="758" w:type="dxa"/>
          </w:tcPr>
          <w:p>
            <w:pPr>
              <w:pStyle w:val="Compact"/>
              <w:jc w:val="left"/>
              <w:rPr>
                <w:sz w:val="16"/>
                <w:szCs w:val="16"/>
              </w:rPr>
            </w:pPr>
            <w:r>
              <w:rPr>
                <w:sz w:val="16"/>
                <w:szCs w:val="16"/>
              </w:rPr>
              <w:t xml:space="preserve">0.015</w:t>
            </w:r>
          </w:p>
        </w:tc>
        <w:tc>
          <w:tcPr>
            <w:tcW w:w="885" w:type="dxa"/>
          </w:tcPr>
          <w:p>
            <w:pPr>
              <w:pStyle w:val="Compact"/>
              <w:jc w:val="left"/>
              <w:rPr>
                <w:sz w:val="16"/>
                <w:szCs w:val="16"/>
              </w:rPr>
            </w:pPr>
            <w:r>
              <w:rPr>
                <w:sz w:val="16"/>
                <w:szCs w:val="16"/>
              </w:rPr>
              <w:t xml:space="preserve">-5.07</w:t>
            </w:r>
          </w:p>
        </w:tc>
      </w:tr>
      <w:tr>
        <w:trPr>
          <w:trHeight w:val="340" w:hRule="exact"/>
        </w:trPr>
        <w:tc>
          <w:tcPr>
            <w:tcW w:w="6321" w:type="dxa"/>
          </w:tcPr>
          <w:p>
            <w:pPr>
              <w:pStyle w:val="Compact"/>
              <w:jc w:val="left"/>
              <w:rPr>
                <w:sz w:val="16"/>
                <w:szCs w:val="16"/>
              </w:rPr>
            </w:pPr>
            <w:r>
              <w:rPr>
                <w:sz w:val="16"/>
                <w:szCs w:val="16"/>
              </w:rPr>
              <w:t xml:space="preserve">Stand basal area x July mean wind</w:t>
            </w:r>
          </w:p>
        </w:tc>
        <w:tc>
          <w:tcPr>
            <w:tcW w:w="1390" w:type="dxa"/>
          </w:tcPr>
          <w:p>
            <w:pPr>
              <w:pStyle w:val="Compact"/>
              <w:jc w:val="left"/>
              <w:rPr>
                <w:sz w:val="16"/>
                <w:szCs w:val="16"/>
              </w:rPr>
            </w:pPr>
            <w:r>
              <w:rPr>
                <w:sz w:val="16"/>
                <w:szCs w:val="16"/>
              </w:rPr>
              <w:t xml:space="preserve">-0.077****</w:t>
            </w:r>
          </w:p>
        </w:tc>
        <w:tc>
          <w:tcPr>
            <w:tcW w:w="758" w:type="dxa"/>
          </w:tcPr>
          <w:p>
            <w:pPr>
              <w:pStyle w:val="Compact"/>
              <w:jc w:val="left"/>
              <w:rPr>
                <w:sz w:val="16"/>
                <w:szCs w:val="16"/>
              </w:rPr>
            </w:pPr>
            <w:r>
              <w:rPr>
                <w:sz w:val="16"/>
                <w:szCs w:val="16"/>
              </w:rPr>
              <w:t xml:space="preserve">0.016</w:t>
            </w:r>
          </w:p>
        </w:tc>
        <w:tc>
          <w:tcPr>
            <w:tcW w:w="885" w:type="dxa"/>
          </w:tcPr>
          <w:p>
            <w:pPr>
              <w:pStyle w:val="Compact"/>
              <w:jc w:val="left"/>
              <w:rPr>
                <w:sz w:val="16"/>
                <w:szCs w:val="16"/>
              </w:rPr>
            </w:pPr>
            <w:r>
              <w:rPr>
                <w:sz w:val="16"/>
                <w:szCs w:val="16"/>
              </w:rPr>
              <w:t xml:space="preserve">-4.81</w:t>
            </w:r>
          </w:p>
        </w:tc>
      </w:tr>
      <w:tr>
        <w:trPr>
          <w:trHeight w:val="340" w:hRule="exact"/>
        </w:trPr>
        <w:tc>
          <w:tcPr>
            <w:tcW w:w="6321" w:type="dxa"/>
          </w:tcPr>
          <w:p>
            <w:pPr>
              <w:pStyle w:val="Compact"/>
              <w:jc w:val="left"/>
              <w:rPr>
                <w:sz w:val="16"/>
                <w:szCs w:val="16"/>
              </w:rPr>
            </w:pPr>
            <w:r>
              <w:rPr>
                <w:sz w:val="16"/>
                <w:szCs w:val="16"/>
              </w:rPr>
              <w:t xml:space="preserve">Stand basal area x Flight-window direct radiation</w:t>
            </w:r>
          </w:p>
        </w:tc>
        <w:tc>
          <w:tcPr>
            <w:tcW w:w="1390" w:type="dxa"/>
          </w:tcPr>
          <w:p>
            <w:pPr>
              <w:pStyle w:val="Compact"/>
              <w:jc w:val="left"/>
              <w:rPr>
                <w:sz w:val="16"/>
                <w:szCs w:val="16"/>
              </w:rPr>
            </w:pPr>
            <w:r>
              <w:rPr>
                <w:sz w:val="16"/>
                <w:szCs w:val="16"/>
              </w:rPr>
              <w:t xml:space="preserve">+0.073***</w:t>
            </w:r>
          </w:p>
        </w:tc>
        <w:tc>
          <w:tcPr>
            <w:tcW w:w="758" w:type="dxa"/>
          </w:tcPr>
          <w:p>
            <w:pPr>
              <w:pStyle w:val="Compact"/>
              <w:jc w:val="left"/>
              <w:rPr>
                <w:sz w:val="16"/>
                <w:szCs w:val="16"/>
              </w:rPr>
            </w:pPr>
            <w:r>
              <w:rPr>
                <w:sz w:val="16"/>
                <w:szCs w:val="16"/>
              </w:rPr>
              <w:t xml:space="preserve">0.020</w:t>
            </w:r>
          </w:p>
        </w:tc>
        <w:tc>
          <w:tcPr>
            <w:tcW w:w="885" w:type="dxa"/>
          </w:tcPr>
          <w:p>
            <w:pPr>
              <w:pStyle w:val="Compact"/>
              <w:jc w:val="left"/>
              <w:rPr>
                <w:sz w:val="16"/>
                <w:szCs w:val="16"/>
              </w:rPr>
            </w:pPr>
            <w:r>
              <w:rPr>
                <w:sz w:val="16"/>
                <w:szCs w:val="16"/>
              </w:rPr>
              <w:t xml:space="preserve">3.58</w:t>
            </w:r>
          </w:p>
        </w:tc>
      </w:tr>
      <w:tr>
        <w:trPr>
          <w:trHeight w:val="340" w:hRule="exact"/>
        </w:trPr>
        <w:tc>
          <w:tcPr>
            <w:tcW w:w="6321" w:type="dxa"/>
          </w:tcPr>
          <w:p>
            <w:pPr>
              <w:pStyle w:val="Compact"/>
              <w:jc w:val="left"/>
              <w:rPr>
                <w:sz w:val="16"/>
                <w:szCs w:val="16"/>
              </w:rPr>
            </w:pPr>
            <w:r>
              <w:rPr>
                <w:sz w:val="16"/>
                <w:szCs w:val="16"/>
              </w:rPr>
              <w:t xml:space="preserve">Profile curvature</w:t>
            </w:r>
          </w:p>
        </w:tc>
        <w:tc>
          <w:tcPr>
            <w:tcW w:w="1390" w:type="dxa"/>
          </w:tcPr>
          <w:p>
            <w:pPr>
              <w:pStyle w:val="Compact"/>
              <w:jc w:val="left"/>
              <w:rPr>
                <w:sz w:val="16"/>
                <w:szCs w:val="16"/>
              </w:rPr>
            </w:pPr>
            <w:r>
              <w:rPr>
                <w:sz w:val="16"/>
                <w:szCs w:val="16"/>
              </w:rPr>
              <w:t xml:space="preserve">-0.059****</w:t>
            </w:r>
          </w:p>
        </w:tc>
        <w:tc>
          <w:tcPr>
            <w:tcW w:w="758" w:type="dxa"/>
          </w:tcPr>
          <w:p>
            <w:pPr>
              <w:pStyle w:val="Compact"/>
              <w:jc w:val="left"/>
              <w:rPr>
                <w:sz w:val="16"/>
                <w:szCs w:val="16"/>
              </w:rPr>
            </w:pPr>
            <w:r>
              <w:rPr>
                <w:sz w:val="16"/>
                <w:szCs w:val="16"/>
              </w:rPr>
              <w:t xml:space="preserve">0.014</w:t>
            </w:r>
          </w:p>
        </w:tc>
        <w:tc>
          <w:tcPr>
            <w:tcW w:w="885" w:type="dxa"/>
          </w:tcPr>
          <w:p>
            <w:pPr>
              <w:pStyle w:val="Compact"/>
              <w:jc w:val="left"/>
              <w:rPr>
                <w:sz w:val="16"/>
                <w:szCs w:val="16"/>
              </w:rPr>
            </w:pPr>
            <w:r>
              <w:rPr>
                <w:sz w:val="16"/>
                <w:szCs w:val="16"/>
              </w:rPr>
              <w:t xml:space="preserve">-4.10</w:t>
            </w:r>
          </w:p>
        </w:tc>
      </w:tr>
      <w:tr>
        <w:trPr>
          <w:trHeight w:val="340" w:hRule="exact"/>
        </w:trPr>
        <w:tc>
          <w:tcPr>
            <w:tcW w:w="6321" w:type="dxa"/>
          </w:tcPr>
          <w:p>
            <w:pPr>
              <w:pStyle w:val="Compact"/>
              <w:jc w:val="left"/>
              <w:rPr>
                <w:sz w:val="16"/>
                <w:szCs w:val="16"/>
              </w:rPr>
            </w:pPr>
            <w:r>
              <w:rPr>
                <w:sz w:val="16"/>
                <w:szCs w:val="16"/>
              </w:rPr>
              <w:t xml:space="preserve">June mean wind (km/h)</w:t>
            </w:r>
          </w:p>
        </w:tc>
        <w:tc>
          <w:tcPr>
            <w:tcW w:w="1390" w:type="dxa"/>
          </w:tcPr>
          <w:p>
            <w:pPr>
              <w:pStyle w:val="Compact"/>
              <w:jc w:val="left"/>
              <w:rPr>
                <w:sz w:val="16"/>
                <w:szCs w:val="16"/>
              </w:rPr>
            </w:pPr>
            <w:r>
              <w:rPr>
                <w:sz w:val="16"/>
                <w:szCs w:val="16"/>
              </w:rPr>
              <w:t xml:space="preserve">+0.030*</w:t>
            </w:r>
          </w:p>
        </w:tc>
        <w:tc>
          <w:tcPr>
            <w:tcW w:w="758" w:type="dxa"/>
          </w:tcPr>
          <w:p>
            <w:pPr>
              <w:pStyle w:val="Compact"/>
              <w:jc w:val="left"/>
              <w:rPr>
                <w:sz w:val="16"/>
                <w:szCs w:val="16"/>
              </w:rPr>
            </w:pPr>
            <w:r>
              <w:rPr>
                <w:sz w:val="16"/>
                <w:szCs w:val="16"/>
              </w:rPr>
              <w:t xml:space="preserve">0.014</w:t>
            </w:r>
          </w:p>
        </w:tc>
        <w:tc>
          <w:tcPr>
            <w:tcW w:w="885" w:type="dxa"/>
          </w:tcPr>
          <w:p>
            <w:pPr>
              <w:pStyle w:val="Compact"/>
              <w:jc w:val="left"/>
              <w:rPr>
                <w:sz w:val="16"/>
                <w:szCs w:val="16"/>
              </w:rPr>
            </w:pPr>
            <w:r>
              <w:rPr>
                <w:sz w:val="16"/>
                <w:szCs w:val="16"/>
              </w:rPr>
              <w:t xml:space="preserve">2.20</w:t>
            </w:r>
          </w:p>
        </w:tc>
      </w:tr>
      <w:tr>
        <w:trPr>
          <w:trHeight w:val="340" w:hRule="exact"/>
        </w:trPr>
        <w:tc>
          <w:tcPr>
            <w:tcW w:w="6321" w:type="dxa"/>
          </w:tcPr>
          <w:p>
            <w:pPr>
              <w:pStyle w:val="Compact"/>
              <w:jc w:val="left"/>
              <w:rPr>
                <w:sz w:val="16"/>
                <w:szCs w:val="16"/>
              </w:rPr>
            </w:pPr>
            <w:r>
              <w:rPr>
                <w:sz w:val="16"/>
                <w:szCs w:val="16"/>
              </w:rPr>
              <w:t xml:space="preserve">Stand basal area x Wind shelter index</w:t>
            </w:r>
          </w:p>
        </w:tc>
        <w:tc>
          <w:tcPr>
            <w:tcW w:w="1390" w:type="dxa"/>
          </w:tcPr>
          <w:p>
            <w:pPr>
              <w:pStyle w:val="Compact"/>
              <w:jc w:val="left"/>
              <w:rPr>
                <w:sz w:val="16"/>
                <w:szCs w:val="16"/>
              </w:rPr>
            </w:pPr>
            <w:r>
              <w:rPr>
                <w:sz w:val="16"/>
                <w:szCs w:val="16"/>
              </w:rPr>
              <w:t xml:space="preserve">+0.023</w:t>
            </w:r>
          </w:p>
        </w:tc>
        <w:tc>
          <w:tcPr>
            <w:tcW w:w="758" w:type="dxa"/>
          </w:tcPr>
          <w:p>
            <w:pPr>
              <w:pStyle w:val="Compact"/>
              <w:jc w:val="left"/>
              <w:rPr>
                <w:sz w:val="16"/>
                <w:szCs w:val="16"/>
              </w:rPr>
            </w:pPr>
            <w:r>
              <w:rPr>
                <w:sz w:val="16"/>
                <w:szCs w:val="16"/>
              </w:rPr>
              <w:t xml:space="preserve">0.025</w:t>
            </w:r>
          </w:p>
        </w:tc>
        <w:tc>
          <w:tcPr>
            <w:tcW w:w="885" w:type="dxa"/>
          </w:tcPr>
          <w:p>
            <w:pPr>
              <w:pStyle w:val="Compact"/>
              <w:jc w:val="left"/>
              <w:rPr>
                <w:sz w:val="16"/>
                <w:szCs w:val="16"/>
              </w:rPr>
            </w:pPr>
            <w:r>
              <w:rPr>
                <w:sz w:val="16"/>
                <w:szCs w:val="16"/>
              </w:rPr>
              <w:t xml:space="preserve">0.89</w:t>
            </w:r>
          </w:p>
        </w:tc>
      </w:tr>
      <w:tr>
        <w:trPr>
          <w:trHeight w:val="340" w:hRule="exact"/>
        </w:trPr>
        <w:tc>
          <w:tcPr>
            <w:tcW w:w="6321" w:type="dxa"/>
          </w:tcPr>
          <w:p>
            <w:pPr>
              <w:pStyle w:val="Compact"/>
              <w:jc w:val="left"/>
              <w:rPr>
                <w:sz w:val="16"/>
                <w:szCs w:val="16"/>
              </w:rPr>
            </w:pPr>
            <w:r>
              <w:rPr>
                <w:sz w:val="16"/>
                <w:szCs w:val="16"/>
              </w:rPr>
              <w:t xml:space="preserve">Topographic position index</w:t>
            </w:r>
          </w:p>
        </w:tc>
        <w:tc>
          <w:tcPr>
            <w:tcW w:w="1390" w:type="dxa"/>
          </w:tcPr>
          <w:p>
            <w:pPr>
              <w:pStyle w:val="Compact"/>
              <w:jc w:val="left"/>
              <w:rPr>
                <w:sz w:val="16"/>
                <w:szCs w:val="16"/>
              </w:rPr>
            </w:pPr>
            <w:r>
              <w:rPr>
                <w:sz w:val="16"/>
                <w:szCs w:val="16"/>
              </w:rPr>
              <w:t xml:space="preserve">-0.015</w:t>
            </w:r>
          </w:p>
        </w:tc>
        <w:tc>
          <w:tcPr>
            <w:tcW w:w="758" w:type="dxa"/>
          </w:tcPr>
          <w:p>
            <w:pPr>
              <w:pStyle w:val="Compact"/>
              <w:jc w:val="left"/>
              <w:rPr>
                <w:sz w:val="16"/>
                <w:szCs w:val="16"/>
              </w:rPr>
            </w:pPr>
            <w:r>
              <w:rPr>
                <w:sz w:val="16"/>
                <w:szCs w:val="16"/>
              </w:rPr>
              <w:t xml:space="preserve">0.023</w:t>
            </w:r>
          </w:p>
        </w:tc>
        <w:tc>
          <w:tcPr>
            <w:tcW w:w="885" w:type="dxa"/>
          </w:tcPr>
          <w:p>
            <w:pPr>
              <w:pStyle w:val="Compact"/>
              <w:jc w:val="left"/>
              <w:rPr>
                <w:sz w:val="16"/>
                <w:szCs w:val="16"/>
              </w:rPr>
            </w:pPr>
            <w:r>
              <w:rPr>
                <w:sz w:val="16"/>
                <w:szCs w:val="16"/>
              </w:rPr>
              <w:t xml:space="preserve">-0.64</w:t>
            </w:r>
          </w:p>
        </w:tc>
      </w:tr>
    </w:tbl>
    <w:bookmarkEnd w:id="23"/>
    <w:bookmarkStart w:id="24" w:name="table-5"/>
    <w:p>
      <w:pPr>
        <w:pStyle w:val="Heading1"/>
      </w:pPr>
      <w:r>
        <w:t xml:space="preserve">Table 5</w:t>
      </w:r>
    </w:p>
    <w:p>
      <w:pPr>
        <w:pStyle w:val="FirstParagraph"/>
      </w:pPr>
      <w:r>
        <w:t xml:space="preserve">Moderate-to-high beetle disturbance by quadratic mean diameter class, on the balanced sample. QMD was quadratic mean diameter over stems 12.5 cm and up. The 25 cm boundary was the source-sink threshold of the species’ bionomics. Intervals were Wilson score intervals on the class proportion, which is why they were asymmetric in the smallest class. Because 30 m cells in a spreading outbreak were not independent, the tests reported in the main text were anti-conservative.</w:t>
      </w:r>
    </w:p>
    <w:tbl>
      <w:tblPr>
        <w:tblStyle w:val="Table"/>
        <w:tblLook w:firstRow="1" w:lastRow="0" w:firstColumn="0" w:lastColumn="0" w:noHBand="0" w:noVBand="0" w:val="0020"/>
        <w:tblW w:w="9354" w:type="dxa"/>
        <w:tblLayout w:type="fixed"/>
      </w:tblPr>
      <w:tblGrid>
        <w:gridCol w:w="1871"/>
        <w:gridCol w:w="1871"/>
        <w:gridCol w:w="1871"/>
        <w:gridCol w:w="1871"/>
        <w:gridCol w:w="1870"/>
      </w:tblGrid>
      <w:tr>
        <w:trPr>
          <w:tblHeader w:val="on"/>
          <w:trHeight w:val="624" w:hRule="exact"/>
        </w:trPr>
        <w:tc>
          <w:tcPr>
            <w:tcW w:w="1871" w:type="dxa"/>
          </w:tcPr>
          <w:p>
            <w:pPr>
              <w:pStyle w:val="Compact"/>
              <w:jc w:val="left"/>
              <w:rPr>
                <w:sz w:val="16"/>
                <w:szCs w:val="16"/>
              </w:rPr>
            </w:pPr>
            <w:r>
              <w:rPr>
                <w:sz w:val="16"/>
                <w:szCs w:val="16"/>
              </w:rPr>
              <w:t xml:space="preserve">QMD class (cm)</w:t>
            </w:r>
          </w:p>
        </w:tc>
        <w:tc>
          <w:tcPr>
            <w:tcW w:w="1871" w:type="dxa"/>
          </w:tcPr>
          <w:p>
            <w:pPr>
              <w:pStyle w:val="Compact"/>
              <w:jc w:val="left"/>
              <w:rPr>
                <w:sz w:val="16"/>
                <w:szCs w:val="16"/>
              </w:rPr>
            </w:pPr>
            <w:r>
              <w:rPr>
                <w:sz w:val="16"/>
                <w:szCs w:val="16"/>
              </w:rPr>
              <w:t xml:space="preserve">n</w:t>
            </w:r>
          </w:p>
        </w:tc>
        <w:tc>
          <w:tcPr>
            <w:tcW w:w="1871" w:type="dxa"/>
          </w:tcPr>
          <w:p>
            <w:pPr>
              <w:pStyle w:val="Compact"/>
              <w:jc w:val="left"/>
              <w:rPr>
                <w:sz w:val="16"/>
                <w:szCs w:val="16"/>
              </w:rPr>
            </w:pPr>
            <w:r>
              <w:rPr>
                <w:sz w:val="16"/>
                <w:szCs w:val="16"/>
              </w:rPr>
              <w:t xml:space="preserve">Attacked</w:t>
            </w:r>
          </w:p>
        </w:tc>
        <w:tc>
          <w:tcPr>
            <w:tcW w:w="1871" w:type="dxa"/>
          </w:tcPr>
          <w:p>
            <w:pPr>
              <w:pStyle w:val="Compact"/>
              <w:jc w:val="left"/>
              <w:rPr>
                <w:sz w:val="16"/>
                <w:szCs w:val="16"/>
              </w:rPr>
            </w:pPr>
            <w:r>
              <w:rPr>
                <w:sz w:val="16"/>
                <w:szCs w:val="16"/>
              </w:rPr>
              <w:t xml:space="preserve">Attacked (%)</w:t>
            </w:r>
          </w:p>
        </w:tc>
        <w:tc>
          <w:tcPr>
            <w:tcW w:w="1870" w:type="dxa"/>
          </w:tcPr>
          <w:p>
            <w:pPr>
              <w:pStyle w:val="Compact"/>
              <w:jc w:val="left"/>
              <w:rPr>
                <w:sz w:val="16"/>
                <w:szCs w:val="16"/>
              </w:rPr>
            </w:pPr>
            <w:r>
              <w:rPr>
                <w:sz w:val="16"/>
                <w:szCs w:val="16"/>
              </w:rPr>
              <w:t xml:space="preserve">95% CI (%)</w:t>
            </w:r>
          </w:p>
        </w:tc>
      </w:tr>
      <w:tr>
        <w:trPr>
          <w:trHeight w:val="340" w:hRule="exact"/>
        </w:trPr>
        <w:tc>
          <w:tcPr>
            <w:tcW w:w="1871" w:type="dxa"/>
          </w:tcPr>
          <w:p>
            <w:pPr>
              <w:pStyle w:val="Compact"/>
              <w:jc w:val="left"/>
              <w:rPr>
                <w:sz w:val="16"/>
                <w:szCs w:val="16"/>
              </w:rPr>
            </w:pPr>
            <w:r>
              <w:rPr>
                <w:sz w:val="16"/>
                <w:szCs w:val="16"/>
              </w:rPr>
              <w:t xml:space="preserve">&lt;15</w:t>
            </w:r>
          </w:p>
        </w:tc>
        <w:tc>
          <w:tcPr>
            <w:tcW w:w="1871" w:type="dxa"/>
          </w:tcPr>
          <w:p>
            <w:pPr>
              <w:pStyle w:val="Compact"/>
              <w:jc w:val="left"/>
              <w:rPr>
                <w:sz w:val="16"/>
                <w:szCs w:val="16"/>
              </w:rPr>
            </w:pPr>
            <w:r>
              <w:rPr>
                <w:sz w:val="16"/>
                <w:szCs w:val="16"/>
              </w:rPr>
              <w:t xml:space="preserve">395</w:t>
            </w:r>
          </w:p>
        </w:tc>
        <w:tc>
          <w:tcPr>
            <w:tcW w:w="1871" w:type="dxa"/>
          </w:tcPr>
          <w:p>
            <w:pPr>
              <w:pStyle w:val="Compact"/>
              <w:jc w:val="left"/>
              <w:rPr>
                <w:sz w:val="16"/>
                <w:szCs w:val="16"/>
              </w:rPr>
            </w:pPr>
            <w:r>
              <w:rPr>
                <w:sz w:val="16"/>
                <w:szCs w:val="16"/>
              </w:rPr>
              <w:t xml:space="preserve">111</w:t>
            </w:r>
          </w:p>
        </w:tc>
        <w:tc>
          <w:tcPr>
            <w:tcW w:w="1871" w:type="dxa"/>
          </w:tcPr>
          <w:p>
            <w:pPr>
              <w:pStyle w:val="Compact"/>
              <w:jc w:val="left"/>
              <w:rPr>
                <w:sz w:val="16"/>
                <w:szCs w:val="16"/>
              </w:rPr>
            </w:pPr>
            <w:r>
              <w:rPr>
                <w:sz w:val="16"/>
                <w:szCs w:val="16"/>
              </w:rPr>
              <w:t xml:space="preserve">28.1</w:t>
            </w:r>
          </w:p>
        </w:tc>
        <w:tc>
          <w:tcPr>
            <w:tcW w:w="1870" w:type="dxa"/>
          </w:tcPr>
          <w:p>
            <w:pPr>
              <w:pStyle w:val="Compact"/>
              <w:jc w:val="left"/>
              <w:rPr>
                <w:sz w:val="16"/>
                <w:szCs w:val="16"/>
              </w:rPr>
            </w:pPr>
            <w:r>
              <w:rPr>
                <w:sz w:val="16"/>
                <w:szCs w:val="16"/>
              </w:rPr>
              <w:t xml:space="preserve">23.9-32.7</w:t>
            </w:r>
          </w:p>
        </w:tc>
      </w:tr>
      <w:tr>
        <w:trPr>
          <w:trHeight w:val="340" w:hRule="exact"/>
        </w:trPr>
        <w:tc>
          <w:tcPr>
            <w:tcW w:w="1871" w:type="dxa"/>
          </w:tcPr>
          <w:p>
            <w:pPr>
              <w:pStyle w:val="Compact"/>
              <w:jc w:val="left"/>
              <w:rPr>
                <w:sz w:val="16"/>
                <w:szCs w:val="16"/>
              </w:rPr>
            </w:pPr>
            <w:r>
              <w:rPr>
                <w:sz w:val="16"/>
                <w:szCs w:val="16"/>
              </w:rPr>
              <w:t xml:space="preserve">15-20</w:t>
            </w:r>
          </w:p>
        </w:tc>
        <w:tc>
          <w:tcPr>
            <w:tcW w:w="1871" w:type="dxa"/>
          </w:tcPr>
          <w:p>
            <w:pPr>
              <w:pStyle w:val="Compact"/>
              <w:jc w:val="left"/>
              <w:rPr>
                <w:sz w:val="16"/>
                <w:szCs w:val="16"/>
              </w:rPr>
            </w:pPr>
            <w:r>
              <w:rPr>
                <w:sz w:val="16"/>
                <w:szCs w:val="16"/>
              </w:rPr>
              <w:t xml:space="preserve">4,101</w:t>
            </w:r>
          </w:p>
        </w:tc>
        <w:tc>
          <w:tcPr>
            <w:tcW w:w="1871" w:type="dxa"/>
          </w:tcPr>
          <w:p>
            <w:pPr>
              <w:pStyle w:val="Compact"/>
              <w:jc w:val="left"/>
              <w:rPr>
                <w:sz w:val="16"/>
                <w:szCs w:val="16"/>
              </w:rPr>
            </w:pPr>
            <w:r>
              <w:rPr>
                <w:sz w:val="16"/>
                <w:szCs w:val="16"/>
              </w:rPr>
              <w:t xml:space="preserve">783</w:t>
            </w:r>
          </w:p>
        </w:tc>
        <w:tc>
          <w:tcPr>
            <w:tcW w:w="1871" w:type="dxa"/>
          </w:tcPr>
          <w:p>
            <w:pPr>
              <w:pStyle w:val="Compact"/>
              <w:jc w:val="left"/>
              <w:rPr>
                <w:sz w:val="16"/>
                <w:szCs w:val="16"/>
              </w:rPr>
            </w:pPr>
            <w:r>
              <w:rPr>
                <w:sz w:val="16"/>
                <w:szCs w:val="16"/>
              </w:rPr>
              <w:t xml:space="preserve">19.1</w:t>
            </w:r>
          </w:p>
        </w:tc>
        <w:tc>
          <w:tcPr>
            <w:tcW w:w="1870" w:type="dxa"/>
          </w:tcPr>
          <w:p>
            <w:pPr>
              <w:pStyle w:val="Compact"/>
              <w:jc w:val="left"/>
              <w:rPr>
                <w:sz w:val="16"/>
                <w:szCs w:val="16"/>
              </w:rPr>
            </w:pPr>
            <w:r>
              <w:rPr>
                <w:sz w:val="16"/>
                <w:szCs w:val="16"/>
              </w:rPr>
              <w:t xml:space="preserve">17.9-20.3</w:t>
            </w:r>
          </w:p>
        </w:tc>
      </w:tr>
      <w:tr>
        <w:trPr>
          <w:trHeight w:val="340" w:hRule="exact"/>
        </w:trPr>
        <w:tc>
          <w:tcPr>
            <w:tcW w:w="1871" w:type="dxa"/>
          </w:tcPr>
          <w:p>
            <w:pPr>
              <w:pStyle w:val="Compact"/>
              <w:jc w:val="left"/>
              <w:rPr>
                <w:sz w:val="16"/>
                <w:szCs w:val="16"/>
              </w:rPr>
            </w:pPr>
            <w:r>
              <w:rPr>
                <w:sz w:val="16"/>
                <w:szCs w:val="16"/>
              </w:rPr>
              <w:t xml:space="preserve">20-25</w:t>
            </w:r>
          </w:p>
        </w:tc>
        <w:tc>
          <w:tcPr>
            <w:tcW w:w="1871" w:type="dxa"/>
          </w:tcPr>
          <w:p>
            <w:pPr>
              <w:pStyle w:val="Compact"/>
              <w:jc w:val="left"/>
              <w:rPr>
                <w:sz w:val="16"/>
                <w:szCs w:val="16"/>
              </w:rPr>
            </w:pPr>
            <w:r>
              <w:rPr>
                <w:sz w:val="16"/>
                <w:szCs w:val="16"/>
              </w:rPr>
              <w:t xml:space="preserve">9,286</w:t>
            </w:r>
          </w:p>
        </w:tc>
        <w:tc>
          <w:tcPr>
            <w:tcW w:w="1871" w:type="dxa"/>
          </w:tcPr>
          <w:p>
            <w:pPr>
              <w:pStyle w:val="Compact"/>
              <w:jc w:val="left"/>
              <w:rPr>
                <w:sz w:val="16"/>
                <w:szCs w:val="16"/>
              </w:rPr>
            </w:pPr>
            <w:r>
              <w:rPr>
                <w:sz w:val="16"/>
                <w:szCs w:val="16"/>
              </w:rPr>
              <w:t xml:space="preserve">1,998</w:t>
            </w:r>
          </w:p>
        </w:tc>
        <w:tc>
          <w:tcPr>
            <w:tcW w:w="1871" w:type="dxa"/>
          </w:tcPr>
          <w:p>
            <w:pPr>
              <w:pStyle w:val="Compact"/>
              <w:jc w:val="left"/>
              <w:rPr>
                <w:sz w:val="16"/>
                <w:szCs w:val="16"/>
              </w:rPr>
            </w:pPr>
            <w:r>
              <w:rPr>
                <w:sz w:val="16"/>
                <w:szCs w:val="16"/>
              </w:rPr>
              <w:t xml:space="preserve">21.5</w:t>
            </w:r>
          </w:p>
        </w:tc>
        <w:tc>
          <w:tcPr>
            <w:tcW w:w="1870" w:type="dxa"/>
          </w:tcPr>
          <w:p>
            <w:pPr>
              <w:pStyle w:val="Compact"/>
              <w:jc w:val="left"/>
              <w:rPr>
                <w:sz w:val="16"/>
                <w:szCs w:val="16"/>
              </w:rPr>
            </w:pPr>
            <w:r>
              <w:rPr>
                <w:sz w:val="16"/>
                <w:szCs w:val="16"/>
              </w:rPr>
              <w:t xml:space="preserve">20.7-22.4</w:t>
            </w:r>
          </w:p>
        </w:tc>
      </w:tr>
      <w:tr>
        <w:trPr>
          <w:trHeight w:val="340" w:hRule="exact"/>
        </w:trPr>
        <w:tc>
          <w:tcPr>
            <w:tcW w:w="1871" w:type="dxa"/>
          </w:tcPr>
          <w:p>
            <w:pPr>
              <w:pStyle w:val="Compact"/>
              <w:jc w:val="left"/>
              <w:rPr>
                <w:sz w:val="16"/>
                <w:szCs w:val="16"/>
              </w:rPr>
            </w:pPr>
            <w:r>
              <w:rPr>
                <w:sz w:val="16"/>
                <w:szCs w:val="16"/>
              </w:rPr>
              <w:t xml:space="preserve">25-30</w:t>
            </w:r>
          </w:p>
        </w:tc>
        <w:tc>
          <w:tcPr>
            <w:tcW w:w="1871" w:type="dxa"/>
          </w:tcPr>
          <w:p>
            <w:pPr>
              <w:pStyle w:val="Compact"/>
              <w:jc w:val="left"/>
              <w:rPr>
                <w:sz w:val="16"/>
                <w:szCs w:val="16"/>
              </w:rPr>
            </w:pPr>
            <w:r>
              <w:rPr>
                <w:sz w:val="16"/>
                <w:szCs w:val="16"/>
              </w:rPr>
              <w:t xml:space="preserve">17,119</w:t>
            </w:r>
          </w:p>
        </w:tc>
        <w:tc>
          <w:tcPr>
            <w:tcW w:w="1871" w:type="dxa"/>
          </w:tcPr>
          <w:p>
            <w:pPr>
              <w:pStyle w:val="Compact"/>
              <w:jc w:val="left"/>
              <w:rPr>
                <w:sz w:val="16"/>
                <w:szCs w:val="16"/>
              </w:rPr>
            </w:pPr>
            <w:r>
              <w:rPr>
                <w:sz w:val="16"/>
                <w:szCs w:val="16"/>
              </w:rPr>
              <w:t xml:space="preserve">5,391</w:t>
            </w:r>
          </w:p>
        </w:tc>
        <w:tc>
          <w:tcPr>
            <w:tcW w:w="1871" w:type="dxa"/>
          </w:tcPr>
          <w:p>
            <w:pPr>
              <w:pStyle w:val="Compact"/>
              <w:jc w:val="left"/>
              <w:rPr>
                <w:sz w:val="16"/>
                <w:szCs w:val="16"/>
              </w:rPr>
            </w:pPr>
            <w:r>
              <w:rPr>
                <w:sz w:val="16"/>
                <w:szCs w:val="16"/>
              </w:rPr>
              <w:t xml:space="preserve">31.5</w:t>
            </w:r>
          </w:p>
        </w:tc>
        <w:tc>
          <w:tcPr>
            <w:tcW w:w="1870" w:type="dxa"/>
          </w:tcPr>
          <w:p>
            <w:pPr>
              <w:pStyle w:val="Compact"/>
              <w:jc w:val="left"/>
              <w:rPr>
                <w:sz w:val="16"/>
                <w:szCs w:val="16"/>
              </w:rPr>
            </w:pPr>
            <w:r>
              <w:rPr>
                <w:sz w:val="16"/>
                <w:szCs w:val="16"/>
              </w:rPr>
              <w:t xml:space="preserve">30.8-32.2</w:t>
            </w:r>
          </w:p>
        </w:tc>
      </w:tr>
      <w:tr>
        <w:trPr>
          <w:trHeight w:val="340" w:hRule="exact"/>
        </w:trPr>
        <w:tc>
          <w:tcPr>
            <w:tcW w:w="1871" w:type="dxa"/>
          </w:tcPr>
          <w:p>
            <w:pPr>
              <w:pStyle w:val="Compact"/>
              <w:jc w:val="left"/>
              <w:rPr>
                <w:sz w:val="16"/>
                <w:szCs w:val="16"/>
              </w:rPr>
            </w:pPr>
            <w:r>
              <w:rPr>
                <w:sz w:val="16"/>
                <w:szCs w:val="16"/>
              </w:rPr>
              <w:t xml:space="preserve">30-40</w:t>
            </w:r>
          </w:p>
        </w:tc>
        <w:tc>
          <w:tcPr>
            <w:tcW w:w="1871" w:type="dxa"/>
          </w:tcPr>
          <w:p>
            <w:pPr>
              <w:pStyle w:val="Compact"/>
              <w:jc w:val="left"/>
              <w:rPr>
                <w:sz w:val="16"/>
                <w:szCs w:val="16"/>
              </w:rPr>
            </w:pPr>
            <w:r>
              <w:rPr>
                <w:sz w:val="16"/>
                <w:szCs w:val="16"/>
              </w:rPr>
              <w:t xml:space="preserve">10,247</w:t>
            </w:r>
          </w:p>
        </w:tc>
        <w:tc>
          <w:tcPr>
            <w:tcW w:w="1871" w:type="dxa"/>
          </w:tcPr>
          <w:p>
            <w:pPr>
              <w:pStyle w:val="Compact"/>
              <w:jc w:val="left"/>
              <w:rPr>
                <w:sz w:val="16"/>
                <w:szCs w:val="16"/>
              </w:rPr>
            </w:pPr>
            <w:r>
              <w:rPr>
                <w:sz w:val="16"/>
                <w:szCs w:val="16"/>
              </w:rPr>
              <w:t xml:space="preserve">2,291</w:t>
            </w:r>
          </w:p>
        </w:tc>
        <w:tc>
          <w:tcPr>
            <w:tcW w:w="1871" w:type="dxa"/>
          </w:tcPr>
          <w:p>
            <w:pPr>
              <w:pStyle w:val="Compact"/>
              <w:jc w:val="left"/>
              <w:rPr>
                <w:sz w:val="16"/>
                <w:szCs w:val="16"/>
              </w:rPr>
            </w:pPr>
            <w:r>
              <w:rPr>
                <w:sz w:val="16"/>
                <w:szCs w:val="16"/>
              </w:rPr>
              <w:t xml:space="preserve">22.4</w:t>
            </w:r>
          </w:p>
        </w:tc>
        <w:tc>
          <w:tcPr>
            <w:tcW w:w="1870" w:type="dxa"/>
          </w:tcPr>
          <w:p>
            <w:pPr>
              <w:pStyle w:val="Compact"/>
              <w:jc w:val="left"/>
              <w:rPr>
                <w:sz w:val="16"/>
                <w:szCs w:val="16"/>
              </w:rPr>
            </w:pPr>
            <w:r>
              <w:rPr>
                <w:sz w:val="16"/>
                <w:szCs w:val="16"/>
              </w:rPr>
              <w:t xml:space="preserve">21.6-23.2</w:t>
            </w:r>
          </w:p>
        </w:tc>
      </w:tr>
      <w:tr>
        <w:trPr>
          <w:trHeight w:val="340" w:hRule="exact"/>
        </w:trPr>
        <w:tc>
          <w:tcPr>
            <w:tcW w:w="1871" w:type="dxa"/>
          </w:tcPr>
          <w:p>
            <w:pPr>
              <w:pStyle w:val="Compact"/>
              <w:jc w:val="left"/>
              <w:rPr>
                <w:sz w:val="16"/>
                <w:szCs w:val="16"/>
              </w:rPr>
            </w:pPr>
            <w:r>
              <w:rPr>
                <w:sz w:val="16"/>
                <w:szCs w:val="16"/>
              </w:rPr>
              <w:t xml:space="preserve">&gt;40</w:t>
            </w:r>
          </w:p>
        </w:tc>
        <w:tc>
          <w:tcPr>
            <w:tcW w:w="1871" w:type="dxa"/>
          </w:tcPr>
          <w:p>
            <w:pPr>
              <w:pStyle w:val="Compact"/>
              <w:jc w:val="left"/>
              <w:rPr>
                <w:sz w:val="16"/>
                <w:szCs w:val="16"/>
              </w:rPr>
            </w:pPr>
            <w:r>
              <w:rPr>
                <w:sz w:val="16"/>
                <w:szCs w:val="16"/>
              </w:rPr>
              <w:t xml:space="preserve">1,643</w:t>
            </w:r>
          </w:p>
        </w:tc>
        <w:tc>
          <w:tcPr>
            <w:tcW w:w="1871" w:type="dxa"/>
          </w:tcPr>
          <w:p>
            <w:pPr>
              <w:pStyle w:val="Compact"/>
              <w:jc w:val="left"/>
              <w:rPr>
                <w:sz w:val="16"/>
                <w:szCs w:val="16"/>
              </w:rPr>
            </w:pPr>
            <w:r>
              <w:rPr>
                <w:sz w:val="16"/>
                <w:szCs w:val="16"/>
              </w:rPr>
              <w:t xml:space="preserve">217</w:t>
            </w:r>
          </w:p>
        </w:tc>
        <w:tc>
          <w:tcPr>
            <w:tcW w:w="1871" w:type="dxa"/>
          </w:tcPr>
          <w:p>
            <w:pPr>
              <w:pStyle w:val="Compact"/>
              <w:jc w:val="left"/>
              <w:rPr>
                <w:sz w:val="16"/>
                <w:szCs w:val="16"/>
              </w:rPr>
            </w:pPr>
            <w:r>
              <w:rPr>
                <w:sz w:val="16"/>
                <w:szCs w:val="16"/>
              </w:rPr>
              <w:t xml:space="preserve">13.2</w:t>
            </w:r>
          </w:p>
        </w:tc>
        <w:tc>
          <w:tcPr>
            <w:tcW w:w="1870" w:type="dxa"/>
          </w:tcPr>
          <w:p>
            <w:pPr>
              <w:pStyle w:val="Compact"/>
              <w:jc w:val="left"/>
              <w:rPr>
                <w:sz w:val="16"/>
                <w:szCs w:val="16"/>
              </w:rPr>
            </w:pPr>
            <w:r>
              <w:rPr>
                <w:sz w:val="16"/>
                <w:szCs w:val="16"/>
              </w:rPr>
              <w:t xml:space="preserve">11.7-14.9</w:t>
            </w:r>
          </w:p>
        </w:tc>
      </w:tr>
    </w:tbl>
    <w:bookmarkEnd w:id="24"/>
    <w:bookmarkStart w:id="25" w:name="table-6"/>
    <w:p>
      <w:pPr>
        <w:pStyle w:val="Heading1"/>
      </w:pPr>
      <w:r>
        <w:t xml:space="preserve">Table 6</w:t>
      </w:r>
    </w:p>
    <w:p>
      <w:pPr>
        <w:pStyle w:val="FirstParagraph"/>
      </w:pPr>
      <w:r>
        <w:t xml:space="preserve">Geomorphon landform classes in the full annual model M3, as coefficients against the reference class, slope, the most common class on the perimeter. Cells was the number of perimeter cells in each class and Attacked the share of those cells classed moderate-to-high over all years. Flat and pit did not occur on the perimeter, and shoulder, 16 cells with no attack, was merged into ridge. Significance was marked * P ≤ 0.05, ** P ≤ 0.01, *** P ≤ 0.001, **** P ≤ 0.0001.</w:t>
      </w:r>
    </w:p>
    <w:tbl>
      <w:tblPr>
        <w:tblStyle w:val="Table"/>
        <w:tblLook w:firstRow="1" w:lastRow="0" w:firstColumn="0" w:lastColumn="0" w:noHBand="0" w:noVBand="0" w:val="0020"/>
        <w:tblW w:w="9354" w:type="dxa"/>
        <w:tblLayout w:type="fixed"/>
      </w:tblPr>
      <w:tblGrid>
        <w:gridCol w:w="8035"/>
        <w:gridCol w:w="249"/>
        <w:gridCol w:w="463"/>
        <w:gridCol w:w="392"/>
        <w:gridCol w:w="215"/>
      </w:tblGrid>
      <w:tr>
        <w:trPr>
          <w:tblHeader w:val="on"/>
          <w:trHeight w:val="624" w:hRule="exact"/>
        </w:trPr>
        <w:tc>
          <w:tcPr>
            <w:tcW w:w="8035" w:type="dxa"/>
          </w:tcPr>
          <w:p>
            <w:pPr>
              <w:pStyle w:val="Compact"/>
              <w:jc w:val="left"/>
              <w:rPr>
                <w:sz w:val="16"/>
                <w:szCs w:val="16"/>
              </w:rPr>
            </w:pPr>
            <w:r>
              <w:rPr>
                <w:sz w:val="16"/>
                <w:szCs w:val="16"/>
              </w:rPr>
              <w:t xml:space="preserve">Class</w:t>
            </w:r>
          </w:p>
        </w:tc>
        <w:tc>
          <w:tcPr>
            <w:tcW w:w="249" w:type="dxa"/>
          </w:tcPr>
          <w:p>
            <w:pPr>
              <w:pStyle w:val="Compact"/>
              <w:jc w:val="left"/>
              <w:rPr>
                <w:sz w:val="16"/>
                <w:szCs w:val="16"/>
              </w:rPr>
            </w:pPr>
            <w:r>
              <w:rPr>
                <w:sz w:val="16"/>
                <w:szCs w:val="16"/>
              </w:rPr>
              <w:t xml:space="preserve">Cells</w:t>
            </w:r>
          </w:p>
        </w:tc>
        <w:tc>
          <w:tcPr>
            <w:tcW w:w="463" w:type="dxa"/>
          </w:tcPr>
          <w:p>
            <w:pPr>
              <w:pStyle w:val="Compact"/>
              <w:jc w:val="left"/>
              <w:rPr>
                <w:sz w:val="16"/>
                <w:szCs w:val="16"/>
              </w:rPr>
            </w:pPr>
            <w:r>
              <w:rPr>
                <w:sz w:val="16"/>
                <w:szCs w:val="16"/>
              </w:rPr>
              <w:t xml:space="preserve">Attacked (%)</w:t>
            </w:r>
          </w:p>
        </w:tc>
        <w:tc>
          <w:tcPr>
            <w:tcW w:w="392" w:type="dxa"/>
          </w:tcPr>
          <w:p>
            <w:pPr>
              <w:pStyle w:val="Compact"/>
              <w:jc w:val="left"/>
              <w:rPr>
                <w:sz w:val="16"/>
                <w:szCs w:val="16"/>
              </w:rPr>
            </w:pPr>
            <w:r>
              <w:rPr>
                <w:sz w:val="16"/>
                <w:szCs w:val="16"/>
              </w:rPr>
              <w:t xml:space="preserve">Beta</w:t>
            </w:r>
          </w:p>
        </w:tc>
        <w:tc>
          <w:tcPr>
            <w:tcW w:w="215" w:type="dxa"/>
          </w:tcPr>
          <w:p>
            <w:pPr>
              <w:pStyle w:val="Compact"/>
              <w:jc w:val="left"/>
              <w:rPr>
                <w:sz w:val="16"/>
                <w:szCs w:val="16"/>
              </w:rPr>
            </w:pPr>
            <w:r>
              <w:rPr>
                <w:sz w:val="16"/>
                <w:szCs w:val="16"/>
              </w:rPr>
              <w:t xml:space="preserve">SE</w:t>
            </w:r>
          </w:p>
        </w:tc>
      </w:tr>
      <w:tr>
        <w:trPr>
          <w:trHeight w:val="340" w:hRule="exact"/>
        </w:trPr>
        <w:tc>
          <w:tcPr>
            <w:tcW w:w="8035" w:type="dxa"/>
          </w:tcPr>
          <w:p>
            <w:pPr>
              <w:pStyle w:val="Compact"/>
              <w:jc w:val="left"/>
              <w:rPr>
                <w:sz w:val="16"/>
                <w:szCs w:val="16"/>
              </w:rPr>
            </w:pPr>
            <w:r>
              <w:rPr>
                <w:sz w:val="16"/>
                <w:szCs w:val="16"/>
              </w:rPr>
              <w:t xml:space="preserve">slope (reference)</w:t>
            </w:r>
          </w:p>
        </w:tc>
        <w:tc>
          <w:tcPr>
            <w:tcW w:w="249" w:type="dxa"/>
          </w:tcPr>
          <w:p>
            <w:pPr>
              <w:pStyle w:val="Compact"/>
              <w:jc w:val="left"/>
              <w:rPr>
                <w:sz w:val="16"/>
                <w:szCs w:val="16"/>
              </w:rPr>
            </w:pPr>
            <w:r>
              <w:rPr>
                <w:sz w:val="16"/>
                <w:szCs w:val="16"/>
              </w:rPr>
              <w:t xml:space="preserve">72,262</w:t>
            </w:r>
          </w:p>
        </w:tc>
        <w:tc>
          <w:tcPr>
            <w:tcW w:w="463" w:type="dxa"/>
          </w:tcPr>
          <w:p>
            <w:pPr>
              <w:pStyle w:val="Compact"/>
              <w:jc w:val="left"/>
              <w:rPr>
                <w:sz w:val="16"/>
                <w:szCs w:val="16"/>
              </w:rPr>
            </w:pPr>
            <w:r>
              <w:rPr>
                <w:sz w:val="16"/>
                <w:szCs w:val="16"/>
              </w:rPr>
              <w:t xml:space="preserve">9.6</w:t>
            </w:r>
          </w:p>
        </w:tc>
        <w:tc>
          <w:tcPr>
            <w:tcW w:w="392" w:type="dxa"/>
          </w:tcPr>
          <w:p>
            <w:pPr>
              <w:pStyle w:val="Compact"/>
              <w:jc w:val="left"/>
              <w:rPr>
                <w:sz w:val="16"/>
                <w:szCs w:val="16"/>
              </w:rPr>
            </w:pPr>
          </w:p>
        </w:tc>
        <w:tc>
          <w:tcPr>
            <w:tcW w:w="215" w:type="dxa"/>
          </w:tcPr>
          <w:p>
            <w:pPr>
              <w:pStyle w:val="Compact"/>
              <w:jc w:val="left"/>
              <w:rPr>
                <w:sz w:val="16"/>
                <w:szCs w:val="16"/>
              </w:rPr>
            </w:pPr>
            <w:r>
              <w:rPr>
                <w:sz w:val="16"/>
                <w:szCs w:val="16"/>
              </w:rPr>
              <w:t xml:space="preserve">NA</w:t>
            </w:r>
          </w:p>
        </w:tc>
      </w:tr>
      <w:tr>
        <w:trPr>
          <w:trHeight w:val="340" w:hRule="exact"/>
        </w:trPr>
        <w:tc>
          <w:tcPr>
            <w:tcW w:w="8035" w:type="dxa"/>
          </w:tcPr>
          <w:p>
            <w:pPr>
              <w:pStyle w:val="Compact"/>
              <w:jc w:val="left"/>
              <w:rPr>
                <w:sz w:val="16"/>
                <w:szCs w:val="16"/>
              </w:rPr>
            </w:pPr>
            <w:r>
              <w:rPr>
                <w:sz w:val="16"/>
                <w:szCs w:val="16"/>
              </w:rPr>
              <w:t xml:space="preserve">spur</w:t>
            </w:r>
          </w:p>
        </w:tc>
        <w:tc>
          <w:tcPr>
            <w:tcW w:w="249" w:type="dxa"/>
          </w:tcPr>
          <w:p>
            <w:pPr>
              <w:pStyle w:val="Compact"/>
              <w:jc w:val="left"/>
              <w:rPr>
                <w:sz w:val="16"/>
                <w:szCs w:val="16"/>
              </w:rPr>
            </w:pPr>
            <w:r>
              <w:rPr>
                <w:sz w:val="16"/>
                <w:szCs w:val="16"/>
              </w:rPr>
              <w:t xml:space="preserve">22,050</w:t>
            </w:r>
          </w:p>
        </w:tc>
        <w:tc>
          <w:tcPr>
            <w:tcW w:w="463" w:type="dxa"/>
          </w:tcPr>
          <w:p>
            <w:pPr>
              <w:pStyle w:val="Compact"/>
              <w:jc w:val="left"/>
              <w:rPr>
                <w:sz w:val="16"/>
                <w:szCs w:val="16"/>
              </w:rPr>
            </w:pPr>
            <w:r>
              <w:rPr>
                <w:sz w:val="16"/>
                <w:szCs w:val="16"/>
              </w:rPr>
              <w:t xml:space="preserve">12.6</w:t>
            </w:r>
          </w:p>
        </w:tc>
        <w:tc>
          <w:tcPr>
            <w:tcW w:w="392" w:type="dxa"/>
          </w:tcPr>
          <w:p>
            <w:pPr>
              <w:pStyle w:val="Compact"/>
              <w:jc w:val="left"/>
              <w:rPr>
                <w:sz w:val="16"/>
                <w:szCs w:val="16"/>
              </w:rPr>
            </w:pPr>
            <w:r>
              <w:rPr>
                <w:sz w:val="16"/>
                <w:szCs w:val="16"/>
              </w:rPr>
              <w:t xml:space="preserve">-0.075*</w:t>
            </w:r>
          </w:p>
        </w:tc>
        <w:tc>
          <w:tcPr>
            <w:tcW w:w="215" w:type="dxa"/>
          </w:tcPr>
          <w:p>
            <w:pPr>
              <w:pStyle w:val="Compact"/>
              <w:jc w:val="left"/>
              <w:rPr>
                <w:sz w:val="16"/>
                <w:szCs w:val="16"/>
              </w:rPr>
            </w:pPr>
            <w:r>
              <w:rPr>
                <w:sz w:val="16"/>
                <w:szCs w:val="16"/>
              </w:rPr>
              <w:t xml:space="preserve">0.035</w:t>
            </w:r>
          </w:p>
        </w:tc>
      </w:tr>
      <w:tr>
        <w:trPr>
          <w:trHeight w:val="340" w:hRule="exact"/>
        </w:trPr>
        <w:tc>
          <w:tcPr>
            <w:tcW w:w="8035" w:type="dxa"/>
          </w:tcPr>
          <w:p>
            <w:pPr>
              <w:pStyle w:val="Compact"/>
              <w:jc w:val="left"/>
              <w:rPr>
                <w:sz w:val="16"/>
                <w:szCs w:val="16"/>
              </w:rPr>
            </w:pPr>
            <w:r>
              <w:rPr>
                <w:sz w:val="16"/>
                <w:szCs w:val="16"/>
              </w:rPr>
              <w:t xml:space="preserve">hollow</w:t>
            </w:r>
          </w:p>
        </w:tc>
        <w:tc>
          <w:tcPr>
            <w:tcW w:w="249" w:type="dxa"/>
          </w:tcPr>
          <w:p>
            <w:pPr>
              <w:pStyle w:val="Compact"/>
              <w:jc w:val="left"/>
              <w:rPr>
                <w:sz w:val="16"/>
                <w:szCs w:val="16"/>
              </w:rPr>
            </w:pPr>
            <w:r>
              <w:rPr>
                <w:sz w:val="16"/>
                <w:szCs w:val="16"/>
              </w:rPr>
              <w:t xml:space="preserve">12,988</w:t>
            </w:r>
          </w:p>
        </w:tc>
        <w:tc>
          <w:tcPr>
            <w:tcW w:w="463" w:type="dxa"/>
          </w:tcPr>
          <w:p>
            <w:pPr>
              <w:pStyle w:val="Compact"/>
              <w:jc w:val="left"/>
              <w:rPr>
                <w:sz w:val="16"/>
                <w:szCs w:val="16"/>
              </w:rPr>
            </w:pPr>
            <w:r>
              <w:rPr>
                <w:sz w:val="16"/>
                <w:szCs w:val="16"/>
              </w:rPr>
              <w:t xml:space="preserve">6.0</w:t>
            </w:r>
          </w:p>
        </w:tc>
        <w:tc>
          <w:tcPr>
            <w:tcW w:w="392" w:type="dxa"/>
          </w:tcPr>
          <w:p>
            <w:pPr>
              <w:pStyle w:val="Compact"/>
              <w:jc w:val="left"/>
              <w:rPr>
                <w:sz w:val="16"/>
                <w:szCs w:val="16"/>
              </w:rPr>
            </w:pPr>
            <w:r>
              <w:rPr>
                <w:sz w:val="16"/>
                <w:szCs w:val="16"/>
              </w:rPr>
              <w:t xml:space="preserve">-0.091</w:t>
            </w:r>
          </w:p>
        </w:tc>
        <w:tc>
          <w:tcPr>
            <w:tcW w:w="215" w:type="dxa"/>
          </w:tcPr>
          <w:p>
            <w:pPr>
              <w:pStyle w:val="Compact"/>
              <w:jc w:val="left"/>
              <w:rPr>
                <w:sz w:val="16"/>
                <w:szCs w:val="16"/>
              </w:rPr>
            </w:pPr>
            <w:r>
              <w:rPr>
                <w:sz w:val="16"/>
                <w:szCs w:val="16"/>
              </w:rPr>
              <w:t xml:space="preserve">0.053</w:t>
            </w:r>
          </w:p>
        </w:tc>
      </w:tr>
      <w:tr>
        <w:trPr>
          <w:trHeight w:val="340" w:hRule="exact"/>
        </w:trPr>
        <w:tc>
          <w:tcPr>
            <w:tcW w:w="8035" w:type="dxa"/>
          </w:tcPr>
          <w:p>
            <w:pPr>
              <w:pStyle w:val="Compact"/>
              <w:jc w:val="left"/>
              <w:rPr>
                <w:sz w:val="16"/>
                <w:szCs w:val="16"/>
              </w:rPr>
            </w:pPr>
            <w:r>
              <w:rPr>
                <w:sz w:val="16"/>
                <w:szCs w:val="16"/>
              </w:rPr>
              <w:t xml:space="preserve">valley</w:t>
            </w:r>
          </w:p>
        </w:tc>
        <w:tc>
          <w:tcPr>
            <w:tcW w:w="249" w:type="dxa"/>
          </w:tcPr>
          <w:p>
            <w:pPr>
              <w:pStyle w:val="Compact"/>
              <w:jc w:val="left"/>
              <w:rPr>
                <w:sz w:val="16"/>
                <w:szCs w:val="16"/>
              </w:rPr>
            </w:pPr>
            <w:r>
              <w:rPr>
                <w:sz w:val="16"/>
                <w:szCs w:val="16"/>
              </w:rPr>
              <w:t xml:space="preserve">2,963</w:t>
            </w:r>
          </w:p>
        </w:tc>
        <w:tc>
          <w:tcPr>
            <w:tcW w:w="463" w:type="dxa"/>
          </w:tcPr>
          <w:p>
            <w:pPr>
              <w:pStyle w:val="Compact"/>
              <w:jc w:val="left"/>
              <w:rPr>
                <w:sz w:val="16"/>
                <w:szCs w:val="16"/>
              </w:rPr>
            </w:pPr>
            <w:r>
              <w:rPr>
                <w:sz w:val="16"/>
                <w:szCs w:val="16"/>
              </w:rPr>
              <w:t xml:space="preserve">3.8</w:t>
            </w:r>
          </w:p>
        </w:tc>
        <w:tc>
          <w:tcPr>
            <w:tcW w:w="392" w:type="dxa"/>
          </w:tcPr>
          <w:p>
            <w:pPr>
              <w:pStyle w:val="Compact"/>
              <w:jc w:val="left"/>
              <w:rPr>
                <w:sz w:val="16"/>
                <w:szCs w:val="16"/>
              </w:rPr>
            </w:pPr>
            <w:r>
              <w:rPr>
                <w:sz w:val="16"/>
                <w:szCs w:val="16"/>
              </w:rPr>
              <w:t xml:space="preserve">-0.676****</w:t>
            </w:r>
          </w:p>
        </w:tc>
        <w:tc>
          <w:tcPr>
            <w:tcW w:w="215" w:type="dxa"/>
          </w:tcPr>
          <w:p>
            <w:pPr>
              <w:pStyle w:val="Compact"/>
              <w:jc w:val="left"/>
              <w:rPr>
                <w:sz w:val="16"/>
                <w:szCs w:val="16"/>
              </w:rPr>
            </w:pPr>
            <w:r>
              <w:rPr>
                <w:sz w:val="16"/>
                <w:szCs w:val="16"/>
              </w:rPr>
              <w:t xml:space="preserve">0.121</w:t>
            </w:r>
          </w:p>
        </w:tc>
      </w:tr>
      <w:tr>
        <w:trPr>
          <w:trHeight w:val="340" w:hRule="exact"/>
        </w:trPr>
        <w:tc>
          <w:tcPr>
            <w:tcW w:w="8035" w:type="dxa"/>
          </w:tcPr>
          <w:p>
            <w:pPr>
              <w:pStyle w:val="Compact"/>
              <w:jc w:val="left"/>
              <w:rPr>
                <w:sz w:val="16"/>
                <w:szCs w:val="16"/>
              </w:rPr>
            </w:pPr>
            <w:r>
              <w:rPr>
                <w:sz w:val="16"/>
                <w:szCs w:val="16"/>
              </w:rPr>
              <w:t xml:space="preserve">ridge#</w:t>
            </w:r>
          </w:p>
        </w:tc>
        <w:tc>
          <w:tcPr>
            <w:tcW w:w="249" w:type="dxa"/>
          </w:tcPr>
          <w:p>
            <w:pPr>
              <w:pStyle w:val="Compact"/>
              <w:jc w:val="left"/>
              <w:rPr>
                <w:sz w:val="16"/>
                <w:szCs w:val="16"/>
              </w:rPr>
            </w:pPr>
            <w:r>
              <w:rPr>
                <w:sz w:val="16"/>
                <w:szCs w:val="16"/>
              </w:rPr>
              <w:t xml:space="preserve">1,276</w:t>
            </w:r>
          </w:p>
        </w:tc>
        <w:tc>
          <w:tcPr>
            <w:tcW w:w="463" w:type="dxa"/>
          </w:tcPr>
          <w:p>
            <w:pPr>
              <w:pStyle w:val="Compact"/>
              <w:jc w:val="left"/>
              <w:rPr>
                <w:sz w:val="16"/>
                <w:szCs w:val="16"/>
              </w:rPr>
            </w:pPr>
            <w:r>
              <w:rPr>
                <w:sz w:val="16"/>
                <w:szCs w:val="16"/>
              </w:rPr>
              <w:t xml:space="preserve">11.0</w:t>
            </w:r>
          </w:p>
        </w:tc>
        <w:tc>
          <w:tcPr>
            <w:tcW w:w="392" w:type="dxa"/>
          </w:tcPr>
          <w:p>
            <w:pPr>
              <w:pStyle w:val="Compact"/>
              <w:jc w:val="left"/>
              <w:rPr>
                <w:sz w:val="16"/>
                <w:szCs w:val="16"/>
              </w:rPr>
            </w:pPr>
            <w:r>
              <w:rPr>
                <w:sz w:val="16"/>
                <w:szCs w:val="16"/>
              </w:rPr>
              <w:t xml:space="preserve">-1.160****</w:t>
            </w:r>
          </w:p>
        </w:tc>
        <w:tc>
          <w:tcPr>
            <w:tcW w:w="215" w:type="dxa"/>
          </w:tcPr>
          <w:p>
            <w:pPr>
              <w:pStyle w:val="Compact"/>
              <w:jc w:val="left"/>
              <w:rPr>
                <w:sz w:val="16"/>
                <w:szCs w:val="16"/>
              </w:rPr>
            </w:pPr>
            <w:r>
              <w:rPr>
                <w:sz w:val="16"/>
                <w:szCs w:val="16"/>
              </w:rPr>
              <w:t xml:space="preserve">0.119</w:t>
            </w:r>
          </w:p>
        </w:tc>
      </w:tr>
      <w:tr>
        <w:trPr>
          <w:trHeight w:val="340" w:hRule="exact"/>
        </w:trPr>
        <w:tc>
          <w:tcPr>
            <w:tcW w:w="8035" w:type="dxa"/>
          </w:tcPr>
          <w:p>
            <w:pPr>
              <w:pStyle w:val="Compact"/>
              <w:jc w:val="left"/>
              <w:rPr>
                <w:sz w:val="16"/>
                <w:szCs w:val="16"/>
              </w:rPr>
            </w:pPr>
            <w:r>
              <w:rPr>
                <w:sz w:val="16"/>
                <w:szCs w:val="16"/>
              </w:rPr>
              <w:t xml:space="preserve">peak</w:t>
            </w:r>
          </w:p>
        </w:tc>
        <w:tc>
          <w:tcPr>
            <w:tcW w:w="249" w:type="dxa"/>
          </w:tcPr>
          <w:p>
            <w:pPr>
              <w:pStyle w:val="Compact"/>
              <w:jc w:val="left"/>
              <w:rPr>
                <w:sz w:val="16"/>
                <w:szCs w:val="16"/>
              </w:rPr>
            </w:pPr>
            <w:r>
              <w:rPr>
                <w:sz w:val="16"/>
                <w:szCs w:val="16"/>
              </w:rPr>
              <w:t xml:space="preserve">168</w:t>
            </w:r>
          </w:p>
        </w:tc>
        <w:tc>
          <w:tcPr>
            <w:tcW w:w="463" w:type="dxa"/>
          </w:tcPr>
          <w:p>
            <w:pPr>
              <w:pStyle w:val="Compact"/>
              <w:jc w:val="left"/>
              <w:rPr>
                <w:sz w:val="16"/>
                <w:szCs w:val="16"/>
              </w:rPr>
            </w:pPr>
            <w:r>
              <w:rPr>
                <w:sz w:val="16"/>
                <w:szCs w:val="16"/>
              </w:rPr>
              <w:t xml:space="preserve">22.6</w:t>
            </w:r>
          </w:p>
        </w:tc>
        <w:tc>
          <w:tcPr>
            <w:tcW w:w="392" w:type="dxa"/>
          </w:tcPr>
          <w:p>
            <w:pPr>
              <w:pStyle w:val="Compact"/>
              <w:jc w:val="left"/>
              <w:rPr>
                <w:sz w:val="16"/>
                <w:szCs w:val="16"/>
              </w:rPr>
            </w:pPr>
            <w:r>
              <w:rPr>
                <w:sz w:val="16"/>
                <w:szCs w:val="16"/>
              </w:rPr>
              <w:t xml:space="preserve">-0.523*</w:t>
            </w:r>
          </w:p>
        </w:tc>
        <w:tc>
          <w:tcPr>
            <w:tcW w:w="215" w:type="dxa"/>
          </w:tcPr>
          <w:p>
            <w:pPr>
              <w:pStyle w:val="Compact"/>
              <w:jc w:val="left"/>
              <w:rPr>
                <w:sz w:val="16"/>
                <w:szCs w:val="16"/>
              </w:rPr>
            </w:pPr>
            <w:r>
              <w:rPr>
                <w:sz w:val="16"/>
                <w:szCs w:val="16"/>
              </w:rPr>
              <w:t xml:space="preserve">0.227</w:t>
            </w:r>
          </w:p>
        </w:tc>
      </w:tr>
      <w:tr>
        <w:trPr>
          <w:trHeight w:val="340" w:hRule="exact"/>
        </w:trPr>
        <w:tc>
          <w:tcPr>
            <w:tcW w:w="8035" w:type="dxa"/>
          </w:tcPr>
          <w:p>
            <w:pPr>
              <w:pStyle w:val="Compact"/>
              <w:jc w:val="left"/>
              <w:rPr>
                <w:sz w:val="16"/>
                <w:szCs w:val="16"/>
              </w:rPr>
            </w:pPr>
            <w:r>
              <w:rPr>
                <w:sz w:val="16"/>
                <w:szCs w:val="16"/>
              </w:rPr>
              <w:t xml:space="preserve"># Ridge includes the 16 shoulder cells on the perimeter. No shoulder cell was classed as attacked in any year, so the class could not be estimated on its own and was counted with ridge, its neighbour on the geomorphon scale.</w:t>
            </w:r>
          </w:p>
        </w:tc>
        <w:tc>
          <w:tcPr>
            <w:tcW w:w="249" w:type="dxa"/>
          </w:tcPr>
          <w:p>
            <w:pPr>
              <w:pStyle w:val="Compact"/>
              <w:jc w:val="left"/>
              <w:rPr>
                <w:sz w:val="16"/>
                <w:szCs w:val="16"/>
              </w:rPr>
            </w:pPr>
          </w:p>
        </w:tc>
        <w:tc>
          <w:tcPr>
            <w:tcW w:w="463" w:type="dxa"/>
          </w:tcPr>
          <w:p>
            <w:pPr>
              <w:pStyle w:val="Compact"/>
              <w:jc w:val="left"/>
              <w:rPr>
                <w:sz w:val="16"/>
                <w:szCs w:val="16"/>
              </w:rPr>
            </w:pPr>
            <w:r>
              <w:rPr>
                <w:sz w:val="16"/>
                <w:szCs w:val="16"/>
              </w:rPr>
              <w:t xml:space="preserve">NA</w:t>
            </w:r>
          </w:p>
        </w:tc>
        <w:tc>
          <w:tcPr>
            <w:tcW w:w="392" w:type="dxa"/>
          </w:tcPr>
          <w:p>
            <w:pPr>
              <w:pStyle w:val="Compact"/>
              <w:jc w:val="left"/>
              <w:rPr>
                <w:sz w:val="16"/>
                <w:szCs w:val="16"/>
              </w:rPr>
            </w:pPr>
          </w:p>
        </w:tc>
        <w:tc>
          <w:tcPr>
            <w:tcW w:w="215" w:type="dxa"/>
          </w:tcPr>
          <w:p>
            <w:pPr>
              <w:pStyle w:val="Compact"/>
              <w:jc w:val="left"/>
              <w:rPr>
                <w:sz w:val="16"/>
                <w:szCs w:val="16"/>
              </w:rPr>
            </w:pPr>
            <w:r>
              <w:rPr>
                <w:sz w:val="16"/>
                <w:szCs w:val="16"/>
              </w:rPr>
              <w:t xml:space="preserve">NA</w:t>
            </w:r>
          </w:p>
        </w:tc>
      </w:tr>
    </w:tbl>
    <w:bookmarkEnd w:id="25"/>
    <w:sectPr w:rsidR="00D931AC" w:rsidSect="00B13028">
      <w:footerReference r:id="rId10" w:type="default"/>
      <w:footerReference r:id="rId9" w:type="first"/>
      <w:pgSz w:h="15840" w:w="12240"/>
      <w:pgMar w:bottom="1440" w:footer="720" w:gutter="0" w:header="720" w:left="1440" w:right="1440" w:top="1440"/>
      <w:lnNumType w:countBy="1" w:restart="continuous"/>
      <w:pgNumType w:start="1"/>
      <w:cols w:space="72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3D12A56B-797D-444E-9FC6-5B37C5DAC035}"/>
    <w:embedBold r:id="rId2" w:fontKey="{FD3CEDD6-86AB-1C46-8A15-8877C1686B07}"/>
    <w:embedItalic r:id="rId3" w:fontKey="{67E535DB-26F2-B642-AAD5-FDC80F2CF7B9}"/>
    <w:embedBoldItalic r:id="rId4" w:fontKey="{2115481C-3572-184B-8727-E08AEF27DA62}"/>
  </w:font>
  <w:font w:name="Courier New">
    <w:panose1 w:val="02070309020205020404"/>
    <w:charset w:val="00"/>
    <w:family w:val="modern"/>
    <w:pitch w:val="fixed"/>
    <w:sig w:usb0="E0002AFF" w:usb1="C0007843" w:usb2="00000009" w:usb3="00000000" w:csb0="000001FF" w:csb1="00000000"/>
    <w:embedRegular r:id="rId5" w:fontKey="{085026BB-CCCA-E54F-A560-AED7C1963D51}"/>
  </w:font>
  <w:font w:name="Wingdings">
    <w:panose1 w:val="05000000000000000000"/>
    <w:charset w:val="4D"/>
    <w:family w:val="decorative"/>
    <w:pitch w:val="variable"/>
    <w:sig w:usb0="00000003" w:usb1="00000000" w:usb2="00000000" w:usb3="00000000" w:csb0="80000001" w:csb1="00000000"/>
    <w:embedRegular r:id="rId6" w:fontKey="{F744E244-733C-6740-A164-0ABCEF59A7CF}"/>
  </w:font>
  <w:font w:name="Symbol">
    <w:panose1 w:val="05050102010706020507"/>
    <w:charset w:val="02"/>
    <w:family w:val="decorative"/>
    <w:pitch w:val="variable"/>
    <w:sig w:usb0="00000003" w:usb1="10000000" w:usb2="00000000" w:usb3="00000000" w:csb0="80000001" w:csb1="00000000"/>
    <w:embedRegular r:id="rId7" w:fontKey="{617BC16C-2D7B-C143-AA8A-DEB95EAE857B}"/>
  </w:font>
  <w:font w:name="Ubuntu">
    <w:panose1 w:val="020B0504030602030204"/>
    <w:charset w:val="00"/>
    <w:family w:val="swiss"/>
    <w:pitch w:val="variable"/>
    <w:sig w:usb0="E00002FF" w:usb1="5000205B" w:usb2="00000000" w:usb3="00000000" w:csb0="0000009F" w:csb1="00000000"/>
    <w:embedRegular r:id="rId8" w:fontKey="{2C682040-A827-BB49-872E-27E75C7C9302}"/>
  </w:font>
  <w:font w:name="Arial">
    <w:panose1 w:val="020B0604020202020204"/>
    <w:charset w:val="00"/>
    <w:family w:val="swiss"/>
    <w:pitch w:val="variable"/>
    <w:sig w:usb0="E0002EFF" w:usb1="C000785B" w:usb2="00000009" w:usb3="00000000" w:csb0="000001FF" w:csb1="00000000"/>
    <w:embedRegular r:id="rId9" w:fontKey="{62BD56F2-54D9-3244-A137-C7FEFFA6F835}"/>
    <w:embedBold r:id="rId10" w:fontKey="{7385F66A-610E-C84C-8011-3C49D62CC650}"/>
    <w:embedItalic r:id="rId11" w:fontKey="{7BBDF880-F20C-5549-927B-354C4781E948}"/>
  </w:font>
  <w:font w:name="Play">
    <w:altName w:val="Calibri"/>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embedRegular r:id="rId14" w:fontKey="{26BD65CD-77BB-5D4C-AAB7-328BAC130273}"/>
    <w:embedBold r:id="rId15" w:fontKey="{B10BB92D-F0E2-8D46-9DED-867D0938013E}"/>
    <w:embedItalic r:id="rId16" w:fontKey="{36876C46-2E15-9F4D-A0F2-9FE2EAF64544}"/>
    <w:embedBoldItalic r:id="rId17" w:fontKey="{5F596E27-69FE-974C-B3F1-108E1B29AF87}"/>
  </w:font>
  <w:font w:name="Aptos Display">
    <w:panose1 w:val="020B0004020202020204"/>
    <w:charset w:val="00"/>
    <w:family w:val="swiss"/>
    <w:pitch w:val="variable"/>
    <w:sig w:usb0="20000287" w:usb1="00000003" w:usb2="00000000" w:usb3="00000000" w:csb0="0000019F" w:csb1="00000000"/>
    <w:embedRegular r:id="rId18" w:fontKey="{9E9871A1-0968-9547-B04A-5264525A2142}"/>
    <w:embedBold r:id="rId19" w:fontKey="{D6F14352-A8CE-2B4D-A104-F0CC6D16761A}"/>
  </w:font>
  <w:font w:name="Aptos">
    <w:panose1 w:val="020B0004020202020204"/>
    <w:charset w:val="00"/>
    <w:family w:val="swiss"/>
    <w:pitch w:val="variable"/>
    <w:sig w:usb0="20000287" w:usb1="00000003" w:usb2="00000000" w:usb3="00000000" w:csb0="0000019F" w:csb1="00000000"/>
    <w:embedRegular r:id="rId20" w:fontKey="{7BEA954E-5CCE-6F49-AACD-9B7B508ECA0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2CBF21" w14:textId="6D7FB1A0" w:rsidR="000B55EB" w:rsidRDefault="00000000">
    <w:pPr>
      <w:jc w:val="right"/>
    </w:pPr>
    <w:r>
      <w:fldChar w:fldCharType="begin"/>
    </w:r>
    <w:r>
      <w:instrText>PAGE</w:instrText>
    </w:r>
    <w:r>
      <w:fldChar w:fldCharType="separate"/>
    </w:r>
    <w:r w:rsidR="00B0410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B4B435" w14:textId="77777777" w:rsidR="000B55EB" w:rsidRDefault="000B55EB"/>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i="http://schemas.microsoft.com/office/word/2026/wordml/cei"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2536786"/>
    <w:multiLevelType w:val="multilevel"/>
    <w:tmpl w:val="81A64DD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
    <w:nsid w:val="036851CF"/>
    <w:multiLevelType w:val="hybridMultilevel"/>
    <w:tmpl w:val="AF2A710C"/>
    <w:lvl w:ilvl="0" w:tplc="0409000F">
      <w:start w:val="1"/>
      <w:numFmt w:val="decimal"/>
      <w:lvlText w:val="%1."/>
      <w:lvlJc w:val="left"/>
      <w:pPr>
        <w:ind w:hanging="360" w:left="360"/>
      </w:pPr>
      <w:rPr>
        <w:rFonts w:hint="default"/>
      </w:rPr>
    </w:lvl>
    <w:lvl w:ilvl="1" w:tentative="1" w:tplc="FFFFFFFF">
      <w:start w:val="1"/>
      <w:numFmt w:val="bullet"/>
      <w:lvlText w:val="o"/>
      <w:lvlJc w:val="left"/>
      <w:pPr>
        <w:ind w:hanging="360" w:left="1080"/>
      </w:pPr>
      <w:rPr>
        <w:rFonts w:ascii="Courier New" w:hAnsi="Courier New" w:hint="default"/>
      </w:rPr>
    </w:lvl>
    <w:lvl w:ilvl="2" w:tentative="1" w:tplc="FFFFFFFF">
      <w:start w:val="1"/>
      <w:numFmt w:val="bullet"/>
      <w:lvlText w:val=""/>
      <w:lvlJc w:val="left"/>
      <w:pPr>
        <w:ind w:hanging="360" w:left="1800"/>
      </w:pPr>
      <w:rPr>
        <w:rFonts w:ascii="Wingdings" w:hAnsi="Wingdings" w:hint="default"/>
      </w:rPr>
    </w:lvl>
    <w:lvl w:ilvl="3" w:tentative="1" w:tplc="FFFFFFFF">
      <w:start w:val="1"/>
      <w:numFmt w:val="bullet"/>
      <w:lvlText w:val=""/>
      <w:lvlJc w:val="left"/>
      <w:pPr>
        <w:ind w:hanging="360" w:left="2520"/>
      </w:pPr>
      <w:rPr>
        <w:rFonts w:ascii="Symbol" w:hAnsi="Symbol" w:hint="default"/>
      </w:rPr>
    </w:lvl>
    <w:lvl w:ilvl="4" w:tentative="1" w:tplc="FFFFFFFF">
      <w:start w:val="1"/>
      <w:numFmt w:val="bullet"/>
      <w:lvlText w:val="o"/>
      <w:lvlJc w:val="left"/>
      <w:pPr>
        <w:ind w:hanging="360" w:left="3240"/>
      </w:pPr>
      <w:rPr>
        <w:rFonts w:ascii="Courier New" w:hAnsi="Courier New" w:hint="default"/>
      </w:rPr>
    </w:lvl>
    <w:lvl w:ilvl="5" w:tentative="1" w:tplc="FFFFFFFF">
      <w:start w:val="1"/>
      <w:numFmt w:val="bullet"/>
      <w:lvlText w:val=""/>
      <w:lvlJc w:val="left"/>
      <w:pPr>
        <w:ind w:hanging="360" w:left="3960"/>
      </w:pPr>
      <w:rPr>
        <w:rFonts w:ascii="Wingdings" w:hAnsi="Wingdings" w:hint="default"/>
      </w:rPr>
    </w:lvl>
    <w:lvl w:ilvl="6" w:tentative="1" w:tplc="FFFFFFFF">
      <w:start w:val="1"/>
      <w:numFmt w:val="bullet"/>
      <w:lvlText w:val=""/>
      <w:lvlJc w:val="left"/>
      <w:pPr>
        <w:ind w:hanging="360" w:left="4680"/>
      </w:pPr>
      <w:rPr>
        <w:rFonts w:ascii="Symbol" w:hAnsi="Symbol" w:hint="default"/>
      </w:rPr>
    </w:lvl>
    <w:lvl w:ilvl="7" w:tentative="1" w:tplc="FFFFFFFF">
      <w:start w:val="1"/>
      <w:numFmt w:val="bullet"/>
      <w:lvlText w:val="o"/>
      <w:lvlJc w:val="left"/>
      <w:pPr>
        <w:ind w:hanging="360" w:left="5400"/>
      </w:pPr>
      <w:rPr>
        <w:rFonts w:ascii="Courier New" w:hAnsi="Courier New" w:hint="default"/>
      </w:rPr>
    </w:lvl>
    <w:lvl w:ilvl="8" w:tentative="1" w:tplc="FFFFFFFF">
      <w:start w:val="1"/>
      <w:numFmt w:val="bullet"/>
      <w:lvlText w:val=""/>
      <w:lvlJc w:val="left"/>
      <w:pPr>
        <w:ind w:hanging="360" w:left="6120"/>
      </w:pPr>
      <w:rPr>
        <w:rFonts w:ascii="Wingdings" w:hAnsi="Wingdings" w:hint="default"/>
      </w:rPr>
    </w:lvl>
  </w:abstractNum>
  <w:abstractNum w15:restartNumberingAfterBreak="0" w:abstractNumId="2">
    <w:nsid w:val="171A0667"/>
    <w:multiLevelType w:val="hybridMultilevel"/>
    <w:tmpl w:val="AB988C6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
    <w:nsid w:val="1744454D"/>
    <w:multiLevelType w:val="multilevel"/>
    <w:tmpl w:val="BEA2E0AA"/>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4">
    <w:nsid w:val="1D5040A3"/>
    <w:multiLevelType w:val="multilevel"/>
    <w:tmpl w:val="E8DC037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5">
    <w:nsid w:val="29EA41D8"/>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6">
    <w:nsid w:val="2D7802DA"/>
    <w:multiLevelType w:val="multilevel"/>
    <w:tmpl w:val="0CC420B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7">
    <w:nsid w:val="2E5524F5"/>
    <w:multiLevelType w:val="multilevel"/>
    <w:tmpl w:val="244E3E70"/>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8">
    <w:nsid w:val="30FC0002"/>
    <w:multiLevelType w:val="hybridMultilevel"/>
    <w:tmpl w:val="007AAE82"/>
    <w:lvl w:ilvl="0" w:tplc="0409000F">
      <w:start w:val="1"/>
      <w:numFmt w:val="decimal"/>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9">
    <w:nsid w:val="44E96C8B"/>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0">
    <w:nsid w:val="485A5F5D"/>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1">
    <w:nsid w:val="49127D73"/>
    <w:multiLevelType w:val="multilevel"/>
    <w:tmpl w:val="1736CE22"/>
    <w:lvl w:ilvl="0">
      <w:start w:val="1"/>
      <w:numFmt w:val="bullet"/>
      <w:lvlText w:val=""/>
      <w:lvlJc w:val="left"/>
      <w:pPr>
        <w:ind w:hanging="360" w:left="720"/>
      </w:pPr>
      <w:rPr>
        <w:rFonts w:ascii="Symbol" w:hAnsi="Symbol" w:hint="default"/>
      </w:rPr>
    </w:lvl>
    <w:lvl w:ilvl="1">
      <w:start w:val="1"/>
      <w:numFmt w:val="decimal"/>
      <w:isLgl/>
      <w:lvlText w:val="%1.%2"/>
      <w:lvlJc w:val="left"/>
      <w:pPr>
        <w:ind w:hanging="360" w:left="720"/>
      </w:pPr>
      <w:rPr>
        <w:rFonts w:hint="default"/>
      </w:rPr>
    </w:lvl>
    <w:lvl w:ilvl="2">
      <w:start w:val="1"/>
      <w:numFmt w:val="decimal"/>
      <w:isLgl/>
      <w:lvlText w:val="%1.%2.%3"/>
      <w:lvlJc w:val="left"/>
      <w:pPr>
        <w:ind w:hanging="720" w:left="1080"/>
      </w:pPr>
      <w:rPr>
        <w:rFonts w:hint="default"/>
      </w:rPr>
    </w:lvl>
    <w:lvl w:ilvl="3">
      <w:start w:val="1"/>
      <w:numFmt w:val="decimal"/>
      <w:isLgl/>
      <w:lvlText w:val="%1.%2.%3.%4"/>
      <w:lvlJc w:val="left"/>
      <w:pPr>
        <w:ind w:hanging="720" w:left="1080"/>
      </w:pPr>
      <w:rPr>
        <w:rFonts w:hint="default"/>
      </w:rPr>
    </w:lvl>
    <w:lvl w:ilvl="4">
      <w:start w:val="1"/>
      <w:numFmt w:val="decimal"/>
      <w:isLgl/>
      <w:lvlText w:val="%1.%2.%3.%4.%5"/>
      <w:lvlJc w:val="left"/>
      <w:pPr>
        <w:ind w:hanging="1080" w:left="1440"/>
      </w:pPr>
      <w:rPr>
        <w:rFonts w:hint="default"/>
      </w:rPr>
    </w:lvl>
    <w:lvl w:ilvl="5">
      <w:start w:val="1"/>
      <w:numFmt w:val="decimal"/>
      <w:isLgl/>
      <w:lvlText w:val="%1.%2.%3.%4.%5.%6"/>
      <w:lvlJc w:val="left"/>
      <w:pPr>
        <w:ind w:hanging="1080" w:left="1440"/>
      </w:pPr>
      <w:rPr>
        <w:rFonts w:hint="default"/>
      </w:rPr>
    </w:lvl>
    <w:lvl w:ilvl="6">
      <w:start w:val="1"/>
      <w:numFmt w:val="decimal"/>
      <w:isLgl/>
      <w:lvlText w:val="%1.%2.%3.%4.%5.%6.%7"/>
      <w:lvlJc w:val="left"/>
      <w:pPr>
        <w:ind w:hanging="1440" w:left="1800"/>
      </w:pPr>
      <w:rPr>
        <w:rFonts w:hint="default"/>
      </w:rPr>
    </w:lvl>
    <w:lvl w:ilvl="7">
      <w:start w:val="1"/>
      <w:numFmt w:val="decimal"/>
      <w:isLgl/>
      <w:lvlText w:val="%1.%2.%3.%4.%5.%6.%7.%8"/>
      <w:lvlJc w:val="left"/>
      <w:pPr>
        <w:ind w:hanging="1440" w:left="1800"/>
      </w:pPr>
      <w:rPr>
        <w:rFonts w:hint="default"/>
      </w:rPr>
    </w:lvl>
    <w:lvl w:ilvl="8">
      <w:start w:val="1"/>
      <w:numFmt w:val="decimal"/>
      <w:isLgl/>
      <w:lvlText w:val="%1.%2.%3.%4.%5.%6.%7.%8.%9"/>
      <w:lvlJc w:val="left"/>
      <w:pPr>
        <w:ind w:hanging="1800" w:left="2160"/>
      </w:pPr>
      <w:rPr>
        <w:rFonts w:hint="default"/>
      </w:rPr>
    </w:lvl>
  </w:abstractNum>
  <w:abstractNum w15:restartNumberingAfterBreak="0" w:abstractNumId="12">
    <w:nsid w:val="4D0460AB"/>
    <w:multiLevelType w:val="multilevel"/>
    <w:tmpl w:val="8638B9EE"/>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15:restartNumberingAfterBreak="0" w:abstractNumId="13">
    <w:nsid w:val="5583452F"/>
    <w:multiLevelType w:val="hybridMultilevel"/>
    <w:tmpl w:val="099ABA20"/>
    <w:lvl w:ilvl="0" w:tplc="AF0AA18C">
      <w:start w:val="1"/>
      <w:numFmt w:val="decimal"/>
      <w:lvlText w:val="%1."/>
      <w:lvlJc w:val="left"/>
      <w:pPr>
        <w:ind w:hanging="360" w:left="420"/>
      </w:pPr>
      <w:rPr>
        <w:rFonts w:ascii="Times New Roman" w:cs="Times New Roman" w:hAnsi="Times New Roman" w:hint="default"/>
      </w:rPr>
    </w:lvl>
    <w:lvl w:ilvl="1" w:tentative="1" w:tplc="04090019">
      <w:start w:val="1"/>
      <w:numFmt w:val="lowerLetter"/>
      <w:lvlText w:val="%2."/>
      <w:lvlJc w:val="left"/>
      <w:pPr>
        <w:ind w:hanging="360" w:left="1140"/>
      </w:pPr>
    </w:lvl>
    <w:lvl w:ilvl="2" w:tentative="1" w:tplc="0409001B">
      <w:start w:val="1"/>
      <w:numFmt w:val="lowerRoman"/>
      <w:lvlText w:val="%3."/>
      <w:lvlJc w:val="right"/>
      <w:pPr>
        <w:ind w:hanging="180" w:left="1860"/>
      </w:pPr>
    </w:lvl>
    <w:lvl w:ilvl="3" w:tentative="1" w:tplc="0409000F">
      <w:start w:val="1"/>
      <w:numFmt w:val="decimal"/>
      <w:lvlText w:val="%4."/>
      <w:lvlJc w:val="left"/>
      <w:pPr>
        <w:ind w:hanging="360" w:left="2580"/>
      </w:pPr>
    </w:lvl>
    <w:lvl w:ilvl="4" w:tentative="1" w:tplc="04090019">
      <w:start w:val="1"/>
      <w:numFmt w:val="lowerLetter"/>
      <w:lvlText w:val="%5."/>
      <w:lvlJc w:val="left"/>
      <w:pPr>
        <w:ind w:hanging="360" w:left="3300"/>
      </w:pPr>
    </w:lvl>
    <w:lvl w:ilvl="5" w:tentative="1" w:tplc="0409001B">
      <w:start w:val="1"/>
      <w:numFmt w:val="lowerRoman"/>
      <w:lvlText w:val="%6."/>
      <w:lvlJc w:val="right"/>
      <w:pPr>
        <w:ind w:hanging="180" w:left="4020"/>
      </w:pPr>
    </w:lvl>
    <w:lvl w:ilvl="6" w:tentative="1" w:tplc="0409000F">
      <w:start w:val="1"/>
      <w:numFmt w:val="decimal"/>
      <w:lvlText w:val="%7."/>
      <w:lvlJc w:val="left"/>
      <w:pPr>
        <w:ind w:hanging="360" w:left="4740"/>
      </w:pPr>
    </w:lvl>
    <w:lvl w:ilvl="7" w:tentative="1" w:tplc="04090019">
      <w:start w:val="1"/>
      <w:numFmt w:val="lowerLetter"/>
      <w:lvlText w:val="%8."/>
      <w:lvlJc w:val="left"/>
      <w:pPr>
        <w:ind w:hanging="360" w:left="5460"/>
      </w:pPr>
    </w:lvl>
    <w:lvl w:ilvl="8" w:tentative="1" w:tplc="0409001B">
      <w:start w:val="1"/>
      <w:numFmt w:val="lowerRoman"/>
      <w:lvlText w:val="%9."/>
      <w:lvlJc w:val="right"/>
      <w:pPr>
        <w:ind w:hanging="180" w:left="6180"/>
      </w:pPr>
    </w:lvl>
  </w:abstractNum>
  <w:abstractNum w15:restartNumberingAfterBreak="0" w:abstractNumId="14">
    <w:nsid w:val="56942631"/>
    <w:multiLevelType w:val="multilevel"/>
    <w:tmpl w:val="D4041BCE"/>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5">
    <w:nsid w:val="59CB1727"/>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6">
    <w:nsid w:val="5AF76DFB"/>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7">
    <w:nsid w:val="5CAE3D11"/>
    <w:multiLevelType w:val="multilevel"/>
    <w:tmpl w:val="D038AA8E"/>
    <w:lvl w:ilvl="0">
      <w:start w:val="1"/>
      <w:numFmt w:val="decimal"/>
      <w:lvlText w:val="%1."/>
      <w:lvlJc w:val="left"/>
      <w:pPr>
        <w:ind w:hanging="360" w:left="720"/>
      </w:pPr>
      <w:rPr>
        <w:rFonts w:ascii="Ubuntu" w:cs="Ubuntu" w:eastAsia="Ubuntu" w:hAnsi="Ubuntu"/>
        <w:color w:val="465360"/>
        <w:sz w:val="21"/>
        <w:szCs w:val="21"/>
        <w:u w:val="none"/>
      </w:rPr>
    </w:lvl>
    <w:lvl w:ilvl="1">
      <w:start w:val="1"/>
      <w:numFmt w:val="lowerLetter"/>
      <w:lvlText w:val="%2."/>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15:restartNumberingAfterBreak="0" w:abstractNumId="18">
    <w:nsid w:val="613D3456"/>
    <w:multiLevelType w:val="hybridMultilevel"/>
    <w:tmpl w:val="0E88C840"/>
    <w:lvl w:ilvl="0" w:tplc="04090001">
      <w:start w:val="1"/>
      <w:numFmt w:val="bullet"/>
      <w:lvlText w:val=""/>
      <w:lvlJc w:val="left"/>
      <w:pPr>
        <w:ind w:hanging="360" w:left="360"/>
      </w:pPr>
      <w:rPr>
        <w:rFonts w:ascii="Symbol" w:hAnsi="Symbol" w:hint="default"/>
      </w:rPr>
    </w:lvl>
    <w:lvl w:ilvl="1" w:tentative="1" w:tplc="04090003">
      <w:start w:val="1"/>
      <w:numFmt w:val="bullet"/>
      <w:lvlText w:val="o"/>
      <w:lvlJc w:val="left"/>
      <w:pPr>
        <w:ind w:hanging="360" w:left="1080"/>
      </w:pPr>
      <w:rPr>
        <w:rFonts w:ascii="Courier New" w:hAnsi="Courier New" w:hint="default"/>
      </w:rPr>
    </w:lvl>
    <w:lvl w:ilvl="2" w:tentative="1" w:tplc="04090005">
      <w:start w:val="1"/>
      <w:numFmt w:val="bullet"/>
      <w:lvlText w:val=""/>
      <w:lvlJc w:val="left"/>
      <w:pPr>
        <w:ind w:hanging="360" w:left="1800"/>
      </w:pPr>
      <w:rPr>
        <w:rFonts w:ascii="Wingdings" w:hAnsi="Wingdings" w:hint="default"/>
      </w:rPr>
    </w:lvl>
    <w:lvl w:ilvl="3" w:tentative="1" w:tplc="04090001">
      <w:start w:val="1"/>
      <w:numFmt w:val="bullet"/>
      <w:lvlText w:val=""/>
      <w:lvlJc w:val="left"/>
      <w:pPr>
        <w:ind w:hanging="360" w:left="2520"/>
      </w:pPr>
      <w:rPr>
        <w:rFonts w:ascii="Symbol" w:hAnsi="Symbol" w:hint="default"/>
      </w:rPr>
    </w:lvl>
    <w:lvl w:ilvl="4" w:tentative="1" w:tplc="04090003">
      <w:start w:val="1"/>
      <w:numFmt w:val="bullet"/>
      <w:lvlText w:val="o"/>
      <w:lvlJc w:val="left"/>
      <w:pPr>
        <w:ind w:hanging="360" w:left="3240"/>
      </w:pPr>
      <w:rPr>
        <w:rFonts w:ascii="Courier New" w:hAnsi="Courier New" w:hint="default"/>
      </w:rPr>
    </w:lvl>
    <w:lvl w:ilvl="5" w:tentative="1" w:tplc="04090005">
      <w:start w:val="1"/>
      <w:numFmt w:val="bullet"/>
      <w:lvlText w:val=""/>
      <w:lvlJc w:val="left"/>
      <w:pPr>
        <w:ind w:hanging="360" w:left="3960"/>
      </w:pPr>
      <w:rPr>
        <w:rFonts w:ascii="Wingdings" w:hAnsi="Wingdings" w:hint="default"/>
      </w:rPr>
    </w:lvl>
    <w:lvl w:ilvl="6" w:tentative="1" w:tplc="04090001">
      <w:start w:val="1"/>
      <w:numFmt w:val="bullet"/>
      <w:lvlText w:val=""/>
      <w:lvlJc w:val="left"/>
      <w:pPr>
        <w:ind w:hanging="360" w:left="4680"/>
      </w:pPr>
      <w:rPr>
        <w:rFonts w:ascii="Symbol" w:hAnsi="Symbol" w:hint="default"/>
      </w:rPr>
    </w:lvl>
    <w:lvl w:ilvl="7" w:tentative="1" w:tplc="04090003">
      <w:start w:val="1"/>
      <w:numFmt w:val="bullet"/>
      <w:lvlText w:val="o"/>
      <w:lvlJc w:val="left"/>
      <w:pPr>
        <w:ind w:hanging="360" w:left="5400"/>
      </w:pPr>
      <w:rPr>
        <w:rFonts w:ascii="Courier New" w:hAnsi="Courier New" w:hint="default"/>
      </w:rPr>
    </w:lvl>
    <w:lvl w:ilvl="8" w:tentative="1" w:tplc="04090005">
      <w:start w:val="1"/>
      <w:numFmt w:val="bullet"/>
      <w:lvlText w:val=""/>
      <w:lvlJc w:val="left"/>
      <w:pPr>
        <w:ind w:hanging="360" w:left="6120"/>
      </w:pPr>
      <w:rPr>
        <w:rFonts w:ascii="Wingdings" w:hAnsi="Wingdings" w:hint="default"/>
      </w:rPr>
    </w:lvl>
  </w:abstractNum>
  <w:abstractNum w15:restartNumberingAfterBreak="0" w:abstractNumId="19">
    <w:nsid w:val="63F157A6"/>
    <w:multiLevelType w:val="multilevel"/>
    <w:tmpl w:val="90C4552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0">
    <w:nsid w:val="66CD1B99"/>
    <w:multiLevelType w:val="multilevel"/>
    <w:tmpl w:val="D2DCC01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1">
    <w:nsid w:val="6A0B63B6"/>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
    <w:nsid w:val="718F48A8"/>
    <w:multiLevelType w:val="hybridMultilevel"/>
    <w:tmpl w:val="F718D7FE"/>
    <w:lvl w:ilvl="0" w:tplc="70E0DDFE">
      <w:start w:val="1"/>
      <w:numFmt w:val="bullet"/>
      <w:lvlText w:val="-"/>
      <w:lvlJc w:val="left"/>
      <w:pPr>
        <w:ind w:hanging="360" w:left="720"/>
      </w:pPr>
      <w:rPr>
        <w:rFonts w:ascii="Arial" w:cs="Arial" w:eastAsia="Times New Roman" w:hAnsi="Aria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3">
    <w:nsid w:val="73FC48F6"/>
    <w:multiLevelType w:val="multilevel"/>
    <w:tmpl w:val="7C6CC4B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4">
    <w:nsid w:val="7D980FE5"/>
    <w:multiLevelType w:val="multilevel"/>
    <w:tmpl w:val="EDDA6E46"/>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065760883" w:numId="1">
    <w:abstractNumId w:val="12"/>
  </w:num>
  <w:num w16cid:durableId="1229654886" w:numId="2">
    <w:abstractNumId w:val="4"/>
  </w:num>
  <w:num w16cid:durableId="1780876995" w:numId="3">
    <w:abstractNumId w:val="14"/>
  </w:num>
  <w:num w16cid:durableId="974025194" w:numId="4">
    <w:abstractNumId w:val="20"/>
  </w:num>
  <w:num w16cid:durableId="559169265" w:numId="5">
    <w:abstractNumId w:val="3"/>
  </w:num>
  <w:num w16cid:durableId="749277374" w:numId="6">
    <w:abstractNumId w:val="6"/>
  </w:num>
  <w:num w16cid:durableId="1982688459" w:numId="7">
    <w:abstractNumId w:val="17"/>
  </w:num>
  <w:num w16cid:durableId="777025906" w:numId="8">
    <w:abstractNumId w:val="7"/>
  </w:num>
  <w:num w16cid:durableId="1683047266" w:numId="9">
    <w:abstractNumId w:val="24"/>
  </w:num>
  <w:num w16cid:durableId="1989626730" w:numId="10">
    <w:abstractNumId w:val="0"/>
  </w:num>
  <w:num w16cid:durableId="1157310178" w:numId="11">
    <w:abstractNumId w:val="13"/>
  </w:num>
  <w:num w16cid:durableId="2135756243" w:numId="12">
    <w:abstractNumId w:val="11"/>
  </w:num>
  <w:num w16cid:durableId="1483307824" w:numId="13">
    <w:abstractNumId w:val="22"/>
  </w:num>
  <w:num w16cid:durableId="666329526" w:numId="14">
    <w:abstractNumId w:val="1"/>
  </w:num>
  <w:num w16cid:durableId="361440534" w:numId="15">
    <w:abstractNumId w:val="16"/>
  </w:num>
  <w:num w16cid:durableId="760414313" w:numId="16">
    <w:abstractNumId w:val="19"/>
  </w:num>
  <w:num w16cid:durableId="2113938833" w:numId="17">
    <w:abstractNumId w:val="15"/>
  </w:num>
  <w:num w16cid:durableId="196820457" w:numId="18">
    <w:abstractNumId w:val="9"/>
  </w:num>
  <w:num w16cid:durableId="1028726134" w:numId="19">
    <w:abstractNumId w:val="18"/>
  </w:num>
  <w:num w16cid:durableId="192043067" w:numId="20">
    <w:abstractNumId w:val="5"/>
  </w:num>
  <w:num w16cid:durableId="910313393" w:numId="21">
    <w:abstractNumId w:val="2"/>
  </w:num>
  <w:num w16cid:durableId="329673323" w:numId="22">
    <w:abstractNumId w:val="10"/>
  </w:num>
  <w:num w16cid:durableId="569272857" w:numId="23">
    <w:abstractNumId w:val="8"/>
  </w:num>
  <w:num w16cid:durableId="1467820160" w:numId="24">
    <w:abstractNumId w:val="23"/>
  </w:num>
  <w:num w16cid:durableId="1134904917" w:numId="25">
    <w:abstractNumId w:val="2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0"/>
  <w:embedTrueTypeFonts/>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5EB"/>
    <w:rsid w:val="000306B5"/>
    <w:rsid w:val="00053DFE"/>
    <w:rsid w:val="000729AC"/>
    <w:rsid w:val="000A49A2"/>
    <w:rsid w:val="000B1FAD"/>
    <w:rsid w:val="000B55EB"/>
    <w:rsid w:val="000C794D"/>
    <w:rsid w:val="000D594F"/>
    <w:rsid w:val="000E1293"/>
    <w:rsid w:val="000E3232"/>
    <w:rsid w:val="000E5E44"/>
    <w:rsid w:val="000F4CBD"/>
    <w:rsid w:val="0011546F"/>
    <w:rsid w:val="001158BA"/>
    <w:rsid w:val="00144330"/>
    <w:rsid w:val="0015101F"/>
    <w:rsid w:val="001C0F05"/>
    <w:rsid w:val="001C3062"/>
    <w:rsid w:val="001C4B27"/>
    <w:rsid w:val="001E25AB"/>
    <w:rsid w:val="001E794E"/>
    <w:rsid w:val="00201298"/>
    <w:rsid w:val="00201ADC"/>
    <w:rsid w:val="00217880"/>
    <w:rsid w:val="00231BCB"/>
    <w:rsid w:val="0023705F"/>
    <w:rsid w:val="00242606"/>
    <w:rsid w:val="002442B9"/>
    <w:rsid w:val="0029044E"/>
    <w:rsid w:val="00292A06"/>
    <w:rsid w:val="002D7B74"/>
    <w:rsid w:val="003216E7"/>
    <w:rsid w:val="00341564"/>
    <w:rsid w:val="00344F3C"/>
    <w:rsid w:val="003532A2"/>
    <w:rsid w:val="0035418C"/>
    <w:rsid w:val="003675D9"/>
    <w:rsid w:val="00371E39"/>
    <w:rsid w:val="003B69D9"/>
    <w:rsid w:val="003D4BC8"/>
    <w:rsid w:val="003E6821"/>
    <w:rsid w:val="00405520"/>
    <w:rsid w:val="00430EE7"/>
    <w:rsid w:val="00450DA6"/>
    <w:rsid w:val="004549F2"/>
    <w:rsid w:val="00485F53"/>
    <w:rsid w:val="004905DB"/>
    <w:rsid w:val="00496DE6"/>
    <w:rsid w:val="004A28CE"/>
    <w:rsid w:val="004B658B"/>
    <w:rsid w:val="004C06D3"/>
    <w:rsid w:val="004D6A4E"/>
    <w:rsid w:val="004E0519"/>
    <w:rsid w:val="00507E9D"/>
    <w:rsid w:val="00521651"/>
    <w:rsid w:val="00530478"/>
    <w:rsid w:val="00561AB7"/>
    <w:rsid w:val="005711B7"/>
    <w:rsid w:val="005B0C1C"/>
    <w:rsid w:val="005B756B"/>
    <w:rsid w:val="005C5B96"/>
    <w:rsid w:val="005D34B2"/>
    <w:rsid w:val="005D7AAD"/>
    <w:rsid w:val="00640111"/>
    <w:rsid w:val="0064282A"/>
    <w:rsid w:val="00687C9F"/>
    <w:rsid w:val="00696889"/>
    <w:rsid w:val="006A4B09"/>
    <w:rsid w:val="006A6B8D"/>
    <w:rsid w:val="006A772F"/>
    <w:rsid w:val="006B1B94"/>
    <w:rsid w:val="006D03B6"/>
    <w:rsid w:val="006D2FFB"/>
    <w:rsid w:val="006E156A"/>
    <w:rsid w:val="006F3680"/>
    <w:rsid w:val="00701179"/>
    <w:rsid w:val="00704838"/>
    <w:rsid w:val="00704B8F"/>
    <w:rsid w:val="00711FAD"/>
    <w:rsid w:val="0071720C"/>
    <w:rsid w:val="00720328"/>
    <w:rsid w:val="00736B8E"/>
    <w:rsid w:val="00763A02"/>
    <w:rsid w:val="007863D3"/>
    <w:rsid w:val="00797A48"/>
    <w:rsid w:val="007E30C0"/>
    <w:rsid w:val="007F2E96"/>
    <w:rsid w:val="008167AF"/>
    <w:rsid w:val="00877D01"/>
    <w:rsid w:val="00877DF4"/>
    <w:rsid w:val="008B5DE4"/>
    <w:rsid w:val="008C5EC5"/>
    <w:rsid w:val="008D69EB"/>
    <w:rsid w:val="008E56ED"/>
    <w:rsid w:val="008F7A7E"/>
    <w:rsid w:val="00914584"/>
    <w:rsid w:val="009148E4"/>
    <w:rsid w:val="00942DA6"/>
    <w:rsid w:val="009442CE"/>
    <w:rsid w:val="0095148B"/>
    <w:rsid w:val="009571F8"/>
    <w:rsid w:val="0096550C"/>
    <w:rsid w:val="00967820"/>
    <w:rsid w:val="00967867"/>
    <w:rsid w:val="00996049"/>
    <w:rsid w:val="009B3B20"/>
    <w:rsid w:val="009C06AA"/>
    <w:rsid w:val="009C2A23"/>
    <w:rsid w:val="009C7401"/>
    <w:rsid w:val="00A022FE"/>
    <w:rsid w:val="00A06140"/>
    <w:rsid w:val="00A32FF7"/>
    <w:rsid w:val="00A4105A"/>
    <w:rsid w:val="00A52831"/>
    <w:rsid w:val="00A544C0"/>
    <w:rsid w:val="00A65F91"/>
    <w:rsid w:val="00A856B1"/>
    <w:rsid w:val="00A90027"/>
    <w:rsid w:val="00AA0BEB"/>
    <w:rsid w:val="00AD6A50"/>
    <w:rsid w:val="00AE1B7C"/>
    <w:rsid w:val="00AE32F6"/>
    <w:rsid w:val="00AE4A30"/>
    <w:rsid w:val="00B0410B"/>
    <w:rsid w:val="00B13028"/>
    <w:rsid w:val="00B210DB"/>
    <w:rsid w:val="00B216AA"/>
    <w:rsid w:val="00B40CC0"/>
    <w:rsid w:val="00B569FF"/>
    <w:rsid w:val="00B92A44"/>
    <w:rsid w:val="00BD1EA8"/>
    <w:rsid w:val="00C25662"/>
    <w:rsid w:val="00C639D2"/>
    <w:rsid w:val="00C73C02"/>
    <w:rsid w:val="00C914B4"/>
    <w:rsid w:val="00CA0A60"/>
    <w:rsid w:val="00CB42C7"/>
    <w:rsid w:val="00D009B1"/>
    <w:rsid w:val="00D14A85"/>
    <w:rsid w:val="00D61E09"/>
    <w:rsid w:val="00D62470"/>
    <w:rsid w:val="00D63120"/>
    <w:rsid w:val="00D84195"/>
    <w:rsid w:val="00D931AC"/>
    <w:rsid w:val="00DB25A4"/>
    <w:rsid w:val="00DD30A5"/>
    <w:rsid w:val="00DD73A2"/>
    <w:rsid w:val="00DE287C"/>
    <w:rsid w:val="00DE56D6"/>
    <w:rsid w:val="00DE7A55"/>
    <w:rsid w:val="00E1614C"/>
    <w:rsid w:val="00E22B89"/>
    <w:rsid w:val="00E4631A"/>
    <w:rsid w:val="00E471B5"/>
    <w:rsid w:val="00E53096"/>
    <w:rsid w:val="00E708C2"/>
    <w:rsid w:val="00E879FF"/>
    <w:rsid w:val="00E92FF7"/>
    <w:rsid w:val="00EB5B8D"/>
    <w:rsid w:val="00F023F5"/>
    <w:rsid w:val="00F06AE3"/>
    <w:rsid w:val="00F136A6"/>
    <w:rsid w:val="00F239CB"/>
    <w:rsid w:val="00F271E3"/>
    <w:rsid w:val="00F522CE"/>
    <w:rsid w:val="00FD0CA0"/>
    <w:rsid w:val="00FD5249"/>
    <w:rsid w:val="00FE15DB"/>
    <w:rsid w:val="00FE1AE2"/>
    <w:rsid w:val="00FE608E"/>
  </w:rsids>
  <w:themeFontLang w:val="en-CA"/>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sz w:val="22"/>
        <w:szCs w:val="22"/>
        <w:lang w:bidi="ar-SA" w:eastAsia="en-US" w:val="en"/>
      </w:rPr>
    </w:rPrDefault>
    <w:pPrDefault>
      <w:pPr>
        <w:spacing w:after="180" w:before="180"/>
        <w:jc w:val="both"/>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0729AC"/>
    <w:pPr>
      <w:spacing w:line="360" w:lineRule="auto"/>
    </w:pPr>
    <w:rPr>
      <w:rFonts w:ascii="Arial" w:hAnsi="Arial"/>
    </w:rPr>
  </w:style>
  <w:style w:styleId="Heading1" w:type="paragraph">
    <w:name w:val="heading 1"/>
    <w:basedOn w:val="Normal"/>
    <w:next w:val="Normal"/>
    <w:link w:val="Heading1Char"/>
    <w:uiPriority w:val="9"/>
    <w:qFormat/>
    <w:rsid w:val="00242606"/>
    <w:pPr>
      <w:keepNext/>
      <w:keepLines/>
      <w:spacing w:after="80" w:before="360"/>
      <w:outlineLvl w:val="0"/>
    </w:pPr>
    <w:rPr>
      <w:rFonts w:ascii="Play" w:cs="Play" w:eastAsia="Play" w:hAnsi="Play"/>
      <w:b/>
      <w:sz w:val="28"/>
      <w:szCs w:val="40"/>
    </w:rPr>
  </w:style>
  <w:style w:styleId="Heading2" w:type="paragraph">
    <w:name w:val="heading 2"/>
    <w:basedOn w:val="Normal"/>
    <w:next w:val="Normal"/>
    <w:link w:val="Heading2Char"/>
    <w:uiPriority w:val="9"/>
    <w:unhideWhenUsed/>
    <w:qFormat/>
    <w:rsid w:val="00242606"/>
    <w:pPr>
      <w:keepNext/>
      <w:keepLines/>
      <w:spacing w:after="80" w:before="160"/>
      <w:outlineLvl w:val="1"/>
    </w:pPr>
    <w:rPr>
      <w:b/>
      <w:color w:themeColor="text1" w:val="000000"/>
      <w:sz w:val="26"/>
      <w:szCs w:val="28"/>
    </w:rPr>
  </w:style>
  <w:style w:styleId="Heading3" w:type="paragraph">
    <w:name w:val="heading 3"/>
    <w:basedOn w:val="Normal"/>
    <w:next w:val="Normal"/>
    <w:link w:val="Heading3Char"/>
    <w:uiPriority w:val="9"/>
    <w:unhideWhenUsed/>
    <w:qFormat/>
    <w:rsid w:val="00242606"/>
    <w:pPr>
      <w:keepNext/>
      <w:keepLines/>
      <w:spacing w:after="80" w:before="160"/>
      <w:outlineLvl w:val="2"/>
    </w:pPr>
    <w:rPr>
      <w:b/>
      <w:sz w:val="24"/>
      <w:szCs w:val="24"/>
    </w:rPr>
  </w:style>
  <w:style w:styleId="Heading4" w:type="paragraph">
    <w:name w:val="heading 4"/>
    <w:basedOn w:val="Normal"/>
    <w:next w:val="Normal"/>
    <w:link w:val="Heading4Char"/>
    <w:uiPriority w:val="9"/>
    <w:unhideWhenUsed/>
    <w:qFormat/>
    <w:pPr>
      <w:keepNext/>
      <w:keepLines/>
      <w:spacing w:after="120" w:before="80"/>
      <w:outlineLvl w:val="3"/>
    </w:pPr>
    <w:rPr>
      <w:i/>
      <w:color w:val="0F4761"/>
    </w:rPr>
  </w:style>
  <w:style w:styleId="Heading5" w:type="paragraph">
    <w:name w:val="heading 5"/>
    <w:basedOn w:val="Normal"/>
    <w:next w:val="Normal"/>
    <w:link w:val="Heading5Char"/>
    <w:uiPriority w:val="9"/>
    <w:unhideWhenUsed/>
    <w:qFormat/>
    <w:pPr>
      <w:keepNext/>
      <w:keepLines/>
      <w:spacing w:after="40" w:before="80"/>
      <w:outlineLvl w:val="4"/>
    </w:pPr>
    <w:rPr>
      <w:color w:val="0F4761"/>
    </w:rPr>
  </w:style>
  <w:style w:styleId="Heading6" w:type="paragraph">
    <w:name w:val="heading 6"/>
    <w:basedOn w:val="Normal"/>
    <w:next w:val="Normal"/>
    <w:link w:val="Heading6Char"/>
    <w:uiPriority w:val="9"/>
    <w:unhideWhenUsed/>
    <w:qFormat/>
    <w:pPr>
      <w:keepNext/>
      <w:keepLines/>
      <w:spacing w:after="0" w:before="40"/>
      <w:jc w:val="center"/>
      <w:outlineLvl w:val="5"/>
    </w:pPr>
    <w:rPr>
      <w:i/>
      <w:color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TableNormal0" w:type="table">
    <w:name w:val="TableNormal"/>
    <w:tblPr>
      <w:tblCellMar>
        <w:top w:type="dxa" w:w="0"/>
        <w:left w:type="dxa" w:w="0"/>
        <w:bottom w:type="dxa" w:w="0"/>
        <w:right w:type="dxa" w:w="0"/>
      </w:tblCellMar>
    </w:tblPr>
  </w:style>
  <w:style w:styleId="Title" w:type="paragraph">
    <w:name w:val="Title"/>
    <w:basedOn w:val="Normal"/>
    <w:next w:val="Normal"/>
    <w:link w:val="TitleChar"/>
    <w:uiPriority w:val="10"/>
    <w:qFormat/>
    <w:rsid w:val="00242606"/>
    <w:pPr>
      <w:spacing w:after="80"/>
      <w:jc w:val="center"/>
    </w:pPr>
    <w:rPr>
      <w:rFonts w:cs="Play" w:eastAsia="Play"/>
      <w:b/>
      <w:sz w:val="28"/>
      <w:szCs w:val="56"/>
    </w:rPr>
  </w:style>
  <w:style w:styleId="BodyText" w:type="paragraph">
    <w:name w:val="Body Text"/>
    <w:basedOn w:val="Normal"/>
    <w:qFormat/>
    <w:rsid w:val="00B92A44"/>
  </w:style>
  <w:style w:customStyle="1" w:styleId="FirstParagraph" w:type="paragraph">
    <w:name w:val="First Paragraph"/>
    <w:basedOn w:val="BodyText"/>
    <w:next w:val="BodyText"/>
    <w:qFormat/>
  </w:style>
  <w:style w:customStyle="1" w:styleId="Compact" w:type="paragraph">
    <w:name w:val="Compact"/>
    <w:basedOn w:val="BodyText"/>
    <w:qFormat/>
    <w:rsid w:val="00B92A44"/>
    <w:pPr>
      <w:spacing w:after="36" w:before="36" w:line="240" w:lineRule="auto"/>
    </w:pPr>
    <w:rPr>
      <w:sz w:val="20"/>
    </w:rPr>
  </w:style>
  <w:style w:customStyle="1" w:styleId="TitleChar" w:type="character">
    <w:name w:val="Title Char"/>
    <w:basedOn w:val="DefaultParagraphFont"/>
    <w:link w:val="Title"/>
    <w:uiPriority w:val="10"/>
    <w:rsid w:val="00242606"/>
    <w:rPr>
      <w:rFonts w:ascii="Arial" w:cs="Play" w:eastAsia="Play" w:hAnsi="Arial"/>
      <w:b/>
      <w:sz w:val="28"/>
      <w:szCs w:val="56"/>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Normal"/>
    <w:next w:val="BodyText"/>
    <w:qFormat/>
    <w:rsid w:val="000729AC"/>
    <w:pPr>
      <w:spacing w:after="0" w:before="0"/>
      <w:jc w:val="left"/>
    </w:pPr>
    <w:rPr>
      <w:rFonts w:cs="Arial"/>
      <w:bCs/>
      <w:sz w:val="21"/>
      <w:szCs w:val="21"/>
    </w:rPr>
  </w:style>
  <w:style w:styleId="Date" w:type="paragraph">
    <w:name w:val="Date"/>
    <w:next w:val="BodyText"/>
    <w:qFormat/>
    <w:rsid w:val="000729AC"/>
    <w:pPr>
      <w:keepNext/>
      <w:keepLines/>
      <w:jc w:val="left"/>
    </w:pPr>
    <w:rPr>
      <w:rFonts w:ascii="Arial" w:hAnsi="Arial"/>
      <w:sz w:val="20"/>
    </w:rPr>
  </w:style>
  <w:style w:customStyle="1" w:styleId="AbstractTitle" w:type="paragraph">
    <w:name w:val="Abstract Title"/>
    <w:basedOn w:val="Normal"/>
    <w:next w:val="Abstract"/>
    <w:qFormat/>
    <w:rsid w:val="005D7AAD"/>
    <w:pPr>
      <w:keepNext/>
      <w:keepLines/>
      <w:spacing w:after="0" w:before="0"/>
      <w:jc w:val="left"/>
    </w:pPr>
    <w:rPr>
      <w:i/>
      <w:sz w:val="21"/>
      <w:szCs w:val="20"/>
    </w:rPr>
  </w:style>
  <w:style w:customStyle="1" w:styleId="Abstract" w:type="paragraph">
    <w:name w:val="Abstract"/>
    <w:basedOn w:val="Normal"/>
    <w:next w:val="BodyText"/>
    <w:qFormat/>
    <w:rsid w:val="00701179"/>
    <w:pPr>
      <w:keepNext/>
      <w:keepLines/>
      <w:spacing w:after="300" w:before="100"/>
    </w:pPr>
    <w:rPr>
      <w:sz w:val="20"/>
      <w:szCs w:val="20"/>
    </w:rPr>
  </w:style>
  <w:style w:styleId="Bibliography" w:type="paragraph">
    <w:name w:val="Bibliography"/>
    <w:basedOn w:val="Normal"/>
    <w:qFormat/>
    <w:rsid w:val="00201298"/>
    <w:pPr>
      <w:spacing w:line="240" w:lineRule="auto"/>
      <w:ind w:hanging="720" w:left="720"/>
      <w:jc w:val="left"/>
    </w:pPr>
  </w:style>
  <w:style w:customStyle="1" w:styleId="Heading1Char" w:type="character">
    <w:name w:val="Heading 1 Char"/>
    <w:basedOn w:val="DefaultParagraphFont"/>
    <w:link w:val="Heading1"/>
    <w:uiPriority w:val="9"/>
    <w:rsid w:val="00242606"/>
    <w:rPr>
      <w:rFonts w:ascii="Play" w:cs="Play" w:eastAsia="Play" w:hAnsi="Play"/>
      <w:b/>
      <w:sz w:val="28"/>
      <w:szCs w:val="40"/>
    </w:rPr>
  </w:style>
  <w:style w:customStyle="1" w:styleId="Heading2Char" w:type="character">
    <w:name w:val="Heading 2 Char"/>
    <w:basedOn w:val="DefaultParagraphFont"/>
    <w:link w:val="Heading2"/>
    <w:uiPriority w:val="9"/>
    <w:rsid w:val="00242606"/>
    <w:rPr>
      <w:rFonts w:ascii="Arial" w:hAnsi="Arial"/>
      <w:b/>
      <w:color w:themeColor="text1" w:val="000000"/>
      <w:sz w:val="26"/>
      <w:szCs w:val="28"/>
    </w:rPr>
  </w:style>
  <w:style w:customStyle="1" w:styleId="Heading3Char" w:type="character">
    <w:name w:val="Heading 3 Char"/>
    <w:basedOn w:val="DefaultParagraphFont"/>
    <w:link w:val="Heading3"/>
    <w:uiPriority w:val="9"/>
    <w:rsid w:val="00242606"/>
    <w:rPr>
      <w:rFonts w:ascii="Arial" w:hAnsi="Arial"/>
      <w:b/>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pPr>
      <w:jc w:val="left"/>
    </w:pPr>
    <w:rPr>
      <w:sz w:val="16"/>
      <w:szCs w:val="16"/>
      <w:lang w:val="en-CA"/>
    </w:rPr>
    <w:tblPr>
      <w:tblInd w:type="dxa" w:w="0"/>
      <w:tblCellMar>
        <w:top w:type="dxa" w:w="0"/>
        <w:left w:type="dxa" w:w="108"/>
        <w:bottom w:type="dxa" w:w="0"/>
        <w:right w:type="dxa" w:w="108"/>
      </w:tblCellMar>
    </w:tblPr>
    <w:trPr>
      <w:trHeight w:hRule="atLeast" w:val="340"/>
    </w:trPr>
    <w:tblStylePr w:type="firstRow">
      <w:pPr>
        <w:jc w:val="left"/>
      </w:pPr>
      <w:rPr>
        <w:b/>
      </w:rPr>
      <w:trPr>
        <w:trHeight w:hRule="atLeast" w:val="397"/>
      </w:trPr>
      <w:tcPr>
        <w:tcBorders>
          <w:bottom w:color="auto" w:space="0" w:sz="0" w:val="single"/>
        </w:tcBorders>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92A44"/>
    <w:pPr>
      <w:spacing w:after="120" w:line="240" w:lineRule="auto"/>
      <w:jc w:val="left"/>
    </w:pPr>
    <w:rPr>
      <w:i/>
      <w:sz w:val="20"/>
    </w:rPr>
  </w:style>
  <w:style w:customStyle="1" w:styleId="TableCaption" w:type="paragraph">
    <w:name w:val="Table Caption"/>
    <w:basedOn w:val="Caption"/>
    <w:rsid w:val="00B92A44"/>
    <w:pPr>
      <w:jc w:val="left"/>
      <w:keepNext/>
    </w:pPr>
    <w:rPr>
      <w:sz w:val="20"/>
      <w:szCs w:val="20"/>
    </w:rPr>
  </w:style>
  <w:style w:customStyle="1" w:styleId="ImageCaption" w:type="paragraph">
    <w:name w:val="Image Caption"/>
    <w:basedOn w:val="Caption"/>
    <w:rsid w:val="00B92A44"/>
    <w:pPr>
      <w:jc w:val="left"/>
      <w:spacing w:after="0" w:before="60"/>
    </w:pPr>
    <w:rPr>
      <w:sz w:val="20"/>
      <w:szCs w:val="20"/>
    </w:rPr>
  </w:style>
  <w:style w:customStyle="1" w:styleId="Figure" w:type="paragraph">
    <w:name w:val="Figure"/>
    <w:basedOn w:val="Normal"/>
    <w:rsid w:val="00242606"/>
  </w:style>
  <w:style w:customStyle="1" w:styleId="CaptionedFigure" w:type="paragraph">
    <w:name w:val="Captioned Figure"/>
    <w:basedOn w:val="Figure"/>
    <w:pPr>
      <w:keepNext/>
    </w:pPr>
  </w:style>
  <w:style w:customStyle="1" w:styleId="CaptionChar" w:type="character">
    <w:name w:val="Caption Char"/>
    <w:basedOn w:val="DefaultParagraphFont"/>
    <w:link w:val="Caption"/>
    <w:rsid w:val="00B92A44"/>
    <w:rPr>
      <w:rFonts w:ascii="Arial" w:hAnsi="Arial"/>
      <w:i/>
      <w:sz w:val="20"/>
    </w:rPr>
  </w:style>
  <w:style w:customStyle="1" w:styleId="VerbatimChar" w:type="character">
    <w:name w:val="Verbatim Char"/>
    <w:basedOn w:val="CaptionChar"/>
    <w:link w:val="SourceCode"/>
    <w:rPr>
      <w:rFonts w:ascii="Consolas" w:hAnsi="Consolas"/>
      <w:i/>
      <w:sz w:val="14"/>
      <w:szCs w:val="14"/>
    </w:rPr>
  </w:style>
  <w:style w:customStyle="1" w:styleId="SectionNumber" w:type="character">
    <w:name w:val="Section Number"/>
    <w:basedOn w:val="CaptionChar"/>
    <w:rPr>
      <w:rFonts w:ascii="Arial" w:hAnsi="Arial"/>
      <w:i/>
      <w:sz w:val="18"/>
    </w:rPr>
  </w:style>
  <w:style w:styleId="FootnoteReference" w:type="character">
    <w:name w:val="footnote reference"/>
    <w:basedOn w:val="CaptionChar"/>
    <w:rsid w:val="00242606"/>
    <w:rPr>
      <w:rFonts w:ascii="Arial" w:hAnsi="Arial"/>
      <w:i/>
      <w:sz w:val="18"/>
      <w:vertAlign w:val="superscript"/>
    </w:rPr>
  </w:style>
  <w:style w:styleId="Hyperlink" w:type="character">
    <w:name w:val="Hyperlink"/>
    <w:basedOn w:val="CaptionChar"/>
    <w:uiPriority w:val="99"/>
    <w:rPr>
      <w:rFonts w:ascii="Arial" w:hAnsi="Arial"/>
      <w:i/>
      <w:color w:themeColor="accent1" w:val="156082"/>
      <w:sz w:val="18"/>
    </w:rPr>
  </w:style>
  <w:style w:styleId="TOCHeading" w:type="paragraph">
    <w:name w:val="TOC Heading"/>
    <w:basedOn w:val="Heading1"/>
    <w:next w:val="BodyText"/>
    <w:uiPriority w:val="39"/>
    <w:unhideWhenUsed/>
    <w:qFormat/>
    <w:pPr>
      <w:spacing w:before="240" w:line="259" w:lineRule="auto"/>
      <w:outlineLvl w:val="9"/>
    </w:pPr>
  </w:style>
  <w:style w:customStyle="1" w:styleId="SourceCode" w:type="paragraph">
    <w:name w:val="Source Code"/>
    <w:basedOn w:val="Normal"/>
    <w:link w:val="VerbatimChar"/>
    <w:pPr>
      <w:shd w:color="auto" w:fill="F8F8F8" w:val="clear"/>
      <w:wordWrap w:val="0"/>
      <w:spacing w:after="0" w:before="0" w:line="240" w:lineRule="auto"/>
      <w:contextualSpacing/>
      <w:jc w:val="left"/>
    </w:pPr>
    <w:rPr>
      <w:sz w:val="14"/>
      <w:szCs w:val="14"/>
    </w:rPr>
  </w:style>
  <w:style w:customStyle="1" w:styleId="KeywordTok" w:type="character">
    <w:name w:val="KeywordTok"/>
    <w:basedOn w:val="VerbatimChar"/>
    <w:rPr>
      <w:rFonts w:ascii="Consolas" w:hAnsi="Consolas"/>
      <w:b/>
      <w:i/>
      <w:color w:val="204A87"/>
      <w:sz w:val="14"/>
      <w:szCs w:val="14"/>
      <w:shd w:color="auto" w:fill="F8F8F8" w:val="clear"/>
    </w:rPr>
  </w:style>
  <w:style w:customStyle="1" w:styleId="DataTypeTok" w:type="character">
    <w:name w:val="DataTypeTok"/>
    <w:basedOn w:val="VerbatimChar"/>
    <w:rPr>
      <w:rFonts w:ascii="Consolas" w:hAnsi="Consolas"/>
      <w:i/>
      <w:color w:val="204A87"/>
      <w:sz w:val="14"/>
      <w:szCs w:val="14"/>
      <w:shd w:color="auto" w:fill="F8F8F8" w:val="clear"/>
    </w:rPr>
  </w:style>
  <w:style w:customStyle="1" w:styleId="DecValTok" w:type="character">
    <w:name w:val="DecValTok"/>
    <w:basedOn w:val="VerbatimChar"/>
    <w:rPr>
      <w:rFonts w:ascii="Consolas" w:hAnsi="Consolas"/>
      <w:i/>
      <w:color w:val="0000CF"/>
      <w:sz w:val="14"/>
      <w:szCs w:val="14"/>
      <w:shd w:color="auto" w:fill="F8F8F8" w:val="clear"/>
    </w:rPr>
  </w:style>
  <w:style w:customStyle="1" w:styleId="BaseNTok" w:type="character">
    <w:name w:val="BaseNTok"/>
    <w:basedOn w:val="VerbatimChar"/>
    <w:rPr>
      <w:rFonts w:ascii="Consolas" w:hAnsi="Consolas"/>
      <w:i/>
      <w:color w:val="0000CF"/>
      <w:sz w:val="14"/>
      <w:szCs w:val="14"/>
      <w:shd w:color="auto" w:fill="F8F8F8" w:val="clear"/>
    </w:rPr>
  </w:style>
  <w:style w:customStyle="1" w:styleId="FloatTok" w:type="character">
    <w:name w:val="FloatTok"/>
    <w:basedOn w:val="VerbatimChar"/>
    <w:rPr>
      <w:rFonts w:ascii="Consolas" w:hAnsi="Consolas"/>
      <w:i/>
      <w:color w:val="0000CF"/>
      <w:sz w:val="14"/>
      <w:szCs w:val="14"/>
      <w:shd w:color="auto" w:fill="F8F8F8" w:val="clear"/>
    </w:rPr>
  </w:style>
  <w:style w:customStyle="1" w:styleId="ConstantTok" w:type="character">
    <w:name w:val="ConstantTok"/>
    <w:basedOn w:val="VerbatimChar"/>
    <w:rPr>
      <w:rFonts w:ascii="Consolas" w:hAnsi="Consolas"/>
      <w:i/>
      <w:color w:val="8F5902"/>
      <w:sz w:val="14"/>
      <w:szCs w:val="14"/>
      <w:shd w:color="auto" w:fill="F8F8F8" w:val="clear"/>
    </w:rPr>
  </w:style>
  <w:style w:customStyle="1" w:styleId="CharTok" w:type="character">
    <w:name w:val="CharTok"/>
    <w:basedOn w:val="VerbatimChar"/>
    <w:rPr>
      <w:rFonts w:ascii="Consolas" w:hAnsi="Consolas"/>
      <w:i/>
      <w:color w:val="4E9A06"/>
      <w:sz w:val="14"/>
      <w:szCs w:val="14"/>
      <w:shd w:color="auto" w:fill="F8F8F8" w:val="clear"/>
    </w:rPr>
  </w:style>
  <w:style w:customStyle="1" w:styleId="SpecialCharTok" w:type="character">
    <w:name w:val="SpecialCharTok"/>
    <w:basedOn w:val="VerbatimChar"/>
    <w:rPr>
      <w:rFonts w:ascii="Consolas" w:hAnsi="Consolas"/>
      <w:b/>
      <w:i/>
      <w:color w:val="CE5C00"/>
      <w:sz w:val="14"/>
      <w:szCs w:val="14"/>
      <w:shd w:color="auto" w:fill="F8F8F8" w:val="clear"/>
    </w:rPr>
  </w:style>
  <w:style w:customStyle="1" w:styleId="StringTok" w:type="character">
    <w:name w:val="StringTok"/>
    <w:basedOn w:val="VerbatimChar"/>
    <w:rPr>
      <w:rFonts w:ascii="Consolas" w:hAnsi="Consolas"/>
      <w:i/>
      <w:color w:val="4E9A06"/>
      <w:sz w:val="14"/>
      <w:szCs w:val="14"/>
      <w:shd w:color="auto" w:fill="F8F8F8" w:val="clear"/>
    </w:rPr>
  </w:style>
  <w:style w:customStyle="1" w:styleId="VerbatimStringTok" w:type="character">
    <w:name w:val="VerbatimStringTok"/>
    <w:basedOn w:val="VerbatimChar"/>
    <w:rPr>
      <w:rFonts w:ascii="Consolas" w:hAnsi="Consolas"/>
      <w:i/>
      <w:color w:val="4E9A06"/>
      <w:sz w:val="14"/>
      <w:szCs w:val="14"/>
      <w:shd w:color="auto" w:fill="F8F8F8" w:val="clear"/>
    </w:rPr>
  </w:style>
  <w:style w:customStyle="1" w:styleId="SpecialStringTok" w:type="character">
    <w:name w:val="SpecialStringTok"/>
    <w:basedOn w:val="VerbatimChar"/>
    <w:rPr>
      <w:rFonts w:ascii="Consolas" w:hAnsi="Consolas"/>
      <w:i/>
      <w:color w:val="4E9A06"/>
      <w:sz w:val="14"/>
      <w:szCs w:val="14"/>
      <w:shd w:color="auto" w:fill="F8F8F8" w:val="clear"/>
    </w:rPr>
  </w:style>
  <w:style w:customStyle="1" w:styleId="ImportTok" w:type="character">
    <w:name w:val="ImportTok"/>
    <w:basedOn w:val="VerbatimChar"/>
    <w:rPr>
      <w:rFonts w:ascii="Consolas" w:hAnsi="Consolas"/>
      <w:i/>
      <w:sz w:val="14"/>
      <w:szCs w:val="14"/>
      <w:shd w:color="auto" w:fill="F8F8F8" w:val="clear"/>
    </w:rPr>
  </w:style>
  <w:style w:customStyle="1" w:styleId="CommentTok" w:type="character">
    <w:name w:val="CommentTok"/>
    <w:basedOn w:val="VerbatimChar"/>
    <w:rPr>
      <w:rFonts w:ascii="Consolas" w:hAnsi="Consolas"/>
      <w:i w:val="0"/>
      <w:color w:val="8F5902"/>
      <w:sz w:val="14"/>
      <w:szCs w:val="14"/>
      <w:shd w:color="auto" w:fill="F8F8F8" w:val="clear"/>
    </w:rPr>
  </w:style>
  <w:style w:customStyle="1" w:styleId="DocumentationTok" w:type="character">
    <w:name w:val="DocumentationTok"/>
    <w:basedOn w:val="VerbatimChar"/>
    <w:rPr>
      <w:rFonts w:ascii="Consolas" w:hAnsi="Consolas"/>
      <w:b/>
      <w:i w:val="0"/>
      <w:color w:val="8F5902"/>
      <w:sz w:val="14"/>
      <w:szCs w:val="14"/>
      <w:shd w:color="auto" w:fill="F8F8F8" w:val="clear"/>
    </w:rPr>
  </w:style>
  <w:style w:customStyle="1" w:styleId="AnnotationTok" w:type="character">
    <w:name w:val="AnnotationTok"/>
    <w:basedOn w:val="VerbatimChar"/>
    <w:rPr>
      <w:rFonts w:ascii="Consolas" w:hAnsi="Consolas"/>
      <w:b/>
      <w:i w:val="0"/>
      <w:color w:val="8F5902"/>
      <w:sz w:val="14"/>
      <w:szCs w:val="14"/>
      <w:shd w:color="auto" w:fill="F8F8F8" w:val="clear"/>
    </w:rPr>
  </w:style>
  <w:style w:customStyle="1" w:styleId="CommentVarTok" w:type="character">
    <w:name w:val="CommentVarTok"/>
    <w:basedOn w:val="VerbatimChar"/>
    <w:rPr>
      <w:rFonts w:ascii="Consolas" w:hAnsi="Consolas"/>
      <w:b/>
      <w:i w:val="0"/>
      <w:color w:val="8F5902"/>
      <w:sz w:val="14"/>
      <w:szCs w:val="14"/>
      <w:shd w:color="auto" w:fill="F8F8F8" w:val="clear"/>
    </w:rPr>
  </w:style>
  <w:style w:customStyle="1" w:styleId="OtherTok" w:type="character">
    <w:name w:val="OtherTok"/>
    <w:basedOn w:val="VerbatimChar"/>
    <w:rPr>
      <w:rFonts w:ascii="Consolas" w:hAnsi="Consolas"/>
      <w:i/>
      <w:color w:val="8F5902"/>
      <w:sz w:val="14"/>
      <w:szCs w:val="14"/>
      <w:shd w:color="auto" w:fill="F8F8F8" w:val="clear"/>
    </w:rPr>
  </w:style>
  <w:style w:customStyle="1" w:styleId="FunctionTok" w:type="character">
    <w:name w:val="FunctionTok"/>
    <w:basedOn w:val="VerbatimChar"/>
    <w:rPr>
      <w:rFonts w:ascii="Consolas" w:hAnsi="Consolas"/>
      <w:b/>
      <w:i/>
      <w:color w:val="204A87"/>
      <w:sz w:val="14"/>
      <w:szCs w:val="14"/>
      <w:shd w:color="auto" w:fill="F8F8F8" w:val="clear"/>
    </w:rPr>
  </w:style>
  <w:style w:customStyle="1" w:styleId="VariableTok" w:type="character">
    <w:name w:val="VariableTok"/>
    <w:basedOn w:val="VerbatimChar"/>
    <w:rPr>
      <w:rFonts w:ascii="Consolas" w:hAnsi="Consolas"/>
      <w:i/>
      <w:color w:val="000000"/>
      <w:sz w:val="14"/>
      <w:szCs w:val="14"/>
      <w:shd w:color="auto" w:fill="F8F8F8" w:val="clear"/>
    </w:rPr>
  </w:style>
  <w:style w:customStyle="1" w:styleId="ControlFlowTok" w:type="character">
    <w:name w:val="ControlFlowTok"/>
    <w:basedOn w:val="VerbatimChar"/>
    <w:rPr>
      <w:rFonts w:ascii="Consolas" w:hAnsi="Consolas"/>
      <w:b/>
      <w:i/>
      <w:color w:val="204A87"/>
      <w:sz w:val="14"/>
      <w:szCs w:val="14"/>
      <w:shd w:color="auto" w:fill="F8F8F8" w:val="clear"/>
    </w:rPr>
  </w:style>
  <w:style w:customStyle="1" w:styleId="OperatorTok" w:type="character">
    <w:name w:val="OperatorTok"/>
    <w:basedOn w:val="VerbatimChar"/>
    <w:rPr>
      <w:rFonts w:ascii="Consolas" w:hAnsi="Consolas"/>
      <w:b/>
      <w:i/>
      <w:color w:val="CE5C00"/>
      <w:sz w:val="14"/>
      <w:szCs w:val="14"/>
      <w:shd w:color="auto" w:fill="F8F8F8" w:val="clear"/>
    </w:rPr>
  </w:style>
  <w:style w:customStyle="1" w:styleId="BuiltInTok" w:type="character">
    <w:name w:val="BuiltInTok"/>
    <w:basedOn w:val="VerbatimChar"/>
    <w:rPr>
      <w:rFonts w:ascii="Consolas" w:hAnsi="Consolas"/>
      <w:i/>
      <w:sz w:val="14"/>
      <w:szCs w:val="14"/>
      <w:shd w:color="auto" w:fill="F8F8F8" w:val="clear"/>
    </w:rPr>
  </w:style>
  <w:style w:customStyle="1" w:styleId="ExtensionTok" w:type="character">
    <w:name w:val="ExtensionTok"/>
    <w:basedOn w:val="VerbatimChar"/>
    <w:rPr>
      <w:rFonts w:ascii="Consolas" w:hAnsi="Consolas"/>
      <w:i/>
      <w:sz w:val="14"/>
      <w:szCs w:val="14"/>
      <w:shd w:color="auto" w:fill="F8F8F8" w:val="clear"/>
    </w:rPr>
  </w:style>
  <w:style w:customStyle="1" w:styleId="PreprocessorTok" w:type="character">
    <w:name w:val="PreprocessorTok"/>
    <w:basedOn w:val="VerbatimChar"/>
    <w:rPr>
      <w:rFonts w:ascii="Consolas" w:hAnsi="Consolas"/>
      <w:i w:val="0"/>
      <w:color w:val="8F5902"/>
      <w:sz w:val="14"/>
      <w:szCs w:val="14"/>
      <w:shd w:color="auto" w:fill="F8F8F8" w:val="clear"/>
    </w:rPr>
  </w:style>
  <w:style w:customStyle="1" w:styleId="AttributeTok" w:type="character">
    <w:name w:val="AttributeTok"/>
    <w:basedOn w:val="VerbatimChar"/>
    <w:rPr>
      <w:rFonts w:ascii="Consolas" w:hAnsi="Consolas"/>
      <w:i/>
      <w:color w:val="204A87"/>
      <w:sz w:val="14"/>
      <w:szCs w:val="14"/>
      <w:shd w:color="auto" w:fill="F8F8F8" w:val="clear"/>
    </w:rPr>
  </w:style>
  <w:style w:customStyle="1" w:styleId="RegionMarkerTok" w:type="character">
    <w:name w:val="RegionMarkerTok"/>
    <w:basedOn w:val="VerbatimChar"/>
    <w:rPr>
      <w:rFonts w:ascii="Consolas" w:hAnsi="Consolas"/>
      <w:i/>
      <w:sz w:val="14"/>
      <w:szCs w:val="14"/>
      <w:shd w:color="auto" w:fill="F8F8F8" w:val="clear"/>
    </w:rPr>
  </w:style>
  <w:style w:customStyle="1" w:styleId="InformationTok" w:type="character">
    <w:name w:val="InformationTok"/>
    <w:basedOn w:val="VerbatimChar"/>
    <w:rPr>
      <w:rFonts w:ascii="Consolas" w:hAnsi="Consolas"/>
      <w:b/>
      <w:i w:val="0"/>
      <w:color w:val="8F5902"/>
      <w:sz w:val="14"/>
      <w:szCs w:val="14"/>
      <w:shd w:color="auto" w:fill="F8F8F8" w:val="clear"/>
    </w:rPr>
  </w:style>
  <w:style w:customStyle="1" w:styleId="WarningTok" w:type="character">
    <w:name w:val="WarningTok"/>
    <w:basedOn w:val="VerbatimChar"/>
    <w:rPr>
      <w:rFonts w:ascii="Consolas" w:hAnsi="Consolas"/>
      <w:b/>
      <w:i w:val="0"/>
      <w:color w:val="8F5902"/>
      <w:sz w:val="14"/>
      <w:szCs w:val="14"/>
      <w:shd w:color="auto" w:fill="F8F8F8" w:val="clear"/>
    </w:rPr>
  </w:style>
  <w:style w:customStyle="1" w:styleId="AlertTok" w:type="character">
    <w:name w:val="AlertTok"/>
    <w:basedOn w:val="VerbatimChar"/>
    <w:rPr>
      <w:rFonts w:ascii="Consolas" w:hAnsi="Consolas"/>
      <w:i/>
      <w:color w:val="EF2929"/>
      <w:sz w:val="14"/>
      <w:szCs w:val="14"/>
      <w:shd w:color="auto" w:fill="F8F8F8" w:val="clear"/>
    </w:rPr>
  </w:style>
  <w:style w:customStyle="1" w:styleId="ErrorTok" w:type="character">
    <w:name w:val="ErrorTok"/>
    <w:basedOn w:val="VerbatimChar"/>
    <w:rPr>
      <w:rFonts w:ascii="Consolas" w:hAnsi="Consolas"/>
      <w:b/>
      <w:i/>
      <w:color w:val="A40000"/>
      <w:sz w:val="14"/>
      <w:szCs w:val="14"/>
      <w:shd w:color="auto" w:fill="F8F8F8" w:val="clear"/>
    </w:rPr>
  </w:style>
  <w:style w:customStyle="1" w:styleId="NormalTok" w:type="character">
    <w:name w:val="NormalTok"/>
    <w:basedOn w:val="VerbatimChar"/>
    <w:rPr>
      <w:rFonts w:ascii="Consolas" w:hAnsi="Consolas"/>
      <w:i/>
      <w:sz w:val="14"/>
      <w:szCs w:val="14"/>
      <w:shd w:color="auto" w:fill="F8F8F8" w:val="clear"/>
    </w:rPr>
  </w:style>
  <w:style w:styleId="TOC2" w:type="paragraph">
    <w:name w:val="toc 2"/>
    <w:basedOn w:val="Normal"/>
    <w:next w:val="Normal"/>
    <w:autoRedefine/>
    <w:uiPriority w:val="39"/>
    <w:rsid w:val="001D239F"/>
    <w:pPr>
      <w:spacing w:after="0"/>
    </w:pPr>
    <w:rPr>
      <w:b/>
      <w:bCs/>
      <w:smallCaps/>
    </w:rPr>
  </w:style>
  <w:style w:styleId="TOC3" w:type="paragraph">
    <w:name w:val="toc 3"/>
    <w:basedOn w:val="Normal"/>
    <w:next w:val="Normal"/>
    <w:autoRedefine/>
    <w:uiPriority w:val="39"/>
    <w:rsid w:val="001D239F"/>
    <w:pPr>
      <w:spacing w:after="0"/>
    </w:pPr>
    <w:rPr>
      <w:smallCaps/>
    </w:rPr>
  </w:style>
  <w:style w:styleId="TOC1" w:type="paragraph">
    <w:name w:val="toc 1"/>
    <w:basedOn w:val="Normal"/>
    <w:next w:val="Normal"/>
    <w:autoRedefine/>
    <w:rsid w:val="001D239F"/>
    <w:pPr>
      <w:spacing w:after="360" w:before="360"/>
    </w:pPr>
    <w:rPr>
      <w:b/>
      <w:bCs/>
      <w:caps/>
      <w:u w:val="single"/>
    </w:rPr>
  </w:style>
  <w:style w:styleId="TOC4" w:type="paragraph">
    <w:name w:val="toc 4"/>
    <w:basedOn w:val="Normal"/>
    <w:next w:val="Normal"/>
    <w:autoRedefine/>
    <w:uiPriority w:val="39"/>
    <w:rsid w:val="001D239F"/>
    <w:pPr>
      <w:spacing w:after="0"/>
    </w:pPr>
  </w:style>
  <w:style w:styleId="TOC5" w:type="paragraph">
    <w:name w:val="toc 5"/>
    <w:basedOn w:val="Normal"/>
    <w:next w:val="Normal"/>
    <w:autoRedefine/>
    <w:uiPriority w:val="39"/>
    <w:rsid w:val="001D239F"/>
    <w:pPr>
      <w:spacing w:after="0"/>
    </w:pPr>
  </w:style>
  <w:style w:styleId="TOC6" w:type="paragraph">
    <w:name w:val="toc 6"/>
    <w:basedOn w:val="Normal"/>
    <w:next w:val="Normal"/>
    <w:autoRedefine/>
    <w:rsid w:val="001D239F"/>
    <w:pPr>
      <w:spacing w:after="0"/>
    </w:pPr>
  </w:style>
  <w:style w:styleId="TOC7" w:type="paragraph">
    <w:name w:val="toc 7"/>
    <w:basedOn w:val="Normal"/>
    <w:next w:val="Normal"/>
    <w:autoRedefine/>
    <w:rsid w:val="001D239F"/>
    <w:pPr>
      <w:spacing w:after="0"/>
    </w:pPr>
  </w:style>
  <w:style w:styleId="TOC8" w:type="paragraph">
    <w:name w:val="toc 8"/>
    <w:basedOn w:val="Normal"/>
    <w:next w:val="Normal"/>
    <w:autoRedefine/>
    <w:rsid w:val="001D239F"/>
    <w:pPr>
      <w:spacing w:after="0"/>
    </w:pPr>
  </w:style>
  <w:style w:styleId="TOC9" w:type="paragraph">
    <w:name w:val="toc 9"/>
    <w:basedOn w:val="Normal"/>
    <w:next w:val="Normal"/>
    <w:autoRedefine/>
    <w:rsid w:val="001D239F"/>
    <w:pPr>
      <w:spacing w:after="0"/>
    </w:pPr>
  </w:style>
  <w:style w:styleId="Subtitle" w:type="paragraph">
    <w:name w:val="Subtitle"/>
    <w:basedOn w:val="Normal"/>
    <w:next w:val="Normal"/>
    <w:link w:val="SubtitleChar"/>
    <w:uiPriority w:val="11"/>
    <w:qFormat/>
    <w:pPr>
      <w:spacing w:after="80"/>
      <w:jc w:val="center"/>
    </w:pPr>
    <w:rPr>
      <w:rFonts w:ascii="Play" w:cs="Play" w:eastAsia="Play" w:hAnsi="Play"/>
      <w:sz w:val="28"/>
      <w:szCs w:val="28"/>
    </w:rPr>
  </w:style>
  <w:style w:customStyle="1" w:styleId="a" w:type="table">
    <w:basedOn w:val="TableNormal"/>
    <w:tblPr>
      <w:tblStyleRowBandSize w:val="1"/>
      <w:tblStyleColBandSize w:val="1"/>
    </w:tblPr>
    <w:tblStylePr w:type="firstRow">
      <w:tblPr/>
      <w:tcPr>
        <w:tcBorders>
          <w:bottom w:val="nil"/>
        </w:tcBorders>
        <w:vAlign w:val="bottom"/>
      </w:tcPr>
    </w:tblStylePr>
  </w:style>
  <w:style w:customStyle="1" w:styleId="a0" w:type="table">
    <w:basedOn w:val="TableNormal"/>
    <w:tblPr>
      <w:tblStyleRowBandSize w:val="1"/>
      <w:tblStyleColBandSize w:val="1"/>
    </w:tblPr>
    <w:tblStylePr w:type="firstRow">
      <w:tblPr/>
      <w:tcPr>
        <w:tcBorders>
          <w:bottom w:val="nil"/>
        </w:tcBorders>
        <w:vAlign w:val="bottom"/>
      </w:tcPr>
    </w:tblStylePr>
  </w:style>
  <w:style w:customStyle="1" w:styleId="a1" w:type="table">
    <w:basedOn w:val="TableNormal"/>
    <w:tblPr>
      <w:tblStyleRowBandSize w:val="1"/>
      <w:tblStyleColBandSize w:val="1"/>
    </w:tblPr>
    <w:tblStylePr w:type="firstRow">
      <w:tblPr/>
      <w:tcPr>
        <w:tcBorders>
          <w:bottom w:val="nil"/>
        </w:tcBorders>
        <w:vAlign w:val="bottom"/>
      </w:tcPr>
    </w:tblStylePr>
  </w:style>
  <w:style w:customStyle="1" w:styleId="a2" w:type="table">
    <w:basedOn w:val="TableNormal"/>
    <w:tblPr>
      <w:tblStyleRowBandSize w:val="1"/>
      <w:tblStyleColBandSize w:val="1"/>
      <w:tblCellMar>
        <w:top w:type="dxa" w:w="100"/>
        <w:left w:type="dxa" w:w="100"/>
        <w:bottom w:type="dxa" w:w="100"/>
        <w:right w:type="dxa" w:w="100"/>
      </w:tblCellMar>
    </w:tblPr>
  </w:style>
  <w:style w:customStyle="1" w:styleId="a3" w:type="table">
    <w:basedOn w:val="TableNormal"/>
    <w:tblPr>
      <w:tblStyleRowBandSize w:val="1"/>
      <w:tblStyleColBandSize w:val="1"/>
      <w:tblCellMar>
        <w:top w:type="dxa" w:w="100"/>
        <w:left w:type="dxa" w:w="100"/>
        <w:bottom w:type="dxa" w:w="100"/>
        <w:right w:type="dxa" w:w="100"/>
      </w:tblCellMar>
    </w:tblPr>
  </w:style>
  <w:style w:customStyle="1" w:styleId="a4" w:type="table">
    <w:basedOn w:val="TableNormal"/>
    <w:tblPr>
      <w:tblStyleRowBandSize w:val="1"/>
      <w:tblStyleColBandSize w:val="1"/>
      <w:tblCellMar>
        <w:top w:type="dxa" w:w="100"/>
        <w:left w:type="dxa" w:w="100"/>
        <w:bottom w:type="dxa" w:w="100"/>
        <w:right w:type="dxa" w:w="100"/>
      </w:tblCellMar>
    </w:tblPr>
  </w:style>
  <w:style w:customStyle="1" w:styleId="a5" w:type="table">
    <w:basedOn w:val="TableNormal"/>
    <w:tblPr>
      <w:tblStyleRowBandSize w:val="1"/>
      <w:tblStyleColBandSize w:val="1"/>
      <w:tblCellMar>
        <w:top w:type="dxa" w:w="100"/>
        <w:left w:type="dxa" w:w="100"/>
        <w:bottom w:type="dxa" w:w="100"/>
        <w:right w:type="dxa" w:w="100"/>
      </w:tblCellMar>
    </w:tblPr>
  </w:style>
  <w:style w:customStyle="1" w:styleId="a6" w:type="table">
    <w:basedOn w:val="TableNormal"/>
    <w:tblPr>
      <w:tblStyleRowBandSize w:val="1"/>
      <w:tblStyleColBandSize w:val="1"/>
      <w:tblCellMar>
        <w:top w:type="dxa" w:w="100"/>
        <w:left w:type="dxa" w:w="100"/>
        <w:bottom w:type="dxa" w:w="100"/>
        <w:right w:type="dxa" w:w="100"/>
      </w:tblCellMar>
    </w:tblPr>
  </w:style>
  <w:style w:styleId="TOAHeading" w:type="paragraph">
    <w:name w:val="toa heading"/>
    <w:basedOn w:val="Normal"/>
    <w:next w:val="Normal"/>
    <w:rsid w:val="00AD6A50"/>
    <w:pPr>
      <w:spacing w:after="60" w:before="60"/>
      <w:jc w:val="center"/>
    </w:pPr>
    <w:rPr>
      <w:rFonts w:asciiTheme="majorHAnsi" w:cstheme="majorBidi" w:eastAsiaTheme="majorEastAsia" w:hAnsiTheme="majorHAnsi"/>
      <w:b/>
      <w:bCs/>
      <w:sz w:val="21"/>
      <w:szCs w:val="24"/>
      <w:lang w:eastAsia="zh-CN" w:val="en-US"/>
    </w:rPr>
  </w:style>
  <w:style w:styleId="Strong" w:type="character">
    <w:name w:val="Strong"/>
    <w:basedOn w:val="DefaultParagraphFont"/>
    <w:uiPriority w:val="22"/>
    <w:qFormat/>
    <w:rsid w:val="00DE287C"/>
    <w:rPr>
      <w:b/>
      <w:bCs/>
    </w:rPr>
  </w:style>
  <w:style w:styleId="ListParagraph" w:type="paragraph">
    <w:name w:val="List Paragraph"/>
    <w:basedOn w:val="Normal"/>
    <w:uiPriority w:val="34"/>
    <w:qFormat/>
    <w:rsid w:val="00701179"/>
    <w:pPr>
      <w:ind w:left="720"/>
      <w:contextualSpacing/>
    </w:pPr>
  </w:style>
  <w:style w:styleId="Quote" w:type="paragraph">
    <w:name w:val="Quote"/>
    <w:basedOn w:val="Normal"/>
    <w:next w:val="Normal"/>
    <w:link w:val="QuoteChar"/>
    <w:uiPriority w:val="29"/>
    <w:qFormat/>
    <w:rsid w:val="00201ADC"/>
    <w:pPr>
      <w:spacing w:after="160" w:before="200"/>
      <w:ind w:left="864" w:right="864"/>
      <w:jc w:val="center"/>
    </w:pPr>
    <w:rPr>
      <w:i/>
      <w:iCs/>
      <w:color w:themeColor="text1" w:themeTint="BF" w:val="404040"/>
    </w:rPr>
  </w:style>
  <w:style w:customStyle="1" w:styleId="QuoteChar" w:type="character">
    <w:name w:val="Quote Char"/>
    <w:basedOn w:val="DefaultParagraphFont"/>
    <w:link w:val="Quote"/>
    <w:uiPriority w:val="29"/>
    <w:rsid w:val="00201ADC"/>
    <w:rPr>
      <w:i/>
      <w:iCs/>
      <w:color w:themeColor="text1" w:themeTint="BF" w:val="404040"/>
    </w:rPr>
  </w:style>
  <w:style w:styleId="NoSpacing" w:type="paragraph">
    <w:name w:val="No Spacing"/>
    <w:uiPriority w:val="1"/>
    <w:qFormat/>
    <w:rsid w:val="00201ADC"/>
    <w:pPr>
      <w:spacing w:after="0" w:before="0" w:line="360" w:lineRule="auto"/>
    </w:pPr>
    <w:rPr>
      <w:rFonts w:ascii="Arial" w:hAnsi="Arial"/>
    </w:rPr>
  </w:style>
  <w:style w:styleId="NormalWeb" w:type="paragraph">
    <w:name w:val="Normal (Web)"/>
    <w:basedOn w:val="Normal"/>
    <w:uiPriority w:val="99"/>
    <w:unhideWhenUsed/>
    <w:rsid w:val="00D84195"/>
    <w:pPr>
      <w:spacing w:after="100" w:afterAutospacing="1" w:before="100" w:beforeAutospacing="1"/>
      <w:jc w:val="left"/>
    </w:pPr>
    <w:rPr>
      <w:sz w:val="24"/>
      <w:szCs w:val="24"/>
      <w:lang w:val="en-CA"/>
    </w:rPr>
  </w:style>
  <w:style w:styleId="Emphasis" w:type="character">
    <w:name w:val="Emphasis"/>
    <w:basedOn w:val="DefaultParagraphFont"/>
    <w:uiPriority w:val="20"/>
    <w:qFormat/>
    <w:rsid w:val="005B0C1C"/>
    <w:rPr>
      <w:i/>
      <w:iCs/>
    </w:rPr>
  </w:style>
  <w:style w:styleId="LineNumber" w:type="character">
    <w:name w:val="line number"/>
    <w:basedOn w:val="DefaultParagraphFont"/>
    <w:uiPriority w:val="99"/>
    <w:semiHidden/>
    <w:unhideWhenUsed/>
    <w:rsid w:val="00B13028"/>
  </w:style>
  <w:style w:styleId="BookTitle" w:type="character">
    <w:name w:val="Book Title"/>
    <w:basedOn w:val="DefaultParagraphFont"/>
    <w:uiPriority w:val="33"/>
    <w:qFormat/>
    <w:rsid w:val="0014433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2.xml" Type="http://schemas.openxmlformats.org/officeDocument/2006/relationships/footer" /><Relationship Id="rId10" Target="footer1.xml" Type="http://schemas.openxmlformats.org/officeDocument/2006/relationships/footer"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37</Pages>
  <Words>13130</Words>
  <Characters>74841</Characters>
  <Application>Microsoft Office Word</Application>
  <DocSecurity>0</DocSecurity>
  <Lines>623</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Tables</dc:title>
  <dc:creator/>
  <cp:keywords/>
  <dcterms:created xsi:type="dcterms:W3CDTF">2026-09-16T18:42:53Z</dcterms:created>
  <dcterms:modified xsi:type="dcterms:W3CDTF">2026-09-16T18:42:53Z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../04.references/references-beetle.bib</vt:lpwstr>
  </property>
  <property fmtid="{D5CDD505-2E9C-101B-9397-08002B2CF9AE}" pid="4" name="csl">
    <vt:lpwstr>../04.references/apa.csl</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ppress-bibliography">
    <vt:lpwstr>True</vt:lpwstr>
  </property>
  <property fmtid="{D5CDD505-2E9C-101B-9397-08002B2CF9AE}" pid="11" name="toc-title">
    <vt:lpwstr>Table of contents</vt:lpwstr>
  </property>
</Properties>
</file>