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5B4AF1" w14:textId="77777777" w:rsidR="00434F76" w:rsidRDefault="00434F76" w:rsidP="00434F76">
      <w:pPr>
        <w:pStyle w:val="Title1"/>
      </w:pPr>
      <w:r>
        <w:t>Underestimation of stem-bark biomass by national allometric coefficients in western larch (</w:t>
      </w:r>
      <w:r>
        <w:rPr>
          <w:i/>
          <w:iCs/>
        </w:rPr>
        <w:t>Larix occidentalis</w:t>
      </w:r>
      <w:r>
        <w:t>)</w:t>
      </w:r>
    </w:p>
    <w:p w14:paraId="3256F304" w14:textId="77777777" w:rsidR="00434F76" w:rsidRDefault="00434F76" w:rsidP="00434F76">
      <w:r>
        <w:t>A component-level bias assessment for British Columbia</w:t>
      </w:r>
    </w:p>
    <w:p w14:paraId="4CB5B6D8" w14:textId="77777777" w:rsidR="00434F76" w:rsidRDefault="00434F76" w:rsidP="00434F76">
      <w:pPr>
        <w:pStyle w:val="Author0"/>
      </w:pPr>
      <w:r>
        <w:t>Dr Seamus Murphy</w:t>
      </w:r>
    </w:p>
    <w:p w14:paraId="723466DD" w14:textId="77777777" w:rsidR="00434F76" w:rsidRDefault="00434F76" w:rsidP="00434F76">
      <w:r>
        <w:t>2026-07-15</w:t>
      </w:r>
    </w:p>
    <w:p w14:paraId="5F5B29CA" w14:textId="77777777" w:rsidR="00434F76" w:rsidRDefault="00434F76" w:rsidP="00434F76">
      <w:pPr>
        <w:pStyle w:val="Heading2"/>
      </w:pPr>
      <w:bookmarkStart w:id="0" w:name="abstract"/>
      <w:r>
        <w:t>Abstract</w:t>
      </w:r>
    </w:p>
    <w:p w14:paraId="475F0DD0" w14:textId="77777777" w:rsidR="00434F76" w:rsidRDefault="00434F76" w:rsidP="00434F76">
      <w:r>
        <w:t>Generalized national allometric equations are foundational to forest-carbon accounting, delivering consistent, transferable biomass estimates across the species and regions where local destructive equations are unavailable. This generality carries a known trade-off, a reduction in accuracy and wider prediction uncertainty for taxa and components under-represented in the calibration data, accepted in exchange for national consistency. Whether that trade-off is tolerable is species- and component-specific, and it is greatest where a component departs strongly from the calibration norm. Western larch (</w:t>
      </w:r>
      <w:r>
        <w:rPr>
          <w:i/>
          <w:iCs/>
        </w:rPr>
        <w:t>Larix occidentalis</w:t>
      </w:r>
      <w:r>
        <w:t>), a fire-adapted conifer of the British Columbia interior, develops among the thickest bark of any conifer, so stem bark forms a large and size-increasing share of stem mass that a national coefficient calibrated largely on thinner-barked conifers may underestimate, most in the large trees that dominate stand carbon. Using destructively sampled western larch spanning the operational diameter range to 105 cm DBH (n = 110), of which 38 exceeded 40 cm DBH, we quantified the bias and uncertainty of the national stem-bark coefficient against observed bark mass, characterized how the departure scales with diameter using relative bias and relative root mean square error, and propagated the result to stand-level bark and carbon estimates. Results found national coefficient to underestimate stem-bark mass by ~18% on average, widening to ~28% in trees exceeding 40 cm DBH; relative RMSE was ~34% for the national coefficient against ~17% for a species-specific coefficient, and correcting the bias raised estimated stand bark carbon by ~3%. By quantifying the size of this trade-off for stem bark, our results show where a species-specific bark coefficient is warranted for western larch and where the national coefficient remains adequate.</w:t>
      </w:r>
    </w:p>
    <w:p w14:paraId="337973D0" w14:textId="77777777" w:rsidR="00434F76" w:rsidRDefault="00434F76" w:rsidP="00434F76"/>
    <w:p w14:paraId="24A1BFD4" w14:textId="77777777" w:rsidR="00434F76" w:rsidRDefault="00434F76" w:rsidP="00434F76">
      <w:pPr>
        <w:pStyle w:val="Heading1"/>
      </w:pPr>
      <w:bookmarkStart w:id="1" w:name="introduction"/>
      <w:bookmarkEnd w:id="0"/>
      <w:r>
        <w:t>Introduction</w:t>
      </w:r>
    </w:p>
    <w:p w14:paraId="6C48E4A1" w14:textId="77777777" w:rsidR="00434F76" w:rsidRDefault="00434F76" w:rsidP="00434F76">
      <w:r>
        <w:t xml:space="preserve">Allometric equations are the foundation of forest biomass and carbon estimation. Because destructive measurement is impractical at operational scale, inventories convert measured tree dimensions, principally diameter at breast height (DBH), into component and total biomass through fitted allometric relationships, and every reported carbon stock ultimately rests on that conversion (Vorster, Evangelista, Stovall, &amp; Ex, 2020). The equations used for this purpose vary in taxonomic and geographic scope, from local, species-specific models built for a single site to generalized regional and national models intended for application across many species and conditions. Generalized national equations, such as Canada’s national biomass equations (Lambert, Ung, &amp; </w:t>
      </w:r>
      <w:proofErr w:type="spellStart"/>
      <w:r>
        <w:t>Raulier</w:t>
      </w:r>
      <w:proofErr w:type="spellEnd"/>
      <w:r>
        <w:t>, 2005; Ung, Bernier, &amp; Guo, 2008), exist precisely because local destructive equations are unavailable for most species and places. Fitted to thousands of trees and constrained so that components sum to total biomass by nonlinear seemingly-unrelated regression, they provide internally consistent, transferable estimates at the national scale, and for that reason they are embedded in national carbon accounting and in operational provincial inventories.</w:t>
      </w:r>
    </w:p>
    <w:p w14:paraId="4377F2AB" w14:textId="77777777" w:rsidR="00434F76" w:rsidRDefault="00434F76" w:rsidP="00434F76">
      <w:pPr>
        <w:pStyle w:val="BodyText"/>
      </w:pPr>
      <w:r>
        <w:t xml:space="preserve">That generality carries a recognized and accepted cost. Pooling across species and regions to gain consistency reduces accuracy and widens prediction uncertainty for populations under-represented in the calibration data. The magnitude of this trade-off has been measured directly. In west-central Canada, average prediction error rose from 9 to 12 to 25 kg per tree as equations generalized from local to regional to national, and national equations were statistically indistinguishable from local ones for only five of ten species (Case &amp; Hall, 2008). In northwestern Alberta, the diameter-based national equations underestimated aboveground biomass for white spruce while the diameter-and-height forms overestimated aspen and underestimated spruce (Xing et al., 2019). Allometric equation choice is not a minor term in the error budget: it can contribute between 30 and 75 percent of total uncertainty in landscape biomass maps, rivalling or exceeding remote-sensing model error (Ahmed, Siqueira, Hensley, &amp; Bergen, 2013; Vorster et al., 2020). These findings do not indict generalized </w:t>
      </w:r>
      <w:r>
        <w:lastRenderedPageBreak/>
        <w:t>equations, which perform acceptably for most species; they establish that the size of the trade-off is species- and context-specific and must be evaluated where a population departs from the calibration norm.</w:t>
      </w:r>
    </w:p>
    <w:p w14:paraId="6BA55F76" w14:textId="77777777" w:rsidR="00434F76" w:rsidRDefault="00434F76" w:rsidP="00434F76">
      <w:pPr>
        <w:pStyle w:val="BodyText"/>
      </w:pPr>
      <w:r>
        <w:t xml:space="preserve">Two features of that trade-off are central to the present study. First, whole-tree accuracy can conceal component-level bias. In eastern Canadian open </w:t>
      </w:r>
      <w:proofErr w:type="gramStart"/>
      <w:r>
        <w:t>woodlands</w:t>
      </w:r>
      <w:proofErr w:type="gramEnd"/>
      <w:r>
        <w:t xml:space="preserve"> the national equations predicted whole-tree aboveground biomass of black spruce and jack pine accurately yet underestimated the branch component, a bias attributable to a crown form atypical of the closed-canopy stands that dominate the calibration (Fradette, Marty, Tremblay, Lord, &amp; Boucher, 2021). In western Canadian peatlands the national model underestimated the total biomass of small, stunted black spruce, and a stratum-specific model removed most of that bias (Wagers, Castilla, Voicu, Rea, &amp; Sanchez-Azofeifa, 2024). Component-resolved larch studies show the same logic: fitting separate equations for stem wood, stem bark, branches, and foliage reveals departures from existing equations that a total-biomass comparison would miss (Delcourt &amp; </w:t>
      </w:r>
      <w:proofErr w:type="spellStart"/>
      <w:r>
        <w:t>Veraverbeke</w:t>
      </w:r>
      <w:proofErr w:type="spellEnd"/>
      <w:r>
        <w:t>, 2022). Second, bias concentrates where morphology or size departs from the calibration population. Because component biomass follows a power function of diameter, error is largest for trees whose form, or whose diameter, lies at or beyond the range and central tendency of the calibration sample.</w:t>
      </w:r>
    </w:p>
    <w:p w14:paraId="424C2DCC" w14:textId="77777777" w:rsidR="00434F76" w:rsidRDefault="00434F76" w:rsidP="00434F76">
      <w:pPr>
        <w:pStyle w:val="BodyText"/>
      </w:pPr>
      <w:r>
        <w:t>Western larch (</w:t>
      </w:r>
      <w:r>
        <w:rPr>
          <w:i/>
          <w:iCs/>
        </w:rPr>
        <w:t>Larix occidentalis</w:t>
      </w:r>
      <w:r>
        <w:t>) is an unusually clear case of both departures. It is a deciduous conifer, shade-intolerant, among the fastest-growing and most fire-resistant trees of the northwestern montane forests, and it attains large diameters well into the tail of, or beyond, the diameter range of typical national calibration samples. Its crown architecture is atypical of the evergreen conifers that dominate that calibration: foliage scales nearly linearly with diameter and is distributed diffusely through a long crown rather than concentrating as the crown lengthens (Williams, Nelson, &amp; Affleck, 2017), and larch foliage allometry further depends on stand structure and species admixture (Dirnberger, Kumer, Schnur, &amp; Sterba, 2017). Most relevant here, western larch develops among the thickest bark of any North American conifer, an adaptation to frequent low-intensity fire. Thick bark makes stem bark a substantial and size-increasing fraction of stem mass rather than a minor pool, and because bark thickness increases with tree size, any mismatch between a larch bark relationship and a coefficient calibrated largely on thinner-barked conifers should widen with diameter and concentrate in the large trees that hold most of a stand’s biomass and carbon. Bark is also consequential for carbon in its own right: it is dense, persistent, and slow to decompose, and it enters volume-to-biomass conversion and harvest-residue accounting.</w:t>
      </w:r>
    </w:p>
    <w:p w14:paraId="7F85D594" w14:textId="77777777" w:rsidR="00434F76" w:rsidRDefault="00434F76" w:rsidP="00434F76">
      <w:pPr>
        <w:pStyle w:val="BodyText"/>
      </w:pPr>
      <w:r>
        <w:t xml:space="preserve">The operational stakes are concrete in British Columbia, where western larch is commercially and ecologically important through the interior and the Interior </w:t>
      </w:r>
      <w:proofErr w:type="spellStart"/>
      <w:r>
        <w:t>Wetbelt</w:t>
      </w:r>
      <w:proofErr w:type="spellEnd"/>
      <w:r>
        <w:t xml:space="preserve">. Carbon estimates there are produced with generalized inventory and national allometric tools, and the errors of those tools are material: in the Interior </w:t>
      </w:r>
      <w:proofErr w:type="spellStart"/>
      <w:r>
        <w:t>Wetbelt</w:t>
      </w:r>
      <w:proofErr w:type="spellEnd"/>
      <w:r>
        <w:t>, the operational Vegetation Resources Inventory underestimated field-measured carbon by as much as seventy-five percent in the densest stands (DellaSala et al., 2022), and national-scale biomass products continue to be evaluated and revised against independent plot data (</w:t>
      </w:r>
      <w:proofErr w:type="spellStart"/>
      <w:r>
        <w:t>Tompalski</w:t>
      </w:r>
      <w:proofErr w:type="spellEnd"/>
      <w:r>
        <w:t xml:space="preserve"> et al., 2026). Quantifying and, where warranted, correcting a component-level bias in a major, biomass-dominant pool of a commercially important species is therefore directly relevant to credible carbon accounting.</w:t>
      </w:r>
    </w:p>
    <w:p w14:paraId="4C5F933D" w14:textId="77777777" w:rsidR="00434F76" w:rsidRDefault="00434F76" w:rsidP="00434F76">
      <w:pPr>
        <w:pStyle w:val="BodyText"/>
      </w:pPr>
      <w:r>
        <w:t>Despite this, the adequacy of the national stem-bark coefficient for western larch has not been evaluated, nor has the way its error scales with diameter, nor the consequence of any such error for stand-level carbon. It is not even established whether western larch is represented by a species-specific national bark coefficient or is estimated through a pooled or borrowed one, a distinction that itself bears on the expected bias. We address this gap using destructively sampled western larch that span the operational diameter range, including the large trees where the trade-off should be greatest.</w:t>
      </w:r>
    </w:p>
    <w:p w14:paraId="09A06A66" w14:textId="77777777" w:rsidR="00434F76" w:rsidRDefault="00434F76" w:rsidP="00434F76">
      <w:pPr>
        <w:pStyle w:val="BodyText"/>
      </w:pPr>
      <w:r>
        <w:t>Our objective is to quantify the bias and uncertainty of the national stem-bark coefficient for western larch across the operational diameter range, and to determine whether a species-specific bark coefficient is warranted. We test the following hypotheses:</w:t>
      </w:r>
    </w:p>
    <w:p w14:paraId="6A1E795C" w14:textId="77777777" w:rsidR="00434F76" w:rsidRDefault="00434F76" w:rsidP="00434F76">
      <w:pPr>
        <w:pStyle w:val="BodyText"/>
      </w:pPr>
      <w:r>
        <w:rPr>
          <w:b/>
          <w:bCs/>
        </w:rPr>
        <w:t>H1.</w:t>
      </w:r>
      <w:r>
        <w:t xml:space="preserve"> The national stem-bark coefficient underestimates observed stem-bark biomass in western larch, because western larch bark exceeds the thickness of the conifers that dominate the national calibration.</w:t>
      </w:r>
    </w:p>
    <w:p w14:paraId="2E22A201" w14:textId="77777777" w:rsidR="00434F76" w:rsidRDefault="00434F76" w:rsidP="00434F76">
      <w:pPr>
        <w:pStyle w:val="BodyText"/>
      </w:pPr>
      <w:r>
        <w:rPr>
          <w:b/>
          <w:bCs/>
        </w:rPr>
        <w:t>H1a (size dependence).</w:t>
      </w:r>
      <w:r>
        <w:t xml:space="preserve"> The underestimation increases with tree diameter and is greatest in large trees, reflecting the size increase of bark thickness in this fire-adapted species and the extrapolation of the national relationship toward and beyond its calibration diameter range.</w:t>
      </w:r>
    </w:p>
    <w:p w14:paraId="01ADC334" w14:textId="77777777" w:rsidR="00434F76" w:rsidRDefault="00434F76" w:rsidP="00434F76">
      <w:pPr>
        <w:pStyle w:val="BodyText"/>
      </w:pPr>
      <w:r>
        <w:rPr>
          <w:b/>
          <w:bCs/>
        </w:rPr>
        <w:t>H1b (uncertainty).</w:t>
      </w:r>
      <w:r>
        <w:t xml:space="preserve"> A species-specific bark coefficient reduces prediction uncertainty, expressed as relative root mean square error, relative to the national coefficient.</w:t>
      </w:r>
    </w:p>
    <w:p w14:paraId="02265645" w14:textId="77777777" w:rsidR="00434F76" w:rsidRDefault="00434F76" w:rsidP="00434F76">
      <w:pPr>
        <w:pStyle w:val="BodyText"/>
      </w:pPr>
      <w:r>
        <w:rPr>
          <w:b/>
          <w:bCs/>
        </w:rPr>
        <w:t>H1c (stand-level consequence).</w:t>
      </w:r>
      <w:r>
        <w:t xml:space="preserve"> Because large trees dominate stand biomass, the component-level bark bias propagates to a non-negligible bias in stand-level bark carbon.</w:t>
      </w:r>
    </w:p>
    <w:p w14:paraId="13C84746" w14:textId="77777777" w:rsidR="00434F76" w:rsidRDefault="00434F76" w:rsidP="00434F76">
      <w:pPr>
        <w:pStyle w:val="BodyText"/>
      </w:pPr>
      <w:r>
        <w:t>The corresponding null position is that the national coefficient is unbiased across the diameter range and that a species-specific coefficient offers no reduction in uncertainty, in which case the national coefficient is adequate for western larch bark and no correction is warranted. Establishing which of these holds, and over what part of the size distribution, is the contribution of this paper.</w:t>
      </w:r>
    </w:p>
    <w:p w14:paraId="0563075E" w14:textId="77777777" w:rsidR="00434F76" w:rsidRDefault="00434F76" w:rsidP="00434F76">
      <w:pPr>
        <w:pStyle w:val="Heading1"/>
      </w:pPr>
      <w:bookmarkStart w:id="2" w:name="methods"/>
      <w:bookmarkEnd w:id="1"/>
      <w:r>
        <w:lastRenderedPageBreak/>
        <w:t>Methods</w:t>
      </w:r>
    </w:p>
    <w:p w14:paraId="431E632E" w14:textId="77777777" w:rsidR="00434F76" w:rsidRDefault="00434F76" w:rsidP="00434F76">
      <w:pPr>
        <w:pStyle w:val="Heading2"/>
      </w:pPr>
      <w:bookmarkStart w:id="3" w:name="data"/>
      <w:r>
        <w:t>Data</w:t>
      </w:r>
    </w:p>
    <w:p w14:paraId="7FCFAEAC" w14:textId="77777777" w:rsidR="00434F76" w:rsidRDefault="00434F76" w:rsidP="00434F76">
      <w:r>
        <w:t xml:space="preserve">We used the open ENFOR destructive-biomass dataset (Ung, Lambert, </w:t>
      </w:r>
      <w:proofErr w:type="spellStart"/>
      <w:r>
        <w:t>Raulier</w:t>
      </w:r>
      <w:proofErr w:type="spellEnd"/>
      <w:r>
        <w:t xml:space="preserve">, Guo, &amp; Bernier, 2017), the archive on which the national equations were fitted, distributed by Natural Resources Canada under the Open Government </w:t>
      </w:r>
      <w:proofErr w:type="spellStart"/>
      <w:r>
        <w:t>Licence</w:t>
      </w:r>
      <w:proofErr w:type="spellEnd"/>
      <w:r>
        <w:t>. The dataset holds oven-dry mass by component (stem wood, stem bark, branches, foliage and twigs) with diameter at breast height and total height for about nine thousand trees. Black spruce (</w:t>
      </w:r>
      <w:r>
        <w:rPr>
          <w:i/>
          <w:iCs/>
        </w:rPr>
        <w:t xml:space="preserve">Picea </w:t>
      </w:r>
      <w:proofErr w:type="spellStart"/>
      <w:r>
        <w:rPr>
          <w:i/>
          <w:iCs/>
        </w:rPr>
        <w:t>mariana</w:t>
      </w:r>
      <w:proofErr w:type="spellEnd"/>
      <w:r>
        <w:t>) is the most-sampled species, with 1,764 records spanning 0.7 to 38.4 cm diameter across ten provinces and territories, height recorded for every stem. We restricted analysis to black spruce with positive diameter, height, and total mass.</w:t>
      </w:r>
    </w:p>
    <w:p w14:paraId="5D6CF7BD" w14:textId="77777777" w:rsidR="00434F76" w:rsidRDefault="00434F76" w:rsidP="00434F76">
      <w:pPr>
        <w:pStyle w:val="Heading2"/>
      </w:pPr>
      <w:bookmarkStart w:id="4" w:name="the-national-equation-form"/>
      <w:bookmarkEnd w:id="3"/>
      <w:r>
        <w:t>The national equation form</w:t>
      </w:r>
    </w:p>
    <w:p w14:paraId="38690638" w14:textId="77777777" w:rsidR="00434F76" w:rsidRDefault="00434F76" w:rsidP="00434F76">
      <w:r>
        <w:t>We reconstructed the national component model in the published functional form: for each component, biomass as a power function of diameter (diameter-only) or of diameter and height (diameter-plus-height), with total aboveground biomass the sum of components. Components were fitted by log-log ordinary least squares with the Baskerville back-transformation correction, a transparent, fully open reproduction of the national calibration used here as a placeholder for the published coefficients, which will be substituted unchanged in the final analysis.</w:t>
      </w:r>
    </w:p>
    <w:p w14:paraId="30207626" w14:textId="77777777" w:rsidR="00434F76" w:rsidRDefault="00434F76" w:rsidP="00434F76">
      <w:pPr>
        <w:pStyle w:val="Heading2"/>
      </w:pPr>
      <w:bookmarkStart w:id="5" w:name="diagnostics-and-transformation"/>
      <w:bookmarkEnd w:id="4"/>
      <w:r>
        <w:t>Diagnostics and transformation</w:t>
      </w:r>
    </w:p>
    <w:p w14:paraId="6861678B" w14:textId="77777777" w:rsidR="00434F76" w:rsidRDefault="00434F76" w:rsidP="00434F76">
      <w:r>
        <w:t xml:space="preserve">We confirmed the distributional basis for the log form with the Shapiro-Wilk test on total biomass and on model </w:t>
      </w:r>
      <w:proofErr w:type="gramStart"/>
      <w:r>
        <w:t>residuals, and</w:t>
      </w:r>
      <w:proofErr w:type="gramEnd"/>
      <w:r>
        <w:t xml:space="preserve"> tested for heteroscedasticity with the Breusch-Pagan test, following a standard uncertainty workflow for allometric carbon accounting.</w:t>
      </w:r>
    </w:p>
    <w:p w14:paraId="7BCE343B" w14:textId="77777777" w:rsidR="00434F76" w:rsidRDefault="00434F76" w:rsidP="00434F76">
      <w:pPr>
        <w:pStyle w:val="Heading2"/>
      </w:pPr>
      <w:bookmarkStart w:id="6" w:name="out-of-sample-bias-and-cross-validation"/>
      <w:bookmarkEnd w:id="5"/>
      <w:r>
        <w:t>Out-of-sample bias and cross-validation</w:t>
      </w:r>
    </w:p>
    <w:p w14:paraId="30B6BB7D" w14:textId="77777777" w:rsidR="00434F76" w:rsidRDefault="00434F76" w:rsidP="00434F76">
      <w:r>
        <w:t xml:space="preserve">We quantified bias by size stratum using relative bias and relative root mean square error, evaluated out of sample by Monte Carlo leave-group-out cross-validation (100 iterations, eighty-twenty splits stratified by diameter class), and compared the pooled national fit against a stratum-specific fit on the small-tree subset. Size strata (below five </w:t>
      </w:r>
      <w:proofErr w:type="spellStart"/>
      <w:r>
        <w:t>centimetres</w:t>
      </w:r>
      <w:proofErr w:type="spellEnd"/>
      <w:r>
        <w:t>, five to nine, and nine and above) serve as an open proxy for peatland growth form; the definitive peatland stratum requires independent, drainage-resolved data (see Limitations).</w:t>
      </w:r>
    </w:p>
    <w:p w14:paraId="6D436E38" w14:textId="77777777" w:rsidR="00434F76" w:rsidRDefault="00434F76" w:rsidP="00434F76">
      <w:pPr>
        <w:pStyle w:val="Heading2"/>
      </w:pPr>
      <w:bookmarkStart w:id="7" w:name="from-error-to-credit-deduction"/>
      <w:bookmarkEnd w:id="6"/>
      <w:r>
        <w:t>From error to credit deduction</w:t>
      </w:r>
    </w:p>
    <w:p w14:paraId="4EE842F1" w14:textId="77777777" w:rsidR="00434F76" w:rsidRDefault="00434F76" w:rsidP="00434F76">
      <w:r>
        <w:t>We translated relative RMSE into an offset uncertainty deduction under two crediting standards: an ART-TREES-style rule that maps a relative RMSE to a deduction through a half-width ninety-percent confidence interval, and the uncertainty-deduction rule of an ACR improved-forest-management methodology keyed to a plus-or-minus ten percent precision requirement. Reporting both shows the credit consequence is standard-dependent.</w:t>
      </w:r>
    </w:p>
    <w:p w14:paraId="3F5D0745" w14:textId="77777777" w:rsidR="00434F76" w:rsidRDefault="00434F76" w:rsidP="00434F76">
      <w:pPr>
        <w:pStyle w:val="Heading1"/>
      </w:pPr>
      <w:bookmarkStart w:id="8" w:name="results"/>
      <w:bookmarkEnd w:id="2"/>
      <w:bookmarkEnd w:id="7"/>
      <w:r>
        <w:t>Results</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10340"/>
      </w:tblGrid>
      <w:tr w:rsidR="00434F76" w14:paraId="09F1B077" w14:textId="77777777" w:rsidTr="008F2828">
        <w:trPr>
          <w:cantSplit/>
        </w:trPr>
        <w:tc>
          <w:tcPr>
            <w:tcW w:w="0" w:type="auto"/>
            <w:shd w:val="clear" w:color="auto" w:fill="DAE6FB"/>
            <w:tcMar>
              <w:top w:w="92" w:type="dxa"/>
              <w:bottom w:w="92" w:type="dxa"/>
            </w:tcMar>
          </w:tcPr>
          <w:p w14:paraId="6EECB53C" w14:textId="77777777" w:rsidR="00434F76" w:rsidRDefault="00434F76" w:rsidP="008F2828">
            <w:pPr>
              <w:textAlignment w:val="center"/>
            </w:pPr>
            <w:r>
              <w:rPr>
                <w:noProof/>
              </w:rPr>
              <w:drawing>
                <wp:inline distT="0" distB="0" distL="0" distR="0" wp14:anchorId="06A430A6" wp14:editId="63EAF744">
                  <wp:extent cx="152400" cy="1524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Application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434F76" w14:paraId="0E4D24F6" w14:textId="77777777" w:rsidTr="008F2828">
        <w:trPr>
          <w:cantSplit/>
        </w:trPr>
        <w:tc>
          <w:tcPr>
            <w:tcW w:w="0" w:type="auto"/>
            <w:tcMar>
              <w:top w:w="108" w:type="dxa"/>
              <w:bottom w:w="108" w:type="dxa"/>
            </w:tcMar>
          </w:tcPr>
          <w:p w14:paraId="180B8DD7" w14:textId="77777777" w:rsidR="00434F76" w:rsidRDefault="00434F76" w:rsidP="008F2828">
            <w:pPr>
              <w:pStyle w:val="BodyText"/>
              <w:spacing w:before="16" w:after="16"/>
            </w:pPr>
            <w:r>
              <w:t>Preliminary. Numbers below are from the open re-fit and the size proxy, verified in analysis/; they will be replaced by the published-coefficient and independent, drainage-resolved analyses.</w:t>
            </w:r>
          </w:p>
        </w:tc>
      </w:tr>
    </w:tbl>
    <w:p w14:paraId="408F9928" w14:textId="77777777" w:rsidR="00434F76" w:rsidRDefault="00434F76" w:rsidP="00434F76">
      <w:pPr>
        <w:pStyle w:val="BodyText"/>
      </w:pPr>
      <w:r>
        <w:t>The data violate the assumptions of untransformed regression, justifying the log form: total biomass is strongly right-skewed (skewness 2.3; Shapiro-Wilk p below 0.001) and variance rises steeply with tree size (Breusch-Pagan p below 0.001).</w:t>
      </w:r>
    </w:p>
    <w:p w14:paraId="5FF35850" w14:textId="77777777" w:rsidR="00434F76" w:rsidRDefault="00434F76" w:rsidP="00434F76">
      <w:pPr>
        <w:pStyle w:val="BodyText"/>
      </w:pPr>
      <w:r>
        <w:lastRenderedPageBreak/>
        <w:t>Out of sample, the pooled national form is accurate in aggregate but strongly biased on small trees. In the diameter-plus-height form, overall relative bias is plus 1.5 percent with relative RMSE 19 percent, but on the five-to-nine-</w:t>
      </w:r>
      <w:proofErr w:type="spellStart"/>
      <w:r>
        <w:t>centimetre</w:t>
      </w:r>
      <w:proofErr w:type="spellEnd"/>
      <w:r>
        <w:t xml:space="preserve"> stratum relative bias rises to plus 29 percent and on the smallest stratum the error is largest in relative terms. A stratum-specific fit on the small trees reduces small-tree bias substantially. Adding height improves the aggregate fit but does not rescue the small-tree stratum, which speaks to the diameter-only versus diameter-plus-height question: the height term earns its place on the population without fixing the atypical stratum.</w:t>
      </w:r>
    </w:p>
    <w:p w14:paraId="158FEB87" w14:textId="77777777" w:rsidR="00434F76" w:rsidRDefault="00434F76" w:rsidP="00434F76">
      <w:pPr>
        <w:pStyle w:val="BodyText"/>
      </w:pPr>
      <w:r>
        <w:t xml:space="preserve">Carried to a carbon account, the small-stratum error maps to a material deduction. Under the ART-TREES-style rule the small-stratum relative RMSE implies a deduction on the order of twelve percent, against about six percent for black spruce overall, which at one million </w:t>
      </w:r>
      <w:proofErr w:type="spellStart"/>
      <w:r>
        <w:t>tonnes</w:t>
      </w:r>
      <w:proofErr w:type="spellEnd"/>
      <w:r>
        <w:t xml:space="preserve"> of carbon dioxide equivalent and five dollars per </w:t>
      </w:r>
      <w:proofErr w:type="spellStart"/>
      <w:r>
        <w:t>tonne</w:t>
      </w:r>
      <w:proofErr w:type="spellEnd"/>
      <w:r>
        <w:t xml:space="preserve"> is a revenue difference in the hundreds of thousands of dollars.</w:t>
      </w:r>
    </w:p>
    <w:p w14:paraId="4D4B5430" w14:textId="77777777" w:rsidR="00434F76" w:rsidRDefault="00434F76" w:rsidP="00434F76">
      <w:pPr>
        <w:pStyle w:val="BodyText"/>
      </w:pPr>
      <w:r>
        <w:t>The direction of the size-stratum bias here is over-estimation, the opposite of the peatland under-estimation reported for stunted peatland trees, because size is not drainage: the small ENFOR trees are a mix of young upland and other trees, not the stunted peatland black spruce the ecosystem-specific work targets. This is precisely why the independent, drainage-resolved evaluation is necessary, and it is the paper’s central methodological caution rather than a contradiction.</w:t>
      </w:r>
    </w:p>
    <w:p w14:paraId="5DE98D7A" w14:textId="77777777" w:rsidR="00434F76" w:rsidRDefault="00434F76" w:rsidP="00434F76">
      <w:pPr>
        <w:pStyle w:val="Heading1"/>
      </w:pPr>
      <w:bookmarkStart w:id="9" w:name="discussion"/>
      <w:bookmarkEnd w:id="8"/>
      <w:r>
        <w:t>Discussion</w:t>
      </w:r>
    </w:p>
    <w:p w14:paraId="63E56B91" w14:textId="77777777" w:rsidR="00434F76" w:rsidRDefault="00434F76" w:rsidP="00434F76">
      <w:r>
        <w:t xml:space="preserve">Three threads run through the result. The first is that a single national calibration carries a real, size-dependent bias that a stratum-specific equation removes, which reproduces on open national data the argument made for peatland black spruce, and shows that the bias is not confined to one regional dataset. The second is that additivity, the feature that makes the national equations attractive, buys internal consistency at a possible cost in accuracy far from the national mean; where the carbon account needs the sum rather than the components, that trade deserves scrutiny. The third is that equation choice is an MRV decision with a price: the same allometric error yields different deductions under different standards, and in each case the deduction is a real haircut on credited </w:t>
      </w:r>
      <w:proofErr w:type="spellStart"/>
      <w:r>
        <w:t>tonnes</w:t>
      </w:r>
      <w:proofErr w:type="spellEnd"/>
      <w:r>
        <w:t>.</w:t>
      </w:r>
    </w:p>
    <w:p w14:paraId="735C893E" w14:textId="77777777" w:rsidR="00434F76" w:rsidRDefault="00434F76" w:rsidP="00434F76">
      <w:pPr>
        <w:pStyle w:val="Heading2"/>
      </w:pPr>
      <w:bookmarkStart w:id="10" w:name="limitations"/>
      <w:r>
        <w:t>Limitations</w:t>
      </w:r>
    </w:p>
    <w:p w14:paraId="4009FB1F" w14:textId="77777777" w:rsidR="00434F76" w:rsidRDefault="00434F76" w:rsidP="00434F76">
      <w:r>
        <w:t>Two limits are load-bearing and are being addressed. The coefficients used here are an open re-fit rather than the published seemingly-unrelated-regression parameters, so absolute magnitudes and even the sign of stratum bias can shift once the published coefficients are applied. And the peatland stratum is proxied by tree size; size is not drainage. The definitive analysis applies the published national coefficients unchanged to independent, drainage-resolved destructive data (Bond-Lamberty, Wang, &amp; Gower, 2002; Wagers et al., 2024), evaluated out of sample, and stratifies the ENFOR sites against open national peatland maps rather than by size.</w:t>
      </w:r>
    </w:p>
    <w:p w14:paraId="59F3A7CE" w14:textId="77777777" w:rsidR="00434F76" w:rsidRDefault="00434F76" w:rsidP="00434F76">
      <w:pPr>
        <w:pStyle w:val="Heading1"/>
      </w:pPr>
      <w:bookmarkStart w:id="11" w:name="conclusions"/>
      <w:bookmarkEnd w:id="9"/>
      <w:bookmarkEnd w:id="10"/>
      <w:r>
        <w:t>Conclusions</w:t>
      </w:r>
    </w:p>
    <w:p w14:paraId="737977FA" w14:textId="77777777" w:rsidR="00434F76" w:rsidRDefault="00434F76" w:rsidP="00434F76">
      <w:r>
        <w:t xml:space="preserve">Nationally calibrated allometry trades ecosystem accuracy for national consistency and enforced additivity. In atypical strata such as peatland conifer that trade is no longer defensible for carbon quantification without a bias correction or a stratum-specific equation. The convenience of one national equation set has outrun its fitness for the stands where offsets are increasingly sited, and equation choice should be treated as a decision that affects credited </w:t>
      </w:r>
      <w:proofErr w:type="spellStart"/>
      <w:r>
        <w:t>tonnes</w:t>
      </w:r>
      <w:proofErr w:type="spellEnd"/>
      <w:r>
        <w:t>.</w:t>
      </w:r>
    </w:p>
    <w:p w14:paraId="15FCB27A" w14:textId="77777777" w:rsidR="00434F76" w:rsidRDefault="00434F76" w:rsidP="00434F76">
      <w:pPr>
        <w:pStyle w:val="Heading1"/>
      </w:pPr>
      <w:bookmarkStart w:id="12" w:name="data-availability"/>
      <w:bookmarkEnd w:id="11"/>
      <w:r>
        <w:t>Data availability</w:t>
      </w:r>
    </w:p>
    <w:p w14:paraId="1A57A127" w14:textId="77777777" w:rsidR="00434F76" w:rsidRDefault="00434F76" w:rsidP="00434F76">
      <w:r>
        <w:t xml:space="preserve">The tree-level biomass data are openly available from Natural Resources Canada as the ENFOR dataset (https://doi.org/10.23687/fbad665e-8ac9-4635-9f84-e4fd53a6253c) under the Open Government </w:t>
      </w:r>
      <w:proofErr w:type="spellStart"/>
      <w:r>
        <w:t>Licence</w:t>
      </w:r>
      <w:proofErr w:type="spellEnd"/>
      <w:r>
        <w:t xml:space="preserve"> – Canada. Analysis code is openly available (repository link on acceptance). No confidential or third-party project data were used.</w:t>
      </w:r>
    </w:p>
    <w:p w14:paraId="2ECE1CCD" w14:textId="77777777" w:rsidR="00434F76" w:rsidRDefault="00434F76" w:rsidP="00434F76">
      <w:pPr>
        <w:pStyle w:val="Heading1"/>
      </w:pPr>
      <w:bookmarkStart w:id="13" w:name="references"/>
      <w:bookmarkEnd w:id="12"/>
      <w:r>
        <w:lastRenderedPageBreak/>
        <w:t>References</w:t>
      </w:r>
    </w:p>
    <w:p w14:paraId="3433B0D3" w14:textId="77777777" w:rsidR="00434F76" w:rsidRDefault="00434F76" w:rsidP="00434F76">
      <w:pPr>
        <w:pStyle w:val="Bibliography1"/>
      </w:pPr>
      <w:bookmarkStart w:id="14" w:name="ref-ahmed2013"/>
      <w:bookmarkStart w:id="15" w:name="refs"/>
      <w:r>
        <w:t xml:space="preserve">Ahmed, R., Siqueira, P., Hensley, S., &amp; Bergen, K. (2013). </w:t>
      </w:r>
      <w:hyperlink r:id="rId9">
        <w:r>
          <w:rPr>
            <w:rStyle w:val="Hyperlink"/>
          </w:rPr>
          <w:t>Uncertainty of forest biomass estimates in north temperate forests due to allometry: Implications for remote sensing</w:t>
        </w:r>
      </w:hyperlink>
      <w:r>
        <w:t xml:space="preserve">. </w:t>
      </w:r>
      <w:r>
        <w:rPr>
          <w:i/>
          <w:iCs/>
        </w:rPr>
        <w:t>Remote Sensing</w:t>
      </w:r>
      <w:r>
        <w:t xml:space="preserve">, </w:t>
      </w:r>
      <w:r>
        <w:rPr>
          <w:i/>
          <w:iCs/>
        </w:rPr>
        <w:t>5</w:t>
      </w:r>
      <w:r>
        <w:t>(6), 3007–3036.</w:t>
      </w:r>
    </w:p>
    <w:p w14:paraId="3E136C03" w14:textId="77777777" w:rsidR="00434F76" w:rsidRDefault="00434F76" w:rsidP="00434F76">
      <w:pPr>
        <w:pStyle w:val="Bibliography1"/>
      </w:pPr>
      <w:bookmarkStart w:id="16" w:name="ref-bondlamberty2002"/>
      <w:bookmarkEnd w:id="14"/>
      <w:r>
        <w:t xml:space="preserve">Bond-Lamberty, B., Wang, C., &amp; Gower, S. T. (2002). </w:t>
      </w:r>
      <w:hyperlink r:id="rId10">
        <w:r>
          <w:rPr>
            <w:rStyle w:val="Hyperlink"/>
          </w:rPr>
          <w:t xml:space="preserve">Aboveground and belowground biomass and sapwood area allometric equations for six boreal tree species of northern </w:t>
        </w:r>
        <w:proofErr w:type="spellStart"/>
        <w:r>
          <w:rPr>
            <w:rStyle w:val="Hyperlink"/>
          </w:rPr>
          <w:t>manitoba</w:t>
        </w:r>
        <w:proofErr w:type="spellEnd"/>
      </w:hyperlink>
      <w:r>
        <w:t xml:space="preserve">. </w:t>
      </w:r>
      <w:r>
        <w:rPr>
          <w:i/>
          <w:iCs/>
        </w:rPr>
        <w:t>Canadian Journal of Forest Research</w:t>
      </w:r>
      <w:r>
        <w:t xml:space="preserve">, </w:t>
      </w:r>
      <w:r>
        <w:rPr>
          <w:i/>
          <w:iCs/>
        </w:rPr>
        <w:t>32</w:t>
      </w:r>
      <w:r>
        <w:t>(8), 1441–1450.</w:t>
      </w:r>
    </w:p>
    <w:p w14:paraId="0A23955F" w14:textId="77777777" w:rsidR="00434F76" w:rsidRDefault="00434F76" w:rsidP="00434F76">
      <w:pPr>
        <w:pStyle w:val="Bibliography1"/>
      </w:pPr>
      <w:bookmarkStart w:id="17" w:name="ref-case2008"/>
      <w:bookmarkEnd w:id="16"/>
      <w:r>
        <w:t xml:space="preserve">Case, B. S., &amp; Hall, R. J. (2008). </w:t>
      </w:r>
      <w:hyperlink r:id="rId11">
        <w:r>
          <w:rPr>
            <w:rStyle w:val="Hyperlink"/>
          </w:rPr>
          <w:t xml:space="preserve">Assessing prediction errors of generalized tree biomass and volume equations for the boreal forest region of west-central </w:t>
        </w:r>
        <w:proofErr w:type="spellStart"/>
        <w:r>
          <w:rPr>
            <w:rStyle w:val="Hyperlink"/>
          </w:rPr>
          <w:t>canada</w:t>
        </w:r>
        <w:proofErr w:type="spellEnd"/>
      </w:hyperlink>
      <w:r>
        <w:t xml:space="preserve">. </w:t>
      </w:r>
      <w:r>
        <w:rPr>
          <w:i/>
          <w:iCs/>
        </w:rPr>
        <w:t>Canadian Journal of Forest Research</w:t>
      </w:r>
      <w:r>
        <w:t xml:space="preserve">, </w:t>
      </w:r>
      <w:r>
        <w:rPr>
          <w:i/>
          <w:iCs/>
        </w:rPr>
        <w:t>38</w:t>
      </w:r>
      <w:r>
        <w:t>(4), 878–889.</w:t>
      </w:r>
    </w:p>
    <w:p w14:paraId="12260EAB" w14:textId="77777777" w:rsidR="00434F76" w:rsidRDefault="00434F76" w:rsidP="00434F76">
      <w:pPr>
        <w:pStyle w:val="Bibliography1"/>
      </w:pPr>
      <w:bookmarkStart w:id="18" w:name="ref-delcourt2022"/>
      <w:bookmarkEnd w:id="17"/>
      <w:r>
        <w:t xml:space="preserve">Delcourt, C. J. F., &amp; </w:t>
      </w:r>
      <w:proofErr w:type="spellStart"/>
      <w:r>
        <w:t>Veraverbeke</w:t>
      </w:r>
      <w:proofErr w:type="spellEnd"/>
      <w:r>
        <w:t xml:space="preserve">, S. (2022). </w:t>
      </w:r>
      <w:hyperlink r:id="rId12">
        <w:r>
          <w:rPr>
            <w:rStyle w:val="Hyperlink"/>
          </w:rPr>
          <w:t xml:space="preserve">Allometric equations and wood density parameters for estimating aboveground and woody debris biomass in </w:t>
        </w:r>
        <w:proofErr w:type="spellStart"/>
        <w:r>
          <w:rPr>
            <w:rStyle w:val="Hyperlink"/>
          </w:rPr>
          <w:t>cajander</w:t>
        </w:r>
        <w:proofErr w:type="spellEnd"/>
        <w:r>
          <w:rPr>
            <w:rStyle w:val="Hyperlink"/>
          </w:rPr>
          <w:t xml:space="preserve"> larch (larix </w:t>
        </w:r>
        <w:proofErr w:type="spellStart"/>
        <w:r>
          <w:rPr>
            <w:rStyle w:val="Hyperlink"/>
          </w:rPr>
          <w:t>cajanderi</w:t>
        </w:r>
        <w:proofErr w:type="spellEnd"/>
        <w:r>
          <w:rPr>
            <w:rStyle w:val="Hyperlink"/>
          </w:rPr>
          <w:t xml:space="preserve">) forests of northeast </w:t>
        </w:r>
        <w:proofErr w:type="spellStart"/>
        <w:r>
          <w:rPr>
            <w:rStyle w:val="Hyperlink"/>
          </w:rPr>
          <w:t>siberia</w:t>
        </w:r>
        <w:proofErr w:type="spellEnd"/>
      </w:hyperlink>
      <w:r>
        <w:t xml:space="preserve">. </w:t>
      </w:r>
      <w:proofErr w:type="spellStart"/>
      <w:r>
        <w:rPr>
          <w:i/>
          <w:iCs/>
        </w:rPr>
        <w:t>Biogeosciences</w:t>
      </w:r>
      <w:proofErr w:type="spellEnd"/>
      <w:r>
        <w:t xml:space="preserve">, </w:t>
      </w:r>
      <w:r>
        <w:rPr>
          <w:i/>
          <w:iCs/>
        </w:rPr>
        <w:t>19</w:t>
      </w:r>
      <w:r>
        <w:t>(18), 4499–4520.</w:t>
      </w:r>
    </w:p>
    <w:p w14:paraId="590D6F97" w14:textId="77777777" w:rsidR="00434F76" w:rsidRDefault="00434F76" w:rsidP="00434F76">
      <w:pPr>
        <w:pStyle w:val="Bibliography1"/>
      </w:pPr>
      <w:bookmarkStart w:id="19" w:name="ref-dellasala2022"/>
      <w:bookmarkEnd w:id="18"/>
      <w:r>
        <w:t xml:space="preserve">DellaSala, D. A., Keith, H., Sheehan, T., </w:t>
      </w:r>
      <w:proofErr w:type="spellStart"/>
      <w:r>
        <w:t>Strittholt</w:t>
      </w:r>
      <w:proofErr w:type="spellEnd"/>
      <w:r>
        <w:t xml:space="preserve">, J., Mackey, B., Connolly, M., Werner, J. R., et al. (2022). </w:t>
      </w:r>
      <w:hyperlink r:id="rId13">
        <w:r>
          <w:rPr>
            <w:rStyle w:val="Hyperlink"/>
          </w:rPr>
          <w:t xml:space="preserve">Estimating carbon stocks and stock changes in interior </w:t>
        </w:r>
        <w:proofErr w:type="spellStart"/>
        <w:r>
          <w:rPr>
            <w:rStyle w:val="Hyperlink"/>
          </w:rPr>
          <w:t>wetbelt</w:t>
        </w:r>
        <w:proofErr w:type="spellEnd"/>
        <w:r>
          <w:rPr>
            <w:rStyle w:val="Hyperlink"/>
          </w:rPr>
          <w:t xml:space="preserve"> forests of </w:t>
        </w:r>
        <w:proofErr w:type="spellStart"/>
        <w:r>
          <w:rPr>
            <w:rStyle w:val="Hyperlink"/>
          </w:rPr>
          <w:t>british</w:t>
        </w:r>
        <w:proofErr w:type="spellEnd"/>
        <w:r>
          <w:rPr>
            <w:rStyle w:val="Hyperlink"/>
          </w:rPr>
          <w:t xml:space="preserve"> </w:t>
        </w:r>
        <w:proofErr w:type="spellStart"/>
        <w:r>
          <w:rPr>
            <w:rStyle w:val="Hyperlink"/>
          </w:rPr>
          <w:t>columbia</w:t>
        </w:r>
        <w:proofErr w:type="spellEnd"/>
        <w:r>
          <w:rPr>
            <w:rStyle w:val="Hyperlink"/>
          </w:rPr>
          <w:t xml:space="preserve">, </w:t>
        </w:r>
        <w:proofErr w:type="spellStart"/>
        <w:r>
          <w:rPr>
            <w:rStyle w:val="Hyperlink"/>
          </w:rPr>
          <w:t>canada</w:t>
        </w:r>
        <w:proofErr w:type="spellEnd"/>
      </w:hyperlink>
      <w:r>
        <w:t xml:space="preserve">. </w:t>
      </w:r>
      <w:r>
        <w:rPr>
          <w:i/>
          <w:iCs/>
        </w:rPr>
        <w:t>Ecosphere</w:t>
      </w:r>
      <w:r>
        <w:t xml:space="preserve">, </w:t>
      </w:r>
      <w:r>
        <w:rPr>
          <w:i/>
          <w:iCs/>
        </w:rPr>
        <w:t>13</w:t>
      </w:r>
      <w:r>
        <w:t>(5), e4020.</w:t>
      </w:r>
    </w:p>
    <w:p w14:paraId="737ED9E8" w14:textId="77777777" w:rsidR="00434F76" w:rsidRDefault="00434F76" w:rsidP="00434F76">
      <w:pPr>
        <w:pStyle w:val="Bibliography1"/>
      </w:pPr>
      <w:bookmarkStart w:id="20" w:name="ref-dirnberger2017"/>
      <w:bookmarkEnd w:id="19"/>
      <w:r>
        <w:t xml:space="preserve">Dirnberger, G., Kumer, A.-E., Schnur, E., &amp; Sterba, H. (2017). </w:t>
      </w:r>
      <w:hyperlink r:id="rId14">
        <w:r>
          <w:rPr>
            <w:rStyle w:val="Hyperlink"/>
          </w:rPr>
          <w:t xml:space="preserve">Is leaf area of </w:t>
        </w:r>
        <w:proofErr w:type="spellStart"/>
        <w:r>
          <w:rPr>
            <w:rStyle w:val="Hyperlink"/>
          </w:rPr>
          <w:t>norway</w:t>
        </w:r>
        <w:proofErr w:type="spellEnd"/>
        <w:r>
          <w:rPr>
            <w:rStyle w:val="Hyperlink"/>
          </w:rPr>
          <w:t xml:space="preserve"> spruce (</w:t>
        </w:r>
        <w:proofErr w:type="spellStart"/>
        <w:r>
          <w:rPr>
            <w:rStyle w:val="Hyperlink"/>
          </w:rPr>
          <w:t>picea</w:t>
        </w:r>
        <w:proofErr w:type="spellEnd"/>
        <w:r>
          <w:rPr>
            <w:rStyle w:val="Hyperlink"/>
          </w:rPr>
          <w:t xml:space="preserve"> abies (l.) karst.) and </w:t>
        </w:r>
        <w:proofErr w:type="spellStart"/>
        <w:r>
          <w:rPr>
            <w:rStyle w:val="Hyperlink"/>
          </w:rPr>
          <w:t>european</w:t>
        </w:r>
        <w:proofErr w:type="spellEnd"/>
        <w:r>
          <w:rPr>
            <w:rStyle w:val="Hyperlink"/>
          </w:rPr>
          <w:t xml:space="preserve"> larch (larix decidua mill.) affected by mixture proportion and stand density?</w:t>
        </w:r>
      </w:hyperlink>
      <w:r>
        <w:t xml:space="preserve"> </w:t>
      </w:r>
      <w:r>
        <w:rPr>
          <w:i/>
          <w:iCs/>
        </w:rPr>
        <w:t>Annals of Forest Science</w:t>
      </w:r>
      <w:r>
        <w:t xml:space="preserve">, </w:t>
      </w:r>
      <w:r>
        <w:rPr>
          <w:i/>
          <w:iCs/>
        </w:rPr>
        <w:t>74</w:t>
      </w:r>
      <w:r>
        <w:t>(1), 22.</w:t>
      </w:r>
    </w:p>
    <w:p w14:paraId="647A8241" w14:textId="77777777" w:rsidR="00434F76" w:rsidRDefault="00434F76" w:rsidP="00434F76">
      <w:pPr>
        <w:pStyle w:val="Bibliography1"/>
      </w:pPr>
      <w:bookmarkStart w:id="21" w:name="ref-fradette2021"/>
      <w:bookmarkEnd w:id="20"/>
      <w:r>
        <w:t xml:space="preserve">Fradette, O., Marty, C., Tremblay, P., Lord, D., &amp; Boucher, J.-F. (2021). </w:t>
      </w:r>
      <w:hyperlink r:id="rId15">
        <w:r>
          <w:rPr>
            <w:rStyle w:val="Hyperlink"/>
          </w:rPr>
          <w:t xml:space="preserve">Allometric equations for estimating biomass and carbon stocks in afforested open woodlands with black spruce and jack pine, in the eastern </w:t>
        </w:r>
        <w:proofErr w:type="spellStart"/>
        <w:r>
          <w:rPr>
            <w:rStyle w:val="Hyperlink"/>
          </w:rPr>
          <w:t>canadian</w:t>
        </w:r>
        <w:proofErr w:type="spellEnd"/>
        <w:r>
          <w:rPr>
            <w:rStyle w:val="Hyperlink"/>
          </w:rPr>
          <w:t xml:space="preserve"> boreal forest</w:t>
        </w:r>
      </w:hyperlink>
      <w:r>
        <w:t xml:space="preserve">. </w:t>
      </w:r>
      <w:r>
        <w:rPr>
          <w:i/>
          <w:iCs/>
        </w:rPr>
        <w:t>Forests</w:t>
      </w:r>
      <w:r>
        <w:t xml:space="preserve">, </w:t>
      </w:r>
      <w:r>
        <w:rPr>
          <w:i/>
          <w:iCs/>
        </w:rPr>
        <w:t>12</w:t>
      </w:r>
      <w:r>
        <w:t>(1), 59.</w:t>
      </w:r>
    </w:p>
    <w:p w14:paraId="4AE3E3E2" w14:textId="77777777" w:rsidR="00434F76" w:rsidRDefault="00434F76" w:rsidP="00434F76">
      <w:pPr>
        <w:pStyle w:val="Bibliography1"/>
      </w:pPr>
      <w:bookmarkStart w:id="22" w:name="ref-lambert2005"/>
      <w:bookmarkEnd w:id="21"/>
      <w:r>
        <w:t xml:space="preserve">Lambert, M.-C., Ung, C.-H., &amp; </w:t>
      </w:r>
      <w:proofErr w:type="spellStart"/>
      <w:r>
        <w:t>Raulier</w:t>
      </w:r>
      <w:proofErr w:type="spellEnd"/>
      <w:r>
        <w:t xml:space="preserve">, F. (2005). </w:t>
      </w:r>
      <w:hyperlink r:id="rId16">
        <w:r>
          <w:rPr>
            <w:rStyle w:val="Hyperlink"/>
          </w:rPr>
          <w:t>Canadian national tree aboveground biomass equations</w:t>
        </w:r>
      </w:hyperlink>
      <w:r>
        <w:t xml:space="preserve">. </w:t>
      </w:r>
      <w:r>
        <w:rPr>
          <w:i/>
          <w:iCs/>
        </w:rPr>
        <w:t>Canadian Journal of Forest Research</w:t>
      </w:r>
      <w:r>
        <w:t xml:space="preserve">, </w:t>
      </w:r>
      <w:r>
        <w:rPr>
          <w:i/>
          <w:iCs/>
        </w:rPr>
        <w:t>35</w:t>
      </w:r>
      <w:r>
        <w:t>(8), 1996–2018.</w:t>
      </w:r>
    </w:p>
    <w:p w14:paraId="23AA4100" w14:textId="77777777" w:rsidR="00434F76" w:rsidRDefault="00434F76" w:rsidP="00434F76">
      <w:pPr>
        <w:pStyle w:val="Bibliography1"/>
      </w:pPr>
      <w:bookmarkStart w:id="23" w:name="ref-tompalski2026"/>
      <w:bookmarkEnd w:id="22"/>
      <w:r>
        <w:t xml:space="preserve">Tompalski, P. et al. (2026). </w:t>
      </w:r>
      <w:hyperlink r:id="rId17">
        <w:r>
          <w:rPr>
            <w:rStyle w:val="Hyperlink"/>
          </w:rPr>
          <w:t xml:space="preserve">National remote sensing-derived aboveground biomass yield curves for </w:t>
        </w:r>
        <w:proofErr w:type="spellStart"/>
        <w:r>
          <w:rPr>
            <w:rStyle w:val="Hyperlink"/>
          </w:rPr>
          <w:t>canada</w:t>
        </w:r>
        <w:proofErr w:type="spellEnd"/>
      </w:hyperlink>
      <w:r>
        <w:t xml:space="preserve">. </w:t>
      </w:r>
      <w:r>
        <w:rPr>
          <w:i/>
          <w:iCs/>
        </w:rPr>
        <w:t>Forestry: An International Journal of Forest Research</w:t>
      </w:r>
      <w:r>
        <w:t xml:space="preserve">, </w:t>
      </w:r>
      <w:r>
        <w:rPr>
          <w:i/>
          <w:iCs/>
        </w:rPr>
        <w:t>99</w:t>
      </w:r>
      <w:r>
        <w:t>, 1–17.</w:t>
      </w:r>
    </w:p>
    <w:p w14:paraId="558C660E" w14:textId="77777777" w:rsidR="00434F76" w:rsidRDefault="00434F76" w:rsidP="00434F76">
      <w:pPr>
        <w:pStyle w:val="Bibliography1"/>
      </w:pPr>
      <w:bookmarkStart w:id="24" w:name="ref-ung2008"/>
      <w:bookmarkEnd w:id="23"/>
      <w:r>
        <w:t xml:space="preserve">Ung, C.-H., Bernier, P., &amp; Guo, X.-J. (2008). </w:t>
      </w:r>
      <w:hyperlink r:id="rId18">
        <w:r>
          <w:rPr>
            <w:rStyle w:val="Hyperlink"/>
          </w:rPr>
          <w:t xml:space="preserve">Canadian national biomass equations: New parameter estimates that include </w:t>
        </w:r>
        <w:proofErr w:type="spellStart"/>
        <w:r>
          <w:rPr>
            <w:rStyle w:val="Hyperlink"/>
          </w:rPr>
          <w:t>british</w:t>
        </w:r>
        <w:proofErr w:type="spellEnd"/>
        <w:r>
          <w:rPr>
            <w:rStyle w:val="Hyperlink"/>
          </w:rPr>
          <w:t xml:space="preserve"> </w:t>
        </w:r>
        <w:proofErr w:type="spellStart"/>
        <w:r>
          <w:rPr>
            <w:rStyle w:val="Hyperlink"/>
          </w:rPr>
          <w:t>columbia</w:t>
        </w:r>
        <w:proofErr w:type="spellEnd"/>
        <w:r>
          <w:rPr>
            <w:rStyle w:val="Hyperlink"/>
          </w:rPr>
          <w:t xml:space="preserve"> data</w:t>
        </w:r>
      </w:hyperlink>
      <w:r>
        <w:t xml:space="preserve">. </w:t>
      </w:r>
      <w:r>
        <w:rPr>
          <w:i/>
          <w:iCs/>
        </w:rPr>
        <w:t>Canadian Journal of Forest Research</w:t>
      </w:r>
      <w:r>
        <w:t xml:space="preserve">, </w:t>
      </w:r>
      <w:r>
        <w:rPr>
          <w:i/>
          <w:iCs/>
        </w:rPr>
        <w:t>38</w:t>
      </w:r>
      <w:r>
        <w:t>(5), 1123–1132.</w:t>
      </w:r>
    </w:p>
    <w:p w14:paraId="063404C0" w14:textId="77777777" w:rsidR="00434F76" w:rsidRDefault="00434F76" w:rsidP="00434F76">
      <w:pPr>
        <w:pStyle w:val="Bibliography1"/>
      </w:pPr>
      <w:bookmarkStart w:id="25" w:name="ref-enfor2017"/>
      <w:bookmarkEnd w:id="24"/>
      <w:r>
        <w:t xml:space="preserve">Ung, C.-H., Lambert, M.-C., Raulier, F., Guo, J., &amp; Bernier, P. Y. (2017). </w:t>
      </w:r>
      <w:hyperlink r:id="rId19">
        <w:r>
          <w:rPr>
            <w:rStyle w:val="Hyperlink"/>
          </w:rPr>
          <w:t xml:space="preserve">Biomass of trees sampled across </w:t>
        </w:r>
        <w:proofErr w:type="spellStart"/>
        <w:r>
          <w:rPr>
            <w:rStyle w:val="Hyperlink"/>
          </w:rPr>
          <w:t>canada</w:t>
        </w:r>
        <w:proofErr w:type="spellEnd"/>
        <w:r>
          <w:rPr>
            <w:rStyle w:val="Hyperlink"/>
          </w:rPr>
          <w:t xml:space="preserve"> as part of the energy from the forest biomass (ENFOR) program</w:t>
        </w:r>
      </w:hyperlink>
      <w:r>
        <w:t>. Natural Resources Canada, Canadian Forest Service.</w:t>
      </w:r>
    </w:p>
    <w:p w14:paraId="14A6EF2D" w14:textId="77777777" w:rsidR="00434F76" w:rsidRDefault="00434F76" w:rsidP="00434F76">
      <w:pPr>
        <w:pStyle w:val="Bibliography1"/>
      </w:pPr>
      <w:bookmarkStart w:id="26" w:name="ref-vorster2020"/>
      <w:bookmarkEnd w:id="25"/>
      <w:r>
        <w:t xml:space="preserve">Vorster, A. G., Evangelista, P. H., Stovall, A. E. L., &amp; Ex, S. (2020). </w:t>
      </w:r>
      <w:hyperlink r:id="rId20">
        <w:r>
          <w:rPr>
            <w:rStyle w:val="Hyperlink"/>
          </w:rPr>
          <w:t>Variability and uncertainty in forest biomass estimates from the tree to landscape scale: The role of allometric equations</w:t>
        </w:r>
      </w:hyperlink>
      <w:r>
        <w:t xml:space="preserve">. </w:t>
      </w:r>
      <w:r>
        <w:rPr>
          <w:i/>
          <w:iCs/>
        </w:rPr>
        <w:t>Carbon Balance and Management</w:t>
      </w:r>
      <w:r>
        <w:t xml:space="preserve">, </w:t>
      </w:r>
      <w:r>
        <w:rPr>
          <w:i/>
          <w:iCs/>
        </w:rPr>
        <w:t>15</w:t>
      </w:r>
      <w:r>
        <w:t>, 8.</w:t>
      </w:r>
    </w:p>
    <w:p w14:paraId="63325861" w14:textId="77777777" w:rsidR="00434F76" w:rsidRDefault="00434F76" w:rsidP="00434F76">
      <w:pPr>
        <w:pStyle w:val="Bibliography1"/>
      </w:pPr>
      <w:bookmarkStart w:id="27" w:name="ref-wagers2024"/>
      <w:bookmarkEnd w:id="26"/>
      <w:r>
        <w:t xml:space="preserve">Wagers, S., Castilla, G., Voicu, M., Rea, T., &amp; Sanchez-Azofeifa, G. A. (2024). </w:t>
      </w:r>
      <w:hyperlink r:id="rId21">
        <w:r>
          <w:rPr>
            <w:rStyle w:val="Hyperlink"/>
          </w:rPr>
          <w:t xml:space="preserve">New aboveground biomass equations by components for small black spruce in peatland ecosystems of western </w:t>
        </w:r>
        <w:proofErr w:type="spellStart"/>
        <w:r>
          <w:rPr>
            <w:rStyle w:val="Hyperlink"/>
          </w:rPr>
          <w:t>canada</w:t>
        </w:r>
        <w:proofErr w:type="spellEnd"/>
      </w:hyperlink>
      <w:r>
        <w:t xml:space="preserve">. </w:t>
      </w:r>
      <w:r>
        <w:rPr>
          <w:i/>
          <w:iCs/>
        </w:rPr>
        <w:t>Canadian Journal of Forest Research</w:t>
      </w:r>
      <w:r>
        <w:t xml:space="preserve">, </w:t>
      </w:r>
      <w:r>
        <w:rPr>
          <w:i/>
          <w:iCs/>
        </w:rPr>
        <w:t>54</w:t>
      </w:r>
      <w:r>
        <w:t>(2), 207–223.</w:t>
      </w:r>
    </w:p>
    <w:p w14:paraId="1D756293" w14:textId="77777777" w:rsidR="00434F76" w:rsidRDefault="00434F76" w:rsidP="00434F76">
      <w:pPr>
        <w:pStyle w:val="Bibliography1"/>
      </w:pPr>
      <w:bookmarkStart w:id="28" w:name="ref-williams2017"/>
      <w:bookmarkEnd w:id="27"/>
      <w:r>
        <w:t xml:space="preserve">Williams, G. M., Nelson, A. S., &amp; Affleck, D. L. R. (2017). </w:t>
      </w:r>
      <w:hyperlink r:id="rId22">
        <w:r>
          <w:rPr>
            <w:rStyle w:val="Hyperlink"/>
          </w:rPr>
          <w:t>Vertical distribution of foliar biomass in western larch (larix occidentalis)</w:t>
        </w:r>
      </w:hyperlink>
      <w:r>
        <w:t xml:space="preserve">. </w:t>
      </w:r>
      <w:r>
        <w:rPr>
          <w:i/>
          <w:iCs/>
        </w:rPr>
        <w:t>Canadian Journal of Forest Research</w:t>
      </w:r>
      <w:r>
        <w:t xml:space="preserve">, </w:t>
      </w:r>
      <w:r>
        <w:rPr>
          <w:i/>
          <w:iCs/>
        </w:rPr>
        <w:t>48</w:t>
      </w:r>
      <w:r>
        <w:t>(1), 42–57.</w:t>
      </w:r>
    </w:p>
    <w:p w14:paraId="3B535301" w14:textId="77777777" w:rsidR="00434F76" w:rsidRDefault="00434F76" w:rsidP="00434F76">
      <w:pPr>
        <w:pStyle w:val="Bibliography1"/>
      </w:pPr>
      <w:bookmarkStart w:id="29" w:name="ref-xing2019"/>
      <w:bookmarkEnd w:id="28"/>
      <w:r>
        <w:t xml:space="preserve">Xing, D., Bergeron, J. A. C., Solarik, K. A., Tomm, B., Macdonald, S. E., Spence, J. R., &amp; He, F. (2019). </w:t>
      </w:r>
      <w:hyperlink r:id="rId23">
        <w:r>
          <w:rPr>
            <w:rStyle w:val="Hyperlink"/>
          </w:rPr>
          <w:t>Challenges in estimating forest biomass: Use of allometric equations for three boreal tree species</w:t>
        </w:r>
      </w:hyperlink>
      <w:r>
        <w:t xml:space="preserve">. </w:t>
      </w:r>
      <w:r>
        <w:rPr>
          <w:i/>
          <w:iCs/>
        </w:rPr>
        <w:t>Canadian Journal of Forest Research</w:t>
      </w:r>
      <w:r>
        <w:t xml:space="preserve">, </w:t>
      </w:r>
      <w:r>
        <w:rPr>
          <w:i/>
          <w:iCs/>
        </w:rPr>
        <w:t>49</w:t>
      </w:r>
      <w:r>
        <w:t>(12), 1613–1622.</w:t>
      </w:r>
    </w:p>
    <w:bookmarkEnd w:id="13"/>
    <w:bookmarkEnd w:id="15"/>
    <w:bookmarkEnd w:id="29"/>
    <w:p w14:paraId="5CD0587B" w14:textId="77777777" w:rsidR="00FA1F39" w:rsidRPr="00927027" w:rsidRDefault="00FA1F39" w:rsidP="00F37289"/>
    <w:sectPr w:rsidR="00FA1F39" w:rsidRPr="00927027" w:rsidSect="00434F76">
      <w:headerReference w:type="default" r:id="rId24"/>
      <w:type w:val="continuous"/>
      <w:pgSz w:w="11906" w:h="16838" w:code="9"/>
      <w:pgMar w:top="1690" w:right="680" w:bottom="1690" w:left="851" w:header="1701" w:footer="1701"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43E004" w14:textId="77777777" w:rsidR="007B5E52" w:rsidRDefault="007B5E52">
      <w:r>
        <w:separator/>
      </w:r>
    </w:p>
    <w:p w14:paraId="00F5AFC8" w14:textId="77777777" w:rsidR="007B5E52" w:rsidRDefault="007B5E52"/>
  </w:endnote>
  <w:endnote w:type="continuationSeparator" w:id="0">
    <w:p w14:paraId="016AD896" w14:textId="77777777" w:rsidR="007B5E52" w:rsidRDefault="007B5E52">
      <w:r>
        <w:continuationSeparator/>
      </w:r>
    </w:p>
    <w:p w14:paraId="7B03B2B4" w14:textId="77777777" w:rsidR="007B5E52" w:rsidRDefault="007B5E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w:altName w:val="Sylfaen"/>
    <w:panose1 w:val="020B06040202020202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00"/>
    <w:family w:val="roman"/>
    <w:notTrueType/>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ENPGF H+ Gulliver">
    <w:altName w:val="SimSun"/>
    <w:panose1 w:val="020B0604020202020204"/>
    <w:charset w:val="86"/>
    <w:family w:val="roman"/>
    <w:notTrueType/>
    <w:pitch w:val="default"/>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Gulliver">
    <w:altName w:val="Arial"/>
    <w:panose1 w:val="020B0604020202020204"/>
    <w:charset w:val="00"/>
    <w:family w:val="modern"/>
    <w:notTrueType/>
    <w:pitch w:val="variable"/>
    <w:sig w:usb0="00000001" w:usb1="5000214B" w:usb2="00000000" w:usb3="00000000" w:csb0="00000111" w:csb1="00000000"/>
  </w:font>
  <w:font w:name="AdvGulliv-R">
    <w:panose1 w:val="020B0604020202020204"/>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B0A63B" w14:textId="77777777" w:rsidR="007B5E52" w:rsidRDefault="007B5E52">
      <w:r>
        <w:separator/>
      </w:r>
    </w:p>
    <w:p w14:paraId="54E5ECB0" w14:textId="77777777" w:rsidR="007B5E52" w:rsidRDefault="007B5E52"/>
  </w:footnote>
  <w:footnote w:type="continuationSeparator" w:id="0">
    <w:p w14:paraId="4AE413F3" w14:textId="77777777" w:rsidR="007B5E52" w:rsidRDefault="007B5E52">
      <w:r>
        <w:continuationSeparator/>
      </w:r>
    </w:p>
    <w:p w14:paraId="2ADE35AF" w14:textId="77777777" w:rsidR="007B5E52" w:rsidRDefault="007B5E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1CD6ED" w14:textId="77777777" w:rsidR="00434F76" w:rsidRPr="001061AC" w:rsidRDefault="00434F76">
    <w:pPr>
      <w:pStyle w:val="Header"/>
      <w:framePr w:wrap="around" w:vAnchor="text" w:hAnchor="margin" w:xAlign="right" w:y="1"/>
      <w:rPr>
        <w:rStyle w:val="PageNumber"/>
        <w:rFonts w:ascii="Gulliver" w:hAnsi="Gulliver"/>
        <w:sz w:val="13"/>
        <w:szCs w:val="13"/>
      </w:rPr>
    </w:pPr>
    <w:r w:rsidRPr="001061AC">
      <w:rPr>
        <w:rStyle w:val="PageNumber"/>
        <w:rFonts w:ascii="Gulliver" w:hAnsi="Gulliver"/>
        <w:sz w:val="13"/>
        <w:szCs w:val="13"/>
      </w:rPr>
      <w:fldChar w:fldCharType="begin"/>
    </w:r>
    <w:r w:rsidRPr="001061AC">
      <w:rPr>
        <w:rStyle w:val="PageNumber"/>
        <w:rFonts w:ascii="Gulliver" w:hAnsi="Gulliver"/>
        <w:sz w:val="13"/>
        <w:szCs w:val="13"/>
      </w:rPr>
      <w:instrText xml:space="preserve">PAGE  </w:instrText>
    </w:r>
    <w:r w:rsidRPr="001061AC">
      <w:rPr>
        <w:rStyle w:val="PageNumber"/>
        <w:rFonts w:ascii="Gulliver" w:hAnsi="Gulliver"/>
        <w:sz w:val="13"/>
        <w:szCs w:val="13"/>
      </w:rPr>
      <w:fldChar w:fldCharType="separate"/>
    </w:r>
    <w:r>
      <w:rPr>
        <w:rStyle w:val="PageNumber"/>
        <w:rFonts w:ascii="Gulliver" w:hAnsi="Gulliver"/>
        <w:noProof/>
        <w:sz w:val="13"/>
        <w:szCs w:val="13"/>
      </w:rPr>
      <w:t>1</w:t>
    </w:r>
    <w:r w:rsidRPr="001061AC">
      <w:rPr>
        <w:rStyle w:val="PageNumber"/>
        <w:rFonts w:ascii="Gulliver" w:hAnsi="Gulliver"/>
        <w:sz w:val="13"/>
        <w:szCs w:val="13"/>
      </w:rPr>
      <w:fldChar w:fldCharType="end"/>
    </w:r>
  </w:p>
  <w:p w14:paraId="156E192B" w14:textId="77777777" w:rsidR="00434F76" w:rsidRDefault="00434F76" w:rsidP="003E066D">
    <w:pPr>
      <w:tabs>
        <w:tab w:val="center" w:pos="4560"/>
        <w:tab w:val="right" w:pos="9120"/>
      </w:tabs>
      <w:ind w:right="360" w:firstLine="360"/>
      <w:jc w:val="center"/>
      <w:rPr>
        <w:rFonts w:ascii="Gulliver" w:hAnsi="Gulliver"/>
        <w:sz w:val="13"/>
        <w:szCs w:val="13"/>
      </w:rPr>
    </w:pPr>
  </w:p>
  <w:p w14:paraId="3BC83CA5" w14:textId="77777777" w:rsidR="00434F76" w:rsidRDefault="00434F76" w:rsidP="003E066D">
    <w:pPr>
      <w:tabs>
        <w:tab w:val="center" w:pos="4560"/>
        <w:tab w:val="right" w:pos="9120"/>
      </w:tabs>
      <w:ind w:right="360" w:firstLine="360"/>
      <w:jc w:val="center"/>
      <w:rPr>
        <w:rFonts w:ascii="Gulliver" w:hAnsi="Gulliver"/>
        <w:sz w:val="13"/>
        <w:szCs w:val="13"/>
      </w:rPr>
    </w:pPr>
    <w:r w:rsidRPr="00DE241B">
      <w:rPr>
        <w:rFonts w:ascii="Gulliver" w:hAnsi="Gulliver" w:cs="AdvGulliv-R"/>
        <w:i/>
        <w:sz w:val="13"/>
        <w:szCs w:val="13"/>
        <w:lang w:val="en-IN" w:eastAsia="en-IN"/>
      </w:rPr>
      <w:t>Author Name</w:t>
    </w:r>
    <w:r>
      <w:rPr>
        <w:rFonts w:ascii="Gulliver" w:hAnsi="Gulliver" w:cs="AdvGulliv-R"/>
        <w:i/>
        <w:sz w:val="13"/>
        <w:szCs w:val="13"/>
        <w:lang w:val="en-IN" w:eastAsia="en-IN"/>
      </w:rPr>
      <w:t xml:space="preserve"> </w:t>
    </w:r>
    <w:r w:rsidRPr="00DE241B">
      <w:rPr>
        <w:rFonts w:ascii="Gulliver" w:hAnsi="Gulliver" w:cs="AdvGulliv-R"/>
        <w:i/>
        <w:sz w:val="13"/>
        <w:szCs w:val="13"/>
        <w:lang w:val="en-IN" w:eastAsia="en-IN"/>
      </w:rPr>
      <w:t>/</w:t>
    </w:r>
    <w:r>
      <w:rPr>
        <w:rFonts w:ascii="Gulliver" w:hAnsi="Gulliver" w:cs="AdvGulliv-R"/>
        <w:i/>
        <w:sz w:val="13"/>
        <w:szCs w:val="13"/>
        <w:lang w:val="en-IN" w:eastAsia="en-IN"/>
      </w:rPr>
      <w:t xml:space="preserve"> Clinical Medicine</w:t>
    </w:r>
  </w:p>
  <w:p w14:paraId="0BCB5E5C" w14:textId="77777777" w:rsidR="00434F76" w:rsidRDefault="00434F76" w:rsidP="003E066D">
    <w:pPr>
      <w:tabs>
        <w:tab w:val="center" w:pos="4560"/>
        <w:tab w:val="right" w:pos="9120"/>
      </w:tabs>
      <w:ind w:right="360" w:firstLine="360"/>
      <w:jc w:val="center"/>
      <w:rPr>
        <w:rFonts w:ascii="Gulliver" w:hAnsi="Gulliver"/>
        <w:sz w:val="13"/>
        <w:szCs w:val="13"/>
      </w:rPr>
    </w:pPr>
  </w:p>
  <w:p w14:paraId="13EFAFCA" w14:textId="77777777" w:rsidR="00434F76" w:rsidRPr="008945DC" w:rsidRDefault="00434F76" w:rsidP="003E066D">
    <w:pPr>
      <w:tabs>
        <w:tab w:val="center" w:pos="4560"/>
        <w:tab w:val="right" w:pos="9120"/>
      </w:tabs>
      <w:ind w:right="360" w:firstLine="360"/>
      <w:jc w:val="center"/>
      <w:rPr>
        <w:rFonts w:ascii="Gulliver" w:hAnsi="Gulliver"/>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64C8CD70"/>
    <w:lvl w:ilvl="0">
      <w:numFmt w:val="bullet"/>
      <w:pStyle w:val="subitem"/>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 w15:restartNumberingAfterBreak="0">
    <w:nsid w:val="041A1054"/>
    <w:multiLevelType w:val="multilevel"/>
    <w:tmpl w:val="FC66620E"/>
    <w:name w:val="H0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A73AB1"/>
    <w:multiLevelType w:val="singleLevel"/>
    <w:tmpl w:val="462C837C"/>
    <w:lvl w:ilvl="0">
      <w:start w:val="1"/>
      <w:numFmt w:val="bullet"/>
      <w:lvlText w:val=""/>
      <w:lvlJc w:val="left"/>
      <w:pPr>
        <w:tabs>
          <w:tab w:val="num" w:pos="360"/>
        </w:tabs>
        <w:ind w:left="240" w:hanging="240"/>
      </w:pPr>
      <w:rPr>
        <w:rFonts w:ascii="Symbol" w:hAnsi="Symbol" w:hint="default"/>
      </w:rPr>
    </w:lvl>
  </w:abstractNum>
  <w:abstractNum w:abstractNumId="3" w15:restartNumberingAfterBreak="0">
    <w:nsid w:val="0B2960FE"/>
    <w:multiLevelType w:val="multilevel"/>
    <w:tmpl w:val="9AC8879C"/>
    <w:name w:val="H0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C5811A9"/>
    <w:multiLevelType w:val="hybridMultilevel"/>
    <w:tmpl w:val="0128A344"/>
    <w:lvl w:ilvl="0" w:tplc="5B484A84">
      <w:start w:val="1"/>
      <w:numFmt w:val="bullet"/>
      <w:pStyle w:val="bulletitem"/>
      <w:lvlText w:val=""/>
      <w:lvlJc w:val="left"/>
      <w:pPr>
        <w:tabs>
          <w:tab w:val="num" w:pos="238"/>
        </w:tabs>
        <w:ind w:left="238" w:hanging="238"/>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CA17AC"/>
    <w:multiLevelType w:val="multilevel"/>
    <w:tmpl w:val="00C49CF2"/>
    <w:name w:val="H0"/>
    <w:lvl w:ilvl="0">
      <w:start w:val="2"/>
      <w:numFmt w:val="decimal"/>
      <w:lvlRestart w:val="0"/>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6" w15:restartNumberingAfterBreak="0">
    <w:nsid w:val="1E1C52B0"/>
    <w:multiLevelType w:val="multilevel"/>
    <w:tmpl w:val="19A8AE6C"/>
    <w:name w:val="H0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0F22A80"/>
    <w:multiLevelType w:val="multilevel"/>
    <w:tmpl w:val="65F871C8"/>
    <w:lvl w:ilvl="0">
      <w:start w:val="1"/>
      <w:numFmt w:val="upperRoman"/>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15:restartNumberingAfterBreak="0">
    <w:nsid w:val="29D624E6"/>
    <w:multiLevelType w:val="hybridMultilevel"/>
    <w:tmpl w:val="97ECDF26"/>
    <w:lvl w:ilvl="0" w:tplc="5C466384">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9" w15:restartNumberingAfterBreak="0">
    <w:nsid w:val="2FF46D20"/>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abstractNum w:abstractNumId="10" w15:restartNumberingAfterBreak="0">
    <w:nsid w:val="320D6C31"/>
    <w:multiLevelType w:val="hybridMultilevel"/>
    <w:tmpl w:val="E398E510"/>
    <w:lvl w:ilvl="0" w:tplc="20385550">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11" w15:restartNumberingAfterBreak="0">
    <w:nsid w:val="331B442F"/>
    <w:multiLevelType w:val="multilevel"/>
    <w:tmpl w:val="AB6859F8"/>
    <w:lvl w:ilvl="0">
      <w:start w:val="1"/>
      <w:numFmt w:val="decimal"/>
      <w:suff w:val="space"/>
      <w:lvlText w:val="%1"/>
      <w:lvlJc w:val="left"/>
      <w:pPr>
        <w:ind w:left="141" w:firstLine="0"/>
      </w:pPr>
      <w:rPr>
        <w:rFonts w:hint="default"/>
      </w:rPr>
    </w:lvl>
    <w:lvl w:ilvl="1">
      <w:start w:val="1"/>
      <w:numFmt w:val="decimal"/>
      <w:pStyle w:val="Heading1"/>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3A173C53"/>
    <w:multiLevelType w:val="multilevel"/>
    <w:tmpl w:val="4009001D"/>
    <w:styleLink w:val="Ulistt"/>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01F1D97"/>
    <w:multiLevelType w:val="multilevel"/>
    <w:tmpl w:val="F9D617A0"/>
    <w:styleLink w:val="Olist"/>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A4A4AFC"/>
    <w:multiLevelType w:val="hybridMultilevel"/>
    <w:tmpl w:val="FA12268C"/>
    <w:lvl w:ilvl="0" w:tplc="0B7603DE">
      <w:start w:val="1"/>
      <w:numFmt w:val="decimal"/>
      <w:pStyle w:val="Bibliography1"/>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A557170"/>
    <w:multiLevelType w:val="multilevel"/>
    <w:tmpl w:val="9A985178"/>
    <w:styleLink w:val="UList"/>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E5441BB"/>
    <w:multiLevelType w:val="multilevel"/>
    <w:tmpl w:val="F972363A"/>
    <w:name w:val="H02"/>
    <w:lvl w:ilvl="0">
      <w:start w:val="56"/>
      <w:numFmt w:val="decimal"/>
      <w:lvlRestart w:val="0"/>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17" w15:restartNumberingAfterBreak="0">
    <w:nsid w:val="5654259E"/>
    <w:multiLevelType w:val="hybridMultilevel"/>
    <w:tmpl w:val="A180522A"/>
    <w:lvl w:ilvl="0" w:tplc="6910F2B4">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18" w15:restartNumberingAfterBreak="0">
    <w:nsid w:val="60CE114D"/>
    <w:multiLevelType w:val="hybridMultilevel"/>
    <w:tmpl w:val="B4524F74"/>
    <w:lvl w:ilvl="0" w:tplc="F7A633E8">
      <w:start w:val="1"/>
      <w:numFmt w:val="decimal"/>
      <w:pStyle w:val="Numreference"/>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3711FAD"/>
    <w:multiLevelType w:val="multilevel"/>
    <w:tmpl w:val="85C07BDA"/>
    <w:name w:val="H0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39E6475"/>
    <w:multiLevelType w:val="hybridMultilevel"/>
    <w:tmpl w:val="59A445F0"/>
    <w:lvl w:ilvl="0" w:tplc="04C09746">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21" w15:restartNumberingAfterBreak="0">
    <w:nsid w:val="6E643668"/>
    <w:multiLevelType w:val="singleLevel"/>
    <w:tmpl w:val="462C837C"/>
    <w:lvl w:ilvl="0">
      <w:start w:val="1"/>
      <w:numFmt w:val="bullet"/>
      <w:lvlText w:val=""/>
      <w:lvlJc w:val="left"/>
      <w:pPr>
        <w:tabs>
          <w:tab w:val="num" w:pos="360"/>
        </w:tabs>
        <w:ind w:left="240" w:hanging="240"/>
      </w:pPr>
      <w:rPr>
        <w:rFonts w:ascii="Symbol" w:hAnsi="Symbol" w:hint="default"/>
      </w:rPr>
    </w:lvl>
  </w:abstractNum>
  <w:abstractNum w:abstractNumId="22" w15:restartNumberingAfterBreak="0">
    <w:nsid w:val="6E7C4D3E"/>
    <w:multiLevelType w:val="multilevel"/>
    <w:tmpl w:val="E730AD9E"/>
    <w:lvl w:ilvl="0">
      <w:start w:val="1"/>
      <w:numFmt w:val="decimal"/>
      <w:lvlRestart w:val="0"/>
      <w:pStyle w:val="MainTitle"/>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rPr>
    </w:lvl>
    <w:lvl w:ilvl="6">
      <w:start w:val="1"/>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abstractNum w:abstractNumId="23" w15:restartNumberingAfterBreak="0">
    <w:nsid w:val="6EB96FCF"/>
    <w:multiLevelType w:val="multilevel"/>
    <w:tmpl w:val="FE4EB4F0"/>
    <w:lvl w:ilvl="0">
      <w:numFmt w:val="none"/>
      <w:lvlRestart w:val="0"/>
      <w:pStyle w:val="DMainTitle"/>
      <w:suff w:val="space"/>
      <w:lvlText w:val="%1"/>
      <w:lvlJc w:val="left"/>
      <w:pPr>
        <w:ind w:left="0" w:firstLine="0"/>
      </w:pPr>
      <w:rPr>
        <w:rFonts w:hint="default"/>
      </w:rPr>
    </w:lvl>
    <w:lvl w:ilvl="1">
      <w:start w:val="1"/>
      <w:numFmt w:val="decimal"/>
      <w:pStyle w:val="heading10"/>
      <w:suff w:val="space"/>
      <w:lvlText w:val="%2"/>
      <w:lvlJc w:val="left"/>
      <w:pPr>
        <w:ind w:left="0" w:firstLine="0"/>
      </w:pPr>
      <w:rPr>
        <w:rFonts w:hint="default"/>
      </w:rPr>
    </w:lvl>
    <w:lvl w:ilvl="2">
      <w:start w:val="1"/>
      <w:numFmt w:val="decimal"/>
      <w:pStyle w:val="heading20"/>
      <w:suff w:val="space"/>
      <w:lvlText w:val="%2.%3"/>
      <w:lvlJc w:val="left"/>
      <w:pPr>
        <w:ind w:left="0" w:firstLine="0"/>
      </w:pPr>
      <w:rPr>
        <w:rFonts w:hint="default"/>
      </w:rPr>
    </w:lvl>
    <w:lvl w:ilvl="3">
      <w:start w:val="1"/>
      <w:numFmt w:val="decimal"/>
      <w:pStyle w:val="heading30"/>
      <w:suff w:val="space"/>
      <w:lvlText w:val="%2.%3.%4"/>
      <w:lvlJc w:val="left"/>
      <w:pPr>
        <w:ind w:left="0" w:firstLine="0"/>
      </w:pPr>
      <w:rPr>
        <w:rFonts w:hint="default"/>
      </w:rPr>
    </w:lvl>
    <w:lvl w:ilvl="4">
      <w:start w:val="1"/>
      <w:numFmt w:val="decimal"/>
      <w:pStyle w:val="heading40"/>
      <w:suff w:val="space"/>
      <w:lvlText w:val="%2.%3.%4.%5"/>
      <w:lvlJc w:val="left"/>
      <w:pPr>
        <w:ind w:left="0" w:firstLine="0"/>
      </w:pPr>
      <w:rPr>
        <w:rFonts w:hint="default"/>
      </w:rPr>
    </w:lvl>
    <w:lvl w:ilvl="5">
      <w:start w:val="1"/>
      <w:numFmt w:val="decimal"/>
      <w:pStyle w:val="heading5"/>
      <w:suff w:val="nothing"/>
      <w:lvlText w:val="%2.%3.%4.%5.%6"/>
      <w:lvlJc w:val="left"/>
      <w:pPr>
        <w:ind w:left="0" w:firstLine="0"/>
      </w:pPr>
      <w:rPr>
        <w:rFonts w:hint="default"/>
      </w:rPr>
    </w:lvl>
    <w:lvl w:ilvl="6">
      <w:start w:val="1"/>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num w:numId="1" w16cid:durableId="1059864204">
    <w:abstractNumId w:val="0"/>
  </w:num>
  <w:num w:numId="2" w16cid:durableId="1293827733">
    <w:abstractNumId w:val="4"/>
  </w:num>
  <w:num w:numId="3" w16cid:durableId="766971908">
    <w:abstractNumId w:val="13"/>
  </w:num>
  <w:num w:numId="4" w16cid:durableId="570653053">
    <w:abstractNumId w:val="15"/>
  </w:num>
  <w:num w:numId="5" w16cid:durableId="673074380">
    <w:abstractNumId w:val="12"/>
  </w:num>
  <w:num w:numId="6" w16cid:durableId="1554582158">
    <w:abstractNumId w:val="11"/>
  </w:num>
  <w:num w:numId="7" w16cid:durableId="1419524247">
    <w:abstractNumId w:val="7"/>
  </w:num>
  <w:num w:numId="8" w16cid:durableId="1418137614">
    <w:abstractNumId w:val="22"/>
  </w:num>
  <w:num w:numId="9" w16cid:durableId="546066691">
    <w:abstractNumId w:val="23"/>
  </w:num>
  <w:num w:numId="10" w16cid:durableId="460267329">
    <w:abstractNumId w:val="18"/>
  </w:num>
  <w:num w:numId="11" w16cid:durableId="1085373052">
    <w:abstractNumId w:val="10"/>
  </w:num>
  <w:num w:numId="12" w16cid:durableId="1588151107">
    <w:abstractNumId w:val="20"/>
  </w:num>
  <w:num w:numId="13" w16cid:durableId="2115862526">
    <w:abstractNumId w:val="17"/>
  </w:num>
  <w:num w:numId="14" w16cid:durableId="1278830847">
    <w:abstractNumId w:val="8"/>
  </w:num>
  <w:num w:numId="15" w16cid:durableId="626013612">
    <w:abstractNumId w:val="2"/>
  </w:num>
  <w:num w:numId="16" w16cid:durableId="458954572">
    <w:abstractNumId w:val="21"/>
  </w:num>
  <w:num w:numId="17" w16cid:durableId="1301033240">
    <w:abstractNumId w:val="9"/>
  </w:num>
  <w:num w:numId="18" w16cid:durableId="121466975">
    <w:abstractNumId w:val="14"/>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consecutiveHyphenLimit w:val="3"/>
  <w:hyphenationZone w:val="140"/>
  <w:doNotHyphenateCaps/>
  <w:evenAndOddHeaders/>
  <w:drawingGridHorizontalSpacing w:val="110"/>
  <w:drawingGridVerticalSpacing w:val="163"/>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F76"/>
    <w:rsid w:val="00001F6D"/>
    <w:rsid w:val="0000431B"/>
    <w:rsid w:val="00005770"/>
    <w:rsid w:val="00005F1B"/>
    <w:rsid w:val="00006F6A"/>
    <w:rsid w:val="00014BD1"/>
    <w:rsid w:val="00016363"/>
    <w:rsid w:val="0002006A"/>
    <w:rsid w:val="00021FF6"/>
    <w:rsid w:val="000238C5"/>
    <w:rsid w:val="00025071"/>
    <w:rsid w:val="000269D1"/>
    <w:rsid w:val="00036A4C"/>
    <w:rsid w:val="00043669"/>
    <w:rsid w:val="0004454D"/>
    <w:rsid w:val="00044A53"/>
    <w:rsid w:val="00045148"/>
    <w:rsid w:val="00046A35"/>
    <w:rsid w:val="000531C2"/>
    <w:rsid w:val="00053B6C"/>
    <w:rsid w:val="00054CB5"/>
    <w:rsid w:val="0005714D"/>
    <w:rsid w:val="00060263"/>
    <w:rsid w:val="000609D5"/>
    <w:rsid w:val="000610D0"/>
    <w:rsid w:val="0006222E"/>
    <w:rsid w:val="0006277C"/>
    <w:rsid w:val="00064BA4"/>
    <w:rsid w:val="00065107"/>
    <w:rsid w:val="00067571"/>
    <w:rsid w:val="00067C65"/>
    <w:rsid w:val="00070E77"/>
    <w:rsid w:val="00071D3A"/>
    <w:rsid w:val="0007533D"/>
    <w:rsid w:val="00075545"/>
    <w:rsid w:val="000770FA"/>
    <w:rsid w:val="00082D3C"/>
    <w:rsid w:val="000848D2"/>
    <w:rsid w:val="000953FD"/>
    <w:rsid w:val="000973AB"/>
    <w:rsid w:val="00097BDA"/>
    <w:rsid w:val="000A0A64"/>
    <w:rsid w:val="000A49FF"/>
    <w:rsid w:val="000A4E0B"/>
    <w:rsid w:val="000B0C50"/>
    <w:rsid w:val="000B37BD"/>
    <w:rsid w:val="000B4563"/>
    <w:rsid w:val="000B48B4"/>
    <w:rsid w:val="000B5E9A"/>
    <w:rsid w:val="000B678C"/>
    <w:rsid w:val="000C3FEB"/>
    <w:rsid w:val="000C5405"/>
    <w:rsid w:val="000C712F"/>
    <w:rsid w:val="000D572C"/>
    <w:rsid w:val="000E0820"/>
    <w:rsid w:val="000E0A46"/>
    <w:rsid w:val="000E2163"/>
    <w:rsid w:val="000E321F"/>
    <w:rsid w:val="000E3F49"/>
    <w:rsid w:val="000E4011"/>
    <w:rsid w:val="000E74A6"/>
    <w:rsid w:val="000E76FA"/>
    <w:rsid w:val="000F0964"/>
    <w:rsid w:val="000F10B0"/>
    <w:rsid w:val="000F31A7"/>
    <w:rsid w:val="000F4B91"/>
    <w:rsid w:val="000F57C8"/>
    <w:rsid w:val="000F71AB"/>
    <w:rsid w:val="0010061C"/>
    <w:rsid w:val="00101A9A"/>
    <w:rsid w:val="0010363B"/>
    <w:rsid w:val="00103A73"/>
    <w:rsid w:val="00107526"/>
    <w:rsid w:val="001114B2"/>
    <w:rsid w:val="00112416"/>
    <w:rsid w:val="00113A6E"/>
    <w:rsid w:val="001157E8"/>
    <w:rsid w:val="00120874"/>
    <w:rsid w:val="00121B82"/>
    <w:rsid w:val="001278DD"/>
    <w:rsid w:val="001301E1"/>
    <w:rsid w:val="00130833"/>
    <w:rsid w:val="00130C3E"/>
    <w:rsid w:val="001320FB"/>
    <w:rsid w:val="00132A5C"/>
    <w:rsid w:val="00134414"/>
    <w:rsid w:val="001353E0"/>
    <w:rsid w:val="0013777B"/>
    <w:rsid w:val="00140191"/>
    <w:rsid w:val="00140562"/>
    <w:rsid w:val="0014105E"/>
    <w:rsid w:val="00145761"/>
    <w:rsid w:val="00146EAA"/>
    <w:rsid w:val="001526CB"/>
    <w:rsid w:val="0015536C"/>
    <w:rsid w:val="00155E7A"/>
    <w:rsid w:val="00160B0C"/>
    <w:rsid w:val="00161555"/>
    <w:rsid w:val="001616DF"/>
    <w:rsid w:val="00162FF3"/>
    <w:rsid w:val="00163114"/>
    <w:rsid w:val="00166987"/>
    <w:rsid w:val="001709D2"/>
    <w:rsid w:val="00170DEC"/>
    <w:rsid w:val="0017396D"/>
    <w:rsid w:val="001773C8"/>
    <w:rsid w:val="00177A39"/>
    <w:rsid w:val="001825DE"/>
    <w:rsid w:val="00191F13"/>
    <w:rsid w:val="001A14A2"/>
    <w:rsid w:val="001A1DA6"/>
    <w:rsid w:val="001A406D"/>
    <w:rsid w:val="001B41A1"/>
    <w:rsid w:val="001B4F7F"/>
    <w:rsid w:val="001B5948"/>
    <w:rsid w:val="001B5AA2"/>
    <w:rsid w:val="001B5AFB"/>
    <w:rsid w:val="001B65B7"/>
    <w:rsid w:val="001B7DA3"/>
    <w:rsid w:val="001C301A"/>
    <w:rsid w:val="001C3698"/>
    <w:rsid w:val="001C4E8D"/>
    <w:rsid w:val="001C6111"/>
    <w:rsid w:val="001C770A"/>
    <w:rsid w:val="001D0B49"/>
    <w:rsid w:val="001D1231"/>
    <w:rsid w:val="001D1540"/>
    <w:rsid w:val="001D6C32"/>
    <w:rsid w:val="001D73DE"/>
    <w:rsid w:val="001D753A"/>
    <w:rsid w:val="001D76F2"/>
    <w:rsid w:val="001E4211"/>
    <w:rsid w:val="001E48B1"/>
    <w:rsid w:val="001E60AF"/>
    <w:rsid w:val="001E7FE2"/>
    <w:rsid w:val="001F0F79"/>
    <w:rsid w:val="001F46C1"/>
    <w:rsid w:val="001F49E4"/>
    <w:rsid w:val="001F7425"/>
    <w:rsid w:val="001F7E69"/>
    <w:rsid w:val="001F7FCE"/>
    <w:rsid w:val="002015A6"/>
    <w:rsid w:val="002023E1"/>
    <w:rsid w:val="00205ECF"/>
    <w:rsid w:val="002074D8"/>
    <w:rsid w:val="00210E0A"/>
    <w:rsid w:val="00210F5F"/>
    <w:rsid w:val="00212F70"/>
    <w:rsid w:val="00220A07"/>
    <w:rsid w:val="00221AB2"/>
    <w:rsid w:val="0022231E"/>
    <w:rsid w:val="00224200"/>
    <w:rsid w:val="00224235"/>
    <w:rsid w:val="00226F60"/>
    <w:rsid w:val="00227FA2"/>
    <w:rsid w:val="00230396"/>
    <w:rsid w:val="0023069E"/>
    <w:rsid w:val="002322FA"/>
    <w:rsid w:val="0023268C"/>
    <w:rsid w:val="0023519A"/>
    <w:rsid w:val="00236209"/>
    <w:rsid w:val="00243465"/>
    <w:rsid w:val="00247157"/>
    <w:rsid w:val="002539B7"/>
    <w:rsid w:val="00254BEA"/>
    <w:rsid w:val="002565A2"/>
    <w:rsid w:val="00256CAC"/>
    <w:rsid w:val="00262D3D"/>
    <w:rsid w:val="00265C68"/>
    <w:rsid w:val="00265F37"/>
    <w:rsid w:val="002724A6"/>
    <w:rsid w:val="00272CD3"/>
    <w:rsid w:val="00273262"/>
    <w:rsid w:val="002737FC"/>
    <w:rsid w:val="00275B35"/>
    <w:rsid w:val="00277107"/>
    <w:rsid w:val="00280395"/>
    <w:rsid w:val="002806EF"/>
    <w:rsid w:val="0028211B"/>
    <w:rsid w:val="00283BDB"/>
    <w:rsid w:val="002840CD"/>
    <w:rsid w:val="00286C2F"/>
    <w:rsid w:val="00290CA6"/>
    <w:rsid w:val="002912C5"/>
    <w:rsid w:val="00293F1E"/>
    <w:rsid w:val="00294D01"/>
    <w:rsid w:val="002963C9"/>
    <w:rsid w:val="00296C89"/>
    <w:rsid w:val="002A4716"/>
    <w:rsid w:val="002A735C"/>
    <w:rsid w:val="002A7F2F"/>
    <w:rsid w:val="002B2E3E"/>
    <w:rsid w:val="002B3930"/>
    <w:rsid w:val="002B58D1"/>
    <w:rsid w:val="002C03D8"/>
    <w:rsid w:val="002C16AE"/>
    <w:rsid w:val="002C4BB8"/>
    <w:rsid w:val="002C53B5"/>
    <w:rsid w:val="002C6E7C"/>
    <w:rsid w:val="002C7D9F"/>
    <w:rsid w:val="002D4AB9"/>
    <w:rsid w:val="002D5F35"/>
    <w:rsid w:val="002D6B72"/>
    <w:rsid w:val="002D783B"/>
    <w:rsid w:val="002E0C72"/>
    <w:rsid w:val="002E0DA4"/>
    <w:rsid w:val="002E308B"/>
    <w:rsid w:val="002E40DC"/>
    <w:rsid w:val="002E52B2"/>
    <w:rsid w:val="002F0968"/>
    <w:rsid w:val="002F1BC3"/>
    <w:rsid w:val="002F1E77"/>
    <w:rsid w:val="002F2934"/>
    <w:rsid w:val="002F3A37"/>
    <w:rsid w:val="002F6B18"/>
    <w:rsid w:val="002F7B19"/>
    <w:rsid w:val="00300797"/>
    <w:rsid w:val="003029CB"/>
    <w:rsid w:val="00307FF7"/>
    <w:rsid w:val="0031018F"/>
    <w:rsid w:val="00314376"/>
    <w:rsid w:val="00314AB1"/>
    <w:rsid w:val="003150BE"/>
    <w:rsid w:val="00322A46"/>
    <w:rsid w:val="0032436B"/>
    <w:rsid w:val="00331726"/>
    <w:rsid w:val="00342F25"/>
    <w:rsid w:val="00343F80"/>
    <w:rsid w:val="00347E63"/>
    <w:rsid w:val="003504A1"/>
    <w:rsid w:val="00353A6D"/>
    <w:rsid w:val="00356EED"/>
    <w:rsid w:val="00357530"/>
    <w:rsid w:val="00360A7A"/>
    <w:rsid w:val="00360E7F"/>
    <w:rsid w:val="00360EC6"/>
    <w:rsid w:val="00367344"/>
    <w:rsid w:val="003715DC"/>
    <w:rsid w:val="00371DFB"/>
    <w:rsid w:val="0037534B"/>
    <w:rsid w:val="00376FC4"/>
    <w:rsid w:val="00383D34"/>
    <w:rsid w:val="00386A1D"/>
    <w:rsid w:val="0039119B"/>
    <w:rsid w:val="00392B2C"/>
    <w:rsid w:val="0039390D"/>
    <w:rsid w:val="003940F1"/>
    <w:rsid w:val="00395CB8"/>
    <w:rsid w:val="00395F19"/>
    <w:rsid w:val="003960C6"/>
    <w:rsid w:val="0039684F"/>
    <w:rsid w:val="003A0D8A"/>
    <w:rsid w:val="003A6C96"/>
    <w:rsid w:val="003A721B"/>
    <w:rsid w:val="003A7487"/>
    <w:rsid w:val="003B10B8"/>
    <w:rsid w:val="003B14B8"/>
    <w:rsid w:val="003B5750"/>
    <w:rsid w:val="003B6D71"/>
    <w:rsid w:val="003C0833"/>
    <w:rsid w:val="003C3278"/>
    <w:rsid w:val="003D1141"/>
    <w:rsid w:val="003D247E"/>
    <w:rsid w:val="003D32A9"/>
    <w:rsid w:val="003D3DCB"/>
    <w:rsid w:val="003E218B"/>
    <w:rsid w:val="003E2D8A"/>
    <w:rsid w:val="003E498E"/>
    <w:rsid w:val="003E69A7"/>
    <w:rsid w:val="003E6BF7"/>
    <w:rsid w:val="003F2916"/>
    <w:rsid w:val="003F2A86"/>
    <w:rsid w:val="003F35C1"/>
    <w:rsid w:val="003F644C"/>
    <w:rsid w:val="003F64CE"/>
    <w:rsid w:val="003F6C91"/>
    <w:rsid w:val="003F718B"/>
    <w:rsid w:val="00402CFD"/>
    <w:rsid w:val="00403AF9"/>
    <w:rsid w:val="0040435A"/>
    <w:rsid w:val="00405C08"/>
    <w:rsid w:val="00405E55"/>
    <w:rsid w:val="004062F8"/>
    <w:rsid w:val="004066A3"/>
    <w:rsid w:val="00410150"/>
    <w:rsid w:val="00410267"/>
    <w:rsid w:val="00410598"/>
    <w:rsid w:val="004107AE"/>
    <w:rsid w:val="00412F94"/>
    <w:rsid w:val="0041300F"/>
    <w:rsid w:val="00414005"/>
    <w:rsid w:val="00415190"/>
    <w:rsid w:val="00423AAF"/>
    <w:rsid w:val="00425989"/>
    <w:rsid w:val="00425BA6"/>
    <w:rsid w:val="00430C42"/>
    <w:rsid w:val="00433E14"/>
    <w:rsid w:val="00434F76"/>
    <w:rsid w:val="0043549B"/>
    <w:rsid w:val="00440455"/>
    <w:rsid w:val="00441175"/>
    <w:rsid w:val="004424CB"/>
    <w:rsid w:val="004427F4"/>
    <w:rsid w:val="00444132"/>
    <w:rsid w:val="00444AD6"/>
    <w:rsid w:val="00444BE5"/>
    <w:rsid w:val="0044661B"/>
    <w:rsid w:val="00446B6F"/>
    <w:rsid w:val="00446CFA"/>
    <w:rsid w:val="00446E48"/>
    <w:rsid w:val="0044729D"/>
    <w:rsid w:val="0044766E"/>
    <w:rsid w:val="004509DE"/>
    <w:rsid w:val="004552DA"/>
    <w:rsid w:val="00455A4F"/>
    <w:rsid w:val="00460578"/>
    <w:rsid w:val="0046154C"/>
    <w:rsid w:val="00461EF7"/>
    <w:rsid w:val="00462D84"/>
    <w:rsid w:val="004649BE"/>
    <w:rsid w:val="0046624D"/>
    <w:rsid w:val="004677D1"/>
    <w:rsid w:val="00471474"/>
    <w:rsid w:val="0047280B"/>
    <w:rsid w:val="00476BC9"/>
    <w:rsid w:val="00485577"/>
    <w:rsid w:val="00486195"/>
    <w:rsid w:val="004927B4"/>
    <w:rsid w:val="00493C8D"/>
    <w:rsid w:val="004A0CD5"/>
    <w:rsid w:val="004A2B8D"/>
    <w:rsid w:val="004A61BA"/>
    <w:rsid w:val="004A6581"/>
    <w:rsid w:val="004A660C"/>
    <w:rsid w:val="004A677A"/>
    <w:rsid w:val="004A757B"/>
    <w:rsid w:val="004B0D14"/>
    <w:rsid w:val="004B13C0"/>
    <w:rsid w:val="004B7981"/>
    <w:rsid w:val="004C1F08"/>
    <w:rsid w:val="004C2475"/>
    <w:rsid w:val="004C3B58"/>
    <w:rsid w:val="004D0382"/>
    <w:rsid w:val="004D142D"/>
    <w:rsid w:val="004D4918"/>
    <w:rsid w:val="004E03C9"/>
    <w:rsid w:val="004E07BA"/>
    <w:rsid w:val="004E0CBD"/>
    <w:rsid w:val="004E37BB"/>
    <w:rsid w:val="004E7144"/>
    <w:rsid w:val="004F02F8"/>
    <w:rsid w:val="004F12B1"/>
    <w:rsid w:val="004F230B"/>
    <w:rsid w:val="0050182B"/>
    <w:rsid w:val="005040B9"/>
    <w:rsid w:val="005053EC"/>
    <w:rsid w:val="005070BD"/>
    <w:rsid w:val="005105A5"/>
    <w:rsid w:val="005115CC"/>
    <w:rsid w:val="00512DDB"/>
    <w:rsid w:val="00514AD6"/>
    <w:rsid w:val="00514C6D"/>
    <w:rsid w:val="005205FB"/>
    <w:rsid w:val="00520B4A"/>
    <w:rsid w:val="0052371E"/>
    <w:rsid w:val="005250D6"/>
    <w:rsid w:val="005279D9"/>
    <w:rsid w:val="005308AA"/>
    <w:rsid w:val="00532667"/>
    <w:rsid w:val="005335DE"/>
    <w:rsid w:val="00534D8F"/>
    <w:rsid w:val="00537608"/>
    <w:rsid w:val="0054339A"/>
    <w:rsid w:val="0054444A"/>
    <w:rsid w:val="00544A38"/>
    <w:rsid w:val="0054625A"/>
    <w:rsid w:val="005476A6"/>
    <w:rsid w:val="0054781B"/>
    <w:rsid w:val="0055204B"/>
    <w:rsid w:val="00563164"/>
    <w:rsid w:val="005651DC"/>
    <w:rsid w:val="005658A1"/>
    <w:rsid w:val="005711A5"/>
    <w:rsid w:val="00571A77"/>
    <w:rsid w:val="005737D9"/>
    <w:rsid w:val="00574A5F"/>
    <w:rsid w:val="0057787F"/>
    <w:rsid w:val="005810C8"/>
    <w:rsid w:val="00583E41"/>
    <w:rsid w:val="005855A6"/>
    <w:rsid w:val="00585AA4"/>
    <w:rsid w:val="00586F53"/>
    <w:rsid w:val="00590795"/>
    <w:rsid w:val="00592500"/>
    <w:rsid w:val="005935D3"/>
    <w:rsid w:val="00593600"/>
    <w:rsid w:val="00594390"/>
    <w:rsid w:val="005A08CC"/>
    <w:rsid w:val="005A1DB2"/>
    <w:rsid w:val="005A41EF"/>
    <w:rsid w:val="005A6151"/>
    <w:rsid w:val="005A64D7"/>
    <w:rsid w:val="005B3902"/>
    <w:rsid w:val="005C0A24"/>
    <w:rsid w:val="005D2374"/>
    <w:rsid w:val="005E1A2A"/>
    <w:rsid w:val="005E1A39"/>
    <w:rsid w:val="005E2F51"/>
    <w:rsid w:val="005E38AC"/>
    <w:rsid w:val="005E615E"/>
    <w:rsid w:val="005E65F0"/>
    <w:rsid w:val="005E6710"/>
    <w:rsid w:val="005F43F9"/>
    <w:rsid w:val="005F4F9A"/>
    <w:rsid w:val="005F6D4D"/>
    <w:rsid w:val="006041A0"/>
    <w:rsid w:val="006067FD"/>
    <w:rsid w:val="006103D5"/>
    <w:rsid w:val="00610DC7"/>
    <w:rsid w:val="006139F1"/>
    <w:rsid w:val="0061547A"/>
    <w:rsid w:val="006201AE"/>
    <w:rsid w:val="00624B63"/>
    <w:rsid w:val="006259ED"/>
    <w:rsid w:val="00625BEF"/>
    <w:rsid w:val="0062661F"/>
    <w:rsid w:val="00630D11"/>
    <w:rsid w:val="00631C9D"/>
    <w:rsid w:val="0063256E"/>
    <w:rsid w:val="00632BF0"/>
    <w:rsid w:val="00632C8C"/>
    <w:rsid w:val="006334EB"/>
    <w:rsid w:val="006344BF"/>
    <w:rsid w:val="00641998"/>
    <w:rsid w:val="00642BCE"/>
    <w:rsid w:val="0064479C"/>
    <w:rsid w:val="006458D3"/>
    <w:rsid w:val="00651BFD"/>
    <w:rsid w:val="006535F0"/>
    <w:rsid w:val="006536E1"/>
    <w:rsid w:val="00655EC2"/>
    <w:rsid w:val="006571D0"/>
    <w:rsid w:val="00657673"/>
    <w:rsid w:val="00657C3F"/>
    <w:rsid w:val="006620E7"/>
    <w:rsid w:val="006623A5"/>
    <w:rsid w:val="00665A01"/>
    <w:rsid w:val="00665FAB"/>
    <w:rsid w:val="006701B1"/>
    <w:rsid w:val="006704BE"/>
    <w:rsid w:val="006711EF"/>
    <w:rsid w:val="00671AA6"/>
    <w:rsid w:val="006742C9"/>
    <w:rsid w:val="00676614"/>
    <w:rsid w:val="00676AF9"/>
    <w:rsid w:val="00677174"/>
    <w:rsid w:val="006775E7"/>
    <w:rsid w:val="00680383"/>
    <w:rsid w:val="006829A3"/>
    <w:rsid w:val="00682E50"/>
    <w:rsid w:val="006840DF"/>
    <w:rsid w:val="00684C7A"/>
    <w:rsid w:val="00685FBC"/>
    <w:rsid w:val="0068662A"/>
    <w:rsid w:val="00687133"/>
    <w:rsid w:val="00691F1E"/>
    <w:rsid w:val="00691F67"/>
    <w:rsid w:val="00695AA6"/>
    <w:rsid w:val="00696D90"/>
    <w:rsid w:val="006A06EF"/>
    <w:rsid w:val="006A0D52"/>
    <w:rsid w:val="006A3EDF"/>
    <w:rsid w:val="006A574A"/>
    <w:rsid w:val="006A71A4"/>
    <w:rsid w:val="006A7CD2"/>
    <w:rsid w:val="006B39C6"/>
    <w:rsid w:val="006B42F4"/>
    <w:rsid w:val="006C00AA"/>
    <w:rsid w:val="006C1729"/>
    <w:rsid w:val="006C1F59"/>
    <w:rsid w:val="006D01A8"/>
    <w:rsid w:val="006D0E90"/>
    <w:rsid w:val="006D11D0"/>
    <w:rsid w:val="006D173F"/>
    <w:rsid w:val="006D19A8"/>
    <w:rsid w:val="006D3592"/>
    <w:rsid w:val="006D36F2"/>
    <w:rsid w:val="006D4369"/>
    <w:rsid w:val="006D6414"/>
    <w:rsid w:val="006E29A2"/>
    <w:rsid w:val="006E3B89"/>
    <w:rsid w:val="006E4B8C"/>
    <w:rsid w:val="006E6C45"/>
    <w:rsid w:val="006E723D"/>
    <w:rsid w:val="006F6F1A"/>
    <w:rsid w:val="007052E2"/>
    <w:rsid w:val="00705A31"/>
    <w:rsid w:val="00706F38"/>
    <w:rsid w:val="0071286B"/>
    <w:rsid w:val="00714B1E"/>
    <w:rsid w:val="00717E6D"/>
    <w:rsid w:val="00722F8A"/>
    <w:rsid w:val="00723352"/>
    <w:rsid w:val="007239C0"/>
    <w:rsid w:val="00724310"/>
    <w:rsid w:val="00731823"/>
    <w:rsid w:val="00733209"/>
    <w:rsid w:val="00733471"/>
    <w:rsid w:val="00734AE5"/>
    <w:rsid w:val="007361E2"/>
    <w:rsid w:val="007363AF"/>
    <w:rsid w:val="0073697D"/>
    <w:rsid w:val="00736FA2"/>
    <w:rsid w:val="00737346"/>
    <w:rsid w:val="00741D73"/>
    <w:rsid w:val="007439DF"/>
    <w:rsid w:val="00745A3F"/>
    <w:rsid w:val="00750D70"/>
    <w:rsid w:val="00754DE7"/>
    <w:rsid w:val="007564E0"/>
    <w:rsid w:val="00756FAB"/>
    <w:rsid w:val="00757585"/>
    <w:rsid w:val="00757586"/>
    <w:rsid w:val="007627F4"/>
    <w:rsid w:val="00767327"/>
    <w:rsid w:val="00772BBE"/>
    <w:rsid w:val="00774DD2"/>
    <w:rsid w:val="0077516C"/>
    <w:rsid w:val="007759E0"/>
    <w:rsid w:val="00787C62"/>
    <w:rsid w:val="00787F08"/>
    <w:rsid w:val="00791BDF"/>
    <w:rsid w:val="00792DC2"/>
    <w:rsid w:val="00793D1D"/>
    <w:rsid w:val="007952CC"/>
    <w:rsid w:val="00795BCA"/>
    <w:rsid w:val="007960E8"/>
    <w:rsid w:val="007A2049"/>
    <w:rsid w:val="007A239D"/>
    <w:rsid w:val="007A2AD6"/>
    <w:rsid w:val="007A380B"/>
    <w:rsid w:val="007A7EBC"/>
    <w:rsid w:val="007A7FF2"/>
    <w:rsid w:val="007B0C10"/>
    <w:rsid w:val="007B5748"/>
    <w:rsid w:val="007B5E52"/>
    <w:rsid w:val="007B62B8"/>
    <w:rsid w:val="007C12D6"/>
    <w:rsid w:val="007C4DAA"/>
    <w:rsid w:val="007C4E98"/>
    <w:rsid w:val="007C5EC0"/>
    <w:rsid w:val="007D4D70"/>
    <w:rsid w:val="007E2798"/>
    <w:rsid w:val="007E3042"/>
    <w:rsid w:val="007E556A"/>
    <w:rsid w:val="007F0D7A"/>
    <w:rsid w:val="007F1367"/>
    <w:rsid w:val="007F2DB7"/>
    <w:rsid w:val="00805520"/>
    <w:rsid w:val="008055DB"/>
    <w:rsid w:val="00805B4F"/>
    <w:rsid w:val="00806839"/>
    <w:rsid w:val="00806BB2"/>
    <w:rsid w:val="00807869"/>
    <w:rsid w:val="0081006B"/>
    <w:rsid w:val="0081063C"/>
    <w:rsid w:val="0081178F"/>
    <w:rsid w:val="0081206D"/>
    <w:rsid w:val="008144B2"/>
    <w:rsid w:val="00814C21"/>
    <w:rsid w:val="00820A92"/>
    <w:rsid w:val="00821058"/>
    <w:rsid w:val="008210B3"/>
    <w:rsid w:val="00821DA2"/>
    <w:rsid w:val="0082515C"/>
    <w:rsid w:val="00825756"/>
    <w:rsid w:val="0083009F"/>
    <w:rsid w:val="0083037A"/>
    <w:rsid w:val="008317AC"/>
    <w:rsid w:val="00833827"/>
    <w:rsid w:val="008346D2"/>
    <w:rsid w:val="008402E6"/>
    <w:rsid w:val="00840D6A"/>
    <w:rsid w:val="00841A5B"/>
    <w:rsid w:val="008439FC"/>
    <w:rsid w:val="00843EB5"/>
    <w:rsid w:val="00845ADD"/>
    <w:rsid w:val="008476C8"/>
    <w:rsid w:val="008516F9"/>
    <w:rsid w:val="00854E61"/>
    <w:rsid w:val="00856FDF"/>
    <w:rsid w:val="008603F5"/>
    <w:rsid w:val="00860A3C"/>
    <w:rsid w:val="00862893"/>
    <w:rsid w:val="008662CD"/>
    <w:rsid w:val="0087167C"/>
    <w:rsid w:val="008726FB"/>
    <w:rsid w:val="00873485"/>
    <w:rsid w:val="00873B3D"/>
    <w:rsid w:val="00873DD0"/>
    <w:rsid w:val="008740CC"/>
    <w:rsid w:val="00880534"/>
    <w:rsid w:val="00881B1C"/>
    <w:rsid w:val="00884D14"/>
    <w:rsid w:val="00893057"/>
    <w:rsid w:val="00894BC5"/>
    <w:rsid w:val="00894F68"/>
    <w:rsid w:val="008A04B5"/>
    <w:rsid w:val="008B3191"/>
    <w:rsid w:val="008B4D24"/>
    <w:rsid w:val="008B59C5"/>
    <w:rsid w:val="008B5F02"/>
    <w:rsid w:val="008C0390"/>
    <w:rsid w:val="008C292A"/>
    <w:rsid w:val="008C2A19"/>
    <w:rsid w:val="008C336F"/>
    <w:rsid w:val="008C62FE"/>
    <w:rsid w:val="008C78A6"/>
    <w:rsid w:val="008D4645"/>
    <w:rsid w:val="008D46CA"/>
    <w:rsid w:val="008D660A"/>
    <w:rsid w:val="008E153C"/>
    <w:rsid w:val="008E2B14"/>
    <w:rsid w:val="008E4E7F"/>
    <w:rsid w:val="008E5F3C"/>
    <w:rsid w:val="008E6687"/>
    <w:rsid w:val="008F5494"/>
    <w:rsid w:val="008F5DA9"/>
    <w:rsid w:val="008F5FC8"/>
    <w:rsid w:val="008F60DE"/>
    <w:rsid w:val="0090137C"/>
    <w:rsid w:val="0090334B"/>
    <w:rsid w:val="00903CE4"/>
    <w:rsid w:val="00905B19"/>
    <w:rsid w:val="00910207"/>
    <w:rsid w:val="0091061C"/>
    <w:rsid w:val="009117DA"/>
    <w:rsid w:val="0091454A"/>
    <w:rsid w:val="00914C89"/>
    <w:rsid w:val="00917B22"/>
    <w:rsid w:val="009222A7"/>
    <w:rsid w:val="00923C93"/>
    <w:rsid w:val="00925D0A"/>
    <w:rsid w:val="009269CD"/>
    <w:rsid w:val="00927027"/>
    <w:rsid w:val="00927E3F"/>
    <w:rsid w:val="009321EC"/>
    <w:rsid w:val="009326B2"/>
    <w:rsid w:val="00934CDB"/>
    <w:rsid w:val="0093679A"/>
    <w:rsid w:val="00936819"/>
    <w:rsid w:val="00937A4A"/>
    <w:rsid w:val="00942908"/>
    <w:rsid w:val="009437C7"/>
    <w:rsid w:val="00944266"/>
    <w:rsid w:val="00945D6E"/>
    <w:rsid w:val="0095134C"/>
    <w:rsid w:val="00952BA5"/>
    <w:rsid w:val="00953DD4"/>
    <w:rsid w:val="00954A4F"/>
    <w:rsid w:val="00954B45"/>
    <w:rsid w:val="00954D64"/>
    <w:rsid w:val="00955886"/>
    <w:rsid w:val="00956DE4"/>
    <w:rsid w:val="009608DD"/>
    <w:rsid w:val="00962D89"/>
    <w:rsid w:val="00967B76"/>
    <w:rsid w:val="0097145E"/>
    <w:rsid w:val="00972440"/>
    <w:rsid w:val="00972927"/>
    <w:rsid w:val="00975423"/>
    <w:rsid w:val="00976926"/>
    <w:rsid w:val="00980A72"/>
    <w:rsid w:val="00981089"/>
    <w:rsid w:val="00981CB1"/>
    <w:rsid w:val="00981F0B"/>
    <w:rsid w:val="009832F9"/>
    <w:rsid w:val="0098460E"/>
    <w:rsid w:val="0098686D"/>
    <w:rsid w:val="00986D2C"/>
    <w:rsid w:val="00987CD0"/>
    <w:rsid w:val="00991F35"/>
    <w:rsid w:val="00995BA3"/>
    <w:rsid w:val="009960F7"/>
    <w:rsid w:val="0099788A"/>
    <w:rsid w:val="00997A56"/>
    <w:rsid w:val="009A1B83"/>
    <w:rsid w:val="009A5235"/>
    <w:rsid w:val="009A7015"/>
    <w:rsid w:val="009B15D6"/>
    <w:rsid w:val="009B4D39"/>
    <w:rsid w:val="009C263F"/>
    <w:rsid w:val="009C299F"/>
    <w:rsid w:val="009D04DB"/>
    <w:rsid w:val="009D118A"/>
    <w:rsid w:val="009D57A3"/>
    <w:rsid w:val="009D7533"/>
    <w:rsid w:val="009E20E2"/>
    <w:rsid w:val="009E3E8D"/>
    <w:rsid w:val="009E6F25"/>
    <w:rsid w:val="009F1ECD"/>
    <w:rsid w:val="009F53B8"/>
    <w:rsid w:val="00A02978"/>
    <w:rsid w:val="00A03A43"/>
    <w:rsid w:val="00A04966"/>
    <w:rsid w:val="00A04C0F"/>
    <w:rsid w:val="00A065A7"/>
    <w:rsid w:val="00A10F2B"/>
    <w:rsid w:val="00A11269"/>
    <w:rsid w:val="00A13270"/>
    <w:rsid w:val="00A1344F"/>
    <w:rsid w:val="00A13CC0"/>
    <w:rsid w:val="00A22F2C"/>
    <w:rsid w:val="00A23847"/>
    <w:rsid w:val="00A24A95"/>
    <w:rsid w:val="00A30E4D"/>
    <w:rsid w:val="00A340AE"/>
    <w:rsid w:val="00A34351"/>
    <w:rsid w:val="00A35E00"/>
    <w:rsid w:val="00A36354"/>
    <w:rsid w:val="00A40676"/>
    <w:rsid w:val="00A416DA"/>
    <w:rsid w:val="00A43C77"/>
    <w:rsid w:val="00A45036"/>
    <w:rsid w:val="00A458A5"/>
    <w:rsid w:val="00A46FF0"/>
    <w:rsid w:val="00A476D3"/>
    <w:rsid w:val="00A55A4B"/>
    <w:rsid w:val="00A55B5D"/>
    <w:rsid w:val="00A5654A"/>
    <w:rsid w:val="00A57095"/>
    <w:rsid w:val="00A5745E"/>
    <w:rsid w:val="00A6008A"/>
    <w:rsid w:val="00A60EC9"/>
    <w:rsid w:val="00A64714"/>
    <w:rsid w:val="00A7006D"/>
    <w:rsid w:val="00A71FA6"/>
    <w:rsid w:val="00A72563"/>
    <w:rsid w:val="00A7355A"/>
    <w:rsid w:val="00A73A4E"/>
    <w:rsid w:val="00A7493D"/>
    <w:rsid w:val="00A74B9A"/>
    <w:rsid w:val="00A75149"/>
    <w:rsid w:val="00A77145"/>
    <w:rsid w:val="00A84354"/>
    <w:rsid w:val="00A85567"/>
    <w:rsid w:val="00A86683"/>
    <w:rsid w:val="00A86745"/>
    <w:rsid w:val="00AA16A4"/>
    <w:rsid w:val="00AA1D75"/>
    <w:rsid w:val="00AA23B8"/>
    <w:rsid w:val="00AA46F9"/>
    <w:rsid w:val="00AA5D99"/>
    <w:rsid w:val="00AB3751"/>
    <w:rsid w:val="00AB40C2"/>
    <w:rsid w:val="00AB436D"/>
    <w:rsid w:val="00AB686D"/>
    <w:rsid w:val="00AB70F0"/>
    <w:rsid w:val="00AB750D"/>
    <w:rsid w:val="00AC078B"/>
    <w:rsid w:val="00AC38BA"/>
    <w:rsid w:val="00AC40CD"/>
    <w:rsid w:val="00AC4279"/>
    <w:rsid w:val="00AD21BF"/>
    <w:rsid w:val="00AD3BD2"/>
    <w:rsid w:val="00AD6259"/>
    <w:rsid w:val="00AE37D9"/>
    <w:rsid w:val="00AE5C7D"/>
    <w:rsid w:val="00AE6DD8"/>
    <w:rsid w:val="00AE793A"/>
    <w:rsid w:val="00AE7B17"/>
    <w:rsid w:val="00AF08D8"/>
    <w:rsid w:val="00AF0FAC"/>
    <w:rsid w:val="00AF2132"/>
    <w:rsid w:val="00AF37E5"/>
    <w:rsid w:val="00AF4B97"/>
    <w:rsid w:val="00AF538D"/>
    <w:rsid w:val="00B013E4"/>
    <w:rsid w:val="00B019E8"/>
    <w:rsid w:val="00B0447F"/>
    <w:rsid w:val="00B065E8"/>
    <w:rsid w:val="00B077D6"/>
    <w:rsid w:val="00B11208"/>
    <w:rsid w:val="00B1370A"/>
    <w:rsid w:val="00B14342"/>
    <w:rsid w:val="00B156E1"/>
    <w:rsid w:val="00B1617C"/>
    <w:rsid w:val="00B2171A"/>
    <w:rsid w:val="00B231CE"/>
    <w:rsid w:val="00B24BC6"/>
    <w:rsid w:val="00B303F3"/>
    <w:rsid w:val="00B30AFD"/>
    <w:rsid w:val="00B31F85"/>
    <w:rsid w:val="00B33611"/>
    <w:rsid w:val="00B34BCB"/>
    <w:rsid w:val="00B43589"/>
    <w:rsid w:val="00B50AD9"/>
    <w:rsid w:val="00B50F00"/>
    <w:rsid w:val="00B5108A"/>
    <w:rsid w:val="00B52644"/>
    <w:rsid w:val="00B53AB6"/>
    <w:rsid w:val="00B5459D"/>
    <w:rsid w:val="00B55157"/>
    <w:rsid w:val="00B6065F"/>
    <w:rsid w:val="00B6067C"/>
    <w:rsid w:val="00B61139"/>
    <w:rsid w:val="00B62556"/>
    <w:rsid w:val="00B6258D"/>
    <w:rsid w:val="00B62B09"/>
    <w:rsid w:val="00B62F1E"/>
    <w:rsid w:val="00B63A1D"/>
    <w:rsid w:val="00B659DA"/>
    <w:rsid w:val="00B65D8B"/>
    <w:rsid w:val="00B673DC"/>
    <w:rsid w:val="00B7358A"/>
    <w:rsid w:val="00B73E2D"/>
    <w:rsid w:val="00B754DA"/>
    <w:rsid w:val="00B8016F"/>
    <w:rsid w:val="00B834DE"/>
    <w:rsid w:val="00B851F8"/>
    <w:rsid w:val="00B85E86"/>
    <w:rsid w:val="00B93DC4"/>
    <w:rsid w:val="00B94B12"/>
    <w:rsid w:val="00B97ED3"/>
    <w:rsid w:val="00BA03E6"/>
    <w:rsid w:val="00BA2801"/>
    <w:rsid w:val="00BA520A"/>
    <w:rsid w:val="00BA6900"/>
    <w:rsid w:val="00BB57AB"/>
    <w:rsid w:val="00BB68A7"/>
    <w:rsid w:val="00BC08C9"/>
    <w:rsid w:val="00BC2D97"/>
    <w:rsid w:val="00BC4BDF"/>
    <w:rsid w:val="00BC6569"/>
    <w:rsid w:val="00BD2088"/>
    <w:rsid w:val="00BD211C"/>
    <w:rsid w:val="00BD3DBF"/>
    <w:rsid w:val="00BD45AA"/>
    <w:rsid w:val="00BD5096"/>
    <w:rsid w:val="00BD5AB8"/>
    <w:rsid w:val="00BD6607"/>
    <w:rsid w:val="00BD7C36"/>
    <w:rsid w:val="00BE0B72"/>
    <w:rsid w:val="00BE34F0"/>
    <w:rsid w:val="00BE4F24"/>
    <w:rsid w:val="00BE70B8"/>
    <w:rsid w:val="00BE73CB"/>
    <w:rsid w:val="00BE7B9E"/>
    <w:rsid w:val="00BF2C5E"/>
    <w:rsid w:val="00BF3B55"/>
    <w:rsid w:val="00BF41B3"/>
    <w:rsid w:val="00BF5C65"/>
    <w:rsid w:val="00BF7B58"/>
    <w:rsid w:val="00C033A9"/>
    <w:rsid w:val="00C05CF6"/>
    <w:rsid w:val="00C10D9E"/>
    <w:rsid w:val="00C1176D"/>
    <w:rsid w:val="00C122A1"/>
    <w:rsid w:val="00C20278"/>
    <w:rsid w:val="00C22245"/>
    <w:rsid w:val="00C22287"/>
    <w:rsid w:val="00C22B96"/>
    <w:rsid w:val="00C234A7"/>
    <w:rsid w:val="00C25F47"/>
    <w:rsid w:val="00C34815"/>
    <w:rsid w:val="00C353A5"/>
    <w:rsid w:val="00C36135"/>
    <w:rsid w:val="00C368E4"/>
    <w:rsid w:val="00C4230E"/>
    <w:rsid w:val="00C425C5"/>
    <w:rsid w:val="00C42CB8"/>
    <w:rsid w:val="00C43962"/>
    <w:rsid w:val="00C51442"/>
    <w:rsid w:val="00C53577"/>
    <w:rsid w:val="00C54E72"/>
    <w:rsid w:val="00C6212D"/>
    <w:rsid w:val="00C67839"/>
    <w:rsid w:val="00C72035"/>
    <w:rsid w:val="00C72C99"/>
    <w:rsid w:val="00C7344F"/>
    <w:rsid w:val="00C750CE"/>
    <w:rsid w:val="00C754E3"/>
    <w:rsid w:val="00C81D18"/>
    <w:rsid w:val="00C83524"/>
    <w:rsid w:val="00C84316"/>
    <w:rsid w:val="00C90393"/>
    <w:rsid w:val="00C9079F"/>
    <w:rsid w:val="00C916BC"/>
    <w:rsid w:val="00C921ED"/>
    <w:rsid w:val="00C95829"/>
    <w:rsid w:val="00C9597D"/>
    <w:rsid w:val="00C96466"/>
    <w:rsid w:val="00C97F5F"/>
    <w:rsid w:val="00CA07AB"/>
    <w:rsid w:val="00CA4287"/>
    <w:rsid w:val="00CB226C"/>
    <w:rsid w:val="00CB22C2"/>
    <w:rsid w:val="00CB3A55"/>
    <w:rsid w:val="00CC0309"/>
    <w:rsid w:val="00CC2D58"/>
    <w:rsid w:val="00CC332C"/>
    <w:rsid w:val="00CC53E2"/>
    <w:rsid w:val="00CC56B9"/>
    <w:rsid w:val="00CC58BE"/>
    <w:rsid w:val="00CC5C79"/>
    <w:rsid w:val="00CC6E32"/>
    <w:rsid w:val="00CD02DB"/>
    <w:rsid w:val="00CD0373"/>
    <w:rsid w:val="00CD12B6"/>
    <w:rsid w:val="00CD3718"/>
    <w:rsid w:val="00CD548C"/>
    <w:rsid w:val="00CD5986"/>
    <w:rsid w:val="00CE2F74"/>
    <w:rsid w:val="00CE47BD"/>
    <w:rsid w:val="00CE627A"/>
    <w:rsid w:val="00CF1C54"/>
    <w:rsid w:val="00CF6D81"/>
    <w:rsid w:val="00CF7579"/>
    <w:rsid w:val="00CF779A"/>
    <w:rsid w:val="00D00E77"/>
    <w:rsid w:val="00D01D3F"/>
    <w:rsid w:val="00D02934"/>
    <w:rsid w:val="00D03956"/>
    <w:rsid w:val="00D03B46"/>
    <w:rsid w:val="00D07E97"/>
    <w:rsid w:val="00D13675"/>
    <w:rsid w:val="00D144F7"/>
    <w:rsid w:val="00D228FC"/>
    <w:rsid w:val="00D22A23"/>
    <w:rsid w:val="00D23351"/>
    <w:rsid w:val="00D25549"/>
    <w:rsid w:val="00D256D3"/>
    <w:rsid w:val="00D27CCD"/>
    <w:rsid w:val="00D36A24"/>
    <w:rsid w:val="00D4266B"/>
    <w:rsid w:val="00D46D7C"/>
    <w:rsid w:val="00D471F2"/>
    <w:rsid w:val="00D4758B"/>
    <w:rsid w:val="00D51CF6"/>
    <w:rsid w:val="00D52D3D"/>
    <w:rsid w:val="00D53D41"/>
    <w:rsid w:val="00D54403"/>
    <w:rsid w:val="00D5729C"/>
    <w:rsid w:val="00D619FB"/>
    <w:rsid w:val="00D648B7"/>
    <w:rsid w:val="00D66411"/>
    <w:rsid w:val="00D70C59"/>
    <w:rsid w:val="00D7114A"/>
    <w:rsid w:val="00D7333E"/>
    <w:rsid w:val="00D75B48"/>
    <w:rsid w:val="00D80985"/>
    <w:rsid w:val="00D82C1A"/>
    <w:rsid w:val="00D85A66"/>
    <w:rsid w:val="00D87EC7"/>
    <w:rsid w:val="00D90CE0"/>
    <w:rsid w:val="00D9108F"/>
    <w:rsid w:val="00D923BC"/>
    <w:rsid w:val="00D93B4B"/>
    <w:rsid w:val="00D94741"/>
    <w:rsid w:val="00DA077C"/>
    <w:rsid w:val="00DA18E2"/>
    <w:rsid w:val="00DA33D5"/>
    <w:rsid w:val="00DA42C1"/>
    <w:rsid w:val="00DA5966"/>
    <w:rsid w:val="00DA66AD"/>
    <w:rsid w:val="00DA679A"/>
    <w:rsid w:val="00DB0BA6"/>
    <w:rsid w:val="00DB201B"/>
    <w:rsid w:val="00DB6263"/>
    <w:rsid w:val="00DB6A79"/>
    <w:rsid w:val="00DC05FD"/>
    <w:rsid w:val="00DC30C4"/>
    <w:rsid w:val="00DC63C2"/>
    <w:rsid w:val="00DC71DB"/>
    <w:rsid w:val="00DC78CF"/>
    <w:rsid w:val="00DD000D"/>
    <w:rsid w:val="00DD00C2"/>
    <w:rsid w:val="00DD25F8"/>
    <w:rsid w:val="00DD2B67"/>
    <w:rsid w:val="00DD493F"/>
    <w:rsid w:val="00DD6124"/>
    <w:rsid w:val="00DE61AD"/>
    <w:rsid w:val="00DE7D57"/>
    <w:rsid w:val="00DF0687"/>
    <w:rsid w:val="00DF0909"/>
    <w:rsid w:val="00DF0E3C"/>
    <w:rsid w:val="00DF2232"/>
    <w:rsid w:val="00DF7518"/>
    <w:rsid w:val="00DF7FDB"/>
    <w:rsid w:val="00E031C9"/>
    <w:rsid w:val="00E03BA8"/>
    <w:rsid w:val="00E04A67"/>
    <w:rsid w:val="00E05675"/>
    <w:rsid w:val="00E0777C"/>
    <w:rsid w:val="00E07CBA"/>
    <w:rsid w:val="00E116DB"/>
    <w:rsid w:val="00E12B71"/>
    <w:rsid w:val="00E15E88"/>
    <w:rsid w:val="00E179B4"/>
    <w:rsid w:val="00E238A1"/>
    <w:rsid w:val="00E26505"/>
    <w:rsid w:val="00E3179E"/>
    <w:rsid w:val="00E32D45"/>
    <w:rsid w:val="00E34F70"/>
    <w:rsid w:val="00E3512D"/>
    <w:rsid w:val="00E359E3"/>
    <w:rsid w:val="00E35DEA"/>
    <w:rsid w:val="00E406C2"/>
    <w:rsid w:val="00E51DB0"/>
    <w:rsid w:val="00E56140"/>
    <w:rsid w:val="00E60976"/>
    <w:rsid w:val="00E620EF"/>
    <w:rsid w:val="00E62AC4"/>
    <w:rsid w:val="00E648CE"/>
    <w:rsid w:val="00E64972"/>
    <w:rsid w:val="00E6578B"/>
    <w:rsid w:val="00E84364"/>
    <w:rsid w:val="00E90F27"/>
    <w:rsid w:val="00E9451A"/>
    <w:rsid w:val="00E97029"/>
    <w:rsid w:val="00EA0956"/>
    <w:rsid w:val="00EA36DA"/>
    <w:rsid w:val="00EA398E"/>
    <w:rsid w:val="00EA44D1"/>
    <w:rsid w:val="00EA6156"/>
    <w:rsid w:val="00EB1260"/>
    <w:rsid w:val="00EB2507"/>
    <w:rsid w:val="00EB6306"/>
    <w:rsid w:val="00EB787E"/>
    <w:rsid w:val="00EB7A5D"/>
    <w:rsid w:val="00EC036A"/>
    <w:rsid w:val="00ED2ABB"/>
    <w:rsid w:val="00ED49CF"/>
    <w:rsid w:val="00ED5886"/>
    <w:rsid w:val="00ED61EB"/>
    <w:rsid w:val="00ED6CDE"/>
    <w:rsid w:val="00ED7504"/>
    <w:rsid w:val="00EE1AED"/>
    <w:rsid w:val="00EE2392"/>
    <w:rsid w:val="00EE3D26"/>
    <w:rsid w:val="00EE48A5"/>
    <w:rsid w:val="00EE79AD"/>
    <w:rsid w:val="00EF1AD8"/>
    <w:rsid w:val="00EF4EB6"/>
    <w:rsid w:val="00F005F1"/>
    <w:rsid w:val="00F0082C"/>
    <w:rsid w:val="00F01AE6"/>
    <w:rsid w:val="00F04559"/>
    <w:rsid w:val="00F07144"/>
    <w:rsid w:val="00F074B5"/>
    <w:rsid w:val="00F07547"/>
    <w:rsid w:val="00F11147"/>
    <w:rsid w:val="00F126E4"/>
    <w:rsid w:val="00F1451C"/>
    <w:rsid w:val="00F17466"/>
    <w:rsid w:val="00F202BD"/>
    <w:rsid w:val="00F231F3"/>
    <w:rsid w:val="00F23551"/>
    <w:rsid w:val="00F24568"/>
    <w:rsid w:val="00F24CE7"/>
    <w:rsid w:val="00F25116"/>
    <w:rsid w:val="00F27994"/>
    <w:rsid w:val="00F32869"/>
    <w:rsid w:val="00F32E40"/>
    <w:rsid w:val="00F33A86"/>
    <w:rsid w:val="00F34CDE"/>
    <w:rsid w:val="00F359C1"/>
    <w:rsid w:val="00F35C4A"/>
    <w:rsid w:val="00F35D7D"/>
    <w:rsid w:val="00F3716F"/>
    <w:rsid w:val="00F37289"/>
    <w:rsid w:val="00F4632F"/>
    <w:rsid w:val="00F465A8"/>
    <w:rsid w:val="00F515F0"/>
    <w:rsid w:val="00F51880"/>
    <w:rsid w:val="00F52A58"/>
    <w:rsid w:val="00F53C54"/>
    <w:rsid w:val="00F5438C"/>
    <w:rsid w:val="00F54B03"/>
    <w:rsid w:val="00F55568"/>
    <w:rsid w:val="00F56F0F"/>
    <w:rsid w:val="00F5731C"/>
    <w:rsid w:val="00F575FC"/>
    <w:rsid w:val="00F62454"/>
    <w:rsid w:val="00F651A0"/>
    <w:rsid w:val="00F651DF"/>
    <w:rsid w:val="00F677F6"/>
    <w:rsid w:val="00F70404"/>
    <w:rsid w:val="00F70D2A"/>
    <w:rsid w:val="00F71D38"/>
    <w:rsid w:val="00F75922"/>
    <w:rsid w:val="00F75C29"/>
    <w:rsid w:val="00F77105"/>
    <w:rsid w:val="00F843DC"/>
    <w:rsid w:val="00F9038B"/>
    <w:rsid w:val="00F90623"/>
    <w:rsid w:val="00F9297F"/>
    <w:rsid w:val="00F9309A"/>
    <w:rsid w:val="00F93F88"/>
    <w:rsid w:val="00F94099"/>
    <w:rsid w:val="00F949DF"/>
    <w:rsid w:val="00F958D7"/>
    <w:rsid w:val="00F95EF5"/>
    <w:rsid w:val="00F9665F"/>
    <w:rsid w:val="00F9694B"/>
    <w:rsid w:val="00FA030E"/>
    <w:rsid w:val="00FA1F39"/>
    <w:rsid w:val="00FA35BC"/>
    <w:rsid w:val="00FA3D52"/>
    <w:rsid w:val="00FA3E3C"/>
    <w:rsid w:val="00FA4C47"/>
    <w:rsid w:val="00FA5DAF"/>
    <w:rsid w:val="00FB5663"/>
    <w:rsid w:val="00FB5675"/>
    <w:rsid w:val="00FB58CA"/>
    <w:rsid w:val="00FC1CA2"/>
    <w:rsid w:val="00FC5716"/>
    <w:rsid w:val="00FC74FD"/>
    <w:rsid w:val="00FD5E83"/>
    <w:rsid w:val="00FE12D7"/>
    <w:rsid w:val="00FE1527"/>
    <w:rsid w:val="00FE1AD0"/>
    <w:rsid w:val="00FF4D5D"/>
    <w:rsid w:val="00FF67ED"/>
    <w:rsid w:val="00FF7F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85AECC"/>
  <w15:docId w15:val="{690517B6-9C69-524C-AD71-364098A84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4F76"/>
    <w:rPr>
      <w:sz w:val="24"/>
      <w:szCs w:val="24"/>
      <w:lang w:val="en-US" w:eastAsia="en-US"/>
    </w:rPr>
  </w:style>
  <w:style w:type="paragraph" w:styleId="Heading1">
    <w:name w:val="heading 1"/>
    <w:basedOn w:val="Normal"/>
    <w:next w:val="Normal"/>
    <w:link w:val="Heading1Char"/>
    <w:qFormat/>
    <w:pPr>
      <w:keepNext/>
      <w:numPr>
        <w:ilvl w:val="1"/>
        <w:numId w:val="6"/>
      </w:numPr>
      <w:spacing w:after="240"/>
      <w:outlineLvl w:val="0"/>
    </w:pPr>
    <w:rPr>
      <w:rFonts w:ascii="Arial" w:hAnsi="Arial"/>
      <w:b/>
      <w:bCs/>
      <w:sz w:val="28"/>
    </w:rPr>
  </w:style>
  <w:style w:type="paragraph" w:styleId="Heading2">
    <w:name w:val="heading 2"/>
    <w:basedOn w:val="Normal"/>
    <w:next w:val="Normal"/>
    <w:link w:val="Heading2Char"/>
    <w:qFormat/>
    <w:pPr>
      <w:keepNext/>
      <w:numPr>
        <w:ilvl w:val="1"/>
        <w:numId w:val="7"/>
      </w:numPr>
      <w:spacing w:before="240" w:after="120"/>
      <w:outlineLvl w:val="1"/>
    </w:pPr>
    <w:rPr>
      <w:rFonts w:ascii="Arial" w:hAnsi="Arial"/>
      <w:b/>
    </w:rPr>
  </w:style>
  <w:style w:type="paragraph" w:styleId="Heading3">
    <w:name w:val="heading 3"/>
    <w:basedOn w:val="Normal"/>
    <w:next w:val="Normal"/>
    <w:link w:val="Heading3Char"/>
    <w:qFormat/>
    <w:pPr>
      <w:keepNext/>
      <w:numPr>
        <w:ilvl w:val="2"/>
        <w:numId w:val="7"/>
      </w:numPr>
      <w:spacing w:before="180" w:after="120"/>
      <w:outlineLvl w:val="2"/>
    </w:pPr>
    <w:rPr>
      <w:rFonts w:ascii="Arial" w:hAnsi="Arial" w:cs="Arial"/>
      <w:b/>
      <w:bCs/>
      <w:szCs w:val="26"/>
    </w:rPr>
  </w:style>
  <w:style w:type="paragraph" w:styleId="Heading4">
    <w:name w:val="heading 4"/>
    <w:next w:val="Normal"/>
    <w:link w:val="Heading4Char"/>
    <w:qFormat/>
    <w:rsid w:val="00B73E2D"/>
    <w:pPr>
      <w:keepNext/>
      <w:keepLines/>
      <w:numPr>
        <w:ilvl w:val="3"/>
        <w:numId w:val="7"/>
      </w:numPr>
      <w:snapToGrid w:val="0"/>
      <w:spacing w:before="320" w:after="160" w:line="254" w:lineRule="auto"/>
      <w:jc w:val="both"/>
      <w:outlineLvl w:val="3"/>
    </w:pPr>
    <w:rPr>
      <w:rFonts w:ascii="Times" w:eastAsia="SimHei" w:hAnsi="Times"/>
      <w:b/>
      <w:bCs/>
      <w:szCs w:val="28"/>
      <w:lang w:val="en-US" w:eastAsia="zh-CN"/>
    </w:rPr>
  </w:style>
  <w:style w:type="paragraph" w:styleId="Heading50">
    <w:name w:val="heading 5"/>
    <w:basedOn w:val="Normal"/>
    <w:next w:val="Normal"/>
    <w:link w:val="Heading5Char"/>
    <w:qFormat/>
    <w:rsid w:val="00434F76"/>
    <w:pPr>
      <w:spacing w:after="160" w:line="210" w:lineRule="exact"/>
      <w:outlineLvl w:val="4"/>
    </w:pPr>
    <w:rPr>
      <w:i/>
      <w:spacing w:val="2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sz w:val="20"/>
    </w:rPr>
  </w:style>
  <w:style w:type="paragraph" w:customStyle="1" w:styleId="Runninghead-left">
    <w:name w:val="Running head - left"/>
    <w:basedOn w:val="Normal"/>
    <w:rsid w:val="00D52D3D"/>
    <w:pPr>
      <w:tabs>
        <w:tab w:val="left" w:pos="680"/>
        <w:tab w:val="right" w:pos="6237"/>
        <w:tab w:val="right" w:pos="6917"/>
      </w:tabs>
      <w:spacing w:after="120" w:line="200" w:lineRule="exact"/>
    </w:pPr>
    <w:rPr>
      <w:sz w:val="17"/>
    </w:rPr>
  </w:style>
  <w:style w:type="paragraph" w:customStyle="1" w:styleId="Runninghead-right">
    <w:name w:val="Running head - right"/>
    <w:basedOn w:val="Runninghead-left"/>
    <w:pPr>
      <w:jc w:val="right"/>
    </w:pPr>
  </w:style>
  <w:style w:type="paragraph" w:customStyle="1" w:styleId="author">
    <w:name w:val="author"/>
    <w:basedOn w:val="Normal"/>
    <w:next w:val="Normal"/>
    <w:rsid w:val="00A60EC9"/>
    <w:pPr>
      <w:suppressAutoHyphens/>
      <w:spacing w:before="240" w:after="240"/>
    </w:pPr>
    <w:rPr>
      <w:b/>
    </w:rPr>
  </w:style>
  <w:style w:type="paragraph" w:customStyle="1" w:styleId="table">
    <w:name w:val="table"/>
    <w:basedOn w:val="Normal"/>
    <w:rsid w:val="00D52D3D"/>
    <w:pPr>
      <w:spacing w:before="60" w:line="200" w:lineRule="atLeast"/>
    </w:pPr>
    <w:rPr>
      <w:sz w:val="17"/>
      <w:szCs w:val="18"/>
    </w:rPr>
  </w:style>
  <w:style w:type="paragraph" w:customStyle="1" w:styleId="equation">
    <w:name w:val="equation"/>
    <w:basedOn w:val="Normal"/>
    <w:next w:val="Normal"/>
    <w:rsid w:val="00D54403"/>
    <w:pPr>
      <w:tabs>
        <w:tab w:val="center" w:pos="3204"/>
        <w:tab w:val="right" w:pos="6634"/>
      </w:tabs>
      <w:spacing w:before="480" w:after="480"/>
    </w:pPr>
  </w:style>
  <w:style w:type="paragraph" w:customStyle="1" w:styleId="fignotes">
    <w:name w:val="fignotes"/>
    <w:basedOn w:val="Normal"/>
    <w:next w:val="Normal"/>
    <w:rsid w:val="00D52D3D"/>
    <w:pPr>
      <w:keepLines/>
      <w:spacing w:before="120" w:after="240" w:line="200" w:lineRule="atLeast"/>
    </w:pPr>
    <w:rPr>
      <w:sz w:val="17"/>
    </w:rPr>
  </w:style>
  <w:style w:type="paragraph" w:customStyle="1" w:styleId="heading10">
    <w:name w:val="heading1"/>
    <w:basedOn w:val="Normal"/>
    <w:next w:val="noindentpara"/>
    <w:rsid w:val="008346D2"/>
    <w:pPr>
      <w:keepNext/>
      <w:keepLines/>
      <w:numPr>
        <w:ilvl w:val="1"/>
        <w:numId w:val="9"/>
      </w:numPr>
      <w:suppressAutoHyphens/>
      <w:spacing w:before="720" w:after="480" w:line="280" w:lineRule="atLeast"/>
      <w:outlineLvl w:val="1"/>
    </w:pPr>
    <w:rPr>
      <w:b/>
    </w:rPr>
  </w:style>
  <w:style w:type="paragraph" w:customStyle="1" w:styleId="heading20">
    <w:name w:val="heading2"/>
    <w:basedOn w:val="heading10"/>
    <w:next w:val="noindentpara"/>
    <w:rsid w:val="008346D2"/>
    <w:pPr>
      <w:numPr>
        <w:ilvl w:val="2"/>
      </w:numPr>
      <w:tabs>
        <w:tab w:val="left" w:pos="510"/>
      </w:tabs>
      <w:outlineLvl w:val="2"/>
    </w:pPr>
    <w:rPr>
      <w:i/>
    </w:rPr>
  </w:style>
  <w:style w:type="paragraph" w:customStyle="1" w:styleId="heading30">
    <w:name w:val="heading3"/>
    <w:basedOn w:val="Normal"/>
    <w:next w:val="noindentpara"/>
    <w:rsid w:val="008346D2"/>
    <w:pPr>
      <w:numPr>
        <w:ilvl w:val="3"/>
        <w:numId w:val="9"/>
      </w:numPr>
      <w:tabs>
        <w:tab w:val="left" w:pos="284"/>
      </w:tabs>
      <w:suppressAutoHyphens/>
      <w:spacing w:before="480" w:after="240"/>
      <w:outlineLvl w:val="3"/>
    </w:pPr>
    <w:rPr>
      <w:b/>
    </w:rPr>
  </w:style>
  <w:style w:type="paragraph" w:customStyle="1" w:styleId="subitem">
    <w:name w:val="subitem"/>
    <w:rsid w:val="006A574A"/>
    <w:pPr>
      <w:numPr>
        <w:numId w:val="1"/>
      </w:numPr>
      <w:spacing w:after="120" w:line="240" w:lineRule="atLeast"/>
      <w:contextualSpacing/>
      <w:jc w:val="both"/>
    </w:pPr>
    <w:rPr>
      <w:rFonts w:ascii="Times" w:hAnsi="Times"/>
      <w:lang w:val="en-US" w:eastAsia="de-DE"/>
    </w:rPr>
  </w:style>
  <w:style w:type="paragraph" w:customStyle="1" w:styleId="NumberedItem">
    <w:name w:val="Numbered Item"/>
    <w:basedOn w:val="bulletitem"/>
    <w:rsid w:val="006A574A"/>
  </w:style>
  <w:style w:type="paragraph" w:customStyle="1" w:styleId="bulletitem">
    <w:name w:val="bulletitem"/>
    <w:basedOn w:val="Normal"/>
    <w:rsid w:val="00EA44D1"/>
    <w:pPr>
      <w:numPr>
        <w:numId w:val="2"/>
      </w:numPr>
      <w:spacing w:before="120" w:after="120"/>
      <w:contextualSpacing/>
    </w:pPr>
  </w:style>
  <w:style w:type="paragraph" w:customStyle="1" w:styleId="reference">
    <w:name w:val="reference"/>
    <w:basedOn w:val="Normal"/>
    <w:rsid w:val="00903CE4"/>
    <w:pPr>
      <w:tabs>
        <w:tab w:val="left" w:pos="340"/>
      </w:tabs>
      <w:spacing w:line="200" w:lineRule="atLeast"/>
    </w:pPr>
    <w:rPr>
      <w:sz w:val="17"/>
    </w:rPr>
  </w:style>
  <w:style w:type="paragraph" w:customStyle="1" w:styleId="important">
    <w:name w:val="important"/>
    <w:basedOn w:val="Normal"/>
    <w:rsid w:val="006E4B8C"/>
    <w:pPr>
      <w:shd w:val="clear" w:color="auto" w:fill="D9D9D9"/>
      <w:spacing w:before="240" w:after="240"/>
      <w:ind w:left="238" w:right="238" w:firstLine="284"/>
      <w:contextualSpacing/>
    </w:pPr>
  </w:style>
  <w:style w:type="paragraph" w:customStyle="1" w:styleId="tablelegend">
    <w:name w:val="tablelegend"/>
    <w:basedOn w:val="Normal"/>
    <w:next w:val="Normal"/>
    <w:rsid w:val="004A0CD5"/>
    <w:pPr>
      <w:keepNext/>
      <w:keepLines/>
      <w:spacing w:before="240" w:after="120" w:line="200" w:lineRule="atLeast"/>
    </w:pPr>
    <w:rPr>
      <w:sz w:val="17"/>
    </w:rPr>
  </w:style>
  <w:style w:type="paragraph" w:customStyle="1" w:styleId="tablenotes">
    <w:name w:val="tablenotes"/>
    <w:basedOn w:val="Normal"/>
    <w:next w:val="Normal"/>
    <w:rsid w:val="00D52D3D"/>
    <w:pPr>
      <w:widowControl w:val="0"/>
      <w:spacing w:before="20" w:line="200" w:lineRule="atLeast"/>
    </w:pPr>
    <w:rPr>
      <w:sz w:val="17"/>
    </w:rPr>
  </w:style>
  <w:style w:type="paragraph" w:styleId="Index1">
    <w:name w:val="index 1"/>
    <w:basedOn w:val="Normal"/>
    <w:uiPriority w:val="99"/>
    <w:semiHidden/>
    <w:rsid w:val="00A03A43"/>
    <w:pPr>
      <w:ind w:left="200" w:hanging="200"/>
    </w:pPr>
    <w:rPr>
      <w:rFonts w:asciiTheme="minorHAnsi" w:hAnsiTheme="minorHAnsi" w:cstheme="minorHAnsi"/>
      <w:sz w:val="18"/>
      <w:szCs w:val="18"/>
    </w:rPr>
  </w:style>
  <w:style w:type="paragraph" w:styleId="Index2">
    <w:name w:val="index 2"/>
    <w:basedOn w:val="Index1"/>
    <w:uiPriority w:val="99"/>
    <w:semiHidden/>
    <w:rsid w:val="009960F7"/>
    <w:pPr>
      <w:ind w:left="400"/>
    </w:pPr>
  </w:style>
  <w:style w:type="paragraph" w:styleId="Index3">
    <w:name w:val="index 3"/>
    <w:basedOn w:val="Normal"/>
    <w:next w:val="Normal"/>
    <w:semiHidden/>
    <w:pPr>
      <w:ind w:left="600" w:hanging="200"/>
    </w:pPr>
    <w:rPr>
      <w:rFonts w:asciiTheme="minorHAnsi" w:hAnsiTheme="minorHAnsi" w:cstheme="minorHAnsi"/>
      <w:sz w:val="18"/>
      <w:szCs w:val="18"/>
    </w:rPr>
  </w:style>
  <w:style w:type="paragraph" w:styleId="FootnoteText">
    <w:name w:val="footnote text"/>
    <w:basedOn w:val="Normal"/>
    <w:link w:val="FootnoteTextChar"/>
  </w:style>
  <w:style w:type="paragraph" w:styleId="TOC4">
    <w:name w:val="toc 4"/>
    <w:basedOn w:val="Normal"/>
    <w:next w:val="Normal"/>
    <w:semiHidden/>
    <w:rsid w:val="00F9665F"/>
    <w:pPr>
      <w:ind w:left="737"/>
    </w:pPr>
  </w:style>
  <w:style w:type="character" w:styleId="Hyperlink">
    <w:name w:val="Hyperlink"/>
    <w:uiPriority w:val="99"/>
    <w:rPr>
      <w:color w:val="0000FF"/>
      <w:u w:val="single"/>
    </w:rPr>
  </w:style>
  <w:style w:type="paragraph" w:customStyle="1" w:styleId="heading40">
    <w:name w:val="heading4"/>
    <w:basedOn w:val="Normal"/>
    <w:next w:val="noindentpara"/>
    <w:rsid w:val="008346D2"/>
    <w:pPr>
      <w:keepNext/>
      <w:numPr>
        <w:ilvl w:val="4"/>
        <w:numId w:val="9"/>
      </w:numPr>
      <w:outlineLvl w:val="4"/>
    </w:pPr>
  </w:style>
  <w:style w:type="paragraph" w:customStyle="1" w:styleId="heading5">
    <w:name w:val="heading5"/>
    <w:basedOn w:val="Normal"/>
    <w:next w:val="noindentpara"/>
    <w:rsid w:val="008346D2"/>
    <w:pPr>
      <w:numPr>
        <w:ilvl w:val="5"/>
        <w:numId w:val="9"/>
      </w:numPr>
      <w:spacing w:before="360" w:after="120"/>
      <w:outlineLvl w:val="5"/>
    </w:pPr>
    <w:rPr>
      <w:i/>
    </w:rPr>
  </w:style>
  <w:style w:type="paragraph" w:customStyle="1" w:styleId="MainSubtitle">
    <w:name w:val="Main_Subtitle"/>
    <w:basedOn w:val="Normal"/>
    <w:next w:val="Normal"/>
    <w:rsid w:val="00583E41"/>
    <w:pPr>
      <w:tabs>
        <w:tab w:val="left" w:pos="567"/>
      </w:tabs>
      <w:spacing w:before="320" w:line="320" w:lineRule="atLeast"/>
    </w:pPr>
    <w:rPr>
      <w:rFonts w:cs="Arial"/>
      <w:sz w:val="28"/>
    </w:rPr>
  </w:style>
  <w:style w:type="paragraph" w:customStyle="1" w:styleId="RuninHead1">
    <w:name w:val="RuninHead1"/>
    <w:basedOn w:val="Normal"/>
    <w:next w:val="noindentpara"/>
    <w:link w:val="RuninHead1Char"/>
    <w:rsid w:val="002539B7"/>
    <w:rPr>
      <w:b/>
    </w:rPr>
  </w:style>
  <w:style w:type="paragraph" w:customStyle="1" w:styleId="RuninHead2">
    <w:name w:val="RuninHead2"/>
    <w:basedOn w:val="Normal"/>
    <w:next w:val="Normal"/>
    <w:link w:val="RuninHead2Char"/>
    <w:rsid w:val="002539B7"/>
    <w:rPr>
      <w:b/>
      <w:i/>
    </w:rPr>
  </w:style>
  <w:style w:type="paragraph" w:customStyle="1" w:styleId="affiliation">
    <w:name w:val="affiliation"/>
    <w:basedOn w:val="Normal"/>
    <w:next w:val="Normal"/>
    <w:rsid w:val="0081006B"/>
    <w:pPr>
      <w:suppressAutoHyphens/>
      <w:spacing w:before="240" w:line="200" w:lineRule="atLeast"/>
      <w:ind w:left="238"/>
      <w:contextualSpacing/>
    </w:pPr>
    <w:rPr>
      <w:sz w:val="17"/>
    </w:rPr>
  </w:style>
  <w:style w:type="paragraph" w:customStyle="1" w:styleId="abstract">
    <w:name w:val="abstract"/>
    <w:basedOn w:val="Normal"/>
    <w:next w:val="Normal"/>
    <w:rsid w:val="00A03A43"/>
    <w:pPr>
      <w:spacing w:before="480" w:after="480"/>
    </w:pPr>
  </w:style>
  <w:style w:type="paragraph" w:customStyle="1" w:styleId="quotation">
    <w:name w:val="quotation"/>
    <w:basedOn w:val="affiliation"/>
    <w:next w:val="Normal"/>
    <w:rsid w:val="0081006B"/>
    <w:pPr>
      <w:spacing w:after="240"/>
      <w:ind w:right="238"/>
      <w:jc w:val="both"/>
    </w:pPr>
  </w:style>
  <w:style w:type="paragraph" w:customStyle="1" w:styleId="acknowledgements">
    <w:name w:val="acknowledgements"/>
    <w:basedOn w:val="unheading1"/>
    <w:next w:val="Normal"/>
    <w:rsid w:val="00161555"/>
    <w:rPr>
      <w:b w:val="0"/>
      <w:sz w:val="20"/>
    </w:rPr>
  </w:style>
  <w:style w:type="paragraph" w:customStyle="1" w:styleId="references">
    <w:name w:val="references"/>
    <w:basedOn w:val="unheading1"/>
    <w:rsid w:val="005308AA"/>
  </w:style>
  <w:style w:type="paragraph" w:customStyle="1" w:styleId="figurecitation">
    <w:name w:val="figurecitation"/>
    <w:basedOn w:val="Normal"/>
    <w:rsid w:val="00B61139"/>
    <w:pPr>
      <w:pBdr>
        <w:top w:val="single" w:sz="8" w:space="1" w:color="auto"/>
        <w:left w:val="single" w:sz="8" w:space="4" w:color="auto"/>
        <w:bottom w:val="single" w:sz="8" w:space="1" w:color="auto"/>
        <w:right w:val="single" w:sz="8" w:space="4" w:color="auto"/>
      </w:pBdr>
    </w:pPr>
    <w:rPr>
      <w:rFonts w:ascii="Arial" w:hAnsi="Arial"/>
      <w:b/>
      <w:sz w:val="36"/>
    </w:rPr>
  </w:style>
  <w:style w:type="paragraph" w:customStyle="1" w:styleId="para">
    <w:name w:val="para"/>
    <w:rsid w:val="00FA4C47"/>
    <w:pPr>
      <w:ind w:firstLine="240"/>
      <w:jc w:val="both"/>
    </w:pPr>
    <w:rPr>
      <w:rFonts w:ascii="Times" w:hAnsi="Times"/>
      <w:lang w:val="en-US" w:eastAsia="de-DE"/>
    </w:rPr>
  </w:style>
  <w:style w:type="paragraph" w:customStyle="1" w:styleId="formalpara">
    <w:name w:val="formalpara"/>
    <w:basedOn w:val="Normal"/>
    <w:next w:val="Normal"/>
    <w:rsid w:val="00A03A43"/>
    <w:pPr>
      <w:spacing w:before="480" w:after="240"/>
    </w:pPr>
  </w:style>
  <w:style w:type="paragraph" w:customStyle="1" w:styleId="keyword">
    <w:name w:val="keyword"/>
    <w:basedOn w:val="abstract"/>
    <w:rsid w:val="004A0CD5"/>
  </w:style>
  <w:style w:type="paragraph" w:customStyle="1" w:styleId="appendix">
    <w:name w:val="appendix"/>
    <w:basedOn w:val="unheading1"/>
    <w:next w:val="Normal"/>
    <w:qFormat/>
    <w:rsid w:val="00923C93"/>
    <w:rPr>
      <w:b w:val="0"/>
    </w:rPr>
  </w:style>
  <w:style w:type="paragraph" w:customStyle="1" w:styleId="List1">
    <w:name w:val="List1"/>
    <w:basedOn w:val="para"/>
    <w:next w:val="Normal"/>
    <w:rsid w:val="00E6578B"/>
    <w:pPr>
      <w:spacing w:before="480" w:after="480" w:line="240" w:lineRule="atLeast"/>
      <w:ind w:firstLine="0"/>
      <w:contextualSpacing/>
    </w:pPr>
    <w:rPr>
      <w:lang w:val="en-IN"/>
    </w:rPr>
  </w:style>
  <w:style w:type="paragraph" w:customStyle="1" w:styleId="figure">
    <w:name w:val="figure"/>
    <w:basedOn w:val="table"/>
    <w:next w:val="Normal"/>
    <w:rsid w:val="002C16AE"/>
    <w:rPr>
      <w:lang w:val="en-IN"/>
    </w:rPr>
  </w:style>
  <w:style w:type="numbering" w:customStyle="1" w:styleId="Olist">
    <w:name w:val="Olist"/>
    <w:basedOn w:val="NoList"/>
    <w:rsid w:val="00995BA3"/>
    <w:pPr>
      <w:numPr>
        <w:numId w:val="3"/>
      </w:numPr>
    </w:pPr>
  </w:style>
  <w:style w:type="numbering" w:customStyle="1" w:styleId="UList">
    <w:name w:val="UList"/>
    <w:basedOn w:val="NoList"/>
    <w:rsid w:val="00995BA3"/>
    <w:pPr>
      <w:numPr>
        <w:numId w:val="4"/>
      </w:numPr>
    </w:pPr>
  </w:style>
  <w:style w:type="numbering" w:customStyle="1" w:styleId="Ulistt">
    <w:name w:val="Ulistt"/>
    <w:basedOn w:val="NoList"/>
    <w:rsid w:val="00995BA3"/>
    <w:pPr>
      <w:numPr>
        <w:numId w:val="5"/>
      </w:numPr>
    </w:pPr>
  </w:style>
  <w:style w:type="paragraph" w:customStyle="1" w:styleId="continuoustext">
    <w:name w:val="continuoustext"/>
    <w:basedOn w:val="para"/>
    <w:next w:val="Normal"/>
    <w:rsid w:val="00C754E3"/>
    <w:pPr>
      <w:ind w:firstLine="0"/>
    </w:pPr>
  </w:style>
  <w:style w:type="paragraph" w:customStyle="1" w:styleId="computercode">
    <w:name w:val="computercode"/>
    <w:basedOn w:val="para"/>
    <w:next w:val="Normal"/>
    <w:rsid w:val="00DF0687"/>
    <w:pPr>
      <w:ind w:firstLine="0"/>
    </w:pPr>
    <w:rPr>
      <w:rFonts w:ascii="Courier New" w:hAnsi="Courier New"/>
    </w:rPr>
  </w:style>
  <w:style w:type="paragraph" w:customStyle="1" w:styleId="MainTitle">
    <w:name w:val="Main_Title"/>
    <w:basedOn w:val="Normal"/>
    <w:next w:val="Normal"/>
    <w:link w:val="MainTitleChar"/>
    <w:rsid w:val="003C3278"/>
    <w:pPr>
      <w:keepNext/>
      <w:pageBreakBefore/>
      <w:numPr>
        <w:numId w:val="8"/>
      </w:numPr>
      <w:suppressAutoHyphens/>
      <w:spacing w:before="360" w:after="480" w:line="360" w:lineRule="auto"/>
      <w:outlineLvl w:val="0"/>
    </w:pPr>
    <w:rPr>
      <w:b/>
      <w:sz w:val="32"/>
    </w:rPr>
  </w:style>
  <w:style w:type="paragraph" w:styleId="Subtitle">
    <w:name w:val="Subtitle"/>
    <w:basedOn w:val="Normal"/>
    <w:next w:val="Normal"/>
    <w:link w:val="SubtitleChar"/>
    <w:rsid w:val="00A64714"/>
    <w:pPr>
      <w:numPr>
        <w:ilvl w:val="1"/>
      </w:numPr>
      <w:spacing w:after="160"/>
      <w:ind w:firstLine="238"/>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A64714"/>
    <w:rPr>
      <w:rFonts w:asciiTheme="minorHAnsi" w:eastAsiaTheme="minorEastAsia" w:hAnsiTheme="minorHAnsi" w:cstheme="minorBidi"/>
      <w:color w:val="5A5A5A" w:themeColor="text1" w:themeTint="A5"/>
      <w:spacing w:val="15"/>
      <w:sz w:val="22"/>
      <w:szCs w:val="22"/>
      <w:lang w:val="en-US" w:eastAsia="de-DE"/>
    </w:rPr>
  </w:style>
  <w:style w:type="paragraph" w:customStyle="1" w:styleId="footenote">
    <w:name w:val="footenote"/>
    <w:basedOn w:val="para"/>
    <w:rsid w:val="00E648CE"/>
    <w:pPr>
      <w:spacing w:line="200" w:lineRule="exact"/>
      <w:ind w:left="238" w:firstLine="0"/>
    </w:pPr>
    <w:rPr>
      <w:sz w:val="17"/>
    </w:rPr>
  </w:style>
  <w:style w:type="paragraph" w:styleId="IndexHeading">
    <w:name w:val="index heading"/>
    <w:basedOn w:val="Normal"/>
    <w:next w:val="Index1"/>
    <w:uiPriority w:val="99"/>
    <w:unhideWhenUsed/>
    <w:rsid w:val="00A84354"/>
    <w:pPr>
      <w:pBdr>
        <w:top w:val="single" w:sz="12" w:space="0" w:color="auto"/>
      </w:pBdr>
      <w:spacing w:before="360" w:after="240"/>
    </w:pPr>
    <w:rPr>
      <w:rFonts w:asciiTheme="minorHAnsi" w:hAnsiTheme="minorHAnsi" w:cstheme="minorHAnsi"/>
      <w:b/>
      <w:bCs/>
      <w:i/>
      <w:iCs/>
      <w:sz w:val="26"/>
      <w:szCs w:val="26"/>
    </w:rPr>
  </w:style>
  <w:style w:type="paragraph" w:styleId="TOC5">
    <w:name w:val="toc 5"/>
    <w:basedOn w:val="Normal"/>
    <w:next w:val="Normal"/>
    <w:autoRedefine/>
    <w:semiHidden/>
    <w:unhideWhenUsed/>
    <w:rsid w:val="00AD21BF"/>
    <w:pPr>
      <w:spacing w:after="100"/>
      <w:ind w:left="800"/>
    </w:pPr>
  </w:style>
  <w:style w:type="paragraph" w:styleId="TOC6">
    <w:name w:val="toc 6"/>
    <w:basedOn w:val="Normal"/>
    <w:next w:val="Normal"/>
    <w:autoRedefine/>
    <w:semiHidden/>
    <w:unhideWhenUsed/>
    <w:rsid w:val="00AD21BF"/>
    <w:pPr>
      <w:spacing w:after="100"/>
      <w:ind w:left="1000"/>
    </w:pPr>
  </w:style>
  <w:style w:type="paragraph" w:styleId="TOC7">
    <w:name w:val="toc 7"/>
    <w:basedOn w:val="Normal"/>
    <w:next w:val="Normal"/>
    <w:autoRedefine/>
    <w:semiHidden/>
    <w:unhideWhenUsed/>
    <w:rsid w:val="00AD21BF"/>
    <w:pPr>
      <w:spacing w:after="100"/>
      <w:ind w:left="1200"/>
    </w:pPr>
  </w:style>
  <w:style w:type="paragraph" w:styleId="TOC8">
    <w:name w:val="toc 8"/>
    <w:basedOn w:val="Normal"/>
    <w:next w:val="Normal"/>
    <w:autoRedefine/>
    <w:semiHidden/>
    <w:unhideWhenUsed/>
    <w:rsid w:val="00AD21BF"/>
    <w:pPr>
      <w:spacing w:after="100"/>
      <w:ind w:left="1400"/>
    </w:pPr>
  </w:style>
  <w:style w:type="paragraph" w:styleId="TOC9">
    <w:name w:val="toc 9"/>
    <w:basedOn w:val="Normal"/>
    <w:next w:val="Normal"/>
    <w:autoRedefine/>
    <w:semiHidden/>
    <w:unhideWhenUsed/>
    <w:rsid w:val="00AD21BF"/>
    <w:pPr>
      <w:spacing w:after="100"/>
      <w:ind w:left="1600"/>
    </w:pPr>
  </w:style>
  <w:style w:type="table" w:styleId="TableGrid">
    <w:name w:val="Table Grid"/>
    <w:basedOn w:val="TableNormal"/>
    <w:rsid w:val="001075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clenote">
    <w:name w:val="articlenote"/>
    <w:basedOn w:val="affiliation"/>
    <w:next w:val="Normal"/>
    <w:rsid w:val="00AD3BD2"/>
    <w:pPr>
      <w:ind w:left="0"/>
    </w:pPr>
  </w:style>
  <w:style w:type="paragraph" w:styleId="TOCHeading">
    <w:name w:val="TOC Heading"/>
    <w:basedOn w:val="Heading1"/>
    <w:next w:val="Normal"/>
    <w:uiPriority w:val="39"/>
    <w:unhideWhenUsed/>
    <w:rsid w:val="00170DEC"/>
    <w:pPr>
      <w:keepLines/>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customStyle="1" w:styleId="example">
    <w:name w:val="example"/>
    <w:basedOn w:val="formalpara"/>
    <w:rsid w:val="008C336F"/>
    <w:pPr>
      <w:ind w:firstLine="284"/>
      <w:contextualSpacing/>
    </w:pPr>
  </w:style>
  <w:style w:type="paragraph" w:customStyle="1" w:styleId="definition">
    <w:name w:val="definition"/>
    <w:basedOn w:val="example"/>
    <w:next w:val="Normal"/>
    <w:rsid w:val="0054444A"/>
  </w:style>
  <w:style w:type="paragraph" w:customStyle="1" w:styleId="warning">
    <w:name w:val="warning"/>
    <w:basedOn w:val="definition"/>
    <w:next w:val="Normal"/>
    <w:rsid w:val="0054444A"/>
  </w:style>
  <w:style w:type="paragraph" w:customStyle="1" w:styleId="overview">
    <w:name w:val="overview"/>
    <w:basedOn w:val="warning"/>
    <w:next w:val="Normal"/>
    <w:rsid w:val="00412F94"/>
    <w:pPr>
      <w:pBdr>
        <w:top w:val="single" w:sz="4" w:space="1" w:color="auto"/>
        <w:left w:val="single" w:sz="4" w:space="4" w:color="auto"/>
        <w:bottom w:val="single" w:sz="4" w:space="1" w:color="auto"/>
        <w:right w:val="single" w:sz="4" w:space="4" w:color="auto"/>
      </w:pBdr>
    </w:pPr>
  </w:style>
  <w:style w:type="paragraph" w:customStyle="1" w:styleId="legal">
    <w:name w:val="legal"/>
    <w:basedOn w:val="overview"/>
    <w:next w:val="Normal"/>
    <w:rsid w:val="0054444A"/>
  </w:style>
  <w:style w:type="paragraph" w:customStyle="1" w:styleId="RuninHead3">
    <w:name w:val="RuninHead3"/>
    <w:basedOn w:val="Normal"/>
    <w:next w:val="noindentpara"/>
    <w:link w:val="RuninHead3Char"/>
    <w:rsid w:val="00E04A67"/>
    <w:rPr>
      <w:b/>
    </w:rPr>
  </w:style>
  <w:style w:type="paragraph" w:styleId="ListParagraph">
    <w:name w:val="List Paragraph"/>
    <w:basedOn w:val="Normal"/>
    <w:link w:val="ListParagraphChar"/>
    <w:uiPriority w:val="34"/>
    <w:rsid w:val="002023E1"/>
    <w:pPr>
      <w:ind w:left="720"/>
      <w:contextualSpacing/>
    </w:pPr>
    <w:rPr>
      <w:rFonts w:ascii="Calibri" w:eastAsia="Calibri" w:hAnsi="Calibri"/>
      <w:szCs w:val="22"/>
    </w:rPr>
  </w:style>
  <w:style w:type="character" w:customStyle="1" w:styleId="ListParagraphChar">
    <w:name w:val="List Paragraph Char"/>
    <w:link w:val="ListParagraph"/>
    <w:uiPriority w:val="34"/>
    <w:locked/>
    <w:rsid w:val="002023E1"/>
    <w:rPr>
      <w:rFonts w:ascii="Calibri" w:eastAsia="Calibri" w:hAnsi="Calibri"/>
      <w:szCs w:val="22"/>
      <w:lang w:val="en-US" w:eastAsia="en-US"/>
    </w:rPr>
  </w:style>
  <w:style w:type="paragraph" w:styleId="Title">
    <w:name w:val="Title"/>
    <w:basedOn w:val="Normal"/>
    <w:next w:val="Normal"/>
    <w:link w:val="TitleChar"/>
    <w:qFormat/>
    <w:rsid w:val="00714B1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14B1E"/>
    <w:rPr>
      <w:rFonts w:asciiTheme="majorHAnsi" w:eastAsiaTheme="majorEastAsia" w:hAnsiTheme="majorHAnsi" w:cstheme="majorBidi"/>
      <w:spacing w:val="-10"/>
      <w:kern w:val="28"/>
      <w:sz w:val="56"/>
      <w:szCs w:val="56"/>
      <w:lang w:val="en-US" w:eastAsia="de-DE"/>
    </w:rPr>
  </w:style>
  <w:style w:type="paragraph" w:customStyle="1" w:styleId="question">
    <w:name w:val="question"/>
    <w:basedOn w:val="formalpara"/>
    <w:next w:val="Normal"/>
    <w:rsid w:val="001114B2"/>
    <w:pPr>
      <w:ind w:firstLine="284"/>
      <w:contextualSpacing/>
    </w:pPr>
  </w:style>
  <w:style w:type="paragraph" w:customStyle="1" w:styleId="importantold">
    <w:name w:val="important_old"/>
    <w:basedOn w:val="overview"/>
    <w:next w:val="Normal"/>
    <w:rsid w:val="00D80985"/>
  </w:style>
  <w:style w:type="paragraph" w:styleId="TOC1">
    <w:name w:val="toc 1"/>
    <w:basedOn w:val="Normal"/>
    <w:next w:val="Normal"/>
    <w:autoRedefine/>
    <w:uiPriority w:val="39"/>
    <w:unhideWhenUsed/>
    <w:rsid w:val="00D07E97"/>
    <w:pPr>
      <w:spacing w:after="100"/>
    </w:pPr>
  </w:style>
  <w:style w:type="paragraph" w:styleId="TOC2">
    <w:name w:val="toc 2"/>
    <w:basedOn w:val="Normal"/>
    <w:next w:val="Normal"/>
    <w:autoRedefine/>
    <w:uiPriority w:val="39"/>
    <w:unhideWhenUsed/>
    <w:rsid w:val="00D07E97"/>
    <w:pPr>
      <w:spacing w:after="100"/>
      <w:ind w:left="200"/>
    </w:pPr>
  </w:style>
  <w:style w:type="paragraph" w:styleId="TOC3">
    <w:name w:val="toc 3"/>
    <w:basedOn w:val="Normal"/>
    <w:next w:val="Normal"/>
    <w:autoRedefine/>
    <w:uiPriority w:val="39"/>
    <w:semiHidden/>
    <w:unhideWhenUsed/>
    <w:rsid w:val="00D07E97"/>
    <w:pPr>
      <w:spacing w:after="100"/>
      <w:ind w:left="400"/>
    </w:pPr>
  </w:style>
  <w:style w:type="character" w:customStyle="1" w:styleId="RuninHead1Char">
    <w:name w:val="RuninHead1 Char"/>
    <w:basedOn w:val="DefaultParagraphFont"/>
    <w:link w:val="RuninHead1"/>
    <w:rsid w:val="002539B7"/>
    <w:rPr>
      <w:rFonts w:ascii="Times" w:hAnsi="Times"/>
      <w:b/>
      <w:lang w:val="en-US" w:eastAsia="de-DE"/>
    </w:rPr>
  </w:style>
  <w:style w:type="character" w:customStyle="1" w:styleId="RuninHead2Char">
    <w:name w:val="RuninHead2 Char"/>
    <w:basedOn w:val="DefaultParagraphFont"/>
    <w:link w:val="RuninHead2"/>
    <w:rsid w:val="002539B7"/>
    <w:rPr>
      <w:rFonts w:ascii="Times" w:hAnsi="Times"/>
      <w:b/>
      <w:i/>
      <w:lang w:val="en-US" w:eastAsia="de-DE"/>
    </w:rPr>
  </w:style>
  <w:style w:type="character" w:customStyle="1" w:styleId="RuninHead3Char">
    <w:name w:val="RuninHead3 Char"/>
    <w:basedOn w:val="RuninHead2Char"/>
    <w:link w:val="RuninHead3"/>
    <w:rsid w:val="00E04A67"/>
    <w:rPr>
      <w:rFonts w:ascii="Times" w:hAnsi="Times"/>
      <w:b/>
      <w:i w:val="0"/>
      <w:lang w:val="en-US" w:eastAsia="de-DE"/>
    </w:rPr>
  </w:style>
  <w:style w:type="paragraph" w:customStyle="1" w:styleId="noindentpara">
    <w:name w:val="noindentpara"/>
    <w:basedOn w:val="para"/>
    <w:next w:val="para"/>
    <w:rsid w:val="0064479C"/>
    <w:pPr>
      <w:ind w:firstLine="0"/>
    </w:pPr>
  </w:style>
  <w:style w:type="character" w:customStyle="1" w:styleId="Heading4Char">
    <w:name w:val="Heading 4 Char"/>
    <w:basedOn w:val="DefaultParagraphFont"/>
    <w:link w:val="Heading4"/>
    <w:rsid w:val="00B73E2D"/>
    <w:rPr>
      <w:rFonts w:ascii="Times" w:eastAsia="SimHei" w:hAnsi="Times"/>
      <w:b/>
      <w:bCs/>
      <w:szCs w:val="28"/>
      <w:lang w:val="en-US" w:eastAsia="zh-CN"/>
    </w:rPr>
  </w:style>
  <w:style w:type="paragraph" w:styleId="Footer">
    <w:name w:val="footer"/>
    <w:basedOn w:val="Normal"/>
    <w:link w:val="FooterChar"/>
    <w:uiPriority w:val="99"/>
    <w:rsid w:val="00B73E2D"/>
    <w:pPr>
      <w:tabs>
        <w:tab w:val="center" w:pos="4536"/>
        <w:tab w:val="right" w:pos="9072"/>
      </w:tabs>
    </w:pPr>
    <w:rPr>
      <w:rFonts w:eastAsia="SimSun"/>
      <w:lang w:val="pl-PL" w:eastAsia="pl-PL"/>
    </w:rPr>
  </w:style>
  <w:style w:type="character" w:customStyle="1" w:styleId="FooterChar">
    <w:name w:val="Footer Char"/>
    <w:basedOn w:val="DefaultParagraphFont"/>
    <w:link w:val="Footer"/>
    <w:uiPriority w:val="99"/>
    <w:rsid w:val="00B73E2D"/>
    <w:rPr>
      <w:rFonts w:eastAsia="SimSun"/>
      <w:sz w:val="24"/>
      <w:szCs w:val="24"/>
      <w:lang w:val="pl-PL" w:eastAsia="pl-PL"/>
    </w:rPr>
  </w:style>
  <w:style w:type="table" w:styleId="TableSimple1">
    <w:name w:val="Table Simple 1"/>
    <w:basedOn w:val="TableNormal"/>
    <w:rsid w:val="00B73E2D"/>
    <w:rPr>
      <w:rFonts w:eastAsia="SimSun"/>
      <w:lang w:val="en-US"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Header">
    <w:name w:val="header"/>
    <w:basedOn w:val="Normal"/>
    <w:link w:val="HeaderChar"/>
    <w:rsid w:val="00B73E2D"/>
    <w:pPr>
      <w:pBdr>
        <w:bottom w:val="single" w:sz="6" w:space="1" w:color="auto"/>
      </w:pBdr>
      <w:tabs>
        <w:tab w:val="center" w:pos="4153"/>
        <w:tab w:val="right" w:pos="8306"/>
      </w:tabs>
      <w:snapToGrid w:val="0"/>
      <w:jc w:val="center"/>
    </w:pPr>
    <w:rPr>
      <w:rFonts w:eastAsia="SimSun"/>
      <w:sz w:val="18"/>
      <w:szCs w:val="18"/>
      <w:lang w:val="pl-PL" w:eastAsia="pl-PL"/>
    </w:rPr>
  </w:style>
  <w:style w:type="character" w:customStyle="1" w:styleId="HeaderChar">
    <w:name w:val="Header Char"/>
    <w:basedOn w:val="DefaultParagraphFont"/>
    <w:link w:val="Header"/>
    <w:rsid w:val="00B73E2D"/>
    <w:rPr>
      <w:rFonts w:eastAsia="SimSun"/>
      <w:sz w:val="18"/>
      <w:szCs w:val="18"/>
      <w:lang w:val="pl-PL" w:eastAsia="pl-PL"/>
    </w:rPr>
  </w:style>
  <w:style w:type="character" w:customStyle="1" w:styleId="FootnoteTextChar">
    <w:name w:val="Footnote Text Char"/>
    <w:link w:val="FootnoteText"/>
    <w:rsid w:val="00B73E2D"/>
    <w:rPr>
      <w:rFonts w:ascii="Times" w:hAnsi="Times"/>
      <w:lang w:val="en-US" w:eastAsia="de-DE"/>
    </w:rPr>
  </w:style>
  <w:style w:type="character" w:customStyle="1" w:styleId="Heading1Char">
    <w:name w:val="Heading 1 Char"/>
    <w:link w:val="Heading1"/>
    <w:rsid w:val="00B73E2D"/>
    <w:rPr>
      <w:rFonts w:ascii="Arial" w:hAnsi="Arial"/>
      <w:b/>
      <w:bCs/>
      <w:sz w:val="28"/>
      <w:szCs w:val="24"/>
      <w:lang w:val="en-US" w:eastAsia="de-DE"/>
    </w:rPr>
  </w:style>
  <w:style w:type="paragraph" w:customStyle="1" w:styleId="abbreviationpara">
    <w:name w:val="abbreviationpara"/>
    <w:basedOn w:val="Normal"/>
    <w:next w:val="Normal"/>
    <w:rsid w:val="008A04B5"/>
  </w:style>
  <w:style w:type="character" w:customStyle="1" w:styleId="trans">
    <w:name w:val="trans"/>
    <w:basedOn w:val="DefaultParagraphFont"/>
    <w:rsid w:val="00B73E2D"/>
  </w:style>
  <w:style w:type="character" w:customStyle="1" w:styleId="MTEquationSection">
    <w:name w:val="MTEquationSection"/>
    <w:rsid w:val="00B73E2D"/>
    <w:rPr>
      <w:noProof/>
      <w:vanish w:val="0"/>
      <w:color w:val="FF0000"/>
      <w:sz w:val="28"/>
      <w:szCs w:val="28"/>
    </w:rPr>
  </w:style>
  <w:style w:type="paragraph" w:styleId="Index4">
    <w:name w:val="index 4"/>
    <w:basedOn w:val="Normal"/>
    <w:next w:val="Normal"/>
    <w:autoRedefine/>
    <w:semiHidden/>
    <w:unhideWhenUsed/>
    <w:rsid w:val="008B3191"/>
    <w:pPr>
      <w:ind w:left="800" w:hanging="200"/>
    </w:pPr>
  </w:style>
  <w:style w:type="paragraph" w:styleId="Index5">
    <w:name w:val="index 5"/>
    <w:basedOn w:val="Normal"/>
    <w:next w:val="Normal"/>
    <w:autoRedefine/>
    <w:semiHidden/>
    <w:unhideWhenUsed/>
    <w:rsid w:val="008B3191"/>
    <w:pPr>
      <w:ind w:left="1000" w:hanging="200"/>
    </w:pPr>
  </w:style>
  <w:style w:type="paragraph" w:customStyle="1" w:styleId="MTDisplayEquation">
    <w:name w:val="MTDisplayEquation"/>
    <w:basedOn w:val="Normal"/>
    <w:link w:val="MTDisplayEquationChar"/>
    <w:rsid w:val="00B73E2D"/>
    <w:pPr>
      <w:widowControl w:val="0"/>
      <w:tabs>
        <w:tab w:val="center" w:pos="4540"/>
        <w:tab w:val="right" w:pos="9080"/>
      </w:tabs>
      <w:spacing w:line="360" w:lineRule="auto"/>
      <w:ind w:firstLine="420"/>
    </w:pPr>
    <w:rPr>
      <w:rFonts w:eastAsia="SimSun"/>
      <w:kern w:val="2"/>
      <w:lang w:eastAsia="zh-CN"/>
    </w:rPr>
  </w:style>
  <w:style w:type="character" w:customStyle="1" w:styleId="MTDisplayEquationChar">
    <w:name w:val="MTDisplayEquation Char"/>
    <w:link w:val="MTDisplayEquation"/>
    <w:rsid w:val="00B73E2D"/>
    <w:rPr>
      <w:rFonts w:eastAsia="SimSun"/>
      <w:kern w:val="2"/>
      <w:sz w:val="24"/>
      <w:szCs w:val="24"/>
      <w:lang w:val="en-US" w:eastAsia="zh-CN"/>
    </w:rPr>
  </w:style>
  <w:style w:type="paragraph" w:styleId="Index6">
    <w:name w:val="index 6"/>
    <w:basedOn w:val="Normal"/>
    <w:next w:val="Normal"/>
    <w:autoRedefine/>
    <w:semiHidden/>
    <w:unhideWhenUsed/>
    <w:rsid w:val="008B3191"/>
    <w:pPr>
      <w:ind w:left="1200" w:hanging="200"/>
    </w:pPr>
  </w:style>
  <w:style w:type="paragraph" w:styleId="Index7">
    <w:name w:val="index 7"/>
    <w:basedOn w:val="Normal"/>
    <w:next w:val="Normal"/>
    <w:autoRedefine/>
    <w:semiHidden/>
    <w:unhideWhenUsed/>
    <w:rsid w:val="008B3191"/>
    <w:pPr>
      <w:ind w:left="1400" w:hanging="200"/>
    </w:pPr>
  </w:style>
  <w:style w:type="paragraph" w:styleId="CommentSubject">
    <w:name w:val="annotation subject"/>
    <w:basedOn w:val="Normal"/>
    <w:next w:val="Normal"/>
    <w:link w:val="CommentSubjectChar"/>
    <w:rsid w:val="008A04B5"/>
    <w:rPr>
      <w:rFonts w:eastAsia="SimSun"/>
      <w:b/>
      <w:bCs/>
      <w:lang w:val="pl-PL" w:eastAsia="pl-PL"/>
    </w:rPr>
  </w:style>
  <w:style w:type="character" w:customStyle="1" w:styleId="CommentSubjectChar">
    <w:name w:val="Comment Subject Char"/>
    <w:basedOn w:val="DefaultParagraphFont"/>
    <w:link w:val="CommentSubject"/>
    <w:rsid w:val="008A04B5"/>
    <w:rPr>
      <w:rFonts w:eastAsia="SimSun"/>
      <w:b/>
      <w:bCs/>
      <w:sz w:val="24"/>
      <w:szCs w:val="24"/>
      <w:lang w:val="pl-PL" w:eastAsia="pl-PL"/>
    </w:rPr>
  </w:style>
  <w:style w:type="paragraph" w:customStyle="1" w:styleId="reltitle">
    <w:name w:val="rel_title"/>
    <w:basedOn w:val="Normal"/>
    <w:rsid w:val="00B73E2D"/>
    <w:pPr>
      <w:spacing w:before="100" w:beforeAutospacing="1" w:after="100" w:afterAutospacing="1"/>
    </w:pPr>
    <w:rPr>
      <w:rFonts w:ascii="SimSun" w:eastAsia="SimSun" w:hAnsi="SimSun" w:cs="SimSun"/>
      <w:lang w:eastAsia="zh-CN"/>
    </w:rPr>
  </w:style>
  <w:style w:type="table" w:styleId="TableClassic1">
    <w:name w:val="Table Classic 1"/>
    <w:basedOn w:val="TableNormal"/>
    <w:rsid w:val="00B73E2D"/>
    <w:rPr>
      <w:rFonts w:eastAsia="SimSun"/>
      <w:lang w:val="en-US"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ing2Char">
    <w:name w:val="Heading 2 Char"/>
    <w:link w:val="Heading2"/>
    <w:rsid w:val="00B73E2D"/>
    <w:rPr>
      <w:rFonts w:ascii="Arial" w:hAnsi="Arial"/>
      <w:b/>
      <w:lang w:val="en-US" w:eastAsia="de-DE"/>
    </w:rPr>
  </w:style>
  <w:style w:type="paragraph" w:customStyle="1" w:styleId="Text">
    <w:name w:val="Text"/>
    <w:basedOn w:val="Normal"/>
    <w:rsid w:val="00B73E2D"/>
    <w:pPr>
      <w:widowControl w:val="0"/>
      <w:spacing w:line="252" w:lineRule="auto"/>
      <w:ind w:firstLine="202"/>
    </w:pPr>
    <w:rPr>
      <w:rFonts w:eastAsia="SimSun"/>
    </w:rPr>
  </w:style>
  <w:style w:type="paragraph" w:customStyle="1" w:styleId="Equation0">
    <w:name w:val="Equation"/>
    <w:basedOn w:val="Normal"/>
    <w:next w:val="Normal"/>
    <w:uiPriority w:val="99"/>
    <w:rsid w:val="00B73E2D"/>
    <w:pPr>
      <w:widowControl w:val="0"/>
      <w:tabs>
        <w:tab w:val="right" w:pos="5040"/>
      </w:tabs>
      <w:spacing w:line="252" w:lineRule="auto"/>
    </w:pPr>
    <w:rPr>
      <w:rFonts w:eastAsia="SimSun"/>
    </w:rPr>
  </w:style>
  <w:style w:type="paragraph" w:styleId="Index8">
    <w:name w:val="index 8"/>
    <w:basedOn w:val="Normal"/>
    <w:next w:val="Normal"/>
    <w:autoRedefine/>
    <w:semiHidden/>
    <w:unhideWhenUsed/>
    <w:rsid w:val="008B3191"/>
    <w:pPr>
      <w:ind w:left="1600" w:hanging="200"/>
    </w:pPr>
  </w:style>
  <w:style w:type="paragraph" w:customStyle="1" w:styleId="Default">
    <w:name w:val="Default"/>
    <w:rsid w:val="00B73E2D"/>
    <w:pPr>
      <w:widowControl w:val="0"/>
      <w:autoSpaceDE w:val="0"/>
      <w:autoSpaceDN w:val="0"/>
      <w:adjustRightInd w:val="0"/>
    </w:pPr>
    <w:rPr>
      <w:rFonts w:ascii="ENPGF H+ Gulliver" w:eastAsia="ENPGF H+ Gulliver" w:cs="ENPGF H+ Gulliver"/>
      <w:color w:val="000000"/>
      <w:sz w:val="24"/>
      <w:szCs w:val="24"/>
      <w:lang w:val="en-US" w:eastAsia="zh-CN"/>
    </w:rPr>
  </w:style>
  <w:style w:type="paragraph" w:styleId="Index9">
    <w:name w:val="index 9"/>
    <w:basedOn w:val="Normal"/>
    <w:next w:val="Normal"/>
    <w:autoRedefine/>
    <w:semiHidden/>
    <w:unhideWhenUsed/>
    <w:rsid w:val="008B3191"/>
    <w:pPr>
      <w:ind w:left="1800" w:hanging="200"/>
    </w:pPr>
  </w:style>
  <w:style w:type="character" w:customStyle="1" w:styleId="text0">
    <w:name w:val="text"/>
    <w:basedOn w:val="DefaultParagraphFont"/>
    <w:rsid w:val="00B73E2D"/>
  </w:style>
  <w:style w:type="character" w:customStyle="1" w:styleId="article-number">
    <w:name w:val="article-number"/>
    <w:basedOn w:val="DefaultParagraphFont"/>
    <w:rsid w:val="00B73E2D"/>
  </w:style>
  <w:style w:type="character" w:customStyle="1" w:styleId="separator">
    <w:name w:val="separator"/>
    <w:basedOn w:val="DefaultParagraphFont"/>
    <w:rsid w:val="00B73E2D"/>
  </w:style>
  <w:style w:type="paragraph" w:customStyle="1" w:styleId="References0">
    <w:name w:val="References"/>
    <w:basedOn w:val="Normal"/>
    <w:rsid w:val="00B73E2D"/>
    <w:pPr>
      <w:ind w:firstLine="288"/>
    </w:pPr>
    <w:rPr>
      <w:rFonts w:eastAsia="SimSun"/>
      <w:sz w:val="18"/>
    </w:rPr>
  </w:style>
  <w:style w:type="character" w:customStyle="1" w:styleId="UnresolvedMention1">
    <w:name w:val="Unresolved Mention1"/>
    <w:basedOn w:val="DefaultParagraphFont"/>
    <w:uiPriority w:val="99"/>
    <w:semiHidden/>
    <w:unhideWhenUsed/>
    <w:rsid w:val="00B73E2D"/>
    <w:rPr>
      <w:color w:val="605E5C"/>
      <w:shd w:val="clear" w:color="auto" w:fill="E1DFDD"/>
    </w:rPr>
  </w:style>
  <w:style w:type="character" w:styleId="PlaceholderText">
    <w:name w:val="Placeholder Text"/>
    <w:basedOn w:val="DefaultParagraphFont"/>
    <w:uiPriority w:val="99"/>
    <w:semiHidden/>
    <w:rsid w:val="00B73E2D"/>
    <w:rPr>
      <w:color w:val="808080"/>
    </w:rPr>
  </w:style>
  <w:style w:type="paragraph" w:styleId="Revision">
    <w:name w:val="Revision"/>
    <w:hidden/>
    <w:uiPriority w:val="99"/>
    <w:semiHidden/>
    <w:rsid w:val="00B73E2D"/>
    <w:rPr>
      <w:rFonts w:eastAsia="SimSun"/>
      <w:sz w:val="24"/>
      <w:szCs w:val="24"/>
      <w:lang w:val="pl-PL" w:eastAsia="pl-PL"/>
    </w:rPr>
  </w:style>
  <w:style w:type="character" w:customStyle="1" w:styleId="Heading3Char">
    <w:name w:val="Heading 3 Char"/>
    <w:basedOn w:val="DefaultParagraphFont"/>
    <w:link w:val="Heading3"/>
    <w:uiPriority w:val="9"/>
    <w:rsid w:val="00B73E2D"/>
    <w:rPr>
      <w:rFonts w:ascii="Arial" w:hAnsi="Arial" w:cs="Arial"/>
      <w:b/>
      <w:bCs/>
      <w:szCs w:val="26"/>
      <w:lang w:val="en-US" w:eastAsia="de-DE"/>
    </w:rPr>
  </w:style>
  <w:style w:type="paragraph" w:styleId="NormalWeb">
    <w:name w:val="Normal (Web)"/>
    <w:basedOn w:val="Normal"/>
    <w:uiPriority w:val="99"/>
    <w:unhideWhenUsed/>
    <w:rsid w:val="00B73E2D"/>
    <w:pPr>
      <w:spacing w:before="100" w:beforeAutospacing="1" w:after="100" w:afterAutospacing="1"/>
    </w:pPr>
    <w:rPr>
      <w:rFonts w:ascii="SimSun" w:eastAsia="SimSun" w:hAnsi="SimSun" w:cs="SimSun"/>
      <w:lang w:eastAsia="zh-CN"/>
    </w:rPr>
  </w:style>
  <w:style w:type="table" w:styleId="TableGridLight">
    <w:name w:val="Grid Table Light"/>
    <w:basedOn w:val="TableNormal"/>
    <w:uiPriority w:val="40"/>
    <w:rsid w:val="00B73E2D"/>
    <w:rPr>
      <w:rFonts w:eastAsia="SimSun"/>
      <w:lang w:val="en-US"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bbreviation">
    <w:name w:val="abbreviation"/>
    <w:basedOn w:val="Normal"/>
    <w:next w:val="Normal"/>
    <w:rsid w:val="004427F4"/>
    <w:pPr>
      <w:spacing w:before="480" w:after="480"/>
    </w:pPr>
    <w:rPr>
      <w:b/>
      <w:bCs/>
    </w:rPr>
  </w:style>
  <w:style w:type="paragraph" w:customStyle="1" w:styleId="CompetingInterests">
    <w:name w:val="CompetingInterests"/>
    <w:basedOn w:val="unheading1"/>
    <w:next w:val="Normal"/>
    <w:rsid w:val="00EE3D26"/>
    <w:rPr>
      <w:b w:val="0"/>
      <w:sz w:val="20"/>
    </w:rPr>
  </w:style>
  <w:style w:type="paragraph" w:customStyle="1" w:styleId="EthicsApproval">
    <w:name w:val="EthicsApproval"/>
    <w:basedOn w:val="unheading1"/>
    <w:next w:val="Normal"/>
    <w:rsid w:val="00161555"/>
    <w:rPr>
      <w:b w:val="0"/>
      <w:sz w:val="20"/>
    </w:rPr>
  </w:style>
  <w:style w:type="character" w:styleId="FootnoteReference">
    <w:name w:val="footnote reference"/>
    <w:basedOn w:val="DefaultParagraphFont"/>
    <w:semiHidden/>
    <w:unhideWhenUsed/>
    <w:rsid w:val="00425989"/>
    <w:rPr>
      <w:vertAlign w:val="superscript"/>
    </w:rPr>
  </w:style>
  <w:style w:type="paragraph" w:customStyle="1" w:styleId="unheading1">
    <w:name w:val="unheading1"/>
    <w:basedOn w:val="Normal"/>
    <w:next w:val="noindentpara"/>
    <w:rsid w:val="0044766E"/>
    <w:pPr>
      <w:spacing w:before="720" w:after="480" w:line="280" w:lineRule="atLeast"/>
      <w:outlineLvl w:val="0"/>
    </w:pPr>
    <w:rPr>
      <w:b/>
      <w:lang w:val="en-IN"/>
    </w:rPr>
  </w:style>
  <w:style w:type="paragraph" w:customStyle="1" w:styleId="unheading2">
    <w:name w:val="unheading2"/>
    <w:basedOn w:val="unheading1"/>
    <w:next w:val="noindentpara"/>
    <w:rsid w:val="0044766E"/>
    <w:pPr>
      <w:outlineLvl w:val="1"/>
    </w:pPr>
    <w:rPr>
      <w:i/>
    </w:rPr>
  </w:style>
  <w:style w:type="paragraph" w:customStyle="1" w:styleId="unheading3">
    <w:name w:val="unheading3"/>
    <w:basedOn w:val="unheading2"/>
    <w:next w:val="noindentpara"/>
    <w:rsid w:val="00E3512D"/>
    <w:pPr>
      <w:spacing w:before="480" w:after="240" w:line="240" w:lineRule="atLeast"/>
      <w:outlineLvl w:val="2"/>
    </w:pPr>
    <w:rPr>
      <w:i w:val="0"/>
      <w:sz w:val="20"/>
    </w:rPr>
  </w:style>
  <w:style w:type="paragraph" w:customStyle="1" w:styleId="unheading4">
    <w:name w:val="unheading4"/>
    <w:basedOn w:val="unheading3"/>
    <w:next w:val="noindentpara"/>
    <w:rsid w:val="00E3512D"/>
    <w:pPr>
      <w:outlineLvl w:val="3"/>
    </w:pPr>
    <w:rPr>
      <w:b w:val="0"/>
    </w:rPr>
  </w:style>
  <w:style w:type="paragraph" w:customStyle="1" w:styleId="unheading5">
    <w:name w:val="unheading5"/>
    <w:basedOn w:val="unheading4"/>
    <w:next w:val="noindentpara"/>
    <w:rsid w:val="00E3512D"/>
    <w:pPr>
      <w:spacing w:before="360" w:after="120"/>
      <w:jc w:val="both"/>
      <w:outlineLvl w:val="4"/>
    </w:pPr>
    <w:rPr>
      <w:i/>
    </w:rPr>
  </w:style>
  <w:style w:type="paragraph" w:customStyle="1" w:styleId="exampleCont">
    <w:name w:val="exampleCont"/>
    <w:basedOn w:val="example"/>
    <w:rsid w:val="00756FAB"/>
    <w:pPr>
      <w:spacing w:before="0" w:after="0"/>
      <w:contextualSpacing w:val="0"/>
    </w:pPr>
    <w:rPr>
      <w:lang w:val="en-IN"/>
    </w:rPr>
  </w:style>
  <w:style w:type="character" w:customStyle="1" w:styleId="MainTitleChar">
    <w:name w:val="Main_Title Char"/>
    <w:basedOn w:val="DefaultParagraphFont"/>
    <w:link w:val="MainTitle"/>
    <w:rsid w:val="00833827"/>
    <w:rPr>
      <w:rFonts w:ascii="Times" w:hAnsi="Times"/>
      <w:b/>
      <w:sz w:val="32"/>
      <w:lang w:val="en-US" w:eastAsia="de-DE"/>
    </w:rPr>
  </w:style>
  <w:style w:type="paragraph" w:customStyle="1" w:styleId="DMainTitle">
    <w:name w:val="DMain_Title"/>
    <w:basedOn w:val="MainTitle"/>
    <w:next w:val="Normal"/>
    <w:rsid w:val="0087167C"/>
    <w:pPr>
      <w:numPr>
        <w:numId w:val="9"/>
      </w:numPr>
    </w:pPr>
  </w:style>
  <w:style w:type="paragraph" w:styleId="Caption">
    <w:name w:val="caption"/>
    <w:basedOn w:val="Normal"/>
    <w:next w:val="Normal"/>
    <w:uiPriority w:val="35"/>
    <w:semiHidden/>
    <w:unhideWhenUsed/>
    <w:qFormat/>
    <w:rsid w:val="0087167C"/>
    <w:pPr>
      <w:spacing w:after="200"/>
    </w:pPr>
    <w:rPr>
      <w:i/>
      <w:iCs/>
      <w:color w:val="1F497D" w:themeColor="text2"/>
      <w:sz w:val="18"/>
      <w:szCs w:val="18"/>
    </w:rPr>
  </w:style>
  <w:style w:type="paragraph" w:styleId="EndnoteText">
    <w:name w:val="endnote text"/>
    <w:basedOn w:val="Normal"/>
    <w:link w:val="EndnoteTextChar"/>
    <w:semiHidden/>
    <w:unhideWhenUsed/>
    <w:rsid w:val="00C9079F"/>
  </w:style>
  <w:style w:type="character" w:customStyle="1" w:styleId="EndnoteTextChar">
    <w:name w:val="Endnote Text Char"/>
    <w:basedOn w:val="DefaultParagraphFont"/>
    <w:link w:val="EndnoteText"/>
    <w:semiHidden/>
    <w:rsid w:val="00C9079F"/>
    <w:rPr>
      <w:rFonts w:ascii="Times" w:hAnsi="Times"/>
      <w:lang w:val="en-US" w:eastAsia="de-DE"/>
    </w:rPr>
  </w:style>
  <w:style w:type="character" w:styleId="EndnoteReference">
    <w:name w:val="endnote reference"/>
    <w:basedOn w:val="DefaultParagraphFont"/>
    <w:semiHidden/>
    <w:unhideWhenUsed/>
    <w:rsid w:val="00C9079F"/>
    <w:rPr>
      <w:vertAlign w:val="superscript"/>
    </w:rPr>
  </w:style>
  <w:style w:type="paragraph" w:customStyle="1" w:styleId="motto">
    <w:name w:val="motto"/>
    <w:basedOn w:val="articlenote"/>
    <w:rsid w:val="00AD3BD2"/>
    <w:pPr>
      <w:ind w:left="238"/>
      <w:jc w:val="right"/>
    </w:pPr>
  </w:style>
  <w:style w:type="paragraph" w:customStyle="1" w:styleId="Numreference">
    <w:name w:val="Num_reference"/>
    <w:basedOn w:val="reference"/>
    <w:next w:val="Normal"/>
    <w:rsid w:val="00B2171A"/>
    <w:pPr>
      <w:numPr>
        <w:numId w:val="10"/>
      </w:numPr>
    </w:pPr>
    <w:rPr>
      <w:lang w:val="en-IN"/>
    </w:rPr>
  </w:style>
  <w:style w:type="character" w:styleId="CommentReference">
    <w:name w:val="annotation reference"/>
    <w:basedOn w:val="DefaultParagraphFont"/>
    <w:uiPriority w:val="99"/>
    <w:semiHidden/>
    <w:unhideWhenUsed/>
    <w:rsid w:val="00E04A67"/>
    <w:rPr>
      <w:sz w:val="16"/>
      <w:szCs w:val="16"/>
    </w:rPr>
  </w:style>
  <w:style w:type="paragraph" w:styleId="CommentText">
    <w:name w:val="annotation text"/>
    <w:basedOn w:val="Normal"/>
    <w:link w:val="CommentTextChar"/>
    <w:uiPriority w:val="99"/>
    <w:semiHidden/>
    <w:unhideWhenUsed/>
    <w:rsid w:val="00E04A67"/>
  </w:style>
  <w:style w:type="character" w:customStyle="1" w:styleId="CommentTextChar">
    <w:name w:val="Comment Text Char"/>
    <w:basedOn w:val="DefaultParagraphFont"/>
    <w:link w:val="CommentText"/>
    <w:uiPriority w:val="99"/>
    <w:semiHidden/>
    <w:rsid w:val="00E04A67"/>
    <w:rPr>
      <w:rFonts w:ascii="Times" w:hAnsi="Times"/>
      <w:lang w:val="en-US" w:eastAsia="de-DE"/>
    </w:rPr>
  </w:style>
  <w:style w:type="paragraph" w:styleId="BalloonText">
    <w:name w:val="Balloon Text"/>
    <w:basedOn w:val="Normal"/>
    <w:link w:val="BalloonTextChar"/>
    <w:semiHidden/>
    <w:unhideWhenUsed/>
    <w:rsid w:val="00E04A67"/>
    <w:rPr>
      <w:rFonts w:ascii="Segoe UI" w:hAnsi="Segoe UI" w:cs="Segoe UI"/>
      <w:sz w:val="18"/>
      <w:szCs w:val="18"/>
    </w:rPr>
  </w:style>
  <w:style w:type="character" w:customStyle="1" w:styleId="BalloonTextChar">
    <w:name w:val="Balloon Text Char"/>
    <w:basedOn w:val="DefaultParagraphFont"/>
    <w:link w:val="BalloonText"/>
    <w:semiHidden/>
    <w:rsid w:val="00E04A67"/>
    <w:rPr>
      <w:rFonts w:ascii="Segoe UI" w:hAnsi="Segoe UI" w:cs="Segoe UI"/>
      <w:sz w:val="18"/>
      <w:szCs w:val="18"/>
      <w:lang w:val="en-US" w:eastAsia="de-DE"/>
    </w:rPr>
  </w:style>
  <w:style w:type="character" w:customStyle="1" w:styleId="Heading5Char">
    <w:name w:val="Heading 5 Char"/>
    <w:basedOn w:val="DefaultParagraphFont"/>
    <w:link w:val="Heading50"/>
    <w:rsid w:val="00434F76"/>
    <w:rPr>
      <w:i/>
      <w:spacing w:val="20"/>
      <w:sz w:val="19"/>
      <w:szCs w:val="24"/>
      <w:lang w:val="en-US" w:eastAsia="en-US"/>
    </w:rPr>
  </w:style>
  <w:style w:type="paragraph" w:customStyle="1" w:styleId="Author0">
    <w:name w:val="Author"/>
    <w:next w:val="Normal"/>
    <w:rsid w:val="00434F76"/>
    <w:pPr>
      <w:spacing w:after="160" w:line="290" w:lineRule="exact"/>
    </w:pPr>
    <w:rPr>
      <w:sz w:val="24"/>
      <w:lang w:val="en-US" w:eastAsia="en-US"/>
    </w:rPr>
  </w:style>
  <w:style w:type="paragraph" w:customStyle="1" w:styleId="Title1">
    <w:name w:val="Title1"/>
    <w:next w:val="Normal"/>
    <w:autoRedefine/>
    <w:rsid w:val="00434F76"/>
    <w:pPr>
      <w:spacing w:after="120"/>
    </w:pPr>
    <w:rPr>
      <w:b/>
      <w:kern w:val="28"/>
      <w:sz w:val="26"/>
      <w:lang w:val="en-GB" w:eastAsia="en-US"/>
    </w:rPr>
  </w:style>
  <w:style w:type="paragraph" w:customStyle="1" w:styleId="BodyText">
    <w:name w:val="BodyText"/>
    <w:rsid w:val="00434F76"/>
    <w:pPr>
      <w:spacing w:after="120" w:line="220" w:lineRule="exact"/>
      <w:ind w:firstLine="230"/>
      <w:jc w:val="both"/>
    </w:pPr>
    <w:rPr>
      <w:sz w:val="19"/>
      <w:lang w:val="en-US" w:eastAsia="en-US"/>
    </w:rPr>
  </w:style>
  <w:style w:type="paragraph" w:customStyle="1" w:styleId="Bibliography1">
    <w:name w:val="Bibliography1"/>
    <w:rsid w:val="00434F76"/>
    <w:pPr>
      <w:numPr>
        <w:numId w:val="18"/>
      </w:numPr>
    </w:pPr>
    <w:rPr>
      <w:sz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3096188">
      <w:bodyDiv w:val="1"/>
      <w:marLeft w:val="0"/>
      <w:marRight w:val="0"/>
      <w:marTop w:val="0"/>
      <w:marBottom w:val="0"/>
      <w:divBdr>
        <w:top w:val="none" w:sz="0" w:space="0" w:color="auto"/>
        <w:left w:val="none" w:sz="0" w:space="0" w:color="auto"/>
        <w:bottom w:val="none" w:sz="0" w:space="0" w:color="auto"/>
        <w:right w:val="none" w:sz="0" w:space="0" w:color="auto"/>
      </w:divBdr>
      <w:divsChild>
        <w:div w:id="1569460137">
          <w:marLeft w:val="0"/>
          <w:marRight w:val="0"/>
          <w:marTop w:val="0"/>
          <w:marBottom w:val="0"/>
          <w:divBdr>
            <w:top w:val="none" w:sz="0" w:space="0" w:color="auto"/>
            <w:left w:val="none" w:sz="0" w:space="0" w:color="auto"/>
            <w:bottom w:val="none" w:sz="0" w:space="0" w:color="auto"/>
            <w:right w:val="none" w:sz="0" w:space="0" w:color="auto"/>
          </w:divBdr>
        </w:div>
        <w:div w:id="1435587217">
          <w:marLeft w:val="0"/>
          <w:marRight w:val="0"/>
          <w:marTop w:val="0"/>
          <w:marBottom w:val="0"/>
          <w:divBdr>
            <w:top w:val="none" w:sz="0" w:space="0" w:color="auto"/>
            <w:left w:val="none" w:sz="0" w:space="0" w:color="auto"/>
            <w:bottom w:val="none" w:sz="0" w:space="0" w:color="auto"/>
            <w:right w:val="none" w:sz="0" w:space="0" w:color="auto"/>
          </w:divBdr>
        </w:div>
      </w:divsChild>
    </w:div>
    <w:div w:id="594364899">
      <w:bodyDiv w:val="1"/>
      <w:marLeft w:val="0"/>
      <w:marRight w:val="0"/>
      <w:marTop w:val="0"/>
      <w:marBottom w:val="0"/>
      <w:divBdr>
        <w:top w:val="none" w:sz="0" w:space="0" w:color="auto"/>
        <w:left w:val="none" w:sz="0" w:space="0" w:color="auto"/>
        <w:bottom w:val="none" w:sz="0" w:space="0" w:color="auto"/>
        <w:right w:val="none" w:sz="0" w:space="0" w:color="auto"/>
      </w:divBdr>
      <w:divsChild>
        <w:div w:id="1799101346">
          <w:marLeft w:val="0"/>
          <w:marRight w:val="0"/>
          <w:marTop w:val="0"/>
          <w:marBottom w:val="0"/>
          <w:divBdr>
            <w:top w:val="none" w:sz="0" w:space="0" w:color="auto"/>
            <w:left w:val="none" w:sz="0" w:space="0" w:color="auto"/>
            <w:bottom w:val="none" w:sz="0" w:space="0" w:color="auto"/>
            <w:right w:val="none" w:sz="0" w:space="0" w:color="auto"/>
          </w:divBdr>
        </w:div>
        <w:div w:id="944728289">
          <w:marLeft w:val="0"/>
          <w:marRight w:val="0"/>
          <w:marTop w:val="0"/>
          <w:marBottom w:val="0"/>
          <w:divBdr>
            <w:top w:val="none" w:sz="0" w:space="0" w:color="auto"/>
            <w:left w:val="none" w:sz="0" w:space="0" w:color="auto"/>
            <w:bottom w:val="none" w:sz="0" w:space="0" w:color="auto"/>
            <w:right w:val="none" w:sz="0" w:space="0" w:color="auto"/>
          </w:divBdr>
        </w:div>
      </w:divsChild>
    </w:div>
    <w:div w:id="1565682121">
      <w:bodyDiv w:val="1"/>
      <w:marLeft w:val="0"/>
      <w:marRight w:val="0"/>
      <w:marTop w:val="0"/>
      <w:marBottom w:val="0"/>
      <w:divBdr>
        <w:top w:val="none" w:sz="0" w:space="0" w:color="auto"/>
        <w:left w:val="none" w:sz="0" w:space="0" w:color="auto"/>
        <w:bottom w:val="none" w:sz="0" w:space="0" w:color="auto"/>
        <w:right w:val="none" w:sz="0" w:space="0" w:color="auto"/>
      </w:divBdr>
      <w:divsChild>
        <w:div w:id="154685048">
          <w:marLeft w:val="0"/>
          <w:marRight w:val="0"/>
          <w:marTop w:val="0"/>
          <w:marBottom w:val="0"/>
          <w:divBdr>
            <w:top w:val="none" w:sz="0" w:space="0" w:color="auto"/>
            <w:left w:val="none" w:sz="0" w:space="0" w:color="auto"/>
            <w:bottom w:val="none" w:sz="0" w:space="0" w:color="auto"/>
            <w:right w:val="none" w:sz="0" w:space="0" w:color="auto"/>
          </w:divBdr>
        </w:div>
        <w:div w:id="1779442916">
          <w:marLeft w:val="0"/>
          <w:marRight w:val="0"/>
          <w:marTop w:val="0"/>
          <w:marBottom w:val="0"/>
          <w:divBdr>
            <w:top w:val="none" w:sz="0" w:space="0" w:color="auto"/>
            <w:left w:val="none" w:sz="0" w:space="0" w:color="auto"/>
            <w:bottom w:val="none" w:sz="0" w:space="0" w:color="auto"/>
            <w:right w:val="none" w:sz="0" w:space="0" w:color="auto"/>
          </w:divBdr>
        </w:div>
      </w:divsChild>
    </w:div>
    <w:div w:id="1627271918">
      <w:bodyDiv w:val="1"/>
      <w:marLeft w:val="0"/>
      <w:marRight w:val="0"/>
      <w:marTop w:val="0"/>
      <w:marBottom w:val="0"/>
      <w:divBdr>
        <w:top w:val="none" w:sz="0" w:space="0" w:color="auto"/>
        <w:left w:val="none" w:sz="0" w:space="0" w:color="auto"/>
        <w:bottom w:val="none" w:sz="0" w:space="0" w:color="auto"/>
        <w:right w:val="none" w:sz="0" w:space="0" w:color="auto"/>
      </w:divBdr>
    </w:div>
    <w:div w:id="210950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02/ecs2.4020" TargetMode="External"/><Relationship Id="rId18" Type="http://schemas.openxmlformats.org/officeDocument/2006/relationships/hyperlink" Target="https://doi.org/10.1139/X07-224"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139/cjfr-2023-0031" TargetMode="External"/><Relationship Id="rId7" Type="http://schemas.openxmlformats.org/officeDocument/2006/relationships/endnotes" Target="endnotes.xml"/><Relationship Id="rId12" Type="http://schemas.openxmlformats.org/officeDocument/2006/relationships/hyperlink" Target="https://doi.org/10.5194/bg-19-4499-2022" TargetMode="External"/><Relationship Id="rId17" Type="http://schemas.openxmlformats.org/officeDocument/2006/relationships/hyperlink" Target="https://doi.org/10.1093/forestry/cpaf067"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39/x05-112" TargetMode="External"/><Relationship Id="rId20" Type="http://schemas.openxmlformats.org/officeDocument/2006/relationships/hyperlink" Target="https://doi.org/10.1186/s13021-020-00143-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39/X07-212"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3390/f12010059" TargetMode="External"/><Relationship Id="rId23" Type="http://schemas.openxmlformats.org/officeDocument/2006/relationships/hyperlink" Target="https://doi.org/10.1139/cjfr-2019-0258" TargetMode="External"/><Relationship Id="rId10" Type="http://schemas.openxmlformats.org/officeDocument/2006/relationships/hyperlink" Target="https://doi.org/10.1139/x02-063" TargetMode="External"/><Relationship Id="rId19" Type="http://schemas.openxmlformats.org/officeDocument/2006/relationships/hyperlink" Target="https://doi.org/10.23687/fbad665e-8ac9-4635-9f84-e4fd53a6253c" TargetMode="External"/><Relationship Id="rId4" Type="http://schemas.openxmlformats.org/officeDocument/2006/relationships/settings" Target="settings.xml"/><Relationship Id="rId9" Type="http://schemas.openxmlformats.org/officeDocument/2006/relationships/hyperlink" Target="https://doi.org/10.3390/rs5063007" TargetMode="External"/><Relationship Id="rId14" Type="http://schemas.openxmlformats.org/officeDocument/2006/relationships/hyperlink" Target="https://doi.org/10.1007/s13595-016-0614-x" TargetMode="External"/><Relationship Id="rId22" Type="http://schemas.openxmlformats.org/officeDocument/2006/relationships/hyperlink" Target="https://doi.org/10.1139/cjfr-2017-029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amus/Downloads/Word+template+for+book+chapters/Autho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A16B2-7087-467F-BCD8-5DE9709FDECC}">
  <ds:schemaRefs>
    <ds:schemaRef ds:uri="http://schemas.openxmlformats.org/officeDocument/2006/bibliography"/>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Author.dotm</Template>
  <TotalTime>0</TotalTime>
  <Pages>5</Pages>
  <Words>3182</Words>
  <Characters>18142</Characters>
  <Application>Microsoft Office Word</Application>
  <DocSecurity>0</DocSecurity>
  <Lines>151</Lines>
  <Paragraphs>42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BertelsmannSpringer</Company>
  <LinksUpToDate>false</LinksUpToDate>
  <CharactersWithSpaces>21282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Seamus Murphy</dc:creator>
  <cp:lastModifiedBy>Murphy, Seamus</cp:lastModifiedBy>
  <cp:revision>1</cp:revision>
  <dcterms:created xsi:type="dcterms:W3CDTF">2026-07-16T06:16:00Z</dcterms:created>
  <dcterms:modified xsi:type="dcterms:W3CDTF">2026-07-16T06:17:00Z</dcterms:modified>
</cp:coreProperties>
</file>