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3D4BC8" w:rsidRDefault="00000000">
      <w:pPr>
        <w:spacing w:before="0" w:after="0"/>
        <w:rPr>
          <w:rFonts w:ascii="Arial" w:hAnsi="Arial" w:cs="Arial"/>
          <w:b/>
          <w:sz w:val="21"/>
          <w:szCs w:val="21"/>
        </w:rPr>
      </w:pPr>
      <w:r w:rsidRPr="003D4BC8">
        <w:rPr>
          <w:rFonts w:ascii="Arial" w:hAnsi="Arial" w:cs="Arial"/>
          <w:b/>
          <w:sz w:val="21"/>
          <w:szCs w:val="21"/>
        </w:rPr>
        <w:t>John Wilson</w:t>
      </w:r>
      <w:r w:rsidR="003D4BC8">
        <w:rPr>
          <w:rFonts w:ascii="Arial" w:hAnsi="Arial" w:cs="Arial"/>
          <w:b/>
          <w:sz w:val="21"/>
          <w:szCs w:val="21"/>
        </w:rPr>
        <w:t xml:space="preserve"> </w:t>
      </w:r>
      <w:r w:rsidRPr="003D4BC8">
        <w:rPr>
          <w:rFonts w:ascii="Arial" w:hAnsi="Arial" w:cs="Arial"/>
          <w:b/>
          <w:sz w:val="21"/>
          <w:szCs w:val="21"/>
          <w:vertAlign w:val="superscript"/>
        </w:rPr>
        <w:t>b</w:t>
      </w:r>
      <w:r w:rsidR="00877D01">
        <w:rPr>
          <w:rFonts w:ascii="Arial" w:hAnsi="Arial" w:cs="Arial"/>
          <w:b/>
          <w:sz w:val="21"/>
          <w:szCs w:val="21"/>
        </w:rPr>
        <w:t xml:space="preserve">, </w:t>
      </w:r>
      <w:r w:rsidR="00877D01" w:rsidRPr="003D4BC8">
        <w:rPr>
          <w:rFonts w:ascii="Arial" w:hAnsi="Arial" w:cs="Arial"/>
          <w:b/>
          <w:sz w:val="21"/>
          <w:szCs w:val="21"/>
        </w:rPr>
        <w:t>Seamus Murphy</w:t>
      </w:r>
      <w:r w:rsidR="00877D01">
        <w:rPr>
          <w:rFonts w:ascii="Arial" w:hAnsi="Arial" w:cs="Arial"/>
          <w:b/>
          <w:sz w:val="21"/>
          <w:szCs w:val="21"/>
        </w:rPr>
        <w:t xml:space="preserve"> </w:t>
      </w:r>
      <w:r w:rsidR="00877D01" w:rsidRPr="003D4BC8">
        <w:rPr>
          <w:rFonts w:ascii="Arial" w:eastAsia="Arial Unicode MS" w:hAnsi="Arial" w:cs="Arial"/>
          <w:b/>
          <w:sz w:val="21"/>
          <w:szCs w:val="21"/>
          <w:vertAlign w:val="superscript"/>
        </w:rPr>
        <w:t>a</w:t>
      </w:r>
      <w:r w:rsidR="00877D01">
        <w:rPr>
          <w:rFonts w:ascii="Arial" w:eastAsia="Arial Unicode MS" w:hAnsi="Arial" w:cs="Arial"/>
          <w:b/>
          <w:sz w:val="21"/>
          <w:szCs w:val="21"/>
          <w:vertAlign w:val="superscript"/>
        </w:rPr>
        <w:t xml:space="preserve"> </w:t>
      </w:r>
      <w:r w:rsidR="00877D01">
        <w:rPr>
          <w:rFonts w:ascii="Arial" w:hAnsi="Arial" w:cs="Arial"/>
          <w:b/>
          <w:sz w:val="21"/>
          <w:szCs w:val="21"/>
        </w:rPr>
        <w:t>*</w:t>
      </w:r>
    </w:p>
    <w:p w14:paraId="3A0297D7" w14:textId="77777777" w:rsidR="000B55EB" w:rsidRPr="003D4BC8" w:rsidRDefault="000B55EB">
      <w:pPr>
        <w:spacing w:before="0" w:after="0"/>
        <w:rPr>
          <w:rFonts w:ascii="Arial" w:hAnsi="Arial" w:cs="Arial"/>
          <w:i/>
          <w:sz w:val="18"/>
          <w:szCs w:val="18"/>
          <w:u w:val="single"/>
        </w:rPr>
      </w:pPr>
    </w:p>
    <w:p w14:paraId="1087D69E" w14:textId="1936631E"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a</w:t>
      </w:r>
      <w:r w:rsidR="003D4BC8">
        <w:rPr>
          <w:rFonts w:ascii="Arial" w:hAnsi="Arial" w:cs="Arial"/>
          <w:sz w:val="18"/>
          <w:szCs w:val="18"/>
          <w:vertAlign w:val="superscript"/>
        </w:rPr>
        <w:t xml:space="preserve"> </w:t>
      </w:r>
      <w:r w:rsidR="003D4BC8" w:rsidRPr="003D4BC8">
        <w:rPr>
          <w:rFonts w:ascii="Arial" w:hAnsi="Arial" w:cs="Arial"/>
          <w:bCs/>
          <w:sz w:val="21"/>
          <w:szCs w:val="21"/>
        </w:rPr>
        <w:t>*</w:t>
      </w:r>
      <w:r w:rsidRPr="003D4BC8">
        <w:rPr>
          <w:rFonts w:ascii="Arial" w:hAnsi="Arial" w:cs="Arial"/>
          <w:sz w:val="18"/>
          <w:szCs w:val="18"/>
          <w:highlight w:val="white"/>
        </w:rPr>
        <w:t xml:space="preserve">Corresponding author: </w:t>
      </w:r>
      <w:hyperlink r:id="rId8">
        <w:r w:rsidR="000B55EB" w:rsidRPr="003D4BC8">
          <w:rPr>
            <w:rFonts w:ascii="Arial" w:hAnsi="Arial" w:cs="Arial"/>
            <w:color w:val="1155CC"/>
            <w:sz w:val="18"/>
            <w:szCs w:val="18"/>
            <w:highlight w:val="white"/>
            <w:u w:val="single"/>
          </w:rPr>
          <w:t>seamusrobertmurphy@gmail.com</w:t>
        </w:r>
      </w:hyperlink>
    </w:p>
    <w:p w14:paraId="46413820" w14:textId="77777777"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 xml:space="preserve">b   </w:t>
      </w:r>
      <w:r w:rsidRPr="003D4BC8">
        <w:rPr>
          <w:rFonts w:ascii="Arial" w:hAnsi="Arial" w:cs="Arial"/>
          <w:sz w:val="18"/>
          <w:szCs w:val="18"/>
        </w:rPr>
        <w:t>Community Natural Resource Management Consultant</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pPr>
        <w:spacing w:after="0"/>
        <w:rPr>
          <w:rFonts w:ascii="Arial" w:hAnsi="Arial" w:cs="Arial"/>
          <w:sz w:val="18"/>
          <w:szCs w:val="18"/>
        </w:rPr>
      </w:pPr>
      <w:r w:rsidRPr="003D4BC8">
        <w:rPr>
          <w:rFonts w:ascii="Arial" w:hAnsi="Arial" w:cs="Arial"/>
          <w:b/>
          <w:sz w:val="18"/>
          <w:szCs w:val="18"/>
        </w:rPr>
        <w:t xml:space="preserve">Keywords: </w:t>
      </w:r>
      <w:r w:rsidRPr="003D4BC8">
        <w:rPr>
          <w:rFonts w:ascii="Arial" w:hAnsi="Arial" w:cs="Arial"/>
          <w:sz w:val="18"/>
          <w:szCs w:val="18"/>
        </w:rPr>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pPr>
        <w:spacing w:after="0"/>
        <w:rPr>
          <w:rFonts w:ascii="Arial" w:hAnsi="Arial" w:cs="Arial"/>
          <w:sz w:val="18"/>
          <w:szCs w:val="18"/>
        </w:rPr>
      </w:pPr>
    </w:p>
    <w:p w14:paraId="01F6002D" w14:textId="77777777" w:rsidR="000B55EB" w:rsidRPr="003D4BC8" w:rsidRDefault="000B55EB" w:rsidP="003D4BC8"/>
    <w:p w14:paraId="557178DE" w14:textId="77777777" w:rsidR="000B55EB" w:rsidRPr="003D4BC8" w:rsidRDefault="000B55EB" w:rsidP="003D4BC8"/>
    <w:p w14:paraId="7D36B12B" w14:textId="77777777" w:rsidR="000B55EB" w:rsidRPr="003D4BC8" w:rsidRDefault="000B55EB" w:rsidP="003D4BC8"/>
    <w:p w14:paraId="3DD3EA49" w14:textId="77777777" w:rsidR="00144330" w:rsidRDefault="00144330" w:rsidP="004B658B">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lnNumType w:countBy="1" w:restart="continuous"/>
          <w:pgNumType w:start="1"/>
          <w:cols w:space="720"/>
          <w:titlePg/>
          <w:docGrid w:linePitch="299"/>
        </w:sectPr>
      </w:pPr>
    </w:p>
    <w:p w14:paraId="22C79A6B" w14:textId="594D8D67"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w:t>
      </w:r>
      <w:proofErr w:type="gramStart"/>
      <w:r>
        <w:t>exploits</w:t>
      </w:r>
      <w:proofErr w:type="gramEnd"/>
      <w:r>
        <w:t xml:space="preserve">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lastRenderedPageBreak/>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t xml:space="preserve">2.2.B </w:t>
      </w:r>
      <w:r w:rsidR="00D84195">
        <w:t>Landsat Processing</w:t>
      </w:r>
    </w:p>
    <w:p w14:paraId="48A0E367" w14:textId="77777777" w:rsidR="00D14A85" w:rsidRDefault="00D14A85" w:rsidP="00D14A85">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w:t>
      </w:r>
      <w:r>
        <w:lastRenderedPageBreak/>
        <w:t xml:space="preserve">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w:t>
      </w:r>
      <w:r>
        <w:lastRenderedPageBreak/>
        <w:t>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lastRenderedPageBreak/>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t>
      </w:r>
      <w:r w:rsidRPr="0029044E">
        <w:rPr>
          <w:rFonts w:ascii="Aptos" w:hAnsi="Aptos"/>
        </w:rPr>
        <w:lastRenderedPageBreak/>
        <w:t>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w:t>
      </w:r>
      <w:r>
        <w:lastRenderedPageBreak/>
        <w:t>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w:t>
      </w:r>
      <w:r>
        <w:lastRenderedPageBreak/>
        <w:t>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lastRenderedPageBreak/>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lastRenderedPageBreak/>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w:t>
      </w:r>
      <w:r>
        <w:lastRenderedPageBreak/>
        <w:t>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w:t>
      </w:r>
      <w:r>
        <w:lastRenderedPageBreak/>
        <w:t xml:space="preserve">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spacing w:line="360" w:lineRule="auto"/>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w:t>
      </w:r>
      <w:r>
        <w:lastRenderedPageBreak/>
        <w:t>(COMPASS,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lastRenderedPageBreak/>
        <w:t xml:space="preserve">Methodological </w:t>
      </w:r>
      <w:r w:rsidR="007F2E96">
        <w:t>Weaknesses</w:t>
      </w:r>
    </w:p>
    <w:p w14:paraId="2FC8254F" w14:textId="77777777" w:rsidR="003B69D9" w:rsidRDefault="003B69D9" w:rsidP="000B1FAD">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0B1FAD">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w:t>
      </w:r>
      <w:r>
        <w:lastRenderedPageBreak/>
        <w:t>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84195">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w:t>
      </w:r>
      <w:r>
        <w:lastRenderedPageBreak/>
        <w:t xml:space="preserve">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84195">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ascii="Arial" w:hAnsi="Arial" w:cs="Arial"/>
        </w:rPr>
      </w:pPr>
    </w:p>
    <w:p w14:paraId="4BB6A8AA" w14:textId="77777777" w:rsidR="000B55EB" w:rsidRPr="003D4BC8" w:rsidRDefault="000B55EB">
      <w:pPr>
        <w:pBdr>
          <w:top w:val="nil"/>
          <w:left w:val="nil"/>
          <w:bottom w:val="nil"/>
          <w:right w:val="nil"/>
          <w:between w:val="nil"/>
        </w:pBdr>
        <w:jc w:val="left"/>
        <w:rPr>
          <w:rFonts w:ascii="Arial" w:hAnsi="Arial" w:cs="Arial"/>
        </w:rPr>
      </w:pPr>
    </w:p>
    <w:p w14:paraId="397165B6" w14:textId="77777777" w:rsidR="000B55EB" w:rsidRPr="003D4BC8" w:rsidRDefault="000B55EB">
      <w:pPr>
        <w:pBdr>
          <w:top w:val="nil"/>
          <w:left w:val="nil"/>
          <w:bottom w:val="nil"/>
          <w:right w:val="nil"/>
          <w:between w:val="nil"/>
        </w:pBdr>
        <w:jc w:val="left"/>
        <w:rPr>
          <w:rFonts w:ascii="Arial" w:hAnsi="Arial" w:cs="Arial"/>
        </w:rPr>
      </w:pPr>
    </w:p>
    <w:p w14:paraId="4E57DCCB" w14:textId="77777777" w:rsidR="000B55EB" w:rsidRPr="003D4BC8" w:rsidRDefault="000B55EB">
      <w:pPr>
        <w:pBdr>
          <w:top w:val="nil"/>
          <w:left w:val="nil"/>
          <w:bottom w:val="nil"/>
          <w:right w:val="nil"/>
          <w:between w:val="nil"/>
        </w:pBdr>
        <w:jc w:val="left"/>
        <w:rPr>
          <w:rFonts w:ascii="Arial" w:hAnsi="Arial" w:cs="Arial"/>
        </w:rPr>
      </w:pPr>
    </w:p>
    <w:p w14:paraId="1BBE443F" w14:textId="77777777" w:rsidR="000B55EB" w:rsidRPr="003D4BC8" w:rsidRDefault="000B55EB">
      <w:pPr>
        <w:pBdr>
          <w:top w:val="nil"/>
          <w:left w:val="nil"/>
          <w:bottom w:val="nil"/>
          <w:right w:val="nil"/>
          <w:between w:val="nil"/>
        </w:pBdr>
        <w:jc w:val="left"/>
        <w:rPr>
          <w:rFonts w:ascii="Arial" w:hAnsi="Arial" w:cs="Arial"/>
        </w:rPr>
      </w:pPr>
    </w:p>
    <w:p w14:paraId="6D4CD8F6" w14:textId="77777777" w:rsidR="000B55EB" w:rsidRPr="003D4BC8" w:rsidRDefault="000B55EB">
      <w:pPr>
        <w:pBdr>
          <w:top w:val="nil"/>
          <w:left w:val="nil"/>
          <w:bottom w:val="nil"/>
          <w:right w:val="nil"/>
          <w:between w:val="nil"/>
        </w:pBdr>
        <w:jc w:val="left"/>
        <w:rPr>
          <w:rFonts w:ascii="Arial" w:hAnsi="Arial"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pgSz w:w="12240" w:h="15840"/>
          <w:pgMar w:top="1440" w:right="1440" w:bottom="1440" w:left="1440" w:header="720" w:footer="720" w:gutter="0"/>
          <w:lnNumType w:countBy="1" w:restart="continuous"/>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Acharya, T. D., Subedi, A., &amp; Lee, D. H. (2018). Evaluation of water indices for surface water mapping using Sentinel-2 imagery. </w:t>
      </w:r>
      <w:r w:rsidRPr="005B0C1C">
        <w:rPr>
          <w:rStyle w:val="Emphasis"/>
          <w:rFonts w:ascii="Arial" w:hAnsi="Arial" w:cs="Arial"/>
          <w:sz w:val="22"/>
          <w:szCs w:val="22"/>
        </w:rPr>
        <w:t>Sensors</w:t>
      </w:r>
      <w:r w:rsidRPr="005B0C1C">
        <w:rPr>
          <w:rFonts w:ascii="Arial" w:hAnsi="Arial" w:cs="Arial"/>
          <w:sz w:val="22"/>
          <w:szCs w:val="22"/>
        </w:rPr>
        <w:t xml:space="preserve">, </w:t>
      </w:r>
      <w:r w:rsidRPr="005B0C1C">
        <w:rPr>
          <w:rStyle w:val="Emphasis"/>
          <w:rFonts w:ascii="Arial" w:hAnsi="Arial" w:cs="Arial"/>
          <w:sz w:val="22"/>
          <w:szCs w:val="22"/>
        </w:rPr>
        <w:t>18</w:t>
      </w:r>
      <w:r w:rsidRPr="005B0C1C">
        <w:rPr>
          <w:rFonts w:ascii="Arial" w:hAnsi="Arial" w:cs="Arial"/>
          <w:sz w:val="22"/>
          <w:szCs w:val="22"/>
        </w:rPr>
        <w:t>(8), 2580.</w:t>
      </w:r>
    </w:p>
    <w:p w14:paraId="48B0326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Allison, E. H., &amp; Mvula, P. M. (2002). </w:t>
      </w:r>
      <w:r w:rsidRPr="005B0C1C">
        <w:rPr>
          <w:rStyle w:val="Emphasis"/>
          <w:rFonts w:ascii="Arial" w:hAnsi="Arial" w:cs="Arial"/>
          <w:sz w:val="22"/>
          <w:szCs w:val="22"/>
        </w:rPr>
        <w:t>Fishing livelihoods and fisheries management in Malawi</w:t>
      </w:r>
      <w:r w:rsidRPr="005B0C1C">
        <w:rPr>
          <w:rFonts w:ascii="Arial" w:hAnsi="Arial" w:cs="Arial"/>
          <w:sz w:val="22"/>
          <w:szCs w:val="22"/>
        </w:rPr>
        <w:t xml:space="preserve"> (LADDER Working Paper No. 23). Overseas Development Institute.</w:t>
      </w:r>
    </w:p>
    <w:p w14:paraId="2A8B39D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Brisco, B., Afshar, M., </w:t>
      </w:r>
      <w:proofErr w:type="spellStart"/>
      <w:r w:rsidRPr="005B0C1C">
        <w:rPr>
          <w:rFonts w:ascii="Arial" w:hAnsi="Arial" w:cs="Arial"/>
          <w:sz w:val="22"/>
          <w:szCs w:val="22"/>
        </w:rPr>
        <w:t>Mirmazloumi</w:t>
      </w:r>
      <w:proofErr w:type="spellEnd"/>
      <w:r w:rsidRPr="005B0C1C">
        <w:rPr>
          <w:rFonts w:ascii="Arial" w:hAnsi="Arial" w:cs="Arial"/>
          <w:sz w:val="22"/>
          <w:szCs w:val="22"/>
        </w:rPr>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ascii="Arial" w:hAnsi="Arial" w:cs="Arial"/>
          <w:sz w:val="22"/>
          <w:szCs w:val="22"/>
        </w:rPr>
        <w:t>GIScience</w:t>
      </w:r>
      <w:proofErr w:type="spellEnd"/>
      <w:r w:rsidRPr="005B0C1C">
        <w:rPr>
          <w:rStyle w:val="Emphasis"/>
          <w:rFonts w:ascii="Arial" w:hAnsi="Arial" w:cs="Arial"/>
          <w:sz w:val="22"/>
          <w:szCs w:val="22"/>
        </w:rPr>
        <w:t xml:space="preserve"> and Remote Sensing</w:t>
      </w:r>
      <w:r w:rsidRPr="005B0C1C">
        <w:rPr>
          <w:rFonts w:ascii="Arial" w:hAnsi="Arial" w:cs="Arial"/>
          <w:sz w:val="22"/>
          <w:szCs w:val="22"/>
        </w:rPr>
        <w:t xml:space="preserve">, </w:t>
      </w:r>
      <w:r w:rsidRPr="005B0C1C">
        <w:rPr>
          <w:rStyle w:val="Emphasis"/>
          <w:rFonts w:ascii="Arial" w:hAnsi="Arial" w:cs="Arial"/>
          <w:sz w:val="22"/>
          <w:szCs w:val="22"/>
        </w:rPr>
        <w:t>56</w:t>
      </w:r>
      <w:r w:rsidRPr="005B0C1C">
        <w:rPr>
          <w:rFonts w:ascii="Arial" w:hAnsi="Arial" w:cs="Arial"/>
          <w:sz w:val="22"/>
          <w:szCs w:val="22"/>
        </w:rPr>
        <w:t>(7), 1023-1045.</w:t>
      </w:r>
    </w:p>
    <w:p w14:paraId="3A35E5E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12</w:t>
      </w:r>
      <w:r w:rsidRPr="005B0C1C">
        <w:rPr>
          <w:rFonts w:ascii="Arial" w:hAnsi="Arial" w:cs="Arial"/>
          <w:sz w:val="22"/>
          <w:szCs w:val="22"/>
        </w:rPr>
        <w:t>(7), 1190.</w:t>
      </w:r>
    </w:p>
    <w:p w14:paraId="40C2E7F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Bene, C. (2003). When fishery rhymes with poverty: A first step beyond the old paradigm on poverty in small-scale fisheries.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31</w:t>
      </w:r>
      <w:r w:rsidRPr="005B0C1C">
        <w:rPr>
          <w:rFonts w:ascii="Arial" w:hAnsi="Arial" w:cs="Arial"/>
          <w:sz w:val="22"/>
          <w:szCs w:val="22"/>
        </w:rPr>
        <w:t>(6), 949-975.</w:t>
      </w:r>
    </w:p>
    <w:p w14:paraId="1049453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Breiman</w:t>
      </w:r>
      <w:proofErr w:type="spellEnd"/>
      <w:r w:rsidRPr="005B0C1C">
        <w:rPr>
          <w:rFonts w:ascii="Arial" w:hAnsi="Arial" w:cs="Arial"/>
          <w:sz w:val="22"/>
          <w:szCs w:val="22"/>
        </w:rPr>
        <w:t xml:space="preserve">, L. (2001). Random forests. </w:t>
      </w:r>
      <w:r w:rsidRPr="005B0C1C">
        <w:rPr>
          <w:rStyle w:val="Emphasis"/>
          <w:rFonts w:ascii="Arial" w:hAnsi="Arial" w:cs="Arial"/>
          <w:sz w:val="22"/>
          <w:szCs w:val="22"/>
        </w:rPr>
        <w:t>Machine Learning</w:t>
      </w:r>
      <w:r w:rsidRPr="005B0C1C">
        <w:rPr>
          <w:rFonts w:ascii="Arial" w:hAnsi="Arial" w:cs="Arial"/>
          <w:sz w:val="22"/>
          <w:szCs w:val="22"/>
        </w:rPr>
        <w:t xml:space="preserve">, </w:t>
      </w:r>
      <w:r w:rsidRPr="005B0C1C">
        <w:rPr>
          <w:rStyle w:val="Emphasis"/>
          <w:rFonts w:ascii="Arial" w:hAnsi="Arial" w:cs="Arial"/>
          <w:sz w:val="22"/>
          <w:szCs w:val="22"/>
        </w:rPr>
        <w:t>45</w:t>
      </w:r>
      <w:r w:rsidRPr="005B0C1C">
        <w:rPr>
          <w:rFonts w:ascii="Arial" w:hAnsi="Arial" w:cs="Arial"/>
          <w:sz w:val="22"/>
          <w:szCs w:val="22"/>
        </w:rPr>
        <w:t>(1), 5-32.</w:t>
      </w:r>
    </w:p>
    <w:p w14:paraId="65F15D6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Campos, J. C., Sillero, N., &amp; Brito, J. C. (2012). Normalized difference water indexes have dissimilar performances in detecting seasonal and permanent water in the Sahara-Sahel transition zone. </w:t>
      </w:r>
      <w:r w:rsidRPr="005B0C1C">
        <w:rPr>
          <w:rStyle w:val="Emphasis"/>
          <w:rFonts w:ascii="Arial" w:hAnsi="Arial" w:cs="Arial"/>
          <w:sz w:val="22"/>
          <w:szCs w:val="22"/>
        </w:rPr>
        <w:t>Journal of Hydrology</w:t>
      </w:r>
      <w:r w:rsidRPr="005B0C1C">
        <w:rPr>
          <w:rFonts w:ascii="Arial" w:hAnsi="Arial" w:cs="Arial"/>
          <w:sz w:val="22"/>
          <w:szCs w:val="22"/>
        </w:rPr>
        <w:t xml:space="preserve">, </w:t>
      </w:r>
      <w:r w:rsidRPr="005B0C1C">
        <w:rPr>
          <w:rStyle w:val="Emphasis"/>
          <w:rFonts w:ascii="Arial" w:hAnsi="Arial" w:cs="Arial"/>
          <w:sz w:val="22"/>
          <w:szCs w:val="22"/>
        </w:rPr>
        <w:t>464-465</w:t>
      </w:r>
      <w:r w:rsidRPr="005B0C1C">
        <w:rPr>
          <w:rFonts w:ascii="Arial" w:hAnsi="Arial" w:cs="Arial"/>
          <w:sz w:val="22"/>
          <w:szCs w:val="22"/>
        </w:rPr>
        <w:t>, 438-446.</w:t>
      </w:r>
    </w:p>
    <w:p w14:paraId="7799B72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Chirwa, W. C. (1996). Fishing rights, ecology and conservation along southern Lake Malawi, 1920-1964. </w:t>
      </w:r>
      <w:r w:rsidRPr="005B0C1C">
        <w:rPr>
          <w:rStyle w:val="Emphasis"/>
          <w:rFonts w:ascii="Arial" w:hAnsi="Arial" w:cs="Arial"/>
          <w:sz w:val="22"/>
          <w:szCs w:val="22"/>
        </w:rPr>
        <w:t>African Affairs</w:t>
      </w:r>
      <w:r w:rsidRPr="005B0C1C">
        <w:rPr>
          <w:rFonts w:ascii="Arial" w:hAnsi="Arial" w:cs="Arial"/>
          <w:sz w:val="22"/>
          <w:szCs w:val="22"/>
        </w:rPr>
        <w:t xml:space="preserve">, </w:t>
      </w:r>
      <w:r w:rsidRPr="005B0C1C">
        <w:rPr>
          <w:rStyle w:val="Emphasis"/>
          <w:rFonts w:ascii="Arial" w:hAnsi="Arial" w:cs="Arial"/>
          <w:sz w:val="22"/>
          <w:szCs w:val="22"/>
        </w:rPr>
        <w:t>95</w:t>
      </w:r>
      <w:r w:rsidRPr="005B0C1C">
        <w:rPr>
          <w:rFonts w:ascii="Arial" w:hAnsi="Arial" w:cs="Arial"/>
          <w:sz w:val="22"/>
          <w:szCs w:val="22"/>
        </w:rPr>
        <w:t>(380), 351-377.</w:t>
      </w:r>
    </w:p>
    <w:p w14:paraId="5F15030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Chiotha</w:t>
      </w:r>
      <w:proofErr w:type="spellEnd"/>
      <w:r w:rsidRPr="005B0C1C">
        <w:rPr>
          <w:rFonts w:ascii="Arial" w:hAnsi="Arial" w:cs="Arial"/>
          <w:sz w:val="22"/>
          <w:szCs w:val="22"/>
        </w:rPr>
        <w:t xml:space="preserve">, S. S. (1996). Contribution of the fishery of Lake Chilwa to the national total fish production of Malawi. In M. Kalk, A. J. McLachlan, &amp; C. Howard-Williams (Eds.),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4421061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Clement, M. A., Kilsby, C. G., &amp; Moore, P. (2018). Multi-temporal synthetic aperture radar flood mapping using change detection. </w:t>
      </w:r>
      <w:r w:rsidRPr="005B0C1C">
        <w:rPr>
          <w:rStyle w:val="Emphasis"/>
          <w:rFonts w:ascii="Arial" w:hAnsi="Arial" w:cs="Arial"/>
          <w:sz w:val="22"/>
          <w:szCs w:val="22"/>
        </w:rPr>
        <w:t>Journal of Flood Risk Management</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(2), 152-168.</w:t>
      </w:r>
    </w:p>
    <w:p w14:paraId="41F4950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COMPASS. (2004). </w:t>
      </w:r>
      <w:r w:rsidRPr="005B0C1C">
        <w:rPr>
          <w:rStyle w:val="Emphasis"/>
          <w:rFonts w:ascii="Arial" w:hAnsi="Arial" w:cs="Arial"/>
          <w:sz w:val="22"/>
          <w:szCs w:val="22"/>
        </w:rPr>
        <w:t>Fisheries management policy by-laws: Legal toolbox for participative fisheries management in Malawi</w:t>
      </w:r>
      <w:r w:rsidRPr="005B0C1C">
        <w:rPr>
          <w:rFonts w:ascii="Arial" w:hAnsi="Arial" w:cs="Arial"/>
          <w:sz w:val="22"/>
          <w:szCs w:val="22"/>
        </w:rPr>
        <w:t>. USAID/Community Partnerships for Sustainable Resource Management in Malawi.</w:t>
      </w:r>
    </w:p>
    <w:p w14:paraId="5F06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Crossley, R., Davison-Hirshmann, S., Owen, B., &amp; Shaw, P. (1983). Lake level fluctuations during the last 2,000 years in Malawi. In </w:t>
      </w:r>
      <w:r w:rsidRPr="005B0C1C">
        <w:rPr>
          <w:rStyle w:val="Emphasis"/>
          <w:rFonts w:ascii="Arial" w:hAnsi="Arial" w:cs="Arial"/>
          <w:sz w:val="22"/>
          <w:szCs w:val="22"/>
        </w:rPr>
        <w:t>SASQUA International Symposium, Swaziland</w:t>
      </w:r>
      <w:r w:rsidRPr="005B0C1C">
        <w:rPr>
          <w:rFonts w:ascii="Arial" w:hAnsi="Arial" w:cs="Arial"/>
          <w:sz w:val="22"/>
          <w:szCs w:val="22"/>
        </w:rPr>
        <w:t xml:space="preserve"> (pp. 305-316).</w:t>
      </w:r>
    </w:p>
    <w:p w14:paraId="24D7E16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Davidson, N. C. (2014). How much wetland has the world lost? Long-term and recent trends in global wetland area. </w:t>
      </w:r>
      <w:r w:rsidRPr="005B0C1C">
        <w:rPr>
          <w:rStyle w:val="Emphasis"/>
          <w:rFonts w:ascii="Arial" w:hAnsi="Arial" w:cs="Arial"/>
          <w:sz w:val="22"/>
          <w:szCs w:val="22"/>
        </w:rPr>
        <w:t>Marine and Freshwater Research</w:t>
      </w:r>
      <w:r w:rsidRPr="005B0C1C">
        <w:rPr>
          <w:rFonts w:ascii="Arial" w:hAnsi="Arial" w:cs="Arial"/>
          <w:sz w:val="22"/>
          <w:szCs w:val="22"/>
        </w:rPr>
        <w:t xml:space="preserve">, </w:t>
      </w:r>
      <w:r w:rsidRPr="005B0C1C">
        <w:rPr>
          <w:rStyle w:val="Emphasis"/>
          <w:rFonts w:ascii="Arial" w:hAnsi="Arial" w:cs="Arial"/>
          <w:sz w:val="22"/>
          <w:szCs w:val="22"/>
        </w:rPr>
        <w:t>65</w:t>
      </w:r>
      <w:r w:rsidRPr="005B0C1C">
        <w:rPr>
          <w:rFonts w:ascii="Arial" w:hAnsi="Arial" w:cs="Arial"/>
          <w:sz w:val="22"/>
          <w:szCs w:val="22"/>
        </w:rPr>
        <w:t>(10), 934-941.</w:t>
      </w:r>
    </w:p>
    <w:p w14:paraId="08EE5C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Del Rio, T., Groot, J. C. J., &amp; DeClerck, F. (2018). Landscape ecological knowledge base for </w:t>
      </w:r>
      <w:proofErr w:type="spellStart"/>
      <w:r w:rsidRPr="005B0C1C">
        <w:rPr>
          <w:rFonts w:ascii="Arial" w:hAnsi="Arial" w:cs="Arial"/>
          <w:sz w:val="22"/>
          <w:szCs w:val="22"/>
        </w:rPr>
        <w:t>Barotse</w:t>
      </w:r>
      <w:proofErr w:type="spellEnd"/>
      <w:r w:rsidRPr="005B0C1C">
        <w:rPr>
          <w:rFonts w:ascii="Arial" w:hAnsi="Arial" w:cs="Arial"/>
          <w:sz w:val="22"/>
          <w:szCs w:val="22"/>
        </w:rPr>
        <w:t xml:space="preserve"> Floodplain, Zambia. </w:t>
      </w:r>
      <w:r w:rsidRPr="005B0C1C">
        <w:rPr>
          <w:rStyle w:val="Emphasis"/>
          <w:rFonts w:ascii="Arial" w:hAnsi="Arial" w:cs="Arial"/>
          <w:sz w:val="22"/>
          <w:szCs w:val="22"/>
        </w:rPr>
        <w:t>Data in Brief</w:t>
      </w:r>
      <w:r w:rsidRPr="005B0C1C">
        <w:rPr>
          <w:rFonts w:ascii="Arial" w:hAnsi="Arial" w:cs="Arial"/>
          <w:sz w:val="22"/>
          <w:szCs w:val="22"/>
        </w:rPr>
        <w:t xml:space="preserve">, </w:t>
      </w:r>
      <w:r w:rsidRPr="005B0C1C">
        <w:rPr>
          <w:rStyle w:val="Emphasis"/>
          <w:rFonts w:ascii="Arial" w:hAnsi="Arial" w:cs="Arial"/>
          <w:sz w:val="22"/>
          <w:szCs w:val="22"/>
        </w:rPr>
        <w:t>19</w:t>
      </w:r>
      <w:r w:rsidRPr="005B0C1C">
        <w:rPr>
          <w:rFonts w:ascii="Arial" w:hAnsi="Arial" w:cs="Arial"/>
          <w:sz w:val="22"/>
          <w:szCs w:val="22"/>
        </w:rPr>
        <w:t>, 2297-2304.</w:t>
      </w:r>
    </w:p>
    <w:p w14:paraId="3B4D097A"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lastRenderedPageBreak/>
        <w:t>Demelash</w:t>
      </w:r>
      <w:proofErr w:type="spellEnd"/>
      <w:r w:rsidRPr="005B0C1C">
        <w:rPr>
          <w:rFonts w:ascii="Arial" w:hAnsi="Arial" w:cs="Arial"/>
          <w:sz w:val="22"/>
          <w:szCs w:val="22"/>
        </w:rPr>
        <w:t xml:space="preserve">, T., Gessesse, G. D., Alemu, M. L., &amp; Tilahun, S. A. (2025). Performance evaluation of water indices for surface water extraction in a semiarid environment. </w:t>
      </w:r>
      <w:r w:rsidRPr="005B0C1C">
        <w:rPr>
          <w:rStyle w:val="Emphasis"/>
          <w:rFonts w:ascii="Arial" w:hAnsi="Arial" w:cs="Arial"/>
          <w:sz w:val="22"/>
          <w:szCs w:val="22"/>
        </w:rPr>
        <w:t>H2Open Journal</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(5), 402.</w:t>
      </w:r>
    </w:p>
    <w:p w14:paraId="1571691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Demichelis, C., Pottier, P., &amp; Thibault, M. (2023). Socio-ecological approach combining remote sensing and local knowledge at the Bas-</w:t>
      </w:r>
      <w:proofErr w:type="spellStart"/>
      <w:r w:rsidRPr="005B0C1C">
        <w:rPr>
          <w:rFonts w:ascii="Arial" w:hAnsi="Arial" w:cs="Arial"/>
          <w:sz w:val="22"/>
          <w:szCs w:val="22"/>
        </w:rPr>
        <w:t>Ogooue</w:t>
      </w:r>
      <w:proofErr w:type="spellEnd"/>
      <w:r w:rsidRPr="005B0C1C">
        <w:rPr>
          <w:rFonts w:ascii="Arial" w:hAnsi="Arial" w:cs="Arial"/>
          <w:sz w:val="22"/>
          <w:szCs w:val="22"/>
        </w:rPr>
        <w:t xml:space="preserve"> Ramsar site, Gabon. Unpublished manuscript.</w:t>
      </w:r>
    </w:p>
    <w:p w14:paraId="3ADA1E3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Deus, D., &amp; </w:t>
      </w:r>
      <w:proofErr w:type="spellStart"/>
      <w:r w:rsidRPr="005B0C1C">
        <w:rPr>
          <w:rFonts w:ascii="Arial" w:hAnsi="Arial" w:cs="Arial"/>
          <w:sz w:val="22"/>
          <w:szCs w:val="22"/>
        </w:rPr>
        <w:t>Gloaguen</w:t>
      </w:r>
      <w:proofErr w:type="spellEnd"/>
      <w:r w:rsidRPr="005B0C1C">
        <w:rPr>
          <w:rFonts w:ascii="Arial" w:hAnsi="Arial" w:cs="Arial"/>
          <w:sz w:val="22"/>
          <w:szCs w:val="22"/>
        </w:rPr>
        <w:t xml:space="preserve">, R. (2013). Remote sensing analysis of lake dynamics in semi-arid regions.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(12), 5765-5781.</w:t>
      </w:r>
    </w:p>
    <w:p w14:paraId="5CC59239"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Environmental Affairs Department. (2000). </w:t>
      </w:r>
      <w:r w:rsidRPr="005B0C1C">
        <w:rPr>
          <w:rStyle w:val="Emphasis"/>
          <w:rFonts w:ascii="Arial" w:hAnsi="Arial" w:cs="Arial"/>
          <w:sz w:val="22"/>
          <w:szCs w:val="22"/>
        </w:rPr>
        <w:t>State of environment report for Malawi 2000</w:t>
      </w:r>
      <w:r w:rsidRPr="005B0C1C">
        <w:rPr>
          <w:rFonts w:ascii="Arial" w:hAnsi="Arial" w:cs="Arial"/>
          <w:sz w:val="22"/>
          <w:szCs w:val="22"/>
        </w:rPr>
        <w:t>. Ministry of Natural Resources and Environmental Affairs.</w:t>
      </w:r>
    </w:p>
    <w:p w14:paraId="22876CA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Feyisa, G. L., Meilby, H., Fensholt, R., &amp; Proud, S. R. (2014). Automated water extraction index: A new technique for surface water mapping using Landsat imagery.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140</w:t>
      </w:r>
      <w:r w:rsidRPr="005B0C1C">
        <w:rPr>
          <w:rFonts w:ascii="Arial" w:hAnsi="Arial" w:cs="Arial"/>
          <w:sz w:val="22"/>
          <w:szCs w:val="22"/>
        </w:rPr>
        <w:t>, 23-35.</w:t>
      </w:r>
    </w:p>
    <w:p w14:paraId="4060E5C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Finlayson, C. M., Davies, G. T., Moomaw, W. R., Chmura, G. L., Natali, S. M., Perry, J. E., </w:t>
      </w:r>
      <w:proofErr w:type="spellStart"/>
      <w:r w:rsidRPr="005B0C1C">
        <w:rPr>
          <w:rFonts w:ascii="Arial" w:hAnsi="Arial" w:cs="Arial"/>
          <w:sz w:val="22"/>
          <w:szCs w:val="22"/>
        </w:rPr>
        <w:t>Rber</w:t>
      </w:r>
      <w:proofErr w:type="spellEnd"/>
      <w:r w:rsidRPr="005B0C1C">
        <w:rPr>
          <w:rFonts w:ascii="Arial" w:hAnsi="Arial" w:cs="Arial"/>
          <w:sz w:val="22"/>
          <w:szCs w:val="22"/>
        </w:rPr>
        <w:t xml:space="preserve">, N., &amp; Sutton-Grier, A. E. (2018). The second state of the world's wetlands and their services to people: A 2020 update. </w:t>
      </w:r>
      <w:r w:rsidRPr="005B0C1C">
        <w:rPr>
          <w:rStyle w:val="Emphasis"/>
          <w:rFonts w:ascii="Arial" w:hAnsi="Arial" w:cs="Arial"/>
          <w:sz w:val="22"/>
          <w:szCs w:val="22"/>
        </w:rPr>
        <w:t>Wetland Science and Practice</w:t>
      </w:r>
      <w:r w:rsidRPr="005B0C1C">
        <w:rPr>
          <w:rFonts w:ascii="Arial" w:hAnsi="Arial" w:cs="Arial"/>
          <w:sz w:val="22"/>
          <w:szCs w:val="22"/>
        </w:rPr>
        <w:t xml:space="preserve">, </w:t>
      </w:r>
      <w:r w:rsidRPr="005B0C1C">
        <w:rPr>
          <w:rStyle w:val="Emphasis"/>
          <w:rFonts w:ascii="Arial" w:hAnsi="Arial" w:cs="Arial"/>
          <w:sz w:val="22"/>
          <w:szCs w:val="22"/>
        </w:rPr>
        <w:t>35</w:t>
      </w:r>
      <w:r w:rsidRPr="005B0C1C">
        <w:rPr>
          <w:rFonts w:ascii="Arial" w:hAnsi="Arial" w:cs="Arial"/>
          <w:sz w:val="22"/>
          <w:szCs w:val="22"/>
        </w:rPr>
        <w:t>(2), 1-18.</w:t>
      </w:r>
    </w:p>
    <w:p w14:paraId="605B5D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Fisher, A., Flood, N., &amp; Danaher, T. (2016). Comparing Landsat water index methods for automated water classification in eastern Australia.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175</w:t>
      </w:r>
      <w:r w:rsidRPr="005B0C1C">
        <w:rPr>
          <w:rFonts w:ascii="Arial" w:hAnsi="Arial" w:cs="Arial"/>
          <w:sz w:val="22"/>
          <w:szCs w:val="22"/>
        </w:rPr>
        <w:t>, 167-177.</w:t>
      </w:r>
    </w:p>
    <w:p w14:paraId="2C1FEF4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Gorelick, N., Hancher, M., Dixon, M., Ilyushchenko, S., Thau, D., &amp; Moore, R. (2017). Google Earth Engine: Planetary-scale geospatial analysis for everyone.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202</w:t>
      </w:r>
      <w:r w:rsidRPr="005B0C1C">
        <w:rPr>
          <w:rFonts w:ascii="Arial" w:hAnsi="Arial" w:cs="Arial"/>
          <w:sz w:val="22"/>
          <w:szCs w:val="22"/>
        </w:rPr>
        <w:t>, 18-27.</w:t>
      </w:r>
    </w:p>
    <w:p w14:paraId="602ADAC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Halabisky, M., Moskal, L. M., Gillespie, A., &amp; Hannam, M. (2016). Reconstructing semi-arid wetland surface water dynamics through spectral mixture analysis of a time series of Landsat satellite images (1984-2011).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177</w:t>
      </w:r>
      <w:r w:rsidRPr="005B0C1C">
        <w:rPr>
          <w:rFonts w:ascii="Arial" w:hAnsi="Arial" w:cs="Arial"/>
          <w:sz w:val="22"/>
          <w:szCs w:val="22"/>
        </w:rPr>
        <w:t>, 171-183.</w:t>
      </w:r>
    </w:p>
    <w:p w14:paraId="671793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Hara, M., &amp; Nielsen, J. (2003). Experiences with fisheries co-management in Africa. In D. Wilson, J. Nielsen, &amp; P. Degnbol (Eds.), </w:t>
      </w:r>
      <w:r w:rsidRPr="005B0C1C">
        <w:rPr>
          <w:rStyle w:val="Emphasis"/>
          <w:rFonts w:ascii="Arial" w:hAnsi="Arial" w:cs="Arial"/>
          <w:sz w:val="22"/>
          <w:szCs w:val="22"/>
        </w:rPr>
        <w:t>The fisheries co-management experience: Accomplishments, challenges and prospects</w:t>
      </w:r>
      <w:r w:rsidRPr="005B0C1C">
        <w:rPr>
          <w:rFonts w:ascii="Arial" w:hAnsi="Arial" w:cs="Arial"/>
          <w:sz w:val="22"/>
          <w:szCs w:val="22"/>
        </w:rPr>
        <w:t xml:space="preserve"> (pp. 82-95). Kluwer Academic Publishers.</w:t>
      </w:r>
    </w:p>
    <w:p w14:paraId="0E93D00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Hardy, A., </w:t>
      </w:r>
      <w:proofErr w:type="spellStart"/>
      <w:r w:rsidRPr="005B0C1C">
        <w:rPr>
          <w:rFonts w:ascii="Arial" w:hAnsi="Arial" w:cs="Arial"/>
          <w:sz w:val="22"/>
          <w:szCs w:val="22"/>
        </w:rPr>
        <w:t>Ettritch</w:t>
      </w:r>
      <w:proofErr w:type="spellEnd"/>
      <w:r w:rsidRPr="005B0C1C">
        <w:rPr>
          <w:rFonts w:ascii="Arial" w:hAnsi="Arial" w:cs="Arial"/>
          <w:sz w:val="22"/>
          <w:szCs w:val="22"/>
        </w:rPr>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(6), 720.</w:t>
      </w:r>
    </w:p>
    <w:p w14:paraId="57A18FD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Heimhuber</w:t>
      </w:r>
      <w:proofErr w:type="spellEnd"/>
      <w:r w:rsidRPr="005B0C1C">
        <w:rPr>
          <w:rFonts w:ascii="Arial" w:hAnsi="Arial" w:cs="Arial"/>
          <w:sz w:val="22"/>
          <w:szCs w:val="22"/>
        </w:rPr>
        <w:t xml:space="preserve">, V., </w:t>
      </w:r>
      <w:proofErr w:type="spellStart"/>
      <w:r w:rsidRPr="005B0C1C">
        <w:rPr>
          <w:rFonts w:ascii="Arial" w:hAnsi="Arial" w:cs="Arial"/>
          <w:sz w:val="22"/>
          <w:szCs w:val="22"/>
        </w:rPr>
        <w:t>Tulbure</w:t>
      </w:r>
      <w:proofErr w:type="spellEnd"/>
      <w:r w:rsidRPr="005B0C1C">
        <w:rPr>
          <w:rFonts w:ascii="Arial" w:hAnsi="Arial" w:cs="Arial"/>
          <w:sz w:val="22"/>
          <w:szCs w:val="22"/>
        </w:rPr>
        <w:t xml:space="preserve">, M. G., &amp; Broich, M. (2018). Modelling 25 years of </w:t>
      </w:r>
      <w:proofErr w:type="spellStart"/>
      <w:r w:rsidRPr="005B0C1C">
        <w:rPr>
          <w:rFonts w:ascii="Arial" w:hAnsi="Arial" w:cs="Arial"/>
          <w:sz w:val="22"/>
          <w:szCs w:val="22"/>
        </w:rPr>
        <w:t>spatio</w:t>
      </w:r>
      <w:proofErr w:type="spellEnd"/>
      <w:r w:rsidRPr="005B0C1C">
        <w:rPr>
          <w:rFonts w:ascii="Arial" w:hAnsi="Arial" w:cs="Arial"/>
          <w:sz w:val="22"/>
          <w:szCs w:val="22"/>
        </w:rPr>
        <w:t xml:space="preserve">-temporal surface water and inundation dynamics on large river basin scale using time series of Earth observation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209</w:t>
      </w:r>
      <w:r w:rsidRPr="005B0C1C">
        <w:rPr>
          <w:rFonts w:ascii="Arial" w:hAnsi="Arial" w:cs="Arial"/>
          <w:sz w:val="22"/>
          <w:szCs w:val="22"/>
        </w:rPr>
        <w:t>, 27-42.</w:t>
      </w:r>
    </w:p>
    <w:p w14:paraId="6C16F98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&amp; Simonett, D. S. (1995). Radar detection of flooding beneath the forest canopy: A review.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33</w:t>
      </w:r>
      <w:r w:rsidRPr="005B0C1C">
        <w:rPr>
          <w:rFonts w:ascii="Arial" w:hAnsi="Arial" w:cs="Arial"/>
          <w:sz w:val="22"/>
          <w:szCs w:val="22"/>
        </w:rPr>
        <w:t>(4), 896-904.</w:t>
      </w:r>
    </w:p>
    <w:p w14:paraId="486F772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Novo, E. M. L. M., Barbosa, C. C. F., &amp; </w:t>
      </w:r>
      <w:proofErr w:type="spellStart"/>
      <w:r w:rsidRPr="005B0C1C">
        <w:rPr>
          <w:rFonts w:ascii="Arial" w:hAnsi="Arial" w:cs="Arial"/>
          <w:sz w:val="22"/>
          <w:szCs w:val="22"/>
        </w:rPr>
        <w:t>Gastil</w:t>
      </w:r>
      <w:proofErr w:type="spellEnd"/>
      <w:r w:rsidRPr="005B0C1C">
        <w:rPr>
          <w:rFonts w:ascii="Arial" w:hAnsi="Arial" w:cs="Arial"/>
          <w:sz w:val="22"/>
          <w:szCs w:val="22"/>
        </w:rPr>
        <w:t xml:space="preserve">, M. (2003). Dual-season mapping of wetland inundation and vegetation for the central Amazon basin.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87</w:t>
      </w:r>
      <w:r w:rsidRPr="005B0C1C">
        <w:rPr>
          <w:rFonts w:ascii="Arial" w:hAnsi="Arial" w:cs="Arial"/>
          <w:sz w:val="22"/>
          <w:szCs w:val="22"/>
        </w:rPr>
        <w:t>(4), 404-428.</w:t>
      </w:r>
    </w:p>
    <w:p w14:paraId="773AD52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Hong, S.-H., &amp; </w:t>
      </w:r>
      <w:proofErr w:type="spellStart"/>
      <w:r w:rsidRPr="005B0C1C">
        <w:rPr>
          <w:rFonts w:ascii="Arial" w:hAnsi="Arial" w:cs="Arial"/>
          <w:sz w:val="22"/>
          <w:szCs w:val="22"/>
        </w:rPr>
        <w:t>Wdowinski</w:t>
      </w:r>
      <w:proofErr w:type="spellEnd"/>
      <w:r w:rsidRPr="005B0C1C">
        <w:rPr>
          <w:rFonts w:ascii="Arial" w:hAnsi="Arial" w:cs="Arial"/>
          <w:sz w:val="22"/>
          <w:szCs w:val="22"/>
        </w:rPr>
        <w:t xml:space="preserve">, S. (2017). Multitemporal multitrack monitoring of wetland water levels in the Florida Everglades using ALOS PALSAR data with interferometric processing. </w:t>
      </w:r>
      <w:r w:rsidRPr="005B0C1C">
        <w:rPr>
          <w:rStyle w:val="Emphasis"/>
          <w:rFonts w:ascii="Arial" w:hAnsi="Arial" w:cs="Arial"/>
          <w:sz w:val="22"/>
          <w:szCs w:val="22"/>
        </w:rPr>
        <w:t>IEEE Geoscience and Remote Sensing Letters</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(8), 1370-1374.</w:t>
      </w:r>
    </w:p>
    <w:p w14:paraId="271120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Huang, C., Peng, Y., Lang, M., Yeo, I.-Y., &amp; McCarty, G. (2014). Wetland inundation mapping and change monitoring using Landsat and airborne LiDAR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141</w:t>
      </w:r>
      <w:r w:rsidRPr="005B0C1C">
        <w:rPr>
          <w:rFonts w:ascii="Arial" w:hAnsi="Arial" w:cs="Arial"/>
          <w:sz w:val="22"/>
          <w:szCs w:val="22"/>
        </w:rPr>
        <w:t>, 231-242.</w:t>
      </w:r>
    </w:p>
    <w:p w14:paraId="5719943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Jamu, D.,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M., &amp;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J. (2003). Uncovering human social networks in coping with Lake Chilwa recessions.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69</w:t>
      </w:r>
      <w:r w:rsidRPr="005B0C1C">
        <w:rPr>
          <w:rFonts w:ascii="Arial" w:hAnsi="Arial" w:cs="Arial"/>
          <w:sz w:val="22"/>
          <w:szCs w:val="22"/>
        </w:rPr>
        <w:t>, 1-8.</w:t>
      </w:r>
    </w:p>
    <w:p w14:paraId="0B57CC2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Zhang, L., &amp; Wylie, B. (2009). Analysis of dynamic thresholds for the normalized difference water index. </w:t>
      </w:r>
      <w:r w:rsidRPr="005B0C1C">
        <w:rPr>
          <w:rStyle w:val="Emphasis"/>
          <w:rFonts w:ascii="Arial" w:hAnsi="Arial" w:cs="Arial"/>
          <w:sz w:val="22"/>
          <w:szCs w:val="22"/>
        </w:rPr>
        <w:t>Photogrammetric Engineering and Remote Sensing</w:t>
      </w:r>
      <w:r w:rsidRPr="005B0C1C">
        <w:rPr>
          <w:rFonts w:ascii="Arial" w:hAnsi="Arial" w:cs="Arial"/>
          <w:sz w:val="22"/>
          <w:szCs w:val="22"/>
        </w:rPr>
        <w:t xml:space="preserve">, </w:t>
      </w:r>
      <w:r w:rsidRPr="005B0C1C">
        <w:rPr>
          <w:rStyle w:val="Emphasis"/>
          <w:rFonts w:ascii="Arial" w:hAnsi="Arial" w:cs="Arial"/>
          <w:sz w:val="22"/>
          <w:szCs w:val="22"/>
        </w:rPr>
        <w:t>75</w:t>
      </w:r>
      <w:r w:rsidRPr="005B0C1C">
        <w:rPr>
          <w:rFonts w:ascii="Arial" w:hAnsi="Arial" w:cs="Arial"/>
          <w:sz w:val="22"/>
          <w:szCs w:val="22"/>
        </w:rPr>
        <w:t>(11), 1307-1317.</w:t>
      </w:r>
    </w:p>
    <w:p w14:paraId="424013F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Gong, P., Wang, J., Shi, J., &amp; Zhu, Z. (2015). Construction of the 500-m resolution daily global surface water change database (2001-2015).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41</w:t>
      </w:r>
      <w:r w:rsidRPr="005B0C1C">
        <w:rPr>
          <w:rFonts w:ascii="Arial" w:hAnsi="Arial" w:cs="Arial"/>
          <w:sz w:val="22"/>
          <w:szCs w:val="22"/>
        </w:rPr>
        <w:t>, 109-117.</w:t>
      </w:r>
    </w:p>
    <w:p w14:paraId="2F4BBB9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Kalanda</w:t>
      </w:r>
      <w:proofErr w:type="spellEnd"/>
      <w:r w:rsidRPr="005B0C1C">
        <w:rPr>
          <w:rFonts w:ascii="Arial" w:hAnsi="Arial" w:cs="Arial"/>
          <w:sz w:val="22"/>
          <w:szCs w:val="22"/>
        </w:rPr>
        <w:t xml:space="preserve">-Sabola, M. D., Henry, E. M. T., </w:t>
      </w:r>
      <w:proofErr w:type="spellStart"/>
      <w:r w:rsidRPr="005B0C1C">
        <w:rPr>
          <w:rFonts w:ascii="Arial" w:hAnsi="Arial" w:cs="Arial"/>
          <w:sz w:val="22"/>
          <w:szCs w:val="22"/>
        </w:rPr>
        <w:t>Kambewa</w:t>
      </w:r>
      <w:proofErr w:type="spellEnd"/>
      <w:r w:rsidRPr="005B0C1C">
        <w:rPr>
          <w:rFonts w:ascii="Arial" w:hAnsi="Arial" w:cs="Arial"/>
          <w:sz w:val="22"/>
          <w:szCs w:val="22"/>
        </w:rPr>
        <w:t xml:space="preserve">, E., &amp; Saka, J. (2007). Use of indigenous knowledge and traditional practices in fisheries management: A case of Chisi Island, Lake Chilwa, Zomba. </w:t>
      </w:r>
      <w:r w:rsidRPr="005B0C1C">
        <w:rPr>
          <w:rStyle w:val="Emphasis"/>
          <w:rFonts w:ascii="Arial" w:hAnsi="Arial" w:cs="Arial"/>
          <w:sz w:val="22"/>
          <w:szCs w:val="22"/>
        </w:rPr>
        <w:t>Malawi Journal of Science and Technology</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 53-66.</w:t>
      </w:r>
    </w:p>
    <w:p w14:paraId="07691C5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Kalk, M. (Ed.). (1979).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66706F0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Kim, S., Wdowinski, S., Amelung, F., Dixon, T. H., &amp; Won, J.-S. (2021). Interferometric coherence analysis of the Everglades wetlands, South Florida.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252</w:t>
      </w:r>
      <w:r w:rsidRPr="005B0C1C">
        <w:rPr>
          <w:rFonts w:ascii="Arial" w:hAnsi="Arial" w:cs="Arial"/>
          <w:sz w:val="22"/>
          <w:szCs w:val="22"/>
        </w:rPr>
        <w:t>, 112150.</w:t>
      </w:r>
    </w:p>
    <w:p w14:paraId="02600EF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Kolding, J., &amp; van </w:t>
      </w:r>
      <w:proofErr w:type="spellStart"/>
      <w:r w:rsidRPr="005B0C1C">
        <w:rPr>
          <w:rFonts w:ascii="Arial" w:hAnsi="Arial" w:cs="Arial"/>
          <w:sz w:val="22"/>
          <w:szCs w:val="22"/>
        </w:rPr>
        <w:t>Zwieten</w:t>
      </w:r>
      <w:proofErr w:type="spellEnd"/>
      <w:r w:rsidRPr="005B0C1C">
        <w:rPr>
          <w:rFonts w:ascii="Arial" w:hAnsi="Arial" w:cs="Arial"/>
          <w:sz w:val="22"/>
          <w:szCs w:val="22"/>
        </w:rPr>
        <w:t xml:space="preserve">, P. A. M. (2012). Relative lake level, water colour and fisheries productivity in fluctuating tropical lakes and reservoirs. </w:t>
      </w:r>
      <w:r w:rsidRPr="005B0C1C">
        <w:rPr>
          <w:rStyle w:val="Emphasis"/>
          <w:rFonts w:ascii="Arial" w:hAnsi="Arial" w:cs="Arial"/>
          <w:sz w:val="22"/>
          <w:szCs w:val="22"/>
        </w:rPr>
        <w:t>Fisheries Research</w:t>
      </w:r>
      <w:r w:rsidRPr="005B0C1C">
        <w:rPr>
          <w:rFonts w:ascii="Arial" w:hAnsi="Arial" w:cs="Arial"/>
          <w:sz w:val="22"/>
          <w:szCs w:val="22"/>
        </w:rPr>
        <w:t xml:space="preserve">, </w:t>
      </w:r>
      <w:r w:rsidRPr="005B0C1C">
        <w:rPr>
          <w:rStyle w:val="Emphasis"/>
          <w:rFonts w:ascii="Arial" w:hAnsi="Arial" w:cs="Arial"/>
          <w:sz w:val="22"/>
          <w:szCs w:val="22"/>
        </w:rPr>
        <w:t>115-116</w:t>
      </w:r>
      <w:r w:rsidRPr="005B0C1C">
        <w:rPr>
          <w:rFonts w:ascii="Arial" w:hAnsi="Arial" w:cs="Arial"/>
          <w:sz w:val="22"/>
          <w:szCs w:val="22"/>
        </w:rPr>
        <w:t>, 99-109.</w:t>
      </w:r>
    </w:p>
    <w:p w14:paraId="3A2B3F7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Lacaux</w:t>
      </w:r>
      <w:proofErr w:type="spellEnd"/>
      <w:r w:rsidRPr="005B0C1C">
        <w:rPr>
          <w:rFonts w:ascii="Arial" w:hAnsi="Arial" w:cs="Arial"/>
          <w:sz w:val="22"/>
          <w:szCs w:val="22"/>
        </w:rPr>
        <w:t xml:space="preserve">, J. P., </w:t>
      </w:r>
      <w:proofErr w:type="spellStart"/>
      <w:r w:rsidRPr="005B0C1C">
        <w:rPr>
          <w:rFonts w:ascii="Arial" w:hAnsi="Arial" w:cs="Arial"/>
          <w:sz w:val="22"/>
          <w:szCs w:val="22"/>
        </w:rPr>
        <w:t>Tourre</w:t>
      </w:r>
      <w:proofErr w:type="spellEnd"/>
      <w:r w:rsidRPr="005B0C1C">
        <w:rPr>
          <w:rFonts w:ascii="Arial" w:hAnsi="Arial" w:cs="Arial"/>
          <w:sz w:val="22"/>
          <w:szCs w:val="22"/>
        </w:rPr>
        <w:t xml:space="preserve">, Y. M., </w:t>
      </w:r>
      <w:proofErr w:type="spellStart"/>
      <w:r w:rsidRPr="005B0C1C">
        <w:rPr>
          <w:rFonts w:ascii="Arial" w:hAnsi="Arial" w:cs="Arial"/>
          <w:sz w:val="22"/>
          <w:szCs w:val="22"/>
        </w:rPr>
        <w:t>Vignolles</w:t>
      </w:r>
      <w:proofErr w:type="spellEnd"/>
      <w:r w:rsidRPr="005B0C1C">
        <w:rPr>
          <w:rFonts w:ascii="Arial" w:hAnsi="Arial" w:cs="Arial"/>
          <w:sz w:val="22"/>
          <w:szCs w:val="22"/>
        </w:rPr>
        <w:t xml:space="preserve">, C., Ndione, J. A., &amp; Lafaye, M. (2007). Classification of ponds from high-spatial resolution remote sensing: Application to Rift Valley Fever epidemics in Senegal.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106</w:t>
      </w:r>
      <w:r w:rsidRPr="005B0C1C">
        <w:rPr>
          <w:rFonts w:ascii="Arial" w:hAnsi="Arial" w:cs="Arial"/>
          <w:sz w:val="22"/>
          <w:szCs w:val="22"/>
        </w:rPr>
        <w:t>(1), 66-80.</w:t>
      </w:r>
    </w:p>
    <w:p w14:paraId="282ED6B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Li, J., Wang, L., Liu, S., Peng, B., &amp; Ye, H. (2023). An automated method for mapping surface water using Sentinel-2 imagery.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(6), 1678.</w:t>
      </w:r>
    </w:p>
    <w:p w14:paraId="27EFAEC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Li, W., Du, Z., Ling, F., Zhou, D., Wang, H., Gui, Y., Sun, B., &amp; Zhang, X. (2013). A comparison of land surface water mapping using the normalized difference water index from TM, ETM+ and ALI.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(11), 5530-5549.</w:t>
      </w:r>
    </w:p>
    <w:p w14:paraId="310FE32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Lopes, S., </w:t>
      </w:r>
      <w:proofErr w:type="spellStart"/>
      <w:r w:rsidRPr="005B0C1C">
        <w:rPr>
          <w:rFonts w:ascii="Arial" w:hAnsi="Arial" w:cs="Arial"/>
          <w:sz w:val="22"/>
          <w:szCs w:val="22"/>
        </w:rPr>
        <w:t>Poisse</w:t>
      </w:r>
      <w:proofErr w:type="spellEnd"/>
      <w:r w:rsidRPr="005B0C1C">
        <w:rPr>
          <w:rFonts w:ascii="Arial" w:hAnsi="Arial" w:cs="Arial"/>
          <w:sz w:val="22"/>
          <w:szCs w:val="22"/>
        </w:rPr>
        <w:t xml:space="preserve">, E., Wilson, J., Kromer, I., Manuel, C., </w:t>
      </w:r>
      <w:proofErr w:type="spellStart"/>
      <w:r w:rsidRPr="005B0C1C">
        <w:rPr>
          <w:rFonts w:ascii="Arial" w:hAnsi="Arial" w:cs="Arial"/>
          <w:sz w:val="22"/>
          <w:szCs w:val="22"/>
        </w:rPr>
        <w:t>Cululo</w:t>
      </w:r>
      <w:proofErr w:type="spellEnd"/>
      <w:r w:rsidRPr="005B0C1C">
        <w:rPr>
          <w:rFonts w:ascii="Arial" w:hAnsi="Arial" w:cs="Arial"/>
          <w:sz w:val="22"/>
          <w:szCs w:val="22"/>
        </w:rPr>
        <w:t xml:space="preserve">, C., &amp; Pinto, M. (1998). From no management towards co-management? A case study on artisanal fisheries in </w:t>
      </w:r>
      <w:proofErr w:type="spellStart"/>
      <w:r w:rsidRPr="005B0C1C">
        <w:rPr>
          <w:rFonts w:ascii="Arial" w:hAnsi="Arial" w:cs="Arial"/>
          <w:sz w:val="22"/>
          <w:szCs w:val="22"/>
        </w:rPr>
        <w:t>Angoche</w:t>
      </w:r>
      <w:proofErr w:type="spellEnd"/>
      <w:r w:rsidRPr="005B0C1C">
        <w:rPr>
          <w:rFonts w:ascii="Arial" w:hAnsi="Arial" w:cs="Arial"/>
          <w:sz w:val="22"/>
          <w:szCs w:val="22"/>
        </w:rPr>
        <w:t xml:space="preserve"> district, Nampula Province, Mozambique. In A. Normann, J. Nielsen, &amp; S. Sverdrup-Jensen (Eds.), </w:t>
      </w:r>
      <w:r w:rsidRPr="005B0C1C">
        <w:rPr>
          <w:rStyle w:val="Emphasis"/>
          <w:rFonts w:ascii="Arial" w:hAnsi="Arial" w:cs="Arial"/>
          <w:sz w:val="22"/>
          <w:szCs w:val="22"/>
        </w:rPr>
        <w:t>Proceedings of a regional workshop on fisheries co-management research</w:t>
      </w:r>
      <w:r w:rsidRPr="005B0C1C">
        <w:rPr>
          <w:rFonts w:ascii="Arial" w:hAnsi="Arial" w:cs="Arial"/>
          <w:sz w:val="22"/>
          <w:szCs w:val="22"/>
        </w:rPr>
        <w:t xml:space="preserve"> (pp. 125-150). Institute for Fisheries Management.</w:t>
      </w:r>
    </w:p>
    <w:p w14:paraId="498A1C1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Lubala</w:t>
      </w:r>
      <w:proofErr w:type="spellEnd"/>
      <w:r w:rsidRPr="005B0C1C">
        <w:rPr>
          <w:rFonts w:ascii="Arial" w:hAnsi="Arial" w:cs="Arial"/>
          <w:sz w:val="22"/>
          <w:szCs w:val="22"/>
        </w:rPr>
        <w:t xml:space="preserve">, N., </w:t>
      </w:r>
      <w:proofErr w:type="spellStart"/>
      <w:r w:rsidRPr="005B0C1C">
        <w:rPr>
          <w:rFonts w:ascii="Arial" w:hAnsi="Arial" w:cs="Arial"/>
          <w:sz w:val="22"/>
          <w:szCs w:val="22"/>
        </w:rPr>
        <w:t>Kavwaya</w:t>
      </w:r>
      <w:proofErr w:type="spellEnd"/>
      <w:r w:rsidRPr="005B0C1C">
        <w:rPr>
          <w:rFonts w:ascii="Arial" w:hAnsi="Arial" w:cs="Arial"/>
          <w:sz w:val="22"/>
          <w:szCs w:val="22"/>
        </w:rPr>
        <w:t xml:space="preserve">, Y., &amp; Kalonda, D. (2023). Combining Sentinel-1, Sentinel-2, and ALOS PALSAR for mapping small inland wetlands in the Democratic Republic of Congo. </w:t>
      </w:r>
      <w:r w:rsidRPr="005B0C1C">
        <w:rPr>
          <w:rStyle w:val="Emphasis"/>
          <w:rFonts w:ascii="Arial" w:hAnsi="Arial" w:cs="Arial"/>
          <w:sz w:val="22"/>
          <w:szCs w:val="22"/>
        </w:rPr>
        <w:t>Ecological Indicators</w:t>
      </w:r>
      <w:r w:rsidRPr="005B0C1C">
        <w:rPr>
          <w:rFonts w:ascii="Arial" w:hAnsi="Arial" w:cs="Arial"/>
          <w:sz w:val="22"/>
          <w:szCs w:val="22"/>
        </w:rPr>
        <w:t xml:space="preserve">, </w:t>
      </w:r>
      <w:r w:rsidRPr="005B0C1C">
        <w:rPr>
          <w:rStyle w:val="Emphasis"/>
          <w:rFonts w:ascii="Arial" w:hAnsi="Arial" w:cs="Arial"/>
          <w:sz w:val="22"/>
          <w:szCs w:val="22"/>
        </w:rPr>
        <w:t>155</w:t>
      </w:r>
      <w:r w:rsidRPr="005B0C1C">
        <w:rPr>
          <w:rFonts w:ascii="Arial" w:hAnsi="Arial" w:cs="Arial"/>
          <w:sz w:val="22"/>
          <w:szCs w:val="22"/>
        </w:rPr>
        <w:t>, 110962.</w:t>
      </w:r>
    </w:p>
    <w:p w14:paraId="526599A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Luca, G., Marasco, A., &amp; Balzano, L. (2025). Mapping seasonal inundation dynamics of the Okavango Delta using Sentinel-1 SAR time series.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114474.</w:t>
      </w:r>
    </w:p>
    <w:p w14:paraId="1EC4144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Mahdavi, S., Salehi, B., Granger, J., Amani, M., Brisco, B., &amp; Huang, W. (2018). Remote sensing for wetland classification: A comprehensive review.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206</w:t>
      </w:r>
      <w:r w:rsidRPr="005B0C1C">
        <w:rPr>
          <w:rFonts w:ascii="Arial" w:hAnsi="Arial" w:cs="Arial"/>
          <w:sz w:val="22"/>
          <w:szCs w:val="22"/>
        </w:rPr>
        <w:t>, 1-21.</w:t>
      </w:r>
    </w:p>
    <w:p w14:paraId="6349B5C3"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&amp; </w:t>
      </w:r>
      <w:proofErr w:type="spellStart"/>
      <w:r w:rsidRPr="005B0C1C">
        <w:rPr>
          <w:rFonts w:ascii="Arial" w:hAnsi="Arial" w:cs="Arial"/>
          <w:sz w:val="22"/>
          <w:szCs w:val="22"/>
        </w:rPr>
        <w:t>Motagh</w:t>
      </w:r>
      <w:proofErr w:type="spellEnd"/>
      <w:r w:rsidRPr="005B0C1C">
        <w:rPr>
          <w:rFonts w:ascii="Arial" w:hAnsi="Arial" w:cs="Arial"/>
          <w:sz w:val="22"/>
          <w:szCs w:val="22"/>
        </w:rPr>
        <w:t xml:space="preserve">, M. (2017). Random forest wetland classification using ALOS-2 L-band, RADARSAT-2 C-band, and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imagery.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130</w:t>
      </w:r>
      <w:r w:rsidRPr="005B0C1C">
        <w:rPr>
          <w:rFonts w:ascii="Arial" w:hAnsi="Arial" w:cs="Arial"/>
          <w:sz w:val="22"/>
          <w:szCs w:val="22"/>
        </w:rPr>
        <w:t>, 13-31.</w:t>
      </w:r>
    </w:p>
    <w:p w14:paraId="1DCEE3D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w:t>
      </w:r>
      <w:proofErr w:type="spellStart"/>
      <w:r w:rsidRPr="005B0C1C">
        <w:rPr>
          <w:rFonts w:ascii="Arial" w:hAnsi="Arial" w:cs="Arial"/>
          <w:sz w:val="22"/>
          <w:szCs w:val="22"/>
        </w:rPr>
        <w:t>Homayouni</w:t>
      </w:r>
      <w:proofErr w:type="spellEnd"/>
      <w:r w:rsidRPr="005B0C1C">
        <w:rPr>
          <w:rFonts w:ascii="Arial" w:hAnsi="Arial" w:cs="Arial"/>
          <w:sz w:val="22"/>
          <w:szCs w:val="22"/>
        </w:rPr>
        <w:t xml:space="preserve">, S., &amp; Gill, E. (2019). The first wetland inventory map of Newfoundland at a spatial resolution of 10 m using Sentinel-1 and Sentinel-2 data on the Google Earth Engine cloud computing platform.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(1), 43.</w:t>
      </w:r>
    </w:p>
    <w:p w14:paraId="25086F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Martinis, S., Twele, A., &amp; Voigt, S. (2015). Towards operational near real-time flood detection using a split-based automatic thresholding procedure on high resolution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data. </w:t>
      </w:r>
      <w:r w:rsidRPr="005B0C1C">
        <w:rPr>
          <w:rStyle w:val="Emphasis"/>
          <w:rFonts w:ascii="Arial" w:hAnsi="Arial" w:cs="Arial"/>
          <w:sz w:val="22"/>
          <w:szCs w:val="22"/>
        </w:rPr>
        <w:t>Natural Hazards and Earth System Sciences</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(5), 1069-1085.</w:t>
      </w:r>
    </w:p>
    <w:p w14:paraId="4FBB8EE0"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McFeeters, S. K. (1996). The use of the normalized difference water index (NDWI) in the delineation of open water features.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17</w:t>
      </w:r>
      <w:r w:rsidRPr="005B0C1C">
        <w:rPr>
          <w:rFonts w:ascii="Arial" w:hAnsi="Arial" w:cs="Arial"/>
          <w:sz w:val="22"/>
          <w:szCs w:val="22"/>
        </w:rPr>
        <w:t>(7), 1425-1432.</w:t>
      </w:r>
    </w:p>
    <w:p w14:paraId="6964F9C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Mitsch, W. J., &amp; Gosselink, J. G. (2015). </w:t>
      </w:r>
      <w:r w:rsidRPr="005B0C1C">
        <w:rPr>
          <w:rStyle w:val="Emphasis"/>
          <w:rFonts w:ascii="Arial" w:hAnsi="Arial" w:cs="Arial"/>
          <w:sz w:val="22"/>
          <w:szCs w:val="22"/>
        </w:rPr>
        <w:t>Wetlands</w:t>
      </w:r>
      <w:r w:rsidRPr="005B0C1C">
        <w:rPr>
          <w:rFonts w:ascii="Arial" w:hAnsi="Arial" w:cs="Arial"/>
          <w:sz w:val="22"/>
          <w:szCs w:val="22"/>
        </w:rPr>
        <w:t xml:space="preserve"> (5th ed.). Wiley.</w:t>
      </w:r>
    </w:p>
    <w:p w14:paraId="61CFD97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Muro, J., Canty, M., Conradsen, K., </w:t>
      </w:r>
      <w:proofErr w:type="spellStart"/>
      <w:r w:rsidRPr="005B0C1C">
        <w:rPr>
          <w:rFonts w:ascii="Arial" w:hAnsi="Arial" w:cs="Arial"/>
          <w:sz w:val="22"/>
          <w:szCs w:val="22"/>
        </w:rPr>
        <w:t>Huttich</w:t>
      </w:r>
      <w:proofErr w:type="spellEnd"/>
      <w:r w:rsidRPr="005B0C1C">
        <w:rPr>
          <w:rFonts w:ascii="Arial" w:hAnsi="Arial" w:cs="Arial"/>
          <w:sz w:val="22"/>
          <w:szCs w:val="22"/>
        </w:rPr>
        <w:t xml:space="preserve">, C., Nielsen, A. A., Skriver, H., Remy, F., Strauch, A., </w:t>
      </w:r>
      <w:proofErr w:type="spellStart"/>
      <w:r w:rsidRPr="005B0C1C">
        <w:rPr>
          <w:rFonts w:ascii="Arial" w:hAnsi="Arial" w:cs="Arial"/>
          <w:sz w:val="22"/>
          <w:szCs w:val="22"/>
        </w:rPr>
        <w:t>Thonfeld</w:t>
      </w:r>
      <w:proofErr w:type="spellEnd"/>
      <w:r w:rsidRPr="005B0C1C">
        <w:rPr>
          <w:rFonts w:ascii="Arial" w:hAnsi="Arial" w:cs="Arial"/>
          <w:sz w:val="22"/>
          <w:szCs w:val="22"/>
        </w:rPr>
        <w:t xml:space="preserve">, F., &amp; Menz, G. (2016). Short-term change detection in wetlands using Sentinel-1 time series.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(10), 795.</w:t>
      </w:r>
    </w:p>
    <w:p w14:paraId="7DD628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Murphy, S. (2014). </w:t>
      </w:r>
      <w:r w:rsidRPr="005B0C1C">
        <w:rPr>
          <w:rStyle w:val="Emphasis"/>
          <w:rFonts w:ascii="Arial" w:hAnsi="Arial" w:cs="Arial"/>
          <w:sz w:val="22"/>
          <w:szCs w:val="22"/>
        </w:rPr>
        <w:t>Contested meanings through social change: An ethnography of institutions, organisations, ideologies and power in the market development of the Lake Chilwa commons, southern Malawi</w:t>
      </w:r>
      <w:r w:rsidRPr="005B0C1C">
        <w:rPr>
          <w:rFonts w:ascii="Arial" w:hAnsi="Arial" w:cs="Arial"/>
          <w:sz w:val="22"/>
          <w:szCs w:val="22"/>
        </w:rPr>
        <w:t xml:space="preserve"> [Doctoral dissertation, SOAS, University of London].</w:t>
      </w:r>
    </w:p>
    <w:p w14:paraId="1BEB359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National Statistical Office. (2008). </w:t>
      </w:r>
      <w:r w:rsidRPr="005B0C1C">
        <w:rPr>
          <w:rStyle w:val="Emphasis"/>
          <w:rFonts w:ascii="Arial" w:hAnsi="Arial" w:cs="Arial"/>
          <w:sz w:val="22"/>
          <w:szCs w:val="22"/>
        </w:rPr>
        <w:t>2008 population and housing census: Main report</w:t>
      </w:r>
      <w:r w:rsidRPr="005B0C1C">
        <w:rPr>
          <w:rFonts w:ascii="Arial" w:hAnsi="Arial" w:cs="Arial"/>
          <w:sz w:val="22"/>
          <w:szCs w:val="22"/>
        </w:rPr>
        <w:t>. National Statistical Office, Zomba, Malawi.</w:t>
      </w:r>
    </w:p>
    <w:p w14:paraId="29742425"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(2001). Review of fisheries and fish biology of Lake Chilwa. In D. Jamu, M.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&amp; J.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(Eds.), </w:t>
      </w:r>
      <w:r w:rsidRPr="005B0C1C">
        <w:rPr>
          <w:rStyle w:val="Emphasis"/>
          <w:rFonts w:ascii="Arial" w:hAnsi="Arial" w:cs="Arial"/>
          <w:sz w:val="22"/>
          <w:szCs w:val="22"/>
        </w:rPr>
        <w:t>Lake Chilwa state of the environment report</w:t>
      </w:r>
      <w:r w:rsidRPr="005B0C1C">
        <w:rPr>
          <w:rFonts w:ascii="Arial" w:hAnsi="Arial" w:cs="Arial"/>
          <w:sz w:val="22"/>
          <w:szCs w:val="22"/>
        </w:rPr>
        <w:t>. Chancellor College.</w:t>
      </w:r>
    </w:p>
    <w:p w14:paraId="679B790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(2007). Governance challenges of the implementation of fisheries co-management: Experiences from Malawi. </w:t>
      </w:r>
      <w:r w:rsidRPr="005B0C1C">
        <w:rPr>
          <w:rStyle w:val="Emphasis"/>
          <w:rFonts w:ascii="Arial" w:hAnsi="Arial" w:cs="Arial"/>
          <w:sz w:val="22"/>
          <w:szCs w:val="22"/>
        </w:rPr>
        <w:t>International Journal of the Commons</w:t>
      </w:r>
      <w:r w:rsidRPr="005B0C1C">
        <w:rPr>
          <w:rFonts w:ascii="Arial" w:hAnsi="Arial" w:cs="Arial"/>
          <w:sz w:val="22"/>
          <w:szCs w:val="22"/>
        </w:rPr>
        <w:t xml:space="preserve">, </w:t>
      </w:r>
      <w:r w:rsidRPr="005B0C1C">
        <w:rPr>
          <w:rStyle w:val="Emphasis"/>
          <w:rFonts w:ascii="Arial" w:hAnsi="Arial" w:cs="Arial"/>
          <w:sz w:val="22"/>
          <w:szCs w:val="22"/>
        </w:rPr>
        <w:t>1</w:t>
      </w:r>
      <w:r w:rsidRPr="005B0C1C">
        <w:rPr>
          <w:rFonts w:ascii="Arial" w:hAnsi="Arial" w:cs="Arial"/>
          <w:sz w:val="22"/>
          <w:szCs w:val="22"/>
        </w:rPr>
        <w:t>(1), 137-153.</w:t>
      </w:r>
    </w:p>
    <w:p w14:paraId="527FF13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(2009). Governance of Lake Chilwa common pool resources: Evolution of institutions and user perceptions. </w:t>
      </w:r>
      <w:r w:rsidRPr="005B0C1C">
        <w:rPr>
          <w:rStyle w:val="Emphasis"/>
          <w:rFonts w:ascii="Arial" w:hAnsi="Arial" w:cs="Arial"/>
          <w:sz w:val="22"/>
          <w:szCs w:val="22"/>
        </w:rPr>
        <w:t>Development Southern Africa</w:t>
      </w:r>
      <w:r w:rsidRPr="005B0C1C">
        <w:rPr>
          <w:rFonts w:ascii="Arial" w:hAnsi="Arial" w:cs="Arial"/>
          <w:sz w:val="22"/>
          <w:szCs w:val="22"/>
        </w:rPr>
        <w:t xml:space="preserve">, </w:t>
      </w:r>
      <w:r w:rsidRPr="005B0C1C">
        <w:rPr>
          <w:rStyle w:val="Emphasis"/>
          <w:rFonts w:ascii="Arial" w:hAnsi="Arial" w:cs="Arial"/>
          <w:sz w:val="22"/>
          <w:szCs w:val="22"/>
        </w:rPr>
        <w:t>26</w:t>
      </w:r>
      <w:r w:rsidRPr="005B0C1C">
        <w:rPr>
          <w:rFonts w:ascii="Arial" w:hAnsi="Arial" w:cs="Arial"/>
          <w:sz w:val="22"/>
          <w:szCs w:val="22"/>
        </w:rPr>
        <w:t>(4), 663-676.</w:t>
      </w:r>
    </w:p>
    <w:p w14:paraId="1155B0B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Snyder, K. A., Jamu, D., Wilson, J., Howard-Williams, C., Allison, E. H., &amp; Andrew, N. L. (2011). The natural history and fisheries ecology of Lake Chilwa, southern Malawi. </w:t>
      </w:r>
      <w:r w:rsidRPr="005B0C1C">
        <w:rPr>
          <w:rStyle w:val="Emphasis"/>
          <w:rFonts w:ascii="Arial" w:hAnsi="Arial" w:cs="Arial"/>
          <w:sz w:val="22"/>
          <w:szCs w:val="22"/>
        </w:rPr>
        <w:t>Journal of Great Lakes Research</w:t>
      </w:r>
      <w:r w:rsidRPr="005B0C1C">
        <w:rPr>
          <w:rFonts w:ascii="Arial" w:hAnsi="Arial" w:cs="Arial"/>
          <w:sz w:val="22"/>
          <w:szCs w:val="22"/>
        </w:rPr>
        <w:t xml:space="preserve">, </w:t>
      </w:r>
      <w:r w:rsidRPr="005B0C1C">
        <w:rPr>
          <w:rStyle w:val="Emphasis"/>
          <w:rFonts w:ascii="Arial" w:hAnsi="Arial" w:cs="Arial"/>
          <w:sz w:val="22"/>
          <w:szCs w:val="22"/>
        </w:rPr>
        <w:t>37</w:t>
      </w:r>
      <w:r w:rsidRPr="005B0C1C">
        <w:rPr>
          <w:rFonts w:ascii="Arial" w:hAnsi="Arial" w:cs="Arial"/>
          <w:sz w:val="22"/>
          <w:szCs w:val="22"/>
        </w:rPr>
        <w:t>(Suppl. 1), 15-25.</w:t>
      </w:r>
    </w:p>
    <w:p w14:paraId="1F69E96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Donda, S., &amp; Bene, C. (2012). Analysis of power in fisheries co-management: Experiences from Malawi. </w:t>
      </w:r>
      <w:r w:rsidRPr="005B0C1C">
        <w:rPr>
          <w:rStyle w:val="Emphasis"/>
          <w:rFonts w:ascii="Arial" w:hAnsi="Arial" w:cs="Arial"/>
          <w:sz w:val="22"/>
          <w:szCs w:val="22"/>
        </w:rPr>
        <w:t>Society and Natural Resources</w:t>
      </w:r>
      <w:r w:rsidRPr="005B0C1C">
        <w:rPr>
          <w:rFonts w:ascii="Arial" w:hAnsi="Arial" w:cs="Arial"/>
          <w:sz w:val="22"/>
          <w:szCs w:val="22"/>
        </w:rPr>
        <w:t xml:space="preserve">, </w:t>
      </w:r>
      <w:r w:rsidRPr="005B0C1C">
        <w:rPr>
          <w:rStyle w:val="Emphasis"/>
          <w:rFonts w:ascii="Arial" w:hAnsi="Arial" w:cs="Arial"/>
          <w:sz w:val="22"/>
          <w:szCs w:val="22"/>
        </w:rPr>
        <w:t>25</w:t>
      </w:r>
      <w:r w:rsidRPr="005B0C1C">
        <w:rPr>
          <w:rFonts w:ascii="Arial" w:hAnsi="Arial" w:cs="Arial"/>
          <w:sz w:val="22"/>
          <w:szCs w:val="22"/>
        </w:rPr>
        <w:t>(4), 332-346.</w:t>
      </w:r>
    </w:p>
    <w:p w14:paraId="3D2BC45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Nunan, F. (2015). Wealth and welfare? Can fisheries management succeed in achieving multiple objectives? A case study of Lake Victoria, East Africa.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70</w:t>
      </w:r>
      <w:r w:rsidRPr="005B0C1C">
        <w:rPr>
          <w:rFonts w:ascii="Arial" w:hAnsi="Arial" w:cs="Arial"/>
          <w:sz w:val="22"/>
          <w:szCs w:val="22"/>
        </w:rPr>
        <w:t>, 203-214.</w:t>
      </w:r>
    </w:p>
    <w:p w14:paraId="531953F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Ostrom, E. (2009). A general framework for analyzing sustainability of social-ecological systems. </w:t>
      </w:r>
      <w:r w:rsidRPr="005B0C1C">
        <w:rPr>
          <w:rStyle w:val="Emphasis"/>
          <w:rFonts w:ascii="Arial" w:hAnsi="Arial" w:cs="Arial"/>
          <w:sz w:val="22"/>
          <w:szCs w:val="22"/>
        </w:rPr>
        <w:t>Science</w:t>
      </w:r>
      <w:r w:rsidRPr="005B0C1C">
        <w:rPr>
          <w:rFonts w:ascii="Arial" w:hAnsi="Arial" w:cs="Arial"/>
          <w:sz w:val="22"/>
          <w:szCs w:val="22"/>
        </w:rPr>
        <w:t xml:space="preserve">, </w:t>
      </w:r>
      <w:r w:rsidRPr="005B0C1C">
        <w:rPr>
          <w:rStyle w:val="Emphasis"/>
          <w:rFonts w:ascii="Arial" w:hAnsi="Arial" w:cs="Arial"/>
          <w:sz w:val="22"/>
          <w:szCs w:val="22"/>
        </w:rPr>
        <w:t>325</w:t>
      </w:r>
      <w:r w:rsidRPr="005B0C1C">
        <w:rPr>
          <w:rFonts w:ascii="Arial" w:hAnsi="Arial" w:cs="Arial"/>
          <w:sz w:val="22"/>
          <w:szCs w:val="22"/>
        </w:rPr>
        <w:t>(5939), 419-422.</w:t>
      </w:r>
    </w:p>
    <w:p w14:paraId="0DB61F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Pekel, J.-F., Cottam, A., Gorelick, N., &amp; </w:t>
      </w:r>
      <w:proofErr w:type="spellStart"/>
      <w:r w:rsidRPr="005B0C1C">
        <w:rPr>
          <w:rFonts w:ascii="Arial" w:hAnsi="Arial" w:cs="Arial"/>
          <w:sz w:val="22"/>
          <w:szCs w:val="22"/>
        </w:rPr>
        <w:t>Belward</w:t>
      </w:r>
      <w:proofErr w:type="spellEnd"/>
      <w:r w:rsidRPr="005B0C1C">
        <w:rPr>
          <w:rFonts w:ascii="Arial" w:hAnsi="Arial" w:cs="Arial"/>
          <w:sz w:val="22"/>
          <w:szCs w:val="22"/>
        </w:rPr>
        <w:t xml:space="preserve">, A. S. (2016). High-resolution mapping of global surface water and its long-term changes. </w:t>
      </w:r>
      <w:r w:rsidRPr="005B0C1C">
        <w:rPr>
          <w:rStyle w:val="Emphasis"/>
          <w:rFonts w:ascii="Arial" w:hAnsi="Arial" w:cs="Arial"/>
          <w:sz w:val="22"/>
          <w:szCs w:val="22"/>
        </w:rPr>
        <w:t>Nature</w:t>
      </w:r>
      <w:r w:rsidRPr="005B0C1C">
        <w:rPr>
          <w:rFonts w:ascii="Arial" w:hAnsi="Arial" w:cs="Arial"/>
          <w:sz w:val="22"/>
          <w:szCs w:val="22"/>
        </w:rPr>
        <w:t xml:space="preserve">, </w:t>
      </w:r>
      <w:r w:rsidRPr="005B0C1C">
        <w:rPr>
          <w:rStyle w:val="Emphasis"/>
          <w:rFonts w:ascii="Arial" w:hAnsi="Arial" w:cs="Arial"/>
          <w:sz w:val="22"/>
          <w:szCs w:val="22"/>
        </w:rPr>
        <w:t>540</w:t>
      </w:r>
      <w:r w:rsidRPr="005B0C1C">
        <w:rPr>
          <w:rFonts w:ascii="Arial" w:hAnsi="Arial" w:cs="Arial"/>
          <w:sz w:val="22"/>
          <w:szCs w:val="22"/>
        </w:rPr>
        <w:t>(7633), 418-422.</w:t>
      </w:r>
    </w:p>
    <w:p w14:paraId="1EEF518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Peters, P. E. (2006). Rural income and poverty in a time of radical change in Malawi. </w:t>
      </w:r>
      <w:r w:rsidRPr="005B0C1C">
        <w:rPr>
          <w:rStyle w:val="Emphasis"/>
          <w:rFonts w:ascii="Arial" w:hAnsi="Arial" w:cs="Arial"/>
          <w:sz w:val="22"/>
          <w:szCs w:val="22"/>
        </w:rPr>
        <w:t>Journal of Development Studies</w:t>
      </w:r>
      <w:r w:rsidRPr="005B0C1C">
        <w:rPr>
          <w:rFonts w:ascii="Arial" w:hAnsi="Arial" w:cs="Arial"/>
          <w:sz w:val="22"/>
          <w:szCs w:val="22"/>
        </w:rPr>
        <w:t xml:space="preserve">, </w:t>
      </w:r>
      <w:r w:rsidRPr="005B0C1C">
        <w:rPr>
          <w:rStyle w:val="Emphasis"/>
          <w:rFonts w:ascii="Arial" w:hAnsi="Arial" w:cs="Arial"/>
          <w:sz w:val="22"/>
          <w:szCs w:val="22"/>
        </w:rPr>
        <w:t>42</w:t>
      </w:r>
      <w:r w:rsidRPr="005B0C1C">
        <w:rPr>
          <w:rFonts w:ascii="Arial" w:hAnsi="Arial" w:cs="Arial"/>
          <w:sz w:val="22"/>
          <w:szCs w:val="22"/>
        </w:rPr>
        <w:t>(2), 322-345.</w:t>
      </w:r>
    </w:p>
    <w:p w14:paraId="5E18194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Rebelo, L.-M., Finlayson, C. M., &amp; </w:t>
      </w:r>
      <w:proofErr w:type="spellStart"/>
      <w:r w:rsidRPr="005B0C1C">
        <w:rPr>
          <w:rFonts w:ascii="Arial" w:hAnsi="Arial" w:cs="Arial"/>
          <w:sz w:val="22"/>
          <w:szCs w:val="22"/>
        </w:rPr>
        <w:t>Nagabhatla</w:t>
      </w:r>
      <w:proofErr w:type="spellEnd"/>
      <w:r w:rsidRPr="005B0C1C">
        <w:rPr>
          <w:rFonts w:ascii="Arial" w:hAnsi="Arial" w:cs="Arial"/>
          <w:sz w:val="22"/>
          <w:szCs w:val="22"/>
        </w:rPr>
        <w:t xml:space="preserve">, N. (2009). Remote sensing and GIS for wetland inventory, mapping and change analysis.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90</w:t>
      </w:r>
      <w:r w:rsidRPr="005B0C1C">
        <w:rPr>
          <w:rFonts w:ascii="Arial" w:hAnsi="Arial" w:cs="Arial"/>
          <w:sz w:val="22"/>
          <w:szCs w:val="22"/>
        </w:rPr>
        <w:t>(7), 2144-2153.</w:t>
      </w:r>
    </w:p>
    <w:p w14:paraId="5D8FE768"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Roth, F., Bauer-</w:t>
      </w:r>
      <w:proofErr w:type="spellStart"/>
      <w:r w:rsidRPr="005B0C1C">
        <w:rPr>
          <w:rFonts w:ascii="Arial" w:hAnsi="Arial" w:cs="Arial"/>
          <w:sz w:val="22"/>
          <w:szCs w:val="22"/>
        </w:rPr>
        <w:t>Marschallinger</w:t>
      </w:r>
      <w:proofErr w:type="spellEnd"/>
      <w:r w:rsidRPr="005B0C1C">
        <w:rPr>
          <w:rFonts w:ascii="Arial" w:hAnsi="Arial" w:cs="Arial"/>
          <w:sz w:val="22"/>
          <w:szCs w:val="22"/>
        </w:rPr>
        <w:t xml:space="preserve">, B., Tupas, M. E., &amp; Wagner, W. (2025). The Sentinel-1 Global Flood Monitoring system.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114493.</w:t>
      </w:r>
    </w:p>
    <w:p w14:paraId="74AD565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Sarch</w:t>
      </w:r>
      <w:proofErr w:type="spellEnd"/>
      <w:r w:rsidRPr="005B0C1C">
        <w:rPr>
          <w:rFonts w:ascii="Arial" w:hAnsi="Arial" w:cs="Arial"/>
          <w:sz w:val="22"/>
          <w:szCs w:val="22"/>
        </w:rPr>
        <w:t xml:space="preserve">, M. T., &amp; Allison, E. H. (2000). Fluctuating fisheries in Africa's inland waters: Well adapted livelihoods, maladapted management. In </w:t>
      </w:r>
      <w:r w:rsidRPr="005B0C1C">
        <w:rPr>
          <w:rStyle w:val="Emphasis"/>
          <w:rFonts w:ascii="Arial" w:hAnsi="Arial" w:cs="Arial"/>
          <w:sz w:val="22"/>
          <w:szCs w:val="22"/>
        </w:rPr>
        <w:t>Proceedings of the 10th Biennial Conference of the International Institute of Fisheries Economics and Trade</w:t>
      </w:r>
      <w:r w:rsidRPr="005B0C1C">
        <w:rPr>
          <w:rFonts w:ascii="Arial" w:hAnsi="Arial" w:cs="Arial"/>
          <w:sz w:val="22"/>
          <w:szCs w:val="22"/>
        </w:rPr>
        <w:t>. IIFET.</w:t>
      </w:r>
    </w:p>
    <w:p w14:paraId="38D67EC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ascii="Arial" w:hAnsi="Arial" w:cs="Arial"/>
          <w:sz w:val="22"/>
          <w:szCs w:val="22"/>
        </w:rPr>
        <w:t>Ecological Modelling</w:t>
      </w:r>
      <w:r w:rsidRPr="005B0C1C">
        <w:rPr>
          <w:rFonts w:ascii="Arial" w:hAnsi="Arial" w:cs="Arial"/>
          <w:sz w:val="22"/>
          <w:szCs w:val="22"/>
        </w:rPr>
        <w:t xml:space="preserve">, </w:t>
      </w:r>
      <w:r w:rsidRPr="005B0C1C">
        <w:rPr>
          <w:rStyle w:val="Emphasis"/>
          <w:rFonts w:ascii="Arial" w:hAnsi="Arial" w:cs="Arial"/>
          <w:sz w:val="22"/>
          <w:szCs w:val="22"/>
        </w:rPr>
        <w:t>194</w:t>
      </w:r>
      <w:r w:rsidRPr="005B0C1C">
        <w:rPr>
          <w:rFonts w:ascii="Arial" w:hAnsi="Arial" w:cs="Arial"/>
          <w:sz w:val="22"/>
          <w:szCs w:val="22"/>
        </w:rPr>
        <w:t>(4), 379-394.</w:t>
      </w:r>
    </w:p>
    <w:p w14:paraId="17CB83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Shen, L., &amp; Li, C. (2010). Water body extraction from Landsat ETM+ imagery using </w:t>
      </w:r>
      <w:proofErr w:type="spellStart"/>
      <w:r w:rsidRPr="005B0C1C">
        <w:rPr>
          <w:rFonts w:ascii="Arial" w:hAnsi="Arial" w:cs="Arial"/>
          <w:sz w:val="22"/>
          <w:szCs w:val="22"/>
        </w:rPr>
        <w:t>adaboost</w:t>
      </w:r>
      <w:proofErr w:type="spellEnd"/>
      <w:r w:rsidRPr="005B0C1C">
        <w:rPr>
          <w:rFonts w:ascii="Arial" w:hAnsi="Arial" w:cs="Arial"/>
          <w:sz w:val="22"/>
          <w:szCs w:val="22"/>
        </w:rPr>
        <w:t xml:space="preserve"> algorithm. In </w:t>
      </w:r>
      <w:r w:rsidRPr="005B0C1C">
        <w:rPr>
          <w:rStyle w:val="Emphasis"/>
          <w:rFonts w:ascii="Arial" w:hAnsi="Arial" w:cs="Arial"/>
          <w:sz w:val="22"/>
          <w:szCs w:val="22"/>
        </w:rPr>
        <w:t>Proceedings of the 18th International Conference on Geoinformatics</w:t>
      </w:r>
      <w:r w:rsidRPr="005B0C1C">
        <w:rPr>
          <w:rFonts w:ascii="Arial" w:hAnsi="Arial" w:cs="Arial"/>
          <w:sz w:val="22"/>
          <w:szCs w:val="22"/>
        </w:rPr>
        <w:t xml:space="preserve"> (pp. 1-4). IEEE.</w:t>
      </w:r>
    </w:p>
    <w:p w14:paraId="756E3D04"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Tsyganskaya</w:t>
      </w:r>
      <w:proofErr w:type="spellEnd"/>
      <w:r w:rsidRPr="005B0C1C">
        <w:rPr>
          <w:rFonts w:ascii="Arial" w:hAnsi="Arial" w:cs="Arial"/>
          <w:sz w:val="22"/>
          <w:szCs w:val="22"/>
        </w:rPr>
        <w:t xml:space="preserve">, V., Martinis, S., </w:t>
      </w:r>
      <w:proofErr w:type="spellStart"/>
      <w:r w:rsidRPr="005B0C1C">
        <w:rPr>
          <w:rFonts w:ascii="Arial" w:hAnsi="Arial" w:cs="Arial"/>
          <w:sz w:val="22"/>
          <w:szCs w:val="22"/>
        </w:rPr>
        <w:t>Marzahn</w:t>
      </w:r>
      <w:proofErr w:type="spellEnd"/>
      <w:r w:rsidRPr="005B0C1C">
        <w:rPr>
          <w:rFonts w:ascii="Arial" w:hAnsi="Arial" w:cs="Arial"/>
          <w:sz w:val="22"/>
          <w:szCs w:val="22"/>
        </w:rPr>
        <w:t xml:space="preserve">, P., &amp; Ludwig, R. (2018). SAR-based detection of flooded vegetation: A review of characteristics and approaches.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73</w:t>
      </w:r>
      <w:r w:rsidRPr="005B0C1C">
        <w:rPr>
          <w:rFonts w:ascii="Arial" w:hAnsi="Arial" w:cs="Arial"/>
          <w:sz w:val="22"/>
          <w:szCs w:val="22"/>
        </w:rPr>
        <w:t>, 205-218.</w:t>
      </w:r>
    </w:p>
    <w:p w14:paraId="2127B9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Wdowinski, S., Kim, S.-W., Amelung, F., Dixon, T. H., Miralles-Wilhelm, F., &amp; Sonenshein, R. (2008). Space-based detection of wetlands' surface water level changes from L-band SAR interferometry.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112</w:t>
      </w:r>
      <w:r w:rsidRPr="005B0C1C">
        <w:rPr>
          <w:rFonts w:ascii="Arial" w:hAnsi="Arial" w:cs="Arial"/>
          <w:sz w:val="22"/>
          <w:szCs w:val="22"/>
        </w:rPr>
        <w:t>(3), 681-696.</w:t>
      </w:r>
    </w:p>
    <w:p w14:paraId="0BFF08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Whyte, A., Ferentinos, K. P., &amp; Petropoulos, G. P. (2018). A new synergistic approach for monitoring wetlands using Sentinels-1 and 2 data with object-based machine learning algorithms. </w:t>
      </w:r>
      <w:r w:rsidRPr="005B0C1C">
        <w:rPr>
          <w:rStyle w:val="Emphasis"/>
          <w:rFonts w:ascii="Arial" w:hAnsi="Arial" w:cs="Arial"/>
          <w:sz w:val="22"/>
          <w:szCs w:val="22"/>
        </w:rPr>
        <w:t>Environmental Modelling and Software</w:t>
      </w:r>
      <w:r w:rsidRPr="005B0C1C">
        <w:rPr>
          <w:rFonts w:ascii="Arial" w:hAnsi="Arial" w:cs="Arial"/>
          <w:sz w:val="22"/>
          <w:szCs w:val="22"/>
        </w:rPr>
        <w:t xml:space="preserve">, </w:t>
      </w:r>
      <w:r w:rsidRPr="005B0C1C">
        <w:rPr>
          <w:rStyle w:val="Emphasis"/>
          <w:rFonts w:ascii="Arial" w:hAnsi="Arial" w:cs="Arial"/>
          <w:sz w:val="22"/>
          <w:szCs w:val="22"/>
        </w:rPr>
        <w:t>104</w:t>
      </w:r>
      <w:r w:rsidRPr="005B0C1C">
        <w:rPr>
          <w:rFonts w:ascii="Arial" w:hAnsi="Arial" w:cs="Arial"/>
          <w:sz w:val="22"/>
          <w:szCs w:val="22"/>
        </w:rPr>
        <w:t>, 40-54.</w:t>
      </w:r>
    </w:p>
    <w:p w14:paraId="5202003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(2007). </w:t>
      </w:r>
      <w:r w:rsidRPr="005B0C1C">
        <w:rPr>
          <w:rStyle w:val="Emphasis"/>
          <w:rFonts w:ascii="Arial" w:hAnsi="Arial" w:cs="Arial"/>
          <w:sz w:val="22"/>
          <w:szCs w:val="22"/>
        </w:rPr>
        <w:t>The waterfowl of Lake Chilwa and their utilisation by local communities, and conservation measures as required by the Ramsar Convention</w:t>
      </w:r>
      <w:r w:rsidRPr="005B0C1C">
        <w:rPr>
          <w:rFonts w:ascii="Arial" w:hAnsi="Arial" w:cs="Arial"/>
          <w:sz w:val="22"/>
          <w:szCs w:val="22"/>
        </w:rPr>
        <w:t>. Lake Chilwa Wetland Project.</w:t>
      </w:r>
    </w:p>
    <w:p w14:paraId="31CE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(2008). Fisheries management in Malawi: A patchwork of traditional, modern, and post-modern regimes unfolds. In R. M. Hughes, L. Wang, &amp; P. W. Seelbach (Eds.), </w:t>
      </w:r>
      <w:r w:rsidRPr="005B0C1C">
        <w:rPr>
          <w:rStyle w:val="Emphasis"/>
          <w:rFonts w:ascii="Arial" w:hAnsi="Arial" w:cs="Arial"/>
          <w:sz w:val="22"/>
          <w:szCs w:val="22"/>
        </w:rPr>
        <w:t>Landscape influences on stream habitats and biological assemblages</w:t>
      </w:r>
      <w:r w:rsidRPr="005B0C1C">
        <w:rPr>
          <w:rFonts w:ascii="Arial" w:hAnsi="Arial" w:cs="Arial"/>
          <w:sz w:val="22"/>
          <w:szCs w:val="22"/>
        </w:rPr>
        <w:t xml:space="preserve"> (American Fisheries Society Symposium 62). American Fisheries Society. (With A. Russell &amp; T. Dobson)</w:t>
      </w:r>
    </w:p>
    <w:p w14:paraId="677FD04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(2009). </w:t>
      </w:r>
      <w:r w:rsidRPr="005B0C1C">
        <w:rPr>
          <w:rStyle w:val="Emphasis"/>
          <w:rFonts w:ascii="Arial" w:hAnsi="Arial" w:cs="Arial"/>
          <w:sz w:val="22"/>
          <w:szCs w:val="22"/>
        </w:rPr>
        <w:t xml:space="preserve">Lake Chilwa and </w:t>
      </w:r>
      <w:proofErr w:type="spellStart"/>
      <w:r w:rsidRPr="005B0C1C">
        <w:rPr>
          <w:rStyle w:val="Emphasis"/>
          <w:rFonts w:ascii="Arial" w:hAnsi="Arial" w:cs="Arial"/>
          <w:sz w:val="22"/>
          <w:szCs w:val="22"/>
        </w:rPr>
        <w:t>Mpoto</w:t>
      </w:r>
      <w:proofErr w:type="spellEnd"/>
      <w:r w:rsidRPr="005B0C1C">
        <w:rPr>
          <w:rStyle w:val="Emphasis"/>
          <w:rFonts w:ascii="Arial" w:hAnsi="Arial" w:cs="Arial"/>
          <w:sz w:val="22"/>
          <w:szCs w:val="22"/>
        </w:rPr>
        <w:t xml:space="preserve"> Lagoon fisheries management plan</w:t>
      </w:r>
      <w:r w:rsidRPr="005B0C1C">
        <w:rPr>
          <w:rFonts w:ascii="Arial" w:hAnsi="Arial" w:cs="Arial"/>
          <w:sz w:val="22"/>
          <w:szCs w:val="22"/>
        </w:rPr>
        <w:t>. Government of Malawi, Ministry of Agriculture. Unpublished.</w:t>
      </w:r>
    </w:p>
    <w:p w14:paraId="2D66F98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(2010). </w:t>
      </w:r>
      <w:r w:rsidRPr="005B0C1C">
        <w:rPr>
          <w:rStyle w:val="Emphasis"/>
          <w:rFonts w:ascii="Arial" w:hAnsi="Arial" w:cs="Arial"/>
          <w:sz w:val="22"/>
          <w:szCs w:val="22"/>
        </w:rPr>
        <w:t>The people of the lake and basin</w:t>
      </w:r>
      <w:r w:rsidRPr="005B0C1C">
        <w:rPr>
          <w:rFonts w:ascii="Arial" w:hAnsi="Arial" w:cs="Arial"/>
          <w:sz w:val="22"/>
          <w:szCs w:val="22"/>
        </w:rPr>
        <w:t>. Unpublished manuscript, Zomba.</w:t>
      </w:r>
    </w:p>
    <w:p w14:paraId="627EBA6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(2014). The history of the level of Lake Chilwa. </w:t>
      </w:r>
      <w:r w:rsidRPr="005B0C1C">
        <w:rPr>
          <w:rStyle w:val="Emphasis"/>
          <w:rFonts w:ascii="Arial" w:hAnsi="Arial" w:cs="Arial"/>
          <w:sz w:val="22"/>
          <w:szCs w:val="22"/>
        </w:rPr>
        <w:t>The Society of Malawi Journal</w:t>
      </w:r>
      <w:r w:rsidRPr="005B0C1C">
        <w:rPr>
          <w:rFonts w:ascii="Arial" w:hAnsi="Arial" w:cs="Arial"/>
          <w:sz w:val="22"/>
          <w:szCs w:val="22"/>
        </w:rPr>
        <w:t xml:space="preserve">, </w:t>
      </w:r>
      <w:r w:rsidRPr="005B0C1C">
        <w:rPr>
          <w:rStyle w:val="Emphasis"/>
          <w:rFonts w:ascii="Arial" w:hAnsi="Arial" w:cs="Arial"/>
          <w:sz w:val="22"/>
          <w:szCs w:val="22"/>
        </w:rPr>
        <w:t>67</w:t>
      </w:r>
      <w:r w:rsidRPr="005B0C1C">
        <w:rPr>
          <w:rFonts w:ascii="Arial" w:hAnsi="Arial" w:cs="Arial"/>
          <w:sz w:val="22"/>
          <w:szCs w:val="22"/>
        </w:rPr>
        <w:t>(2), 41-45.</w:t>
      </w:r>
    </w:p>
    <w:p w14:paraId="32C1FA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Woodward, K., Marti-Cardona, B., &amp; Oberg, J. (2021). Integrating participatory mapping with remote sensing for wetland conservation.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13</w:t>
      </w:r>
      <w:r w:rsidRPr="005B0C1C">
        <w:rPr>
          <w:rFonts w:ascii="Arial" w:hAnsi="Arial" w:cs="Arial"/>
          <w:sz w:val="22"/>
          <w:szCs w:val="22"/>
        </w:rPr>
        <w:t>(5), 890.</w:t>
      </w:r>
    </w:p>
    <w:p w14:paraId="56C24E1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H. (2006). Modification of normalised difference water index (NDWI) to enhance open water features in remotely sensed imagery.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27</w:t>
      </w:r>
      <w:r w:rsidRPr="005B0C1C">
        <w:rPr>
          <w:rFonts w:ascii="Arial" w:hAnsi="Arial" w:cs="Arial"/>
          <w:sz w:val="22"/>
          <w:szCs w:val="22"/>
        </w:rPr>
        <w:t>(14), 3025-3033.</w:t>
      </w:r>
    </w:p>
    <w:p w14:paraId="7739FB8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Y., Liu, Y., &amp; Liu, S. (2025). Mapping surface water dynamics across East Africa at 10 m resolution by integrating Sentinel-1 and Sentinel-2 time series.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215</w:t>
      </w:r>
      <w:r w:rsidRPr="005B0C1C">
        <w:rPr>
          <w:rFonts w:ascii="Arial" w:hAnsi="Arial" w:cs="Arial"/>
          <w:sz w:val="22"/>
          <w:szCs w:val="22"/>
        </w:rPr>
        <w:t>, 101-118.</w:t>
      </w:r>
    </w:p>
    <w:p w14:paraId="0674497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Yiran, G. A. B., Kusimi, J. M., &amp; </w:t>
      </w:r>
      <w:proofErr w:type="spellStart"/>
      <w:r w:rsidRPr="005B0C1C">
        <w:rPr>
          <w:rFonts w:ascii="Arial" w:hAnsi="Arial" w:cs="Arial"/>
          <w:sz w:val="22"/>
          <w:szCs w:val="22"/>
        </w:rPr>
        <w:t>Kufogbe</w:t>
      </w:r>
      <w:proofErr w:type="spellEnd"/>
      <w:r w:rsidRPr="005B0C1C">
        <w:rPr>
          <w:rFonts w:ascii="Arial" w:hAnsi="Arial" w:cs="Arial"/>
          <w:sz w:val="22"/>
          <w:szCs w:val="22"/>
        </w:rPr>
        <w:t xml:space="preserve">, S. K. (2012). A synthesis of remote sensing and local knowledge approaches in land degradation assessment in the Bawku East District, Ghana.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(1), 204-213.</w:t>
      </w:r>
    </w:p>
    <w:p w14:paraId="3632E34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Zebker, H. A., &amp; Villasenor, J. (1992). Decorrelation in interferometric radar echoes.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30</w:t>
      </w:r>
      <w:r w:rsidRPr="005B0C1C">
        <w:rPr>
          <w:rFonts w:ascii="Arial" w:hAnsi="Arial" w:cs="Arial"/>
          <w:sz w:val="22"/>
          <w:szCs w:val="22"/>
        </w:rPr>
        <w:t>(5), 950-959.</w:t>
      </w:r>
    </w:p>
    <w:p w14:paraId="5946B39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Zhang, G., Yao, T., Chen, W., Zheng, G., Shum, C. K., Yang, K., Peng, S., Tian, Y., Shang, Y., &amp; Zhang, S. (2019). Regional differences of lake evolution across China during 1960s-2015 and its natural and anthropogenic causes. </w:t>
      </w:r>
      <w:r w:rsidRPr="005B0C1C">
        <w:rPr>
          <w:rStyle w:val="Emphasis"/>
          <w:rFonts w:ascii="Arial" w:hAnsi="Arial" w:cs="Arial"/>
          <w:sz w:val="22"/>
          <w:szCs w:val="22"/>
        </w:rPr>
        <w:t>Science of the Total Environment</w:t>
      </w:r>
      <w:r w:rsidRPr="005B0C1C">
        <w:rPr>
          <w:rFonts w:ascii="Arial" w:hAnsi="Arial" w:cs="Arial"/>
          <w:sz w:val="22"/>
          <w:szCs w:val="22"/>
        </w:rPr>
        <w:t xml:space="preserve">, </w:t>
      </w:r>
      <w:r w:rsidRPr="005B0C1C">
        <w:rPr>
          <w:rStyle w:val="Emphasis"/>
          <w:rFonts w:ascii="Arial" w:hAnsi="Arial" w:cs="Arial"/>
          <w:sz w:val="22"/>
          <w:szCs w:val="22"/>
        </w:rPr>
        <w:t>655</w:t>
      </w:r>
      <w:r w:rsidRPr="005B0C1C">
        <w:rPr>
          <w:rFonts w:ascii="Arial" w:hAnsi="Arial" w:cs="Arial"/>
          <w:sz w:val="22"/>
          <w:szCs w:val="22"/>
        </w:rPr>
        <w:t>, 1390-1401.</w:t>
      </w:r>
    </w:p>
    <w:p w14:paraId="16179B3A" w14:textId="77777777" w:rsidR="000B55EB" w:rsidRDefault="000B55EB">
      <w:pPr>
        <w:pBdr>
          <w:top w:val="nil"/>
          <w:left w:val="nil"/>
          <w:bottom w:val="nil"/>
          <w:right w:val="nil"/>
          <w:between w:val="nil"/>
        </w:pBdr>
        <w:spacing w:before="0" w:after="200"/>
        <w:ind w:left="431" w:hanging="431"/>
        <w:jc w:val="left"/>
        <w:rPr>
          <w:color w:val="000000"/>
          <w:sz w:val="24"/>
          <w:szCs w:val="24"/>
        </w:rPr>
      </w:pPr>
    </w:p>
    <w:sectPr w:rsidR="000B55EB">
      <w:pgSz w:w="12240" w:h="15840"/>
      <w:pgMar w:top="1440" w:right="1440" w:bottom="1440" w:left="1440" w:header="720" w:footer="72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D2FDA3" w14:textId="77777777" w:rsidR="009B3B20" w:rsidRDefault="009B3B20">
      <w:pPr>
        <w:spacing w:before="0" w:after="0"/>
      </w:pPr>
      <w:r>
        <w:separator/>
      </w:r>
    </w:p>
  </w:endnote>
  <w:endnote w:type="continuationSeparator" w:id="0">
    <w:p w14:paraId="6EEB3FDB" w14:textId="77777777" w:rsidR="009B3B20" w:rsidRDefault="009B3B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9EC8C" w14:textId="77777777" w:rsidR="009B3B20" w:rsidRDefault="009B3B20">
      <w:pPr>
        <w:spacing w:before="0" w:after="0"/>
      </w:pPr>
      <w:r>
        <w:separator/>
      </w:r>
    </w:p>
  </w:footnote>
  <w:footnote w:type="continuationSeparator" w:id="0">
    <w:p w14:paraId="0F2EA6D3" w14:textId="77777777" w:rsidR="009B3B20" w:rsidRDefault="009B3B2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48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pPr>
      <w:spacing w:line="480" w:lineRule="auto"/>
    </w:pPr>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2</cp:revision>
  <dcterms:created xsi:type="dcterms:W3CDTF">2026-07-08T06:14:00Z</dcterms:created>
  <dcterms:modified xsi:type="dcterms:W3CDTF">2026-07-08T06:14:00Z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