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0BD9" w:rsidRPr="00D10BD9" w:rsidRDefault="00D10BD9" w:rsidP="00D10BD9">
      <w:pPr>
        <w:rPr>
          <w:b/>
        </w:rPr>
      </w:pPr>
      <w:r w:rsidRPr="008A2FCC">
        <w:rPr>
          <w:b/>
        </w:rPr>
        <w:t>Institutions</w:t>
      </w:r>
      <w:r w:rsidR="00563A8F" w:rsidRPr="008A2FCC">
        <w:rPr>
          <w:b/>
        </w:rPr>
        <w:t xml:space="preserve"> and </w:t>
      </w:r>
      <w:r w:rsidRPr="008A2FCC">
        <w:rPr>
          <w:b/>
        </w:rPr>
        <w:t>economic</w:t>
      </w:r>
      <w:r w:rsidR="00563A8F" w:rsidRPr="008A2FCC">
        <w:rPr>
          <w:b/>
        </w:rPr>
        <w:t xml:space="preserve"> performance</w:t>
      </w:r>
    </w:p>
    <w:p w:rsidR="00335B30" w:rsidRDefault="008A5ECF" w:rsidP="00F61442">
      <w:pPr>
        <w:rPr>
          <w:b/>
          <w:bCs/>
        </w:rPr>
      </w:pPr>
      <w:r w:rsidRPr="00D84A78">
        <w:rPr>
          <w:b/>
          <w:bCs/>
        </w:rPr>
        <w:t>New Ins</w:t>
      </w:r>
      <w:r w:rsidR="00D84A78">
        <w:rPr>
          <w:b/>
          <w:bCs/>
        </w:rPr>
        <w:t>t</w:t>
      </w:r>
      <w:r w:rsidRPr="00D84A78">
        <w:rPr>
          <w:b/>
          <w:bCs/>
        </w:rPr>
        <w:t xml:space="preserve">itutional Economics (NIE): </w:t>
      </w:r>
      <w:r w:rsidR="00335B30">
        <w:rPr>
          <w:b/>
          <w:bCs/>
        </w:rPr>
        <w:t xml:space="preserve">towards a theory of </w:t>
      </w:r>
      <w:r w:rsidR="008B3C9C">
        <w:rPr>
          <w:b/>
          <w:bCs/>
        </w:rPr>
        <w:t>I</w:t>
      </w:r>
      <w:r w:rsidR="00335B30">
        <w:rPr>
          <w:b/>
          <w:bCs/>
        </w:rPr>
        <w:t>ns</w:t>
      </w:r>
      <w:r w:rsidR="008B3C9C">
        <w:rPr>
          <w:b/>
          <w:bCs/>
        </w:rPr>
        <w:t>t</w:t>
      </w:r>
      <w:r w:rsidR="00335B30">
        <w:rPr>
          <w:b/>
          <w:bCs/>
        </w:rPr>
        <w:t>itutions</w:t>
      </w:r>
      <w:r w:rsidR="006B03A7">
        <w:rPr>
          <w:b/>
          <w:bCs/>
        </w:rPr>
        <w:t xml:space="preserve"> </w:t>
      </w:r>
      <w:r w:rsidR="00F61442">
        <w:rPr>
          <w:b/>
          <w:bCs/>
        </w:rPr>
        <w:t>and economic history</w:t>
      </w:r>
    </w:p>
    <w:p w:rsidR="0008334D" w:rsidRDefault="00B66C7B" w:rsidP="00AF156E">
      <w:r>
        <w:t>“</w:t>
      </w:r>
      <w:r w:rsidRPr="008E2A66">
        <w:rPr>
          <w:i/>
          <w:iCs/>
        </w:rPr>
        <w:t xml:space="preserve">Institutions are the rules of the game in a society or, more formally, are the humanly devised </w:t>
      </w:r>
      <w:r w:rsidR="007E5E88" w:rsidRPr="008E2A66">
        <w:rPr>
          <w:i/>
          <w:iCs/>
        </w:rPr>
        <w:t xml:space="preserve">constraints </w:t>
      </w:r>
      <w:r w:rsidRPr="008E2A66">
        <w:rPr>
          <w:i/>
          <w:iCs/>
        </w:rPr>
        <w:t>that shape human interaction</w:t>
      </w:r>
      <w:r>
        <w:t>” (North, 1990:3).</w:t>
      </w:r>
    </w:p>
    <w:p w:rsidR="006B03A7" w:rsidRDefault="006B03A7" w:rsidP="006B03A7">
      <w:pPr>
        <w:pStyle w:val="ListParagraph"/>
        <w:numPr>
          <w:ilvl w:val="0"/>
          <w:numId w:val="11"/>
        </w:numPr>
      </w:pPr>
      <w:r>
        <w:t xml:space="preserve">Includes both </w:t>
      </w:r>
      <w:r w:rsidR="007E5E88">
        <w:t xml:space="preserve">formal and informal </w:t>
      </w:r>
      <w:r>
        <w:t xml:space="preserve">rules </w:t>
      </w:r>
      <w:r w:rsidR="00B75ADC">
        <w:t>to coordinate, govern and reduce uncertainties that arise from human interaction</w:t>
      </w:r>
      <w:r w:rsidR="007E5E88">
        <w:t xml:space="preserve">.  </w:t>
      </w:r>
    </w:p>
    <w:p w:rsidR="006B03A7" w:rsidRDefault="006B03A7" w:rsidP="006B03A7">
      <w:pPr>
        <w:pStyle w:val="ListParagraph"/>
      </w:pPr>
      <w:proofErr w:type="gramStart"/>
      <w:r>
        <w:t>Formal  =</w:t>
      </w:r>
      <w:proofErr w:type="gramEnd"/>
      <w:r>
        <w:t xml:space="preserve"> </w:t>
      </w:r>
      <w:r w:rsidR="007E5E88">
        <w:t xml:space="preserve">laws, constitution and </w:t>
      </w:r>
      <w:r w:rsidR="008E2A66">
        <w:t>property r</w:t>
      </w:r>
      <w:r>
        <w:t xml:space="preserve">ights </w:t>
      </w:r>
    </w:p>
    <w:p w:rsidR="006B03A7" w:rsidRDefault="006B03A7" w:rsidP="006B03A7">
      <w:pPr>
        <w:pStyle w:val="ListParagraph"/>
      </w:pPr>
      <w:r>
        <w:t xml:space="preserve">Informal = </w:t>
      </w:r>
      <w:r w:rsidR="007E5E88">
        <w:t xml:space="preserve">norms, customs, culture and conventions etc.  </w:t>
      </w:r>
    </w:p>
    <w:p w:rsidR="0031191E" w:rsidRDefault="008E2A66" w:rsidP="006B03A7">
      <w:pPr>
        <w:pStyle w:val="ListParagraph"/>
        <w:numPr>
          <w:ilvl w:val="0"/>
          <w:numId w:val="11"/>
        </w:numPr>
      </w:pPr>
      <w:r>
        <w:t xml:space="preserve">Institutions </w:t>
      </w:r>
      <w:r w:rsidR="0031191E">
        <w:t>All e</w:t>
      </w:r>
      <w:r w:rsidR="00B75ADC">
        <w:t xml:space="preserve">conomic exchanges </w:t>
      </w:r>
      <w:r w:rsidR="0031191E">
        <w:t>characterised by</w:t>
      </w:r>
      <w:r w:rsidR="00B75ADC">
        <w:t xml:space="preserve"> uncertainty in terms of incomplete information, asymmetric information and moral hazard leading to a process of continuous bargaining, monitoring and enforcement.    </w:t>
      </w:r>
      <w:r w:rsidR="0031191E">
        <w:t xml:space="preserve">This gives rise to: </w:t>
      </w:r>
    </w:p>
    <w:p w:rsidR="0031191E" w:rsidRDefault="0031191E" w:rsidP="0031191E">
      <w:pPr>
        <w:pStyle w:val="ListParagraph"/>
      </w:pPr>
      <w:r>
        <w:t>(a) TCs = costs associated with negotiating, monitoring and enforcing contracts</w:t>
      </w:r>
      <w:r w:rsidR="007B47EB">
        <w:t>.  (</w:t>
      </w:r>
      <w:proofErr w:type="gramStart"/>
      <w:r w:rsidR="007B47EB">
        <w:t>note</w:t>
      </w:r>
      <w:proofErr w:type="gramEnd"/>
      <w:r w:rsidR="007B47EB">
        <w:t xml:space="preserve"> NCE assumes zero TCs)</w:t>
      </w:r>
    </w:p>
    <w:p w:rsidR="0031191E" w:rsidRDefault="0031191E" w:rsidP="0031191E">
      <w:pPr>
        <w:pStyle w:val="ListParagraph"/>
      </w:pPr>
      <w:r>
        <w:t>(</w:t>
      </w:r>
      <w:proofErr w:type="gramStart"/>
      <w:r>
        <w:t>b</w:t>
      </w:r>
      <w:proofErr w:type="gramEnd"/>
      <w:r>
        <w:t xml:space="preserve">) </w:t>
      </w:r>
      <w:r w:rsidR="007B47EB">
        <w:t xml:space="preserve">range of </w:t>
      </w:r>
      <w:r>
        <w:t xml:space="preserve">market failures </w:t>
      </w:r>
      <w:r w:rsidRPr="006B03A7">
        <w:rPr>
          <w:color w:val="FF0000"/>
        </w:rPr>
        <w:t>(</w:t>
      </w:r>
      <w:r w:rsidR="007B47EB">
        <w:rPr>
          <w:color w:val="FF0000"/>
        </w:rPr>
        <w:t xml:space="preserve">see </w:t>
      </w:r>
      <w:r w:rsidRPr="006B03A7">
        <w:rPr>
          <w:color w:val="FF0000"/>
        </w:rPr>
        <w:t xml:space="preserve">MKT failures and bates 1997 p. 29-35) </w:t>
      </w:r>
      <w:r>
        <w:t xml:space="preserve">which create social dilemmas for the rational individual.  </w:t>
      </w:r>
    </w:p>
    <w:p w:rsidR="007B47EB" w:rsidRDefault="007B47EB" w:rsidP="007B47EB">
      <w:r>
        <w:t>“</w:t>
      </w:r>
      <w:r>
        <w:rPr>
          <w:i/>
          <w:iCs/>
        </w:rPr>
        <w:t>In situation</w:t>
      </w:r>
      <w:r w:rsidRPr="00AA26DB">
        <w:rPr>
          <w:i/>
          <w:iCs/>
        </w:rPr>
        <w:t xml:space="preserve">s of market failure, people acting rationally generate social dilemmas.  Their individually rational choices fail to elicit allocations of resources that maximise social welfare.  By providing </w:t>
      </w:r>
      <w:r>
        <w:rPr>
          <w:i/>
          <w:iCs/>
        </w:rPr>
        <w:t>forms of pre-commitment, alter</w:t>
      </w:r>
      <w:r w:rsidRPr="00AA26DB">
        <w:rPr>
          <w:i/>
          <w:iCs/>
        </w:rPr>
        <w:t xml:space="preserve">ing individual incentives, generating governance structures and so forth, non—market institutions provide mechanisms that enable </w:t>
      </w:r>
      <w:r>
        <w:rPr>
          <w:i/>
          <w:iCs/>
        </w:rPr>
        <w:t>indiv</w:t>
      </w:r>
      <w:r w:rsidRPr="00AA26DB">
        <w:rPr>
          <w:i/>
          <w:iCs/>
        </w:rPr>
        <w:t>iduals to transcend these dilemmas and obtain higher levels of collective welfare</w:t>
      </w:r>
      <w:r>
        <w:t>” (Bates, 1997:35).</w:t>
      </w:r>
    </w:p>
    <w:p w:rsidR="007B47EB" w:rsidRDefault="007B47EB" w:rsidP="007B47EB">
      <w:pPr>
        <w:pStyle w:val="ListParagraph"/>
        <w:numPr>
          <w:ilvl w:val="0"/>
          <w:numId w:val="11"/>
        </w:numPr>
      </w:pPr>
      <w:proofErr w:type="gramStart"/>
      <w:r>
        <w:t>non-market</w:t>
      </w:r>
      <w:proofErr w:type="gramEnd"/>
      <w:r>
        <w:t xml:space="preserve"> institutions emerge as a solution to market failures/ collective action problem.  </w:t>
      </w:r>
      <w:proofErr w:type="gramStart"/>
      <w:r>
        <w:t>i.e</w:t>
      </w:r>
      <w:proofErr w:type="gramEnd"/>
      <w:r>
        <w:t xml:space="preserve">. </w:t>
      </w:r>
      <w:r w:rsidR="00AF156E">
        <w:t>property rights, contracts</w:t>
      </w:r>
      <w:r w:rsidR="00AA26DB">
        <w:t>, governance structures</w:t>
      </w:r>
      <w:r w:rsidR="00AF156E">
        <w:t xml:space="preserve"> etc. </w:t>
      </w:r>
      <w:r>
        <w:t xml:space="preserve">Define the incentive structure facing society and the behaviour of individuals/organisations </w:t>
      </w:r>
    </w:p>
    <w:p w:rsidR="007B47EB" w:rsidRDefault="007B47EB" w:rsidP="007B47EB">
      <w:pPr>
        <w:pStyle w:val="ListParagraph"/>
      </w:pPr>
    </w:p>
    <w:p w:rsidR="004F5ECB" w:rsidRDefault="00231A90" w:rsidP="0008334D">
      <w:r>
        <w:t>Ankarloo (2002</w:t>
      </w:r>
      <w:r w:rsidR="004F5ECB">
        <w:t xml:space="preserve"> and 2006</w:t>
      </w:r>
      <w:r>
        <w:t>)</w:t>
      </w:r>
      <w:r w:rsidR="004F5ECB">
        <w:t xml:space="preserve"> notes key building blocks of NIE as bounded rationality, property rights and transactions costs.  These are important deviations from NCE orthodoxy.  (</w:t>
      </w:r>
      <w:proofErr w:type="gramStart"/>
      <w:r w:rsidR="004F5ECB">
        <w:t>although</w:t>
      </w:r>
      <w:proofErr w:type="gramEnd"/>
      <w:r w:rsidR="004F5ECB">
        <w:t xml:space="preserve"> note his critique of NIE as basically rooted in NCE as well as ahistorical).</w:t>
      </w:r>
    </w:p>
    <w:p w:rsidR="00B66C7B" w:rsidRPr="00036F42" w:rsidRDefault="00231A90" w:rsidP="0008334D">
      <w:r>
        <w:t xml:space="preserve">NIE selects and patches together a diverse set of ideas drawn from classical liberalism including, evolutionary arguments of ‘survival of the fittest’ and the invisible hand which have been adapted in various ways </w:t>
      </w:r>
      <w:r w:rsidRPr="00DE1E30">
        <w:t xml:space="preserve">(See </w:t>
      </w:r>
      <w:r w:rsidR="0008334D">
        <w:t xml:space="preserve">also </w:t>
      </w:r>
      <w:r w:rsidRPr="00DE1E30">
        <w:t>Hodgson 1993 and Rutherford 1995).</w:t>
      </w:r>
    </w:p>
    <w:p w:rsidR="00D371A2" w:rsidRPr="003463C5" w:rsidRDefault="00872DE8" w:rsidP="00872DE8">
      <w:pPr>
        <w:pStyle w:val="ListParagraph"/>
        <w:numPr>
          <w:ilvl w:val="0"/>
          <w:numId w:val="7"/>
        </w:numPr>
        <w:rPr>
          <w:b/>
          <w:bCs/>
        </w:rPr>
      </w:pPr>
      <w:r w:rsidRPr="003463C5">
        <w:rPr>
          <w:b/>
          <w:bCs/>
        </w:rPr>
        <w:t>Bounded Rationality</w:t>
      </w:r>
    </w:p>
    <w:p w:rsidR="00A77D74" w:rsidRDefault="00EE1E3D" w:rsidP="000F676D">
      <w:pPr>
        <w:pStyle w:val="ListParagraph"/>
        <w:numPr>
          <w:ilvl w:val="0"/>
          <w:numId w:val="10"/>
        </w:numPr>
      </w:pPr>
      <w:r>
        <w:t xml:space="preserve">The </w:t>
      </w:r>
      <w:r w:rsidR="000E0B38">
        <w:t xml:space="preserve">rational optimising individual is an </w:t>
      </w:r>
      <w:r w:rsidR="009C191D">
        <w:t>unrealistic</w:t>
      </w:r>
      <w:r>
        <w:t xml:space="preserve"> assumption of NCE </w:t>
      </w:r>
      <w:r w:rsidR="00A77D74">
        <w:t xml:space="preserve">because individuals face limitations regarding incomplete information and uncertainty (not because they are not rational).  </w:t>
      </w:r>
    </w:p>
    <w:p w:rsidR="000E0B38" w:rsidRDefault="00A77D74" w:rsidP="000F676D">
      <w:pPr>
        <w:pStyle w:val="ListParagraph"/>
        <w:numPr>
          <w:ilvl w:val="0"/>
          <w:numId w:val="10"/>
        </w:numPr>
      </w:pPr>
      <w:r>
        <w:t>Given limitations</w:t>
      </w:r>
      <w:r w:rsidR="004C2F6A">
        <w:t>,</w:t>
      </w:r>
      <w:r>
        <w:t xml:space="preserve"> cannot</w:t>
      </w:r>
      <w:r w:rsidR="000F676D">
        <w:t xml:space="preserve"> </w:t>
      </w:r>
      <w:r w:rsidR="000E0B38">
        <w:t xml:space="preserve">realistically calculate the optimal solution </w:t>
      </w:r>
      <w:r w:rsidR="008B3C9C">
        <w:t xml:space="preserve">(although they rationally wish to) </w:t>
      </w:r>
      <w:r>
        <w:t>and hence fail to reach EQB</w:t>
      </w:r>
      <w:r w:rsidR="000E0B38">
        <w:t xml:space="preserve">.  NIE </w:t>
      </w:r>
      <w:r w:rsidR="004C2F6A">
        <w:t>proposes</w:t>
      </w:r>
      <w:r w:rsidR="000E0B38">
        <w:t xml:space="preserve"> </w:t>
      </w:r>
      <w:r w:rsidR="008B3C9C">
        <w:t>‘</w:t>
      </w:r>
      <w:r w:rsidR="000E0B38">
        <w:t>bounded rationality</w:t>
      </w:r>
      <w:r w:rsidR="008B3C9C">
        <w:t>’</w:t>
      </w:r>
      <w:r w:rsidR="000E0B38">
        <w:t xml:space="preserve"> whereby rational individual will instead minimise the problems of uncertainty and incomplete informa</w:t>
      </w:r>
      <w:r w:rsidR="00FC3099">
        <w:t>tion</w:t>
      </w:r>
      <w:r w:rsidR="000E0B38">
        <w:t xml:space="preserve"> by devising rules which they follow and base their decisions upon</w:t>
      </w:r>
      <w:r w:rsidR="000F676D">
        <w:t>.</w:t>
      </w:r>
      <w:r>
        <w:t xml:space="preserve"> (Rational expectations based on past information</w:t>
      </w:r>
      <w:r w:rsidR="004C2F6A">
        <w:t xml:space="preserve"> as an approximation</w:t>
      </w:r>
      <w:r>
        <w:t>)</w:t>
      </w:r>
    </w:p>
    <w:p w:rsidR="001D618E" w:rsidRDefault="001D618E" w:rsidP="000E0B38">
      <w:pPr>
        <w:pStyle w:val="ListParagraph"/>
        <w:ind w:left="360"/>
      </w:pPr>
    </w:p>
    <w:p w:rsidR="00335B30" w:rsidRPr="004254F1" w:rsidRDefault="00335B30" w:rsidP="00872DE8">
      <w:pPr>
        <w:pStyle w:val="ListParagraph"/>
        <w:numPr>
          <w:ilvl w:val="0"/>
          <w:numId w:val="7"/>
        </w:numPr>
        <w:rPr>
          <w:b/>
          <w:bCs/>
        </w:rPr>
      </w:pPr>
      <w:r w:rsidRPr="004254F1">
        <w:rPr>
          <w:b/>
          <w:bCs/>
        </w:rPr>
        <w:lastRenderedPageBreak/>
        <w:t>Transaction costs</w:t>
      </w:r>
    </w:p>
    <w:p w:rsidR="000F676D" w:rsidRDefault="000F676D" w:rsidP="000F676D">
      <w:pPr>
        <w:pStyle w:val="ListParagraph"/>
        <w:numPr>
          <w:ilvl w:val="0"/>
          <w:numId w:val="10"/>
        </w:numPr>
      </w:pPr>
      <w:r>
        <w:t xml:space="preserve"> Cornerstone of NIE </w:t>
      </w:r>
    </w:p>
    <w:p w:rsidR="00C65DCE" w:rsidRDefault="00F61442" w:rsidP="00C65DCE">
      <w:pPr>
        <w:pStyle w:val="ListParagraph"/>
        <w:numPr>
          <w:ilvl w:val="0"/>
          <w:numId w:val="10"/>
        </w:numPr>
      </w:pPr>
      <w:r>
        <w:t>T</w:t>
      </w:r>
      <w:r w:rsidR="005274C9">
        <w:t>h</w:t>
      </w:r>
      <w:r w:rsidR="00874EBA">
        <w:t>e idea der</w:t>
      </w:r>
      <w:r w:rsidR="005274C9">
        <w:t xml:space="preserve">ives from the work of Coase (1937) </w:t>
      </w:r>
      <w:r w:rsidR="009015D3">
        <w:t>in which he asks why does a firm exist</w:t>
      </w:r>
      <w:r w:rsidR="00B91612">
        <w:t>?</w:t>
      </w:r>
      <w:r w:rsidR="004C2F6A">
        <w:t xml:space="preserve"> </w:t>
      </w:r>
      <w:r w:rsidR="00B91612">
        <w:t>Coase demonstrates that it is profitable for a firm to exist as administrat</w:t>
      </w:r>
      <w:r w:rsidR="00874EBA">
        <w:t>ive and organisa</w:t>
      </w:r>
      <w:r w:rsidR="00E07938">
        <w:t>tional</w:t>
      </w:r>
      <w:r w:rsidR="00874EBA">
        <w:t xml:space="preserve"> entit</w:t>
      </w:r>
      <w:r w:rsidR="00AB21E9">
        <w:t>y</w:t>
      </w:r>
      <w:r w:rsidR="00B91612">
        <w:t xml:space="preserve"> in order to reduce the costs of engaging </w:t>
      </w:r>
      <w:r w:rsidR="00874EBA">
        <w:t xml:space="preserve">in the </w:t>
      </w:r>
      <w:r w:rsidR="00B91612">
        <w:t xml:space="preserve">market.  </w:t>
      </w:r>
      <w:r w:rsidR="000F676D">
        <w:t xml:space="preserve">The </w:t>
      </w:r>
      <w:r w:rsidR="00874EBA">
        <w:t>price mechanism itself generates costs or transaction costs.  These include search and information costs, bargaining and decision costs, contract</w:t>
      </w:r>
      <w:r w:rsidR="00DA426E">
        <w:t xml:space="preserve">ing costs and enforcement costs.  </w:t>
      </w:r>
      <w:r w:rsidR="00B11B18">
        <w:t xml:space="preserve">For North, transaction costs </w:t>
      </w:r>
      <w:r w:rsidR="000F676D">
        <w:t xml:space="preserve">(TCs) </w:t>
      </w:r>
      <w:r w:rsidR="00B11B18">
        <w:t>are “</w:t>
      </w:r>
      <w:r w:rsidR="00B11B18" w:rsidRPr="00B11B18">
        <w:rPr>
          <w:i/>
          <w:iCs/>
        </w:rPr>
        <w:t>the costs of defining, protecting and enforcing prop</w:t>
      </w:r>
      <w:r w:rsidR="00B11B18">
        <w:rPr>
          <w:i/>
          <w:iCs/>
        </w:rPr>
        <w:t>er</w:t>
      </w:r>
      <w:r w:rsidR="00B11B18" w:rsidRPr="00B11B18">
        <w:rPr>
          <w:i/>
          <w:iCs/>
        </w:rPr>
        <w:t>ty rights</w:t>
      </w:r>
      <w:r w:rsidR="00B11B18">
        <w:t xml:space="preserve">” (North, 1990:28).  </w:t>
      </w:r>
      <w:r w:rsidR="00874EBA">
        <w:t xml:space="preserve"> NIE </w:t>
      </w:r>
      <w:r w:rsidR="00347ADB">
        <w:t xml:space="preserve">views </w:t>
      </w:r>
      <w:r w:rsidR="00874EBA">
        <w:t>transaction costs a</w:t>
      </w:r>
      <w:r w:rsidR="00347ADB">
        <w:t>s</w:t>
      </w:r>
      <w:r w:rsidR="00874EBA">
        <w:t xml:space="preserve"> pervasive in all types of eco</w:t>
      </w:r>
      <w:r w:rsidR="00FC3099">
        <w:t>no</w:t>
      </w:r>
      <w:r w:rsidR="00870EE2">
        <w:t xml:space="preserve">mies.  </w:t>
      </w:r>
      <w:r w:rsidR="00DA426E">
        <w:t xml:space="preserve">The Neoclassical conception of an efficient market is only possible when </w:t>
      </w:r>
      <w:r w:rsidR="000F676D">
        <w:t>TCs are zero</w:t>
      </w:r>
      <w:r w:rsidR="00DA426E">
        <w:t xml:space="preserve">.  </w:t>
      </w:r>
      <w:r w:rsidR="00347ADB">
        <w:t>Over time institutions are selected or evol</w:t>
      </w:r>
      <w:r w:rsidR="00C65DCE">
        <w:t xml:space="preserve">ve to lower transaction costs. </w:t>
      </w:r>
    </w:p>
    <w:p w:rsidR="006F6002" w:rsidRDefault="00C85ACA" w:rsidP="00C65DCE">
      <w:pPr>
        <w:pStyle w:val="ListParagraph"/>
        <w:numPr>
          <w:ilvl w:val="0"/>
          <w:numId w:val="10"/>
        </w:numPr>
      </w:pPr>
      <w:r>
        <w:t xml:space="preserve">TCs and bounded rationality taken together explain </w:t>
      </w:r>
      <w:r w:rsidR="000959FF">
        <w:t>the operation of the market and how over time it becomes more efficient</w:t>
      </w:r>
      <w:r>
        <w:t xml:space="preserve"> (i.e TCs=0)</w:t>
      </w:r>
      <w:r w:rsidR="00C65DCE">
        <w:t xml:space="preserve">. </w:t>
      </w:r>
      <w:r>
        <w:t>Si</w:t>
      </w:r>
      <w:r w:rsidR="000959FF">
        <w:t>gnificantly deviate</w:t>
      </w:r>
      <w:r>
        <w:t xml:space="preserve">s from NCE orthodoxy </w:t>
      </w:r>
      <w:r w:rsidR="000959FF">
        <w:t>by recognising the existence</w:t>
      </w:r>
      <w:r w:rsidR="003F6EB9">
        <w:t xml:space="preserve"> of non-</w:t>
      </w:r>
      <w:r w:rsidR="000959FF">
        <w:t>market ins</w:t>
      </w:r>
      <w:r w:rsidR="003F6EB9">
        <w:t>t</w:t>
      </w:r>
      <w:r w:rsidR="000959FF">
        <w:t xml:space="preserve">itutions which </w:t>
      </w:r>
      <w:r>
        <w:t>emerge</w:t>
      </w:r>
      <w:r w:rsidR="000959FF">
        <w:t xml:space="preserve"> </w:t>
      </w:r>
      <w:r w:rsidR="007F3604">
        <w:t xml:space="preserve">or selected as </w:t>
      </w:r>
      <w:r w:rsidR="000959FF">
        <w:t>more efficient</w:t>
      </w:r>
      <w:r w:rsidR="00611EF9">
        <w:t xml:space="preserve"> than the market (Ankarloo, 2006:4</w:t>
      </w:r>
      <w:r w:rsidR="00213348">
        <w:t>)</w:t>
      </w:r>
    </w:p>
    <w:p w:rsidR="00E07938" w:rsidRDefault="00E07938" w:rsidP="00874EBA">
      <w:pPr>
        <w:pStyle w:val="ListParagraph"/>
        <w:ind w:left="360"/>
      </w:pPr>
    </w:p>
    <w:p w:rsidR="00335B30" w:rsidRPr="007F3604" w:rsidRDefault="00335B30" w:rsidP="00872DE8">
      <w:pPr>
        <w:pStyle w:val="ListParagraph"/>
        <w:numPr>
          <w:ilvl w:val="0"/>
          <w:numId w:val="7"/>
        </w:numPr>
        <w:rPr>
          <w:b/>
          <w:bCs/>
        </w:rPr>
      </w:pPr>
      <w:r w:rsidRPr="007F3604">
        <w:rPr>
          <w:b/>
          <w:bCs/>
        </w:rPr>
        <w:t xml:space="preserve">Property Rights </w:t>
      </w:r>
    </w:p>
    <w:p w:rsidR="00170A6C" w:rsidRDefault="007F3604" w:rsidP="00170A6C">
      <w:pPr>
        <w:pStyle w:val="ListParagraph"/>
        <w:numPr>
          <w:ilvl w:val="0"/>
          <w:numId w:val="10"/>
        </w:numPr>
      </w:pPr>
      <w:r>
        <w:t xml:space="preserve">The distribution and protection of </w:t>
      </w:r>
      <w:r w:rsidR="002157EC">
        <w:t>p</w:t>
      </w:r>
      <w:r>
        <w:t xml:space="preserve">roperty rights </w:t>
      </w:r>
      <w:r w:rsidR="00170A6C">
        <w:t xml:space="preserve">is used to explain </w:t>
      </w:r>
      <w:r>
        <w:t xml:space="preserve">economic </w:t>
      </w:r>
      <w:r w:rsidR="00170A6C">
        <w:t>transition and performance</w:t>
      </w:r>
      <w:r w:rsidR="00657D65">
        <w:t xml:space="preserve"> (historical account of growth)</w:t>
      </w:r>
      <w:r w:rsidR="00170A6C">
        <w:t>.</w:t>
      </w:r>
    </w:p>
    <w:p w:rsidR="00170A6C" w:rsidRDefault="00170A6C" w:rsidP="00F32DF1">
      <w:pPr>
        <w:pStyle w:val="ListParagraph"/>
        <w:numPr>
          <w:ilvl w:val="0"/>
          <w:numId w:val="10"/>
        </w:numPr>
      </w:pPr>
      <w:r>
        <w:t>The</w:t>
      </w:r>
      <w:r w:rsidR="00853B0B">
        <w:t xml:space="preserve"> </w:t>
      </w:r>
      <w:r w:rsidR="00853B0B" w:rsidRPr="00D438CE">
        <w:rPr>
          <w:b/>
        </w:rPr>
        <w:t>initial allocation</w:t>
      </w:r>
      <w:r w:rsidR="00853B0B">
        <w:t xml:space="preserve"> of </w:t>
      </w:r>
      <w:r w:rsidR="00677E08">
        <w:t>prop</w:t>
      </w:r>
      <w:r w:rsidR="000D70AB">
        <w:t>erty rights is deemed in</w:t>
      </w:r>
      <w:r w:rsidR="00853B0B">
        <w:t>consequential to equilibrium</w:t>
      </w:r>
      <w:r w:rsidR="000D70AB">
        <w:t xml:space="preserve"> and has no bearing on efficiency outcomes.  However, </w:t>
      </w:r>
      <w:r>
        <w:t xml:space="preserve">in a </w:t>
      </w:r>
      <w:r w:rsidR="00853B0B">
        <w:t xml:space="preserve">world of </w:t>
      </w:r>
      <w:r>
        <w:t>TCs</w:t>
      </w:r>
      <w:r w:rsidR="00A35C63">
        <w:t xml:space="preserve"> </w:t>
      </w:r>
      <w:r w:rsidR="00853B0B">
        <w:t xml:space="preserve">the distribution, transfer and enforcement </w:t>
      </w:r>
      <w:proofErr w:type="gramStart"/>
      <w:r w:rsidR="002157EC">
        <w:t>has</w:t>
      </w:r>
      <w:proofErr w:type="gramEnd"/>
      <w:r w:rsidR="002157EC">
        <w:t xml:space="preserve"> an </w:t>
      </w:r>
      <w:r w:rsidR="00853B0B">
        <w:t xml:space="preserve">impact </w:t>
      </w:r>
      <w:r>
        <w:t xml:space="preserve">on </w:t>
      </w:r>
      <w:r w:rsidR="00853B0B">
        <w:t xml:space="preserve">economic efficiency.  </w:t>
      </w:r>
    </w:p>
    <w:p w:rsidR="00170A6C" w:rsidRDefault="00170A6C" w:rsidP="00170A6C">
      <w:pPr>
        <w:pStyle w:val="ListParagraph"/>
        <w:numPr>
          <w:ilvl w:val="0"/>
          <w:numId w:val="10"/>
        </w:numPr>
      </w:pPr>
      <w:r>
        <w:t>T</w:t>
      </w:r>
      <w:r w:rsidR="00853B0B">
        <w:t>he definition of property rights is wide</w:t>
      </w:r>
      <w:r>
        <w:t xml:space="preserve"> ranging even amongst NIE’s but generally accepted as</w:t>
      </w:r>
      <w:r w:rsidR="00853B0B">
        <w:t xml:space="preserve">:  </w:t>
      </w:r>
      <w:r w:rsidR="00D438CE">
        <w:t xml:space="preserve">the </w:t>
      </w:r>
      <w:r w:rsidR="00853B0B">
        <w:t>right of ownership of an asset, the right to appropriate returns from the asset and the right to change its form (</w:t>
      </w:r>
      <w:r>
        <w:t xml:space="preserve">Ankarloo, </w:t>
      </w:r>
      <w:r w:rsidR="00853B0B">
        <w:t xml:space="preserve">2006:4).  </w:t>
      </w:r>
    </w:p>
    <w:p w:rsidR="003B5179" w:rsidRDefault="003B5179" w:rsidP="00170A6C">
      <w:pPr>
        <w:pStyle w:val="ListParagraph"/>
        <w:numPr>
          <w:ilvl w:val="0"/>
          <w:numId w:val="10"/>
        </w:numPr>
      </w:pPr>
      <w:r>
        <w:t>Following this NIE argues that property rights must be well defined, well protected and enforced in order to reduce transaction costs and reap the gains from trade.  (</w:t>
      </w:r>
      <w:r w:rsidR="00DE1E30">
        <w:t xml:space="preserve">See </w:t>
      </w:r>
      <w:r w:rsidRPr="00170A6C">
        <w:rPr>
          <w:color w:val="FF0000"/>
        </w:rPr>
        <w:t xml:space="preserve">Rodrik and others on examples of </w:t>
      </w:r>
      <w:r w:rsidR="00DE1E30" w:rsidRPr="00170A6C">
        <w:rPr>
          <w:color w:val="FF0000"/>
        </w:rPr>
        <w:t>less</w:t>
      </w:r>
      <w:r w:rsidRPr="00170A6C">
        <w:rPr>
          <w:color w:val="FF0000"/>
        </w:rPr>
        <w:t xml:space="preserve"> def</w:t>
      </w:r>
      <w:r w:rsidR="00DE1E30" w:rsidRPr="00170A6C">
        <w:rPr>
          <w:color w:val="FF0000"/>
        </w:rPr>
        <w:t xml:space="preserve">ined property rights i.e. china’s collectivist institutions </w:t>
      </w:r>
      <w:r w:rsidRPr="00170A6C">
        <w:rPr>
          <w:color w:val="FF0000"/>
        </w:rPr>
        <w:t xml:space="preserve">and </w:t>
      </w:r>
      <w:r w:rsidR="00DE1E30" w:rsidRPr="00170A6C">
        <w:rPr>
          <w:color w:val="FF0000"/>
        </w:rPr>
        <w:t xml:space="preserve">rapid </w:t>
      </w:r>
      <w:r w:rsidRPr="00170A6C">
        <w:rPr>
          <w:color w:val="FF0000"/>
        </w:rPr>
        <w:t>growth</w:t>
      </w:r>
      <w:r>
        <w:t xml:space="preserve">). </w:t>
      </w:r>
      <w:r w:rsidR="00D06F82">
        <w:t xml:space="preserve"> NIE </w:t>
      </w:r>
      <w:r w:rsidR="00D438CE">
        <w:t>holds</w:t>
      </w:r>
      <w:r w:rsidR="00C56840">
        <w:t xml:space="preserve"> the state respo</w:t>
      </w:r>
      <w:r w:rsidR="00D06F82">
        <w:t>nsible for ensuring an efficient structure of property rights</w:t>
      </w:r>
      <w:r w:rsidR="00C56840">
        <w:t xml:space="preserve">, </w:t>
      </w:r>
      <w:r w:rsidR="00D438CE">
        <w:t xml:space="preserve">and </w:t>
      </w:r>
      <w:r w:rsidR="00C56840">
        <w:t>fo</w:t>
      </w:r>
      <w:r w:rsidR="00D06F82">
        <w:t xml:space="preserve">r protecting and enforcing this structure.  </w:t>
      </w:r>
    </w:p>
    <w:p w:rsidR="002077B1" w:rsidRDefault="00F32DF1" w:rsidP="00067BDD">
      <w:r>
        <w:t>S</w:t>
      </w:r>
      <w:r w:rsidR="00B75ADC">
        <w:t xml:space="preserve">uccessful </w:t>
      </w:r>
      <w:r>
        <w:t xml:space="preserve">economic </w:t>
      </w:r>
      <w:r w:rsidR="00B75ADC">
        <w:t>transition requires two complementary sets of institutions.  Firstly, those that foster exchange and lower transaction costs and secondly, those that encourage the state to protect property rights</w:t>
      </w:r>
      <w:r w:rsidR="00B75ADC">
        <w:rPr>
          <w:rStyle w:val="FootnoteReference"/>
        </w:rPr>
        <w:footnoteReference w:id="1"/>
      </w:r>
      <w:r w:rsidR="00B75ADC">
        <w:t xml:space="preserve">.  </w:t>
      </w:r>
      <w:r w:rsidR="00777A90">
        <w:t xml:space="preserve">The </w:t>
      </w:r>
      <w:r w:rsidR="00B75ADC">
        <w:t xml:space="preserve">failure to evolve these sets of institutions or sustain them </w:t>
      </w:r>
      <w:r>
        <w:t>explains underdevelopment</w:t>
      </w:r>
      <w:r w:rsidR="00B75ADC">
        <w:t xml:space="preserve">.  </w:t>
      </w:r>
      <w:r>
        <w:t xml:space="preserve">Poor </w:t>
      </w:r>
      <w:r w:rsidR="00B75ADC">
        <w:t>countries tend to rely on informal mechanism of exchange and enforcement such as private armies, reputational threats or exclusion from social groups – ethnic, kinship, tribe, caste or otherwise.  The state either fails to protect property rights (is too weak) or itself threatens property rights (is too strong).  In such an institutional setting</w:t>
      </w:r>
      <w:r w:rsidR="00777A90">
        <w:t>,</w:t>
      </w:r>
      <w:r w:rsidR="00B75ADC">
        <w:t xml:space="preserve"> private capital and entrepreneurs face high risks and uncertainty on their investments and therefore do not make necessary investments to spur economy growth and techn</w:t>
      </w:r>
      <w:r w:rsidR="00D83ED9">
        <w:t>ological change (Shirly, 2003).</w:t>
      </w:r>
      <w:r w:rsidR="00067BDD">
        <w:t xml:space="preserve">  S</w:t>
      </w:r>
      <w:r w:rsidR="00DD5966">
        <w:t xml:space="preserve">ocieties with </w:t>
      </w:r>
      <w:r w:rsidR="000C3DE7">
        <w:t>persistently</w:t>
      </w:r>
      <w:r w:rsidR="00DD5966">
        <w:t xml:space="preserve"> high transaction costs are likely to trade less, have lower economic </w:t>
      </w:r>
      <w:r w:rsidR="000C3DE7">
        <w:t>activity</w:t>
      </w:r>
      <w:r w:rsidR="00DD5966">
        <w:t xml:space="preserve">, lower investment and productivity.  </w:t>
      </w:r>
    </w:p>
    <w:p w:rsidR="00DD5966" w:rsidRDefault="00DD5966" w:rsidP="00067BDD">
      <w:r>
        <w:lastRenderedPageBreak/>
        <w:t>Historically</w:t>
      </w:r>
      <w:r w:rsidR="00710AEA">
        <w:t>,</w:t>
      </w:r>
      <w:r>
        <w:t xml:space="preserve"> the growth process presents a </w:t>
      </w:r>
      <w:r w:rsidR="000C3DE7">
        <w:t>trade-off</w:t>
      </w:r>
      <w:r>
        <w:t xml:space="preserve"> between </w:t>
      </w:r>
      <w:r w:rsidR="000C3DE7">
        <w:t>economies</w:t>
      </w:r>
      <w:r>
        <w:t xml:space="preserve"> of s</w:t>
      </w:r>
      <w:r w:rsidR="008D36A7">
        <w:t xml:space="preserve">cale and greater </w:t>
      </w:r>
      <w:r w:rsidR="000C3DE7">
        <w:t>specialisation</w:t>
      </w:r>
      <w:r w:rsidR="008D36A7">
        <w:t xml:space="preserve"> and transaction costs.  In </w:t>
      </w:r>
      <w:r w:rsidR="00067BDD">
        <w:t xml:space="preserve">a </w:t>
      </w:r>
      <w:r w:rsidR="008D36A7">
        <w:t xml:space="preserve">small economy characterised by personal exchange, </w:t>
      </w:r>
      <w:r w:rsidR="00067BDD">
        <w:t>TCs</w:t>
      </w:r>
      <w:r w:rsidR="008D36A7">
        <w:t xml:space="preserve"> will be low while </w:t>
      </w:r>
      <w:r w:rsidR="000C3DE7">
        <w:t>production</w:t>
      </w:r>
      <w:r w:rsidR="008D36A7">
        <w:t xml:space="preserve"> costs are high</w:t>
      </w:r>
      <w:r w:rsidR="00067BDD">
        <w:t>,</w:t>
      </w:r>
      <w:r w:rsidR="008D36A7">
        <w:t xml:space="preserve"> as </w:t>
      </w:r>
      <w:r w:rsidR="000C3DE7">
        <w:t>specialisation</w:t>
      </w:r>
      <w:r w:rsidR="008D36A7">
        <w:t xml:space="preserve"> of labour is limited by the small </w:t>
      </w:r>
      <w:r w:rsidR="000C3DE7">
        <w:t>scale</w:t>
      </w:r>
      <w:r w:rsidR="008D36A7">
        <w:t xml:space="preserve"> nature of </w:t>
      </w:r>
      <w:r w:rsidR="000C3DE7">
        <w:t>production</w:t>
      </w:r>
      <w:r w:rsidR="008D36A7">
        <w:t xml:space="preserve"> and exchange.  Once an </w:t>
      </w:r>
      <w:r w:rsidR="000C3DE7">
        <w:t>economy</w:t>
      </w:r>
      <w:r w:rsidR="008D36A7">
        <w:t xml:space="preserve"> grows the level of </w:t>
      </w:r>
      <w:r w:rsidR="000C3DE7">
        <w:t>exchanges</w:t>
      </w:r>
      <w:r w:rsidR="008D36A7">
        <w:t xml:space="preserve"> become more complex and impersonal leading to greater scope for opportunistic behaviour </w:t>
      </w:r>
      <w:r w:rsidR="00F03CCE">
        <w:t xml:space="preserve">and uncertainty in human interaction.  Where </w:t>
      </w:r>
      <w:r w:rsidR="000C3DE7">
        <w:t>information</w:t>
      </w:r>
      <w:r w:rsidR="00F03CCE">
        <w:t xml:space="preserve"> is costly and prop</w:t>
      </w:r>
      <w:r w:rsidR="004212B2">
        <w:t>erty right</w:t>
      </w:r>
      <w:r w:rsidR="00F03CCE">
        <w:t>s</w:t>
      </w:r>
      <w:r w:rsidR="0014214C">
        <w:t xml:space="preserve"> </w:t>
      </w:r>
      <w:r w:rsidR="00F03CCE">
        <w:t>not well defined TCs will be higher and deter econom</w:t>
      </w:r>
      <w:r w:rsidR="004212B2">
        <w:t>ic</w:t>
      </w:r>
      <w:r w:rsidR="00F03CCE">
        <w:t xml:space="preserve"> activity.  </w:t>
      </w:r>
      <w:r w:rsidR="00B31D2A" w:rsidRPr="0014214C">
        <w:rPr>
          <w:b/>
          <w:i/>
        </w:rPr>
        <w:t xml:space="preserve">When </w:t>
      </w:r>
      <w:r w:rsidR="00067BDD" w:rsidRPr="0014214C">
        <w:rPr>
          <w:b/>
          <w:i/>
        </w:rPr>
        <w:t>TCs</w:t>
      </w:r>
      <w:r w:rsidR="00B31D2A" w:rsidRPr="0014214C">
        <w:rPr>
          <w:b/>
          <w:i/>
        </w:rPr>
        <w:t xml:space="preserve"> are absent the </w:t>
      </w:r>
      <w:r w:rsidR="000C3DE7" w:rsidRPr="0014214C">
        <w:rPr>
          <w:b/>
          <w:i/>
        </w:rPr>
        <w:t>initial</w:t>
      </w:r>
      <w:r w:rsidR="0014214C" w:rsidRPr="0014214C">
        <w:rPr>
          <w:b/>
          <w:i/>
        </w:rPr>
        <w:t xml:space="preserve"> </w:t>
      </w:r>
      <w:r w:rsidR="000C3DE7" w:rsidRPr="0014214C">
        <w:rPr>
          <w:b/>
          <w:i/>
        </w:rPr>
        <w:t>allocation</w:t>
      </w:r>
      <w:r w:rsidR="00B31D2A" w:rsidRPr="0014214C">
        <w:rPr>
          <w:b/>
          <w:i/>
        </w:rPr>
        <w:t xml:space="preserve"> of </w:t>
      </w:r>
      <w:r w:rsidR="000C3DE7" w:rsidRPr="0014214C">
        <w:rPr>
          <w:b/>
          <w:i/>
        </w:rPr>
        <w:t>property</w:t>
      </w:r>
      <w:r w:rsidR="00B31D2A" w:rsidRPr="0014214C">
        <w:rPr>
          <w:b/>
          <w:i/>
        </w:rPr>
        <w:t xml:space="preserve"> rights does not affect efficiency as they can be adjusted but where transaction costs are </w:t>
      </w:r>
      <w:r w:rsidR="000C3DE7" w:rsidRPr="0014214C">
        <w:rPr>
          <w:b/>
          <w:i/>
        </w:rPr>
        <w:t>high</w:t>
      </w:r>
      <w:r w:rsidR="00B31D2A" w:rsidRPr="0014214C">
        <w:rPr>
          <w:b/>
          <w:i/>
        </w:rPr>
        <w:t xml:space="preserve"> the initial </w:t>
      </w:r>
      <w:r w:rsidR="000C3DE7" w:rsidRPr="0014214C">
        <w:rPr>
          <w:b/>
          <w:i/>
        </w:rPr>
        <w:t>allocation</w:t>
      </w:r>
      <w:r w:rsidR="000B02B2" w:rsidRPr="0014214C">
        <w:rPr>
          <w:b/>
          <w:i/>
        </w:rPr>
        <w:t xml:space="preserve"> of right</w:t>
      </w:r>
      <w:r w:rsidR="00B31D2A" w:rsidRPr="0014214C">
        <w:rPr>
          <w:b/>
          <w:i/>
        </w:rPr>
        <w:t>s</w:t>
      </w:r>
      <w:r w:rsidR="0014214C" w:rsidRPr="0014214C">
        <w:rPr>
          <w:b/>
          <w:i/>
        </w:rPr>
        <w:t xml:space="preserve"> </w:t>
      </w:r>
      <w:r w:rsidR="00B31D2A" w:rsidRPr="0014214C">
        <w:rPr>
          <w:b/>
          <w:i/>
        </w:rPr>
        <w:t xml:space="preserve">is critical.  </w:t>
      </w:r>
      <w:r w:rsidR="000C3DE7">
        <w:t>Societies</w:t>
      </w:r>
      <w:r w:rsidR="00F03CCE">
        <w:t xml:space="preserve"> which evolve the necessary </w:t>
      </w:r>
      <w:r w:rsidR="000C3DE7">
        <w:t>institutional</w:t>
      </w:r>
      <w:r w:rsidR="00F03CCE">
        <w:t xml:space="preserve"> structures</w:t>
      </w:r>
      <w:r w:rsidR="00F03CCE">
        <w:rPr>
          <w:rStyle w:val="FootnoteReference"/>
        </w:rPr>
        <w:footnoteReference w:id="2"/>
      </w:r>
      <w:r w:rsidR="00F03CCE">
        <w:t xml:space="preserve"> </w:t>
      </w:r>
      <w:r w:rsidR="000702A1">
        <w:t xml:space="preserve">to </w:t>
      </w:r>
      <w:r w:rsidR="00F03CCE">
        <w:t xml:space="preserve">lower transactions costs associated with human interaction and economic exchanges, thus enabling larger scale production, improved technology and realisation of productivity gains. </w:t>
      </w:r>
      <w:proofErr w:type="gramStart"/>
      <w:r w:rsidR="00FE417E">
        <w:t>(</w:t>
      </w:r>
      <w:r w:rsidR="00FE417E" w:rsidRPr="00067BDD">
        <w:rPr>
          <w:color w:val="FF0000"/>
        </w:rPr>
        <w:t>Bardhan, 2005).</w:t>
      </w:r>
      <w:proofErr w:type="gramEnd"/>
    </w:p>
    <w:p w:rsidR="007F5A27" w:rsidRPr="0011443D" w:rsidRDefault="00DE1E30" w:rsidP="00D75B4C">
      <w:pPr>
        <w:rPr>
          <w:b/>
          <w:bCs/>
        </w:rPr>
      </w:pPr>
      <w:r w:rsidRPr="0011443D">
        <w:rPr>
          <w:b/>
          <w:bCs/>
        </w:rPr>
        <w:t xml:space="preserve">North’s theory of institutional change and economic performance </w:t>
      </w:r>
    </w:p>
    <w:p w:rsidR="00911663" w:rsidRDefault="00434D8A" w:rsidP="006F23D9">
      <w:proofErr w:type="gramStart"/>
      <w:r>
        <w:t>North (1981 and 1990 and earlier North and Thomas 1973).</w:t>
      </w:r>
      <w:proofErr w:type="gramEnd"/>
    </w:p>
    <w:p w:rsidR="006F23D9" w:rsidRDefault="00F1509A" w:rsidP="006F23D9">
      <w:r>
        <w:t xml:space="preserve">North tries to explain transition </w:t>
      </w:r>
      <w:r w:rsidR="007E161A">
        <w:t>from feudalism to the manorial system</w:t>
      </w:r>
      <w:r w:rsidR="009304C0">
        <w:t>,</w:t>
      </w:r>
      <w:r w:rsidR="007E161A">
        <w:t xml:space="preserve"> and then into capitalism </w:t>
      </w:r>
      <w:r w:rsidR="00BF77FB">
        <w:t xml:space="preserve">(North and Thomas, 1973, p.2).  </w:t>
      </w:r>
      <w:r w:rsidR="007E161A">
        <w:t>They arg</w:t>
      </w:r>
      <w:r w:rsidR="00CA4CBF">
        <w:t xml:space="preserve">ue </w:t>
      </w:r>
      <w:r>
        <w:t xml:space="preserve">that </w:t>
      </w:r>
      <w:r w:rsidR="00CA4CBF">
        <w:t xml:space="preserve">the establishment of </w:t>
      </w:r>
      <w:r w:rsidR="009C191D">
        <w:t>efficient</w:t>
      </w:r>
      <w:r w:rsidR="007E161A">
        <w:t xml:space="preserve"> property rights </w:t>
      </w:r>
      <w:r>
        <w:t>i</w:t>
      </w:r>
      <w:r w:rsidR="007E161A">
        <w:t xml:space="preserve">s a prerequisite for growth and that this occurs in response </w:t>
      </w:r>
      <w:r w:rsidR="009C191D">
        <w:t>to</w:t>
      </w:r>
      <w:r w:rsidR="007E161A">
        <w:t xml:space="preserve"> exogenous changes.  In this account</w:t>
      </w:r>
      <w:r w:rsidR="004752EE">
        <w:t>,</w:t>
      </w:r>
      <w:r w:rsidR="007E161A">
        <w:t xml:space="preserve"> population change is traced as the exogenous ‘shock’ which changes relative prices</w:t>
      </w:r>
      <w:r>
        <w:t xml:space="preserve"> (land </w:t>
      </w:r>
      <w:r w:rsidR="00911663">
        <w:t xml:space="preserve">and </w:t>
      </w:r>
      <w:r>
        <w:t>labour)</w:t>
      </w:r>
      <w:r w:rsidR="007E161A">
        <w:t>, expands markets and spurs changes in military technology (North and Thomas, 1973:75).</w:t>
      </w:r>
    </w:p>
    <w:p w:rsidR="00911663" w:rsidRDefault="006F23D9" w:rsidP="006F23D9">
      <w:r>
        <w:t xml:space="preserve">This is both </w:t>
      </w:r>
      <w:r w:rsidR="004752EE">
        <w:t xml:space="preserve">radical and traditional at the same time.  </w:t>
      </w:r>
      <w:r w:rsidR="00527721">
        <w:t xml:space="preserve">Radical because of attempting an analysis </w:t>
      </w:r>
      <w:r w:rsidR="009C191D">
        <w:t>feudalism</w:t>
      </w:r>
      <w:r w:rsidR="00527721">
        <w:t xml:space="preserve"> and transition to capita</w:t>
      </w:r>
      <w:r w:rsidR="00911663">
        <w:t xml:space="preserve">lism rooted in NCE and </w:t>
      </w:r>
      <w:r w:rsidR="00527721">
        <w:t xml:space="preserve">contests the </w:t>
      </w:r>
      <w:r w:rsidR="009C191D">
        <w:t>conclusions</w:t>
      </w:r>
      <w:r w:rsidR="00527721">
        <w:t xml:space="preserve"> reached by Marxist </w:t>
      </w:r>
      <w:r w:rsidR="009C191D">
        <w:t>analysis</w:t>
      </w:r>
      <w:r w:rsidR="00527721">
        <w:t xml:space="preserve"> of transition.  It also retains its traditional element because of the emphasis on relative price changes induced by </w:t>
      </w:r>
      <w:r w:rsidR="009C191D">
        <w:t>population</w:t>
      </w:r>
      <w:r w:rsidR="00527721">
        <w:t xml:space="preserve"> change which forms the catalyst for the demise of feudalism and the emergence of efficient property rights, markets and the state (Ankarloo, 2003:</w:t>
      </w:r>
      <w:r w:rsidR="00C173C2">
        <w:t xml:space="preserve">4).  </w:t>
      </w:r>
    </w:p>
    <w:p w:rsidR="00911663" w:rsidRDefault="00525200" w:rsidP="006F23D9">
      <w:r>
        <w:t xml:space="preserve"> Here institutions stem from the rational behaviour of individuals engaging in the bargaining process whom are incentivised by relative price change</w:t>
      </w:r>
      <w:r w:rsidR="00911663">
        <w:t>s</w:t>
      </w:r>
      <w:r>
        <w:t xml:space="preserve">.  This brings about institutional change or more efficient institutions over time which in turn lowers transactions costs.  </w:t>
      </w:r>
      <w:r w:rsidR="00911663">
        <w:t xml:space="preserve">For North, </w:t>
      </w:r>
      <w:r>
        <w:t xml:space="preserve">this is essentially an efficiency explanation: </w:t>
      </w:r>
      <w:r w:rsidRPr="00261FCB">
        <w:rPr>
          <w:highlight w:val="yellow"/>
        </w:rPr>
        <w:t>“</w:t>
      </w:r>
      <w:r w:rsidRPr="00261FCB">
        <w:rPr>
          <w:i/>
          <w:iCs/>
          <w:highlight w:val="yellow"/>
        </w:rPr>
        <w:t>changes in relative prices create incentives to construct more efficient institutions</w:t>
      </w:r>
      <w:r w:rsidRPr="00261FCB">
        <w:rPr>
          <w:highlight w:val="yellow"/>
        </w:rPr>
        <w:t>” (North, 1990:7).</w:t>
      </w:r>
      <w:r>
        <w:t xml:space="preserve">   </w:t>
      </w:r>
    </w:p>
    <w:p w:rsidR="004752EE" w:rsidRDefault="00911663" w:rsidP="006F23D9">
      <w:r>
        <w:t xml:space="preserve">However, he makes the </w:t>
      </w:r>
      <w:r w:rsidR="00525200">
        <w:t xml:space="preserve">assumption that transaction cost reducing and thus growth enhancing institutions will prevail over time.  </w:t>
      </w:r>
      <w:r w:rsidR="004752EE">
        <w:t>Rutherford (1995) points out there is no recognition of pre-existing institutions and the impact they have over the pace and direction of institutional change.  Although Rutherford does note that early NIE theory makes some ad hoc references to ‘conservative values’ to explain why some institutions are not challenged and how rapid institutional change can raise enforcement costs thereby potentially undermining legitimacy.</w:t>
      </w:r>
      <w:r w:rsidR="00525200">
        <w:t xml:space="preserve">  </w:t>
      </w:r>
      <w:r>
        <w:t>T</w:t>
      </w:r>
      <w:r w:rsidR="00525200">
        <w:t xml:space="preserve">here is some effort to explain divergent growth paths across Europe with the rise </w:t>
      </w:r>
      <w:r w:rsidR="009C191D">
        <w:t>of Western</w:t>
      </w:r>
      <w:r w:rsidR="00525200">
        <w:t xml:space="preserve"> Europe (Dutch and English cases) against the demise of Spain.  According to North and Thomas successful transform</w:t>
      </w:r>
      <w:r w:rsidR="005D0B24">
        <w:t>ation</w:t>
      </w:r>
      <w:r w:rsidR="00525200">
        <w:t xml:space="preserve"> is rooted in the establishment of efficient property rights and determined</w:t>
      </w:r>
      <w:r>
        <w:t>/protected</w:t>
      </w:r>
      <w:r w:rsidR="00525200">
        <w:t xml:space="preserve"> by the State.  </w:t>
      </w:r>
      <w:r>
        <w:t>(</w:t>
      </w:r>
      <w:proofErr w:type="gramStart"/>
      <w:r>
        <w:t>note</w:t>
      </w:r>
      <w:proofErr w:type="gramEnd"/>
      <w:r>
        <w:t xml:space="preserve">: strong </w:t>
      </w:r>
      <w:r>
        <w:lastRenderedPageBreak/>
        <w:t>critiques of this account of transition as ahistorical by ignoring the balance of power between social classes and the process of contestation over the distribution of rights and their transfer).</w:t>
      </w:r>
    </w:p>
    <w:p w:rsidR="00525200" w:rsidRDefault="00525200" w:rsidP="00525200">
      <w:pPr>
        <w:spacing w:after="0" w:line="240" w:lineRule="auto"/>
      </w:pPr>
    </w:p>
    <w:p w:rsidR="00742889" w:rsidRDefault="002129A8" w:rsidP="005D0B24">
      <w:r>
        <w:t>NIE analysis begins to modify NCE thinking by abandoning the rational agent</w:t>
      </w:r>
      <w:r w:rsidR="00303107">
        <w:t xml:space="preserve"> (albeit for the bounded rational agent)</w:t>
      </w:r>
      <w:r>
        <w:t>, adopting transaction costs and considering the political process in terms of enforcement</w:t>
      </w:r>
      <w:r w:rsidR="00742889">
        <w:t xml:space="preserve"> of PRs</w:t>
      </w:r>
      <w:r w:rsidR="00BD7380">
        <w:t>,</w:t>
      </w:r>
      <w:r w:rsidR="00742889">
        <w:t xml:space="preserve"> </w:t>
      </w:r>
      <w:r w:rsidR="00BD7380">
        <w:t xml:space="preserve">accepting the importance of informal institutions; and finally recognising non market </w:t>
      </w:r>
      <w:r w:rsidR="009C191D">
        <w:t>institutions</w:t>
      </w:r>
      <w:r w:rsidR="00BD7380">
        <w:t xml:space="preserve"> can be more efficient than market institutions</w:t>
      </w:r>
      <w:r>
        <w:t xml:space="preserve">.  </w:t>
      </w:r>
    </w:p>
    <w:p w:rsidR="002129A8" w:rsidRDefault="002129A8" w:rsidP="005D0B24">
      <w:r>
        <w:t xml:space="preserve">However, an explanation for inefficient institutions remained inadequate in early NIE analysis. </w:t>
      </w:r>
      <w:r w:rsidR="00303107">
        <w:t xml:space="preserve">The development of North’s theory of institutions and institutional change takes further steps forward and deviates further from NCE standard assumptions in </w:t>
      </w:r>
      <w:r w:rsidR="004C7FA1">
        <w:rPr>
          <w:color w:val="FF0000"/>
        </w:rPr>
        <w:t>Structure and Change in</w:t>
      </w:r>
      <w:r w:rsidRPr="00483B88">
        <w:rPr>
          <w:color w:val="FF0000"/>
        </w:rPr>
        <w:t xml:space="preserve"> Economic</w:t>
      </w:r>
      <w:r w:rsidR="004C7FA1">
        <w:rPr>
          <w:color w:val="FF0000"/>
        </w:rPr>
        <w:t xml:space="preserve"> History</w:t>
      </w:r>
      <w:r>
        <w:t xml:space="preserve"> (</w:t>
      </w:r>
      <w:r w:rsidR="004C7FA1">
        <w:t xml:space="preserve">North, </w:t>
      </w:r>
      <w:r>
        <w:t>1981)</w:t>
      </w:r>
      <w:r w:rsidR="00303107">
        <w:t xml:space="preserve">.  Here </w:t>
      </w:r>
      <w:r>
        <w:t xml:space="preserve">the efficiency explanation of institutions is discarded and North begins to model the political process and the state.  Rulers construct institutions (property rights) to serve their own interests and this explains the emergence and existence of inefficient institutions.  Parallel to the economic costs of transacting </w:t>
      </w:r>
      <w:r w:rsidR="00480B02">
        <w:t xml:space="preserve">in the market, </w:t>
      </w:r>
      <w:r>
        <w:t xml:space="preserve">there </w:t>
      </w:r>
      <w:r w:rsidR="00480B02">
        <w:t xml:space="preserve">are </w:t>
      </w:r>
      <w:r>
        <w:t>political costs which shape institutional change and thus economic performance and the process of transition.  Political transaction costs are those associated with bargaining, monitoring and enforcing political transactions.  In this model the Ruler is assumed to have a short time horizon.  The ruler will choose to maintain high transaction cost institutions if the politica</w:t>
      </w:r>
      <w:r w:rsidR="007372C1">
        <w:t>l costs of changing to low cost</w:t>
      </w:r>
      <w:r>
        <w:t xml:space="preserve"> institutions (thus growth promoti</w:t>
      </w:r>
      <w:r w:rsidR="007372C1">
        <w:t>ng) are higher.  With a short time horizon the high cost</w:t>
      </w:r>
      <w:r>
        <w:t xml:space="preserve"> scenario is more profitable for the Ruler.  If the </w:t>
      </w:r>
      <w:r w:rsidR="005D0B24">
        <w:t>R</w:t>
      </w:r>
      <w:r w:rsidR="007372C1">
        <w:t>uler has a longer time horizon then low cost transaction institutions (</w:t>
      </w:r>
      <w:r>
        <w:t>higher growth for society</w:t>
      </w:r>
      <w:r w:rsidR="007372C1">
        <w:t>)</w:t>
      </w:r>
      <w:r>
        <w:t xml:space="preserve"> will be more valuable as a more prosperous society is taxable and thus income generating over the longer term (North</w:t>
      </w:r>
      <w:r w:rsidRPr="00480B02">
        <w:t xml:space="preserve">, </w:t>
      </w:r>
      <w:r w:rsidR="007372C1">
        <w:t>1990).</w:t>
      </w:r>
    </w:p>
    <w:p w:rsidR="008C595F" w:rsidRDefault="008C595F" w:rsidP="008C595F">
      <w:r>
        <w:t xml:space="preserve">North </w:t>
      </w:r>
      <w:r w:rsidR="004C7FA1">
        <w:t>begins to</w:t>
      </w:r>
      <w:r>
        <w:t xml:space="preserve"> incorporate (in an ad hoc manner) a range of conceptual features which increasingly deviate from the s</w:t>
      </w:r>
      <w:r w:rsidR="004C7FA1">
        <w:t>tandard neoclassical framework.  Fo</w:t>
      </w:r>
      <w:r>
        <w:t xml:space="preserve">r example, how </w:t>
      </w:r>
      <w:proofErr w:type="gramStart"/>
      <w:r>
        <w:t>ideology influence</w:t>
      </w:r>
      <w:r w:rsidR="004C7FA1">
        <w:t>s</w:t>
      </w:r>
      <w:r>
        <w:t xml:space="preserve"> the decisions of individuals and create</w:t>
      </w:r>
      <w:proofErr w:type="gramEnd"/>
      <w:r>
        <w:t xml:space="preserve"> a range of choices rather than one equilibrium solution.  These concepts are fleshed out further In Institutions, Institutional change and Economic Performance (</w:t>
      </w:r>
      <w:r w:rsidR="004C7FA1">
        <w:t>North</w:t>
      </w:r>
      <w:proofErr w:type="gramStart"/>
      <w:r w:rsidR="004C7FA1">
        <w:t>,</w:t>
      </w:r>
      <w:r>
        <w:t>1990</w:t>
      </w:r>
      <w:proofErr w:type="gramEnd"/>
      <w:r>
        <w:t xml:space="preserve">).  Here, he moves beyond the extractive state as the agent affecting institutional change.  Having explained the existence of inefficient institutions a further step is required to explain why they persist over time and why competitive forces do not eliminate them for better functioning institutions.  (1990:7).   </w:t>
      </w:r>
    </w:p>
    <w:p w:rsidR="008C595F" w:rsidRDefault="008C595F" w:rsidP="008C595F">
      <w:r>
        <w:t>There is greater emphasis on informal institutions, role of organisations and development of his thinking on ideology and ‘mental modes’ influencing institutional settings.    Recognising the importance of informal institutions or ‘norms’, North indicates that formal rules can change overnight while informal norms change slowly and provide legitimacy to formal rules.  (North 1993</w:t>
      </w:r>
      <w:proofErr w:type="gramStart"/>
      <w:r>
        <w:t>;  Bardhan</w:t>
      </w:r>
      <w:proofErr w:type="gramEnd"/>
      <w:r>
        <w:t xml:space="preserve"> 2005).  This is partly linked to his view of path dependency and explaining the persistence of inefficient institutions.  </w:t>
      </w:r>
    </w:p>
    <w:p w:rsidR="008C595F" w:rsidRDefault="008C595F" w:rsidP="005E3144">
      <w:r>
        <w:t xml:space="preserve">North makes an important distinction between ‘institutions’ as the rules of the game and ‘organisations and their entrepreneurs’ as the ‘players’.  </w:t>
      </w:r>
      <w:proofErr w:type="gramStart"/>
      <w:r>
        <w:t>According to North, “</w:t>
      </w:r>
      <w:r w:rsidRPr="00BF4180">
        <w:rPr>
          <w:i/>
          <w:iCs/>
        </w:rPr>
        <w:t>It is the interaction between ins</w:t>
      </w:r>
      <w:r>
        <w:rPr>
          <w:i/>
          <w:iCs/>
        </w:rPr>
        <w:t>t</w:t>
      </w:r>
      <w:r w:rsidRPr="00BF4180">
        <w:rPr>
          <w:i/>
          <w:iCs/>
        </w:rPr>
        <w:t>itutions and organisa</w:t>
      </w:r>
      <w:r>
        <w:rPr>
          <w:i/>
          <w:iCs/>
        </w:rPr>
        <w:t>tio</w:t>
      </w:r>
      <w:r w:rsidRPr="00BF4180">
        <w:rPr>
          <w:i/>
          <w:iCs/>
        </w:rPr>
        <w:t xml:space="preserve">ns </w:t>
      </w:r>
      <w:r w:rsidR="005E3144">
        <w:rPr>
          <w:i/>
          <w:iCs/>
        </w:rPr>
        <w:t>which shape</w:t>
      </w:r>
      <w:r w:rsidRPr="00BF4180">
        <w:rPr>
          <w:i/>
          <w:iCs/>
        </w:rPr>
        <w:t xml:space="preserve"> the institutional evolution of an economy</w:t>
      </w:r>
      <w:r>
        <w:t>” (North, 1993:5).</w:t>
      </w:r>
      <w:proofErr w:type="gramEnd"/>
      <w:r>
        <w:t xml:space="preserve">   Organisations can be political (political parties, local level politics, regulatory bodies); Economic (trade unions, firms, family business) or social (Churches); or educational (schools, universities).  Organisations emerge as reflections of the opportunities provided by the prevailing </w:t>
      </w:r>
      <w:r>
        <w:lastRenderedPageBreak/>
        <w:t>institutional settings</w:t>
      </w:r>
      <w:r>
        <w:rPr>
          <w:rStyle w:val="FootnoteReference"/>
        </w:rPr>
        <w:footnoteReference w:id="3"/>
      </w:r>
      <w:r>
        <w:t>.  Existing institutions (formal and informal) provide an incentive structure within which political, economic and social organisations develop.  The incentive structure may reward either productive or unproductive activity and organisations emerge to respond to the incentives provided (North 1993: 5).    The pace and direction of institutional change is affected by existing institutions and ideology (deep rooted norms</w:t>
      </w:r>
      <w:r w:rsidR="004C7FA1">
        <w:t>, beliefs</w:t>
      </w:r>
      <w:r>
        <w:t xml:space="preserve"> and conventions). North is arguing that, “</w:t>
      </w:r>
      <w:r w:rsidRPr="00906C01">
        <w:rPr>
          <w:i/>
          <w:iCs/>
        </w:rPr>
        <w:t>history matters…because the present and the future are connected to the past by the continuity of a society’s institutions.  Today’s and tomorrow’s choices are shaped by the past. And the past can only be made intelligible as a sto</w:t>
      </w:r>
      <w:r>
        <w:rPr>
          <w:i/>
          <w:iCs/>
        </w:rPr>
        <w:t>r</w:t>
      </w:r>
      <w:r w:rsidRPr="00906C01">
        <w:rPr>
          <w:i/>
          <w:iCs/>
        </w:rPr>
        <w:t>y of ins</w:t>
      </w:r>
      <w:r>
        <w:rPr>
          <w:i/>
          <w:iCs/>
        </w:rPr>
        <w:t>t</w:t>
      </w:r>
      <w:r w:rsidRPr="00906C01">
        <w:rPr>
          <w:i/>
          <w:iCs/>
        </w:rPr>
        <w:t>itutional evolution</w:t>
      </w:r>
      <w:r>
        <w:t xml:space="preserve">” </w:t>
      </w:r>
      <w:r>
        <w:rPr>
          <w:rStyle w:val="FootnoteReference"/>
        </w:rPr>
        <w:footnoteReference w:id="4"/>
      </w:r>
      <w:r>
        <w:t>(North, 1990</w:t>
      </w:r>
      <w:proofErr w:type="gramStart"/>
      <w:r>
        <w:t>:vii</w:t>
      </w:r>
      <w:proofErr w:type="gramEnd"/>
      <w:r>
        <w:t>).</w:t>
      </w:r>
    </w:p>
    <w:p w:rsidR="008C595F" w:rsidRDefault="008C595F" w:rsidP="008C595F">
      <w:r>
        <w:t>Institutional change and changes in contracting are incremental and occur as a result of the choices made by individuals and organisations.  Most choices are routine but can involve altering the established rules if change is seen to bring about some benefit (Rutherford, 1995).  Because “</w:t>
      </w:r>
      <w:r w:rsidRPr="00B4676C">
        <w:rPr>
          <w:i/>
          <w:iCs/>
        </w:rPr>
        <w:t>individuals perceive they could do better by reconstructing exchanges (political or economic)”</w:t>
      </w:r>
      <w:r>
        <w:t xml:space="preserve"> (North 1993: 6).  Incentive structure and pay offs from various choices can also change through exogenous shocks</w:t>
      </w:r>
      <w:r>
        <w:rPr>
          <w:rStyle w:val="FootnoteReference"/>
        </w:rPr>
        <w:footnoteReference w:id="5"/>
      </w:r>
      <w:r>
        <w:t xml:space="preserve"> or through new knowledge/ learning generated endogenously.  Learning over time by individuals and organisations is the main source of change for North.  (North</w:t>
      </w:r>
      <w:proofErr w:type="gramStart"/>
      <w:r>
        <w:t>,1993:6</w:t>
      </w:r>
      <w:proofErr w:type="gramEnd"/>
      <w:r>
        <w:t>).</w:t>
      </w:r>
    </w:p>
    <w:p w:rsidR="001864EA" w:rsidRDefault="008C595F" w:rsidP="00246785">
      <w:r>
        <w:t>However, a generation of new knowledge is influenced by existing institutions (norms and conventions) and the ‘mental models’ (ideas, beliefs, ideologies) of decision makers.  Learning is an incremental process and is influenced by the prevailing culture which determines the perceived pay offs.  The influence of culture on learning/new knowledge can lead to ‘path dependency’ (failure to change).  Some societies become stuc</w:t>
      </w:r>
      <w:r w:rsidR="001864EA">
        <w:t xml:space="preserve">k with inefficient institutions.  </w:t>
      </w:r>
      <w:r>
        <w:t xml:space="preserve">The combination of informal constraints and mental modes on the institutional matrix leads to a theory of path dependency, as human behaviour </w:t>
      </w:r>
      <w:r w:rsidR="001864EA">
        <w:t>is shaped by these processes,</w:t>
      </w:r>
      <w:r>
        <w:t xml:space="preserve"> at the same time human behaviour devises the very same institutions (Ankarloo, 2003:6-7). </w:t>
      </w:r>
    </w:p>
    <w:p w:rsidR="008C595F" w:rsidRDefault="008C595F" w:rsidP="00246785">
      <w:r>
        <w:t xml:space="preserve"> North tells us that past knowledge and culture influences the present</w:t>
      </w:r>
      <w:r>
        <w:rPr>
          <w:rStyle w:val="FootnoteReference"/>
        </w:rPr>
        <w:footnoteReference w:id="6"/>
      </w:r>
      <w:r>
        <w:t>.  As such, institutions “</w:t>
      </w:r>
      <w:r>
        <w:rPr>
          <w:i/>
          <w:iCs/>
        </w:rPr>
        <w:t>determine</w:t>
      </w:r>
      <w:r w:rsidRPr="00555287">
        <w:rPr>
          <w:i/>
          <w:iCs/>
        </w:rPr>
        <w:t xml:space="preserve"> the opportunities in society…The resultant path of institutional change is shaped </w:t>
      </w:r>
      <w:r>
        <w:rPr>
          <w:i/>
          <w:iCs/>
        </w:rPr>
        <w:t>by (1) the lock-in that comes f</w:t>
      </w:r>
      <w:r w:rsidRPr="00555287">
        <w:rPr>
          <w:i/>
          <w:iCs/>
        </w:rPr>
        <w:t>r</w:t>
      </w:r>
      <w:r>
        <w:rPr>
          <w:i/>
          <w:iCs/>
        </w:rPr>
        <w:t>o</w:t>
      </w:r>
      <w:r w:rsidRPr="00555287">
        <w:rPr>
          <w:i/>
          <w:iCs/>
        </w:rPr>
        <w:t>m the symbiotic relations</w:t>
      </w:r>
      <w:r>
        <w:rPr>
          <w:i/>
          <w:iCs/>
        </w:rPr>
        <w:t>hi</w:t>
      </w:r>
      <w:r w:rsidRPr="00555287">
        <w:rPr>
          <w:i/>
          <w:iCs/>
        </w:rPr>
        <w:t>p between ins</w:t>
      </w:r>
      <w:r>
        <w:rPr>
          <w:i/>
          <w:iCs/>
        </w:rPr>
        <w:t>t</w:t>
      </w:r>
      <w:r w:rsidRPr="00555287">
        <w:rPr>
          <w:i/>
          <w:iCs/>
        </w:rPr>
        <w:t>itutions and the organisat</w:t>
      </w:r>
      <w:r>
        <w:rPr>
          <w:i/>
          <w:iCs/>
        </w:rPr>
        <w:t>i</w:t>
      </w:r>
      <w:r w:rsidRPr="00555287">
        <w:rPr>
          <w:i/>
          <w:iCs/>
        </w:rPr>
        <w:t>ons that have evolved as a consequence of the incentive structure prod</w:t>
      </w:r>
      <w:r>
        <w:rPr>
          <w:i/>
          <w:iCs/>
        </w:rPr>
        <w:t>u</w:t>
      </w:r>
      <w:r w:rsidRPr="00555287">
        <w:rPr>
          <w:i/>
          <w:iCs/>
        </w:rPr>
        <w:t>ced by</w:t>
      </w:r>
      <w:r>
        <w:rPr>
          <w:i/>
          <w:iCs/>
        </w:rPr>
        <w:t xml:space="preserve"> t</w:t>
      </w:r>
      <w:r w:rsidRPr="00555287">
        <w:rPr>
          <w:i/>
          <w:iCs/>
        </w:rPr>
        <w:t>hose ins</w:t>
      </w:r>
      <w:r>
        <w:rPr>
          <w:i/>
          <w:iCs/>
        </w:rPr>
        <w:t>t</w:t>
      </w:r>
      <w:r w:rsidRPr="00555287">
        <w:rPr>
          <w:i/>
          <w:iCs/>
        </w:rPr>
        <w:t>itutions and (2) the feedback process by which human beings perceive and react to changes in the opportunity set”</w:t>
      </w:r>
      <w:r>
        <w:t xml:space="preserve"> (North, 1990:7).  The reason why successful transformation is the exception is because economic history has offered few opportunities or ‘incentives’ to acquire ‘pure knowledge’, the exception being </w:t>
      </w:r>
      <w:r w:rsidR="001864EA">
        <w:t>W</w:t>
      </w:r>
      <w:r>
        <w:t xml:space="preserve">estern Europe where property rights were efficiently established to this end.  </w:t>
      </w:r>
      <w:proofErr w:type="gramStart"/>
      <w:r>
        <w:t>(North 1993:11).</w:t>
      </w:r>
      <w:proofErr w:type="gramEnd"/>
      <w:r w:rsidR="001864EA">
        <w:t xml:space="preserve">  </w:t>
      </w:r>
      <w:r w:rsidR="00246785">
        <w:t>Ankarloo (2003</w:t>
      </w:r>
      <w:r w:rsidR="001864EA">
        <w:t>:7</w:t>
      </w:r>
      <w:r w:rsidR="00246785">
        <w:t>) summarises North’s approach to path dependency as “</w:t>
      </w:r>
      <w:r w:rsidR="00246785" w:rsidRPr="00892503">
        <w:rPr>
          <w:i/>
          <w:iCs/>
        </w:rPr>
        <w:t>the idea that it is problematic and ‘costly’ to change paths</w:t>
      </w:r>
      <w:r w:rsidR="001864EA">
        <w:t>”.</w:t>
      </w:r>
      <w:r w:rsidR="00246785">
        <w:t xml:space="preserve">  </w:t>
      </w:r>
    </w:p>
    <w:p w:rsidR="008C595F" w:rsidRDefault="008C595F" w:rsidP="008C595F">
      <w:r>
        <w:t xml:space="preserve">Another important development has been North’s inclusion of the political process, bargaining power, ideology and the role of the state </w:t>
      </w:r>
      <w:r w:rsidR="00D672A7">
        <w:t xml:space="preserve">as </w:t>
      </w:r>
      <w:r>
        <w:t xml:space="preserve">decisive factors in economic performance.  For North, </w:t>
      </w:r>
      <w:r>
        <w:lastRenderedPageBreak/>
        <w:t>the state is crucial for it defines and enforces property rights.  Previously, North has stated that: “</w:t>
      </w:r>
      <w:r w:rsidRPr="00AF7DFB">
        <w:rPr>
          <w:i/>
          <w:iCs/>
        </w:rPr>
        <w:t xml:space="preserve">The conflict over the control of the state led to the diverse results creating both states that produce relatively efficient forms of </w:t>
      </w:r>
      <w:r>
        <w:rPr>
          <w:i/>
          <w:iCs/>
        </w:rPr>
        <w:t>economic organisation</w:t>
      </w:r>
      <w:r w:rsidRPr="00AF7DFB">
        <w:rPr>
          <w:i/>
          <w:iCs/>
        </w:rPr>
        <w:t xml:space="preserve"> and states that in relative or absolute terms declined.  </w:t>
      </w:r>
      <w:proofErr w:type="gramStart"/>
      <w:r w:rsidRPr="00AF7DFB">
        <w:rPr>
          <w:i/>
          <w:iCs/>
        </w:rPr>
        <w:t>The relative bargaining power of rulers and cons</w:t>
      </w:r>
      <w:r>
        <w:rPr>
          <w:i/>
          <w:iCs/>
        </w:rPr>
        <w:t>titu</w:t>
      </w:r>
      <w:r w:rsidRPr="00AF7DFB">
        <w:rPr>
          <w:i/>
          <w:iCs/>
        </w:rPr>
        <w:t>ents was decisive in these results</w:t>
      </w:r>
      <w:r>
        <w:t xml:space="preserve">” (North, </w:t>
      </w:r>
      <w:r w:rsidRPr="00DE1E30">
        <w:t>1981:66</w:t>
      </w:r>
      <w:r>
        <w:t>).</w:t>
      </w:r>
      <w:proofErr w:type="gramEnd"/>
      <w:r>
        <w:t xml:space="preserve">  This moves considerably forward from NCE framework by accepting the different outcomes in economic performance is related to the role of the state (in establishing efficient or inefficient property rights structure), the functioning of political markets in relation to bargaining power and the underlying belief systems of actors (North1993: 13).   There is also recognition that economies cannot easily change the pace or direction of their development path by simply changing the rules or indeed adopting formal rules that have been successful elsewhere (North, 1993).  </w:t>
      </w:r>
    </w:p>
    <w:p w:rsidR="0055310C" w:rsidRDefault="0055310C" w:rsidP="008C595F"/>
    <w:p w:rsidR="0055310C" w:rsidRPr="0055310C" w:rsidRDefault="0055310C" w:rsidP="0055310C">
      <w:pPr>
        <w:rPr>
          <w:b/>
          <w:bCs/>
        </w:rPr>
      </w:pPr>
      <w:r>
        <w:rPr>
          <w:b/>
          <w:bCs/>
        </w:rPr>
        <w:t>Other a</w:t>
      </w:r>
      <w:r w:rsidRPr="0055310C">
        <w:rPr>
          <w:b/>
          <w:bCs/>
        </w:rPr>
        <w:t xml:space="preserve">pproaches to institutional change and dysfunctional institutions </w:t>
      </w:r>
    </w:p>
    <w:p w:rsidR="0055310C" w:rsidRDefault="0055310C" w:rsidP="001462F1">
      <w:pPr>
        <w:rPr>
          <w:color w:val="FF0000"/>
        </w:rPr>
      </w:pPr>
      <w:r>
        <w:t>Rodrik (2008)</w:t>
      </w:r>
      <w:r>
        <w:rPr>
          <w:rStyle w:val="FootnoteReference"/>
        </w:rPr>
        <w:footnoteReference w:id="7"/>
      </w:r>
      <w:r>
        <w:t xml:space="preserve"> argues that while the institutions identified in NIE and promoted through the good governance agenda appear to perform the function of good institutions needed in developing countries this does not uniquely transform to the form they should take.  While these ‘best practice’ institutions may be desirable the evidence suggests that the institutional form that prevails can take many different forms to achieve the desired ends.  He points to the case of China</w:t>
      </w:r>
      <w:r>
        <w:rPr>
          <w:rStyle w:val="FootnoteReference"/>
        </w:rPr>
        <w:footnoteReference w:id="8"/>
      </w:r>
      <w:r>
        <w:t xml:space="preserve"> where “a variety of transitional and heterodox institutional forms have provided efficient incentives while maintaining rents for the politically powerful” (2008:2).  Thus, Rodrik argues for a more context specific approach that accepts divergence from best practice institutions as developing countries face different challenges to those of advanced countries regarding market and government failures.  For example, whether the challenge is to stimulate investment or innovate both require different institutional arrangements to achieve the desired goal.  Rodrik (2008) highlights that the one size fits all approach assumes that the main role of institutions is to minimise transaction costs within a particular domain without regard for the potential interactions with institutional arrangements in other parts of the system (2008:2).  </w:t>
      </w:r>
    </w:p>
    <w:p w:rsidR="0055310C" w:rsidRDefault="0055310C" w:rsidP="0055310C">
      <w:r>
        <w:t>Bardhan’s (2005a) work has emphasised the issue of dysfunctional institutions and impediments to growth resulting from the distributive conflicts and asymmetries in the balance of power in society</w:t>
      </w:r>
      <w:r w:rsidR="000B09FA">
        <w:t xml:space="preserve"> (as opposed to information limitations facing individuals wishing to make transactions in the market)</w:t>
      </w:r>
      <w:r>
        <w:t>.  His framework emphasises two key issues: (a) the impact of distributive conflicts and (b) the enormity of the collective action problem.  Underlying this is the balance of power in society as key determining factor behind the persistence of inefficient institutions.  The emergence and persistence of dysfunctional institutions is for Bardhan (2005a) a highly probable outcome in context of developing countries.  He refers to the recent work on interlocking transactions in land, labour and credit markets</w:t>
      </w:r>
      <w:r w:rsidR="00386BD9">
        <w:rPr>
          <w:rStyle w:val="FootnoteReference"/>
        </w:rPr>
        <w:footnoteReference w:id="9"/>
      </w:r>
      <w:r>
        <w:t xml:space="preserve"> as a device to reduce transaction costs and substitute </w:t>
      </w:r>
      <w:r w:rsidR="00221FE1">
        <w:t>for</w:t>
      </w:r>
      <w:r>
        <w:t xml:space="preserve"> incomplete or missing credit markets</w:t>
      </w:r>
      <w:r w:rsidR="00221FE1">
        <w:t xml:space="preserve"> (i.e. lack of finance for the poor)</w:t>
      </w:r>
      <w:r>
        <w:t xml:space="preserve">.  However, Bardhan argues that it is possible that interlocking is not an efficient institutional response but rather acts as a barrier to entry to create </w:t>
      </w:r>
      <w:r>
        <w:lastRenderedPageBreak/>
        <w:t>monopoly power for the dominant class</w:t>
      </w:r>
      <w:r>
        <w:rPr>
          <w:rStyle w:val="FootnoteReference"/>
        </w:rPr>
        <w:footnoteReference w:id="10"/>
      </w:r>
      <w:r>
        <w:t xml:space="preserve">and a </w:t>
      </w:r>
      <w:r w:rsidRPr="00C25244">
        <w:t>manoeuvre</w:t>
      </w:r>
      <w:r>
        <w:t xml:space="preserve"> to reduce the bargaining power of labour (Bardhan, 2005a:1391).  </w:t>
      </w:r>
    </w:p>
    <w:p w:rsidR="0055310C" w:rsidRDefault="0055310C" w:rsidP="0055310C">
      <w:r>
        <w:t>A key criticism he charges at North and NIE at large, is that their emphasis on relative prices as the catalyst for institutional change is insufficient.   Highlighting Brenner’s analysis of the contrasting experiences across Europe of the transition from feudalism to capitalism suggests demography and relative prices cannot fully explain the different experiences between Eastern and Western Europe and between the French and English cases (Bardhan 2005:1391)</w:t>
      </w:r>
      <w:r>
        <w:rPr>
          <w:rStyle w:val="FootnoteReference"/>
        </w:rPr>
        <w:footnoteReference w:id="11"/>
      </w:r>
      <w:r>
        <w:t>.   Bardhan goes on to argue that changes in relative prices may affect the incentive structure and the costs and benefits of collective action facing different classes but it cannot predetermine balance of class forces or the outcomes of social conflict.  While NIE tends to emphasise allocative efficiency enhancing institutions</w:t>
      </w:r>
      <w:r w:rsidR="00221FE1">
        <w:t>,</w:t>
      </w:r>
      <w:r>
        <w:t xml:space="preserve"> Bardhan (2005a) shifts the emphasis towards the distributive aspects of institutions which brings into play the issue of power and political processes (such as the capacity for different groups to mobilise).  </w:t>
      </w:r>
    </w:p>
    <w:p w:rsidR="0055310C" w:rsidRDefault="0055310C" w:rsidP="0055310C">
      <w:r>
        <w:t>In dealing with power Bardhan (2005) considers the bargaining process and traces it back to unequal access to resources and asymmetric information from which unfolds power relations</w:t>
      </w:r>
      <w:r w:rsidR="00AE3DA2">
        <w:t xml:space="preserve"> </w:t>
      </w:r>
      <w:r w:rsidR="00AE3DA2" w:rsidRPr="00AE3DA2">
        <w:rPr>
          <w:color w:val="FF0000"/>
        </w:rPr>
        <w:t>(note: this is the root of the collective action problem for Bardhan)</w:t>
      </w:r>
      <w:r>
        <w:t xml:space="preserve">.  He reviews much of the existing game theoretic literature and some recent Marxist theoretical models and identifies a range of elements that define power relations and potential outcomes in the bargaining process (2005a:42-52).   He develops the idea of ‘civic capital’ and that of the ‘institutional possibility frontier’.  The latter concept captures the point where social losses and expropriation (by the state or private individuals) losses due to social conflict are traded.  However, the concepts adopted in this framework such as ‘civic capital’ remain somewhat fuzzy rather than making a clear attempt to model political structures and processes he has previously discussed at length.  (Note although similar to Khan’s growth stability trade off).  In considering institutional impediments at the village level in developing country contexts, he outlines how local level organisations can </w:t>
      </w:r>
      <w:r w:rsidR="00221FE1">
        <w:t xml:space="preserve">evolve as appropriate solutions.  </w:t>
      </w:r>
      <w:r>
        <w:t xml:space="preserve">However, this approach does not account for the way in which patron-client politics permeates down to the village level in countries like India and across the subcontinent. </w:t>
      </w:r>
      <w:r w:rsidRPr="00221FE1">
        <w:rPr>
          <w:highlight w:val="yellow"/>
        </w:rPr>
        <w:t>(Need to expand)</w:t>
      </w:r>
      <w:r>
        <w:t xml:space="preserve"> </w:t>
      </w:r>
    </w:p>
    <w:p w:rsidR="00D83ED9" w:rsidRDefault="00D83ED9" w:rsidP="0055310C"/>
    <w:p w:rsidR="0055310C" w:rsidRPr="00FB7122" w:rsidRDefault="0055310C" w:rsidP="0055310C">
      <w:pPr>
        <w:rPr>
          <w:b/>
          <w:bCs/>
        </w:rPr>
      </w:pPr>
      <w:r w:rsidRPr="00FB7122">
        <w:rPr>
          <w:b/>
          <w:bCs/>
        </w:rPr>
        <w:t>Collective Action and Olson</w:t>
      </w:r>
    </w:p>
    <w:p w:rsidR="0055310C" w:rsidRDefault="0055310C" w:rsidP="0055310C">
      <w:r>
        <w:t xml:space="preserve">The role of collective action in determining economic performance has been modelled within another branch of NIE literature.  In the </w:t>
      </w:r>
      <w:r w:rsidRPr="00FB7122">
        <w:rPr>
          <w:i/>
          <w:iCs/>
        </w:rPr>
        <w:t>Logic of Collective Action</w:t>
      </w:r>
      <w:r>
        <w:t xml:space="preserve"> (1965) Olson puts forth a theory of collective action to explain why some political organisations are growth enhancing while others are not.  Based in neoclassical framework, Olson extends the logic of individual maximising behaviour and rationality to group behaviour, contending that the primary purpose of an organisation being to fulfil the interests of its members.   For Olson, the collective action problem lies in attempting to balance the interests of the individual members with that of the overall group.  Once this has been solved the group can then serve its members in two ways (a) by increasing overall incomes in society inclusive of its own members or (b) by obtaining a larger share of incomes for its own members.  In </w:t>
      </w:r>
      <w:r>
        <w:lastRenderedPageBreak/>
        <w:t xml:space="preserve">this sense, collective action is largely about redistribution as a typical organisation is unlikely to be driven by the interests of society as a whole.  Rather, that an organisation focusses on re-distributional struggles over income and wealth.  Olson argues that such redistribute activities have an adverse impact on the long term efficiency of society.  In his later work </w:t>
      </w:r>
      <w:r w:rsidRPr="00283F40">
        <w:rPr>
          <w:i/>
          <w:iCs/>
        </w:rPr>
        <w:t>The Rise and Decline of Nations</w:t>
      </w:r>
      <w:r>
        <w:t xml:space="preserve"> (1982) the organisation of groups is important to explain the different economic performances of countries.  An economy that is dominated by small interest groups which lobby for redistribution will grow more slowly.  However, large organisations which he terms ‘encompassing organisations’ are more likely to be concerned with the overall income of society as affecting their members’ redistributive claims.   </w:t>
      </w:r>
      <w:r w:rsidR="008A337C">
        <w:t>Olson's</w:t>
      </w:r>
      <w:r w:rsidRPr="00967E51">
        <w:t xml:space="preserve"> model of collective action begins to take into account redistributive claims but focuses on formal institutions and processes of redistribution.  By neglecting the informal mechanisms and institutions that cha</w:t>
      </w:r>
      <w:r w:rsidR="008A337C">
        <w:t>racterise developing countries h</w:t>
      </w:r>
      <w:r w:rsidRPr="00967E51">
        <w:t>is model is arguable less suitable for a developing country context.</w:t>
      </w:r>
    </w:p>
    <w:p w:rsidR="0055310C" w:rsidRDefault="0055310C" w:rsidP="004A57A0">
      <w:r>
        <w:t>Olson’s later work begins to emphasise the benefits of democracy in Dictatorship, Democracy and Development (</w:t>
      </w:r>
      <w:r w:rsidR="00FE523A">
        <w:t>1993</w:t>
      </w:r>
      <w:r>
        <w:t xml:space="preserve">).  Amongst the NIE literature this represents the most ardent support for democracy as the ideal institution to foster economic growth and development.  Here he offers </w:t>
      </w:r>
      <w:proofErr w:type="gramStart"/>
      <w:r>
        <w:t>a taxonomy</w:t>
      </w:r>
      <w:proofErr w:type="gramEnd"/>
      <w:r>
        <w:t xml:space="preserve"> of political regimes and their implications for economic performance.  He introduces the metaphors of ‘roving’ and ‘stationary’ bandits, representing anarchic and autocratic states respectively.  For Olson the tax burden on society is the key to determining how successful a political regime is in delivering growth.  Both roving and stationary bandits are detrimental to stability and growth because they demand a high tax burden on society, although the stationary bandit would tax less given its longer ruling time horizon.  He goes further to demonstrate the superiority of democracy because the incentives to tax society are less </w:t>
      </w:r>
      <w:r w:rsidR="00BE3F7F">
        <w:t>as the</w:t>
      </w:r>
      <w:r>
        <w:t xml:space="preserve"> majority rule would desire lower taxes.  As such, democracy offers a system where expropriation of society is minimised and the confidence to accumulate and invest is maximised</w:t>
      </w:r>
      <w:r w:rsidR="00BE3F7F">
        <w:t>. A</w:t>
      </w:r>
      <w:r>
        <w:t>ccording to Olson</w:t>
      </w:r>
      <w:r w:rsidR="00BE3F7F">
        <w:t>,</w:t>
      </w:r>
      <w:r>
        <w:t xml:space="preserve"> society requires a political system which is stable and does not violate individual rights (Olson,</w:t>
      </w:r>
      <w:r w:rsidR="004A57A0">
        <w:t xml:space="preserve"> 1993</w:t>
      </w:r>
      <w:r>
        <w:t>).   While the study of political regimes is a useful addition to the NIE literature</w:t>
      </w:r>
      <w:r w:rsidR="00BE3F7F">
        <w:t>,</w:t>
      </w:r>
      <w:r>
        <w:t xml:space="preserve"> the analysis of political regimes remains very basic due to an omission of power and more complex political process such as patron client networks that are a </w:t>
      </w:r>
      <w:r w:rsidR="00BE3F7F">
        <w:t xml:space="preserve">core </w:t>
      </w:r>
      <w:r>
        <w:t>feature of developing countries.  They also assume that politics and political power is always damaging to growth and thus advocate reforms such as those of the good governance agenda as a solution.  (</w:t>
      </w:r>
      <w:r w:rsidRPr="003E5F88">
        <w:rPr>
          <w:color w:val="FF0000"/>
        </w:rPr>
        <w:t xml:space="preserve">Can include work of Acemoglu, Johnson and Robison on institutions here and separate work on power and institutional change and bates on </w:t>
      </w:r>
      <w:proofErr w:type="gramStart"/>
      <w:r w:rsidRPr="003E5F88">
        <w:rPr>
          <w:color w:val="FF0000"/>
        </w:rPr>
        <w:t xml:space="preserve">violence </w:t>
      </w:r>
      <w:r>
        <w:t>)</w:t>
      </w:r>
      <w:proofErr w:type="gramEnd"/>
    </w:p>
    <w:p w:rsidR="0055310C" w:rsidRDefault="0055310C" w:rsidP="007B3AE6"/>
    <w:p w:rsidR="008C595F" w:rsidRPr="007B3AE6" w:rsidRDefault="008C595F" w:rsidP="007B3AE6">
      <w:pPr>
        <w:rPr>
          <w:b/>
          <w:bCs/>
        </w:rPr>
      </w:pPr>
      <w:r w:rsidRPr="007B3AE6">
        <w:rPr>
          <w:b/>
          <w:bCs/>
        </w:rPr>
        <w:t xml:space="preserve">Critique of North’s institutional theory </w:t>
      </w:r>
      <w:r w:rsidR="0055310C">
        <w:rPr>
          <w:b/>
          <w:bCs/>
        </w:rPr>
        <w:t>and NIE at large</w:t>
      </w:r>
    </w:p>
    <w:p w:rsidR="008C595F" w:rsidRDefault="008C595F" w:rsidP="008C595F">
      <w:r>
        <w:t xml:space="preserve">It is undeniable that North’s approach to explain economic history and economic performance within the </w:t>
      </w:r>
      <w:proofErr w:type="gramStart"/>
      <w:r>
        <w:t>orthodoxy</w:t>
      </w:r>
      <w:r w:rsidR="00EA5772">
        <w:t>,</w:t>
      </w:r>
      <w:proofErr w:type="gramEnd"/>
      <w:r>
        <w:t xml:space="preserve"> has moved NCE framework forward.  North himself states that: </w:t>
      </w:r>
    </w:p>
    <w:p w:rsidR="008C595F" w:rsidRDefault="008C595F" w:rsidP="008C595F">
      <w:r>
        <w:t>North states: “</w:t>
      </w:r>
      <w:r w:rsidRPr="00BF4180">
        <w:rPr>
          <w:i/>
          <w:iCs/>
        </w:rPr>
        <w:t>the simple fact is that a dynamic theory of institutional change limited to the strictly neoclassical constraint of individualistic, rational purposive activity would never allow us to explain most secular change from the stubborn struggle of the Jews In antiquity to the passage of the Social Security Act in 1935”</w:t>
      </w:r>
      <w:r w:rsidRPr="00567E65">
        <w:t>(North, 1981:58).</w:t>
      </w:r>
    </w:p>
    <w:p w:rsidR="008C595F" w:rsidRDefault="008C595F" w:rsidP="00EA5772">
      <w:r>
        <w:t xml:space="preserve">The preceding sections </w:t>
      </w:r>
      <w:r w:rsidR="00EA5772">
        <w:t>considered</w:t>
      </w:r>
      <w:r w:rsidR="00BE3F7F">
        <w:t xml:space="preserve"> </w:t>
      </w:r>
      <w:r>
        <w:t xml:space="preserve">the core conceptual framework of NIE theory, followed by the evolution of North’s own analytical framework.  This allowed for an exposition of the key areas in </w:t>
      </w:r>
      <w:r>
        <w:lastRenderedPageBreak/>
        <w:t xml:space="preserve">which North deviates from NCE orthodoxy.   </w:t>
      </w:r>
      <w:r w:rsidRPr="00CF2AAA">
        <w:t>NIE develops on NCE framework by incorporating transactions costs whereas NCE assumes the process to be costless.  Thus an important contribution is that institutions lowered transactions costs by defining rights and laying down rules of social interaction.  The neoclassical world is an institutions free theory because of the assumption of rationality which equips individuals with the capacity and information to make decisions leading to efficient outcomes.  NIE questions the ability of individuals to act on incomplete information and subjectively derived models and automatically arrive at an efficient outcome.  By abandoning the idea of instrumental rationality, North argues that NIE ‘ extends economic theory by incorporating ideas and ideologies into the analysis, modelling the political process as a critical factor in the performance of economies, as the source of diverse performance of economies, and as the explanation for “inefficient” markets’ (North, 1993:2).</w:t>
      </w:r>
    </w:p>
    <w:p w:rsidR="00007C7F" w:rsidRDefault="00BE3F7F" w:rsidP="00007C7F">
      <w:r>
        <w:t>T</w:t>
      </w:r>
      <w:r w:rsidR="008C595F">
        <w:t>here remains compelling critiques of NIE in general and especially North’s institutional economic history.  Ankarloo (2003 and 2006) offers a strong critique of North’s version of history and transition to capitalism</w:t>
      </w:r>
      <w:r w:rsidR="00EA5772">
        <w:rPr>
          <w:rStyle w:val="FootnoteReference"/>
        </w:rPr>
        <w:footnoteReference w:id="12"/>
      </w:r>
      <w:r w:rsidR="008C595F">
        <w:t>.  He ultimately argues that North’s framework is ‘</w:t>
      </w:r>
      <w:r w:rsidR="008C595F" w:rsidRPr="00CF2AAA">
        <w:rPr>
          <w:i/>
          <w:iCs/>
        </w:rPr>
        <w:t xml:space="preserve">a paradise for the </w:t>
      </w:r>
      <w:proofErr w:type="gramStart"/>
      <w:r w:rsidR="008C595F" w:rsidRPr="00CF2AAA">
        <w:rPr>
          <w:i/>
          <w:iCs/>
        </w:rPr>
        <w:t>eclecticist’</w:t>
      </w:r>
      <w:r w:rsidR="008C595F" w:rsidRPr="00CF2AAA">
        <w:t>(</w:t>
      </w:r>
      <w:proofErr w:type="gramEnd"/>
      <w:r w:rsidR="008C595F" w:rsidRPr="00CF2AAA">
        <w:t>Ankarloo, 2003:8),</w:t>
      </w:r>
      <w:r w:rsidR="008C595F">
        <w:t xml:space="preserve"> ahistorical and fraught with theoretical difficulties.  With respect to North’s theory of institutions </w:t>
      </w:r>
      <w:r w:rsidR="008B175E">
        <w:t xml:space="preserve">and institutional change, </w:t>
      </w:r>
      <w:r w:rsidR="008C595F">
        <w:t>Ankarloo (2003) again</w:t>
      </w:r>
      <w:r>
        <w:t>,</w:t>
      </w:r>
      <w:r w:rsidR="008C595F">
        <w:t xml:space="preserve"> points out </w:t>
      </w:r>
      <w:r w:rsidR="008B175E">
        <w:t>some theoretical inconsistencies (footnote relevant cr</w:t>
      </w:r>
      <w:r w:rsidR="00C71DA7">
        <w:t>itic</w:t>
      </w:r>
      <w:r w:rsidR="008B175E">
        <w:t>al literature of North and NIE</w:t>
      </w:r>
      <w:r>
        <w:t xml:space="preserve"> </w:t>
      </w:r>
      <w:r w:rsidR="008B175E">
        <w:t xml:space="preserve">for example, </w:t>
      </w:r>
      <w:proofErr w:type="gramStart"/>
      <w:r w:rsidR="00DA03BC">
        <w:t>Field !</w:t>
      </w:r>
      <w:proofErr w:type="gramEnd"/>
      <w:r w:rsidR="00DA03BC">
        <w:t xml:space="preserve">982; </w:t>
      </w:r>
      <w:r w:rsidR="00916F31">
        <w:t xml:space="preserve">Bates 1997 and Toye 1997; Ankarloo 2003; and Milonakis and </w:t>
      </w:r>
      <w:r w:rsidR="00916F31" w:rsidRPr="00EA5772">
        <w:t>Fine</w:t>
      </w:r>
      <w:r w:rsidR="00916F31">
        <w:t>, 2007</w:t>
      </w:r>
      <w:r w:rsidR="008B175E">
        <w:t xml:space="preserve">).  </w:t>
      </w:r>
    </w:p>
    <w:p w:rsidR="008C595F" w:rsidRDefault="008C595F" w:rsidP="008C595F">
      <w:r>
        <w:t>North recognised two important features behind explaining differing economic performance:</w:t>
      </w:r>
    </w:p>
    <w:p w:rsidR="008C595F" w:rsidRDefault="008C595F" w:rsidP="008C595F">
      <w:pPr>
        <w:pStyle w:val="ListParagraph"/>
        <w:numPr>
          <w:ilvl w:val="0"/>
          <w:numId w:val="8"/>
        </w:numPr>
      </w:pPr>
      <w:r>
        <w:t xml:space="preserve">How the State operates and the underlying political and power structures matter to economic outcomes. </w:t>
      </w:r>
    </w:p>
    <w:p w:rsidR="008C595F" w:rsidRDefault="008C595F" w:rsidP="008C595F">
      <w:pPr>
        <w:pStyle w:val="ListParagraph"/>
        <w:numPr>
          <w:ilvl w:val="0"/>
          <w:numId w:val="8"/>
        </w:numPr>
      </w:pPr>
      <w:r>
        <w:t>Transposing institutions that work productively in one context into another is unlikely to achieve the same results because of the different informal norms, ideology and political structures.</w:t>
      </w:r>
    </w:p>
    <w:p w:rsidR="008C595F" w:rsidRDefault="008C595F" w:rsidP="008C595F">
      <w:r w:rsidRPr="003864B3">
        <w:t xml:space="preserve">For </w:t>
      </w:r>
      <w:r>
        <w:t>North the State is essential to determine efficient or inefficient property rights structure in society and institutions are “</w:t>
      </w:r>
      <w:r w:rsidRPr="00BF263A">
        <w:rPr>
          <w:i/>
          <w:iCs/>
        </w:rPr>
        <w:t>created to serve the interests of those with the bargaining power to create new rules</w:t>
      </w:r>
      <w:r>
        <w:t>” (North, 1993: 4)   Power derives from incomplete information and the subjectively held models of agents.   NIE approach institutions as appear</w:t>
      </w:r>
      <w:r w:rsidR="00BE3F7F">
        <w:t>ing</w:t>
      </w:r>
      <w:r>
        <w:t xml:space="preserve"> outside the market as a sort of consequence of ‘market failure’ because of incomplete information and transaction costs.  </w:t>
      </w:r>
    </w:p>
    <w:p w:rsidR="008C595F" w:rsidRDefault="008C595F" w:rsidP="0069374D">
      <w:r w:rsidRPr="006C3111">
        <w:t xml:space="preserve">However, there are number of problems with North’s conceptualising of bargaining power that limit its applicability to understanding how similar institutions can perform differently in one context to another.  </w:t>
      </w:r>
      <w:r>
        <w:t xml:space="preserve">There is an inbuilt assumption in North’s conception of the state and bargaining power that there is a path available </w:t>
      </w:r>
      <w:r w:rsidR="0069374D">
        <w:t xml:space="preserve">(however may not be taken) </w:t>
      </w:r>
      <w:r>
        <w:t xml:space="preserve">to structure efficient property relations which will lead to the right kind of institutional change.  This in Ankarloo’s (2003) view is far too consensual and leaves little analytical scope for recognising social conflict and contradictory social relations that emanate from the market and capitalism itself.   </w:t>
      </w:r>
    </w:p>
    <w:p w:rsidR="0069374D" w:rsidRDefault="008C595F" w:rsidP="00DA03BC">
      <w:r>
        <w:t xml:space="preserve">A further problem, is that North views an institution as simply the ‘rules of the game’ and the market where ‘players play the game’ and not as a system of power and social relations.  Power is viewed as </w:t>
      </w:r>
      <w:r>
        <w:lastRenderedPageBreak/>
        <w:t>an information</w:t>
      </w:r>
      <w:r w:rsidR="0069374D">
        <w:t>al</w:t>
      </w:r>
      <w:r>
        <w:t xml:space="preserve"> problem</w:t>
      </w:r>
      <w:r w:rsidR="0069374D">
        <w:t xml:space="preserve"> such that those with information have power and this then de</w:t>
      </w:r>
      <w:r w:rsidR="00DA03BC">
        <w:t>termines</w:t>
      </w:r>
      <w:r w:rsidR="0069374D">
        <w:t xml:space="preserve"> the structure of pro</w:t>
      </w:r>
      <w:r w:rsidR="00DA03BC">
        <w:t>per</w:t>
      </w:r>
      <w:r w:rsidR="0069374D">
        <w:t>ty rights</w:t>
      </w:r>
      <w:r>
        <w:t>.</w:t>
      </w:r>
      <w:r w:rsidR="0069374D">
        <w:t xml:space="preserve">  Yet as Ankarloo </w:t>
      </w:r>
      <w:r w:rsidR="00DA03BC">
        <w:t xml:space="preserve">(2003) </w:t>
      </w:r>
      <w:r w:rsidR="0069374D">
        <w:t>forcefully argues, it is a logic that is easily reversed, as “</w:t>
      </w:r>
      <w:r w:rsidR="0069374D" w:rsidRPr="0069374D">
        <w:rPr>
          <w:i/>
          <w:iCs/>
        </w:rPr>
        <w:t xml:space="preserve">information and knowledge is surely itself </w:t>
      </w:r>
      <w:proofErr w:type="gramStart"/>
      <w:r w:rsidR="0069374D" w:rsidRPr="0069374D">
        <w:rPr>
          <w:i/>
          <w:iCs/>
        </w:rPr>
        <w:t>a consequence of the social power relations individuals have</w:t>
      </w:r>
      <w:proofErr w:type="gramEnd"/>
      <w:r w:rsidR="0069374D" w:rsidRPr="0069374D">
        <w:rPr>
          <w:i/>
          <w:iCs/>
        </w:rPr>
        <w:t xml:space="preserve">: on the market, in production and in the state. It is not that unequal information and knowledge gives rise to classes and the state. It is the class society, and the social positions people enter into, which give rise to different information, knowledge and power. Individual knowledge is not possible without the institutions and organizations inherited from the past. </w:t>
      </w:r>
      <w:r w:rsidR="00A65F0C" w:rsidRPr="0069374D">
        <w:rPr>
          <w:i/>
          <w:iCs/>
        </w:rPr>
        <w:t>History matters here too</w:t>
      </w:r>
      <w:r w:rsidR="00A65F0C" w:rsidRPr="0069374D">
        <w:t>”</w:t>
      </w:r>
      <w:r w:rsidR="00A65F0C">
        <w:t xml:space="preserve"> (Ankarloo, 2003:16)</w:t>
      </w:r>
      <w:r w:rsidR="00A65F0C" w:rsidRPr="0069374D">
        <w:t>.</w:t>
      </w:r>
      <w:r w:rsidR="0069374D">
        <w:t>He concludes that North re</w:t>
      </w:r>
      <w:r w:rsidR="00DA03BC">
        <w:t>al</w:t>
      </w:r>
      <w:r w:rsidR="0069374D">
        <w:t xml:space="preserve">ly only has a theory about individual power and not one of social power that either shapes or stems from institutions.  </w:t>
      </w:r>
    </w:p>
    <w:p w:rsidR="008C595F" w:rsidRPr="00F55E17" w:rsidRDefault="005B4F6E" w:rsidP="00BF0779">
      <w:r>
        <w:t>O</w:t>
      </w:r>
      <w:r w:rsidR="00ED6E38">
        <w:t xml:space="preserve">thers have strongly emphasised that institutions are never ‘neutral’ (Leftwich, 2007) but have distributive outcomes.  As, </w:t>
      </w:r>
      <w:r w:rsidR="008C595F">
        <w:t>Khan’s (2010) approach highlights, Institutions are not just ‘rules’ but they also distribute social and economic benefits in society and will have a determining effect on political stability and growth</w:t>
      </w:r>
      <w:r w:rsidR="008C595F">
        <w:rPr>
          <w:rStyle w:val="FootnoteReference"/>
        </w:rPr>
        <w:footnoteReference w:id="13"/>
      </w:r>
      <w:r w:rsidR="008C595F">
        <w:t xml:space="preserve">.  </w:t>
      </w:r>
      <w:r w:rsidR="007B3AE6">
        <w:t>Neoclassical and NIE approaches generally fail to address how political</w:t>
      </w:r>
      <w:r w:rsidR="0025446E">
        <w:t>/</w:t>
      </w:r>
      <w:r w:rsidR="005C5D34">
        <w:t xml:space="preserve">social </w:t>
      </w:r>
      <w:r w:rsidR="00A65F0C">
        <w:t>power affects</w:t>
      </w:r>
      <w:r w:rsidR="007B3AE6">
        <w:t xml:space="preserve"> institutional structures and vice versa.  </w:t>
      </w:r>
      <w:r w:rsidR="003E7A15">
        <w:t xml:space="preserve">NCE limits its </w:t>
      </w:r>
      <w:r w:rsidR="005C5D34">
        <w:t xml:space="preserve">exploration </w:t>
      </w:r>
      <w:r w:rsidR="003E7A15">
        <w:t>of po</w:t>
      </w:r>
      <w:r w:rsidR="00A34854">
        <w:t>litics</w:t>
      </w:r>
      <w:r w:rsidR="003E7A15">
        <w:t xml:space="preserve"> to that of the provision of basic public goods</w:t>
      </w:r>
      <w:r w:rsidR="00375A07">
        <w:t>.  While NIE economists do recog</w:t>
      </w:r>
      <w:r w:rsidR="00E24480">
        <w:t>n</w:t>
      </w:r>
      <w:r w:rsidR="00375A07">
        <w:t xml:space="preserve">ise the </w:t>
      </w:r>
      <w:r w:rsidR="00E24480">
        <w:t xml:space="preserve">importance of </w:t>
      </w:r>
      <w:r w:rsidR="0025446E">
        <w:t xml:space="preserve">political </w:t>
      </w:r>
      <w:r w:rsidR="00E24480">
        <w:t>power have tended to limit their anal</w:t>
      </w:r>
      <w:r w:rsidR="00DF4C24">
        <w:t xml:space="preserve">ysis to accounts </w:t>
      </w:r>
      <w:r w:rsidR="00E24480">
        <w:t>of distributive conflict that affect the pace and direction of institutional change</w:t>
      </w:r>
      <w:r w:rsidR="0025446E">
        <w:t xml:space="preserve"> (Bardhan 1989; Acemoglu and Robinson, 2000; Rodrik 2008)</w:t>
      </w:r>
      <w:r w:rsidR="00DF4C24">
        <w:rPr>
          <w:rStyle w:val="FootnoteReference"/>
        </w:rPr>
        <w:footnoteReference w:id="14"/>
      </w:r>
      <w:r w:rsidR="0025446E">
        <w:t xml:space="preserve">.  </w:t>
      </w:r>
      <w:r w:rsidR="00013C6E">
        <w:t>Closely related to power distributional issues is that of t</w:t>
      </w:r>
      <w:r w:rsidR="002B51A3">
        <w:t xml:space="preserve">he role of informal institutions </w:t>
      </w:r>
      <w:r w:rsidR="00013C6E">
        <w:t xml:space="preserve">which </w:t>
      </w:r>
      <w:r w:rsidR="002B51A3">
        <w:t>while recognised by some</w:t>
      </w:r>
      <w:r w:rsidR="00013C6E">
        <w:t xml:space="preserve"> in the NIE mainstream, </w:t>
      </w:r>
      <w:r w:rsidR="00BF0779">
        <w:t xml:space="preserve">are not </w:t>
      </w:r>
      <w:r w:rsidR="002B51A3">
        <w:t>analysed in any significant manner</w:t>
      </w:r>
      <w:r w:rsidR="00BF0779">
        <w:t>.  The role of informal institutions</w:t>
      </w:r>
      <w:r w:rsidR="00BF0779">
        <w:rPr>
          <w:rStyle w:val="FootnoteReference"/>
        </w:rPr>
        <w:footnoteReference w:id="15"/>
      </w:r>
      <w:r w:rsidR="002B51A3">
        <w:t xml:space="preserve"> has </w:t>
      </w:r>
      <w:r w:rsidR="00BF0779">
        <w:t xml:space="preserve">generally been </w:t>
      </w:r>
      <w:r w:rsidR="002B51A3">
        <w:t xml:space="preserve">emphasised in the work of heterodox </w:t>
      </w:r>
      <w:r w:rsidR="002043D6">
        <w:t xml:space="preserve">economists and other </w:t>
      </w:r>
      <w:r w:rsidR="002B51A3">
        <w:t xml:space="preserve">social scientists </w:t>
      </w:r>
      <w:r w:rsidR="002B51A3" w:rsidRPr="00D83ED9">
        <w:t>(Moore and Schmidt</w:t>
      </w:r>
      <w:r w:rsidR="00D83ED9" w:rsidRPr="00D83ED9">
        <w:t xml:space="preserve"> 2008</w:t>
      </w:r>
      <w:r w:rsidR="002B51A3" w:rsidRPr="00D83ED9">
        <w:t>, Khan</w:t>
      </w:r>
      <w:r w:rsidR="00BE3F7F">
        <w:t xml:space="preserve"> </w:t>
      </w:r>
      <w:proofErr w:type="gramStart"/>
      <w:r w:rsidR="00D83ED9" w:rsidRPr="00BE3F7F">
        <w:rPr>
          <w:color w:val="FF0000"/>
        </w:rPr>
        <w:t>various</w:t>
      </w:r>
      <w:r w:rsidR="00D83ED9" w:rsidRPr="00D83ED9">
        <w:t xml:space="preserve"> </w:t>
      </w:r>
      <w:r w:rsidR="002B51A3" w:rsidRPr="00D83ED9">
        <w:t>,</w:t>
      </w:r>
      <w:proofErr w:type="gramEnd"/>
      <w:r w:rsidR="002B51A3" w:rsidRPr="00D83ED9">
        <w:t xml:space="preserve"> Leftwich </w:t>
      </w:r>
      <w:r w:rsidR="00F9099F" w:rsidRPr="00D83ED9">
        <w:t>2007</w:t>
      </w:r>
      <w:r w:rsidR="002B51A3" w:rsidRPr="00D83ED9">
        <w:t>).</w:t>
      </w:r>
      <w:r w:rsidR="0009586F">
        <w:t xml:space="preserve"> NIE </w:t>
      </w:r>
      <w:r w:rsidR="0082445A">
        <w:t>and North in particular, struggle</w:t>
      </w:r>
      <w:r w:rsidR="0009586F">
        <w:t xml:space="preserve"> to deal with the issue of political and social power because institutions arise outside of the market as a response to market failures.  As such, the complexity </w:t>
      </w:r>
      <w:r w:rsidR="00195C90">
        <w:t>of how social relati</w:t>
      </w:r>
      <w:r w:rsidR="0009586F">
        <w:t>ons are constructed and relate to institutional struc</w:t>
      </w:r>
      <w:r w:rsidR="0082445A">
        <w:t>tures</w:t>
      </w:r>
      <w:r w:rsidR="0009586F">
        <w:t xml:space="preserve">, affecting them and affected by them, through </w:t>
      </w:r>
      <w:r w:rsidR="0082445A">
        <w:t xml:space="preserve">the distribution of </w:t>
      </w:r>
      <w:r w:rsidR="0009586F">
        <w:t xml:space="preserve">power are altogether missed.  </w:t>
      </w:r>
      <w:r w:rsidR="00C751D1">
        <w:t xml:space="preserve">As Leftwich (2007) notes, the concept of power has been </w:t>
      </w:r>
      <w:r w:rsidR="00F55E17">
        <w:t>difficult to define across the social sciences.  In exploring the various definitions of power he instead demonstrates its complexity and multi-dimensional for</w:t>
      </w:r>
      <w:r w:rsidR="00F55E17" w:rsidRPr="00F55E17">
        <w:t>ms</w:t>
      </w:r>
      <w:r w:rsidR="00F55E17">
        <w:t>.  He concludes that, “</w:t>
      </w:r>
      <w:r w:rsidR="00F55E17" w:rsidRPr="00F55E17">
        <w:rPr>
          <w:i/>
          <w:iCs/>
        </w:rPr>
        <w:t>Different combinations of such networks of power structure different soci</w:t>
      </w:r>
      <w:r w:rsidR="00F55E17">
        <w:rPr>
          <w:i/>
          <w:iCs/>
        </w:rPr>
        <w:t>o</w:t>
      </w:r>
      <w:r w:rsidR="00F55E17" w:rsidRPr="00F55E17">
        <w:rPr>
          <w:i/>
          <w:iCs/>
        </w:rPr>
        <w:t>-political and ec</w:t>
      </w:r>
      <w:r w:rsidR="00F55E17">
        <w:rPr>
          <w:i/>
          <w:iCs/>
        </w:rPr>
        <w:t>on</w:t>
      </w:r>
      <w:r w:rsidR="00F55E17" w:rsidRPr="00F55E17">
        <w:rPr>
          <w:i/>
          <w:iCs/>
        </w:rPr>
        <w:t xml:space="preserve">omic </w:t>
      </w:r>
      <w:r w:rsidR="00A65F0C" w:rsidRPr="00F55E17">
        <w:rPr>
          <w:i/>
          <w:iCs/>
        </w:rPr>
        <w:t>configurations</w:t>
      </w:r>
      <w:r w:rsidR="00F55E17" w:rsidRPr="00F55E17">
        <w:rPr>
          <w:i/>
          <w:iCs/>
        </w:rPr>
        <w:t xml:space="preserve"> and any analysis of the possibilities for, and constr</w:t>
      </w:r>
      <w:r w:rsidR="00F55E17">
        <w:rPr>
          <w:i/>
          <w:iCs/>
        </w:rPr>
        <w:t>ain</w:t>
      </w:r>
      <w:r w:rsidR="00F55E17" w:rsidRPr="00F55E17">
        <w:rPr>
          <w:i/>
          <w:iCs/>
        </w:rPr>
        <w:t xml:space="preserve">ts on, institutional change or improvement in a society will be deficient if it ignores this context of power.  </w:t>
      </w:r>
      <w:r w:rsidR="00F55E17" w:rsidRPr="00F55E17">
        <w:rPr>
          <w:b/>
          <w:bCs/>
          <w:i/>
          <w:iCs/>
        </w:rPr>
        <w:t>I</w:t>
      </w:r>
      <w:r w:rsidR="00F55E17">
        <w:rPr>
          <w:b/>
          <w:bCs/>
          <w:i/>
          <w:iCs/>
        </w:rPr>
        <w:t>n the final an</w:t>
      </w:r>
      <w:r w:rsidR="00F55E17" w:rsidRPr="00F55E17">
        <w:rPr>
          <w:b/>
          <w:bCs/>
          <w:i/>
          <w:iCs/>
        </w:rPr>
        <w:t>a</w:t>
      </w:r>
      <w:r w:rsidR="00F55E17">
        <w:rPr>
          <w:b/>
          <w:bCs/>
          <w:i/>
          <w:iCs/>
        </w:rPr>
        <w:t>l</w:t>
      </w:r>
      <w:r w:rsidR="00F55E17" w:rsidRPr="00F55E17">
        <w:rPr>
          <w:b/>
          <w:bCs/>
          <w:i/>
          <w:iCs/>
        </w:rPr>
        <w:t>ysis, ins</w:t>
      </w:r>
      <w:r w:rsidR="00F55E17">
        <w:rPr>
          <w:b/>
          <w:bCs/>
          <w:i/>
          <w:iCs/>
        </w:rPr>
        <w:t>t</w:t>
      </w:r>
      <w:r w:rsidR="00F55E17" w:rsidRPr="00F55E17">
        <w:rPr>
          <w:b/>
          <w:bCs/>
          <w:i/>
          <w:iCs/>
        </w:rPr>
        <w:t>itutions are shaped, maintained and changed by rela</w:t>
      </w:r>
      <w:r w:rsidR="00F55E17">
        <w:rPr>
          <w:b/>
          <w:bCs/>
          <w:i/>
          <w:iCs/>
        </w:rPr>
        <w:t>ti</w:t>
      </w:r>
      <w:r w:rsidR="00F55E17" w:rsidRPr="00F55E17">
        <w:rPr>
          <w:b/>
          <w:bCs/>
          <w:i/>
          <w:iCs/>
        </w:rPr>
        <w:t>ons of power and no institution is neutral</w:t>
      </w:r>
      <w:r w:rsidR="00F55E17" w:rsidRPr="00F55E17">
        <w:rPr>
          <w:i/>
          <w:iCs/>
        </w:rPr>
        <w:t>: it will always be to the advan</w:t>
      </w:r>
      <w:r w:rsidR="00F55E17">
        <w:rPr>
          <w:i/>
          <w:iCs/>
        </w:rPr>
        <w:t>tage</w:t>
      </w:r>
      <w:r w:rsidR="00F55E17" w:rsidRPr="00F55E17">
        <w:rPr>
          <w:i/>
          <w:iCs/>
        </w:rPr>
        <w:t xml:space="preserve"> of some</w:t>
      </w:r>
      <w:r w:rsidR="00F55E17">
        <w:t xml:space="preserve">” (Leftwich, 2007: 18) </w:t>
      </w:r>
    </w:p>
    <w:p w:rsidR="00C751D1" w:rsidRDefault="002F27F8" w:rsidP="00555683">
      <w:r>
        <w:t xml:space="preserve">Khan (2010) defines power as simply ‘holding power’ this indicates that there are potential winners where contestation occurs and the most powerful group is likely to win the contest.  He further highlights that the distribution of benefits </w:t>
      </w:r>
      <w:r w:rsidRPr="002F27F8">
        <w:t>deriving</w:t>
      </w:r>
      <w:r>
        <w:t xml:space="preserve"> from an institutional structure will likely reflect </w:t>
      </w:r>
      <w:r w:rsidR="00BE3F7F">
        <w:lastRenderedPageBreak/>
        <w:t>the relative power of groups.  Khan (</w:t>
      </w:r>
      <w:r w:rsidR="00555683">
        <w:t xml:space="preserve">2010, 2012) then adopts this definition to apply within his political settlement approach.  </w:t>
      </w:r>
      <w:r w:rsidR="00BE3F7F">
        <w:t>(</w:t>
      </w:r>
      <w:proofErr w:type="gramStart"/>
      <w:r w:rsidR="00BE3F7F">
        <w:t>explain</w:t>
      </w:r>
      <w:proofErr w:type="gramEnd"/>
      <w:r w:rsidR="00BE3F7F">
        <w:t xml:space="preserve"> model later)</w:t>
      </w:r>
    </w:p>
    <w:p w:rsidR="0011443D" w:rsidRDefault="00BE3F7F">
      <w:pPr>
        <w:rPr>
          <w:b/>
        </w:rPr>
      </w:pPr>
      <w:r>
        <w:rPr>
          <w:b/>
        </w:rPr>
        <w:t xml:space="preserve"> </w:t>
      </w:r>
      <w:r w:rsidR="00FD403F" w:rsidRPr="00FD403F">
        <w:rPr>
          <w:b/>
        </w:rPr>
        <w:t xml:space="preserve">Heterodox Theories: </w:t>
      </w:r>
    </w:p>
    <w:p w:rsidR="00BD5444" w:rsidRPr="00FD403F" w:rsidRDefault="0011443D">
      <w:pPr>
        <w:rPr>
          <w:b/>
        </w:rPr>
      </w:pPr>
      <w:r>
        <w:rPr>
          <w:b/>
        </w:rPr>
        <w:t>T</w:t>
      </w:r>
      <w:r w:rsidR="00FD403F" w:rsidRPr="00FD403F">
        <w:rPr>
          <w:b/>
        </w:rPr>
        <w:t xml:space="preserve">he Role of the State </w:t>
      </w:r>
      <w:r>
        <w:rPr>
          <w:b/>
        </w:rPr>
        <w:t>and the Development State</w:t>
      </w:r>
    </w:p>
    <w:p w:rsidR="00FD403F" w:rsidRDefault="00045E1A">
      <w:r>
        <w:t xml:space="preserve">Heterodox theories regarding the role of institutions in shaping economic growth and transition have emerged to account for the widely different experiences of successful growth stories.  These theories recognise that each experience of rapid growth (footnote Japan, china, EACs etc) is underpinned by distinct and diverse institutional arrangements.  Even the groupings of the successful East Asian Economies under the 'Developmental State' would reveal variety in the specific forms and </w:t>
      </w:r>
      <w:r w:rsidR="0082264A">
        <w:t xml:space="preserve">evolution </w:t>
      </w:r>
      <w:r>
        <w:t>of their institutional structures</w:t>
      </w:r>
      <w:r w:rsidR="0082264A">
        <w:t>,</w:t>
      </w:r>
      <w:r>
        <w:t xml:space="preserve"> as would closer examination of early western capitalist economies (Leftwich et al, 2007:6).  </w:t>
      </w:r>
    </w:p>
    <w:p w:rsidR="00CD0E73" w:rsidRDefault="008361AF">
      <w:r>
        <w:t xml:space="preserve">A </w:t>
      </w:r>
      <w:r w:rsidR="00D10BD9">
        <w:t>dominant</w:t>
      </w:r>
      <w:r>
        <w:t xml:space="preserve"> strand of these </w:t>
      </w:r>
      <w:r w:rsidR="00D10BD9">
        <w:t>theories</w:t>
      </w:r>
      <w:r>
        <w:t xml:space="preserve"> considers the primacy of the role of the state as </w:t>
      </w:r>
      <w:r w:rsidR="00D10BD9">
        <w:t>reflected</w:t>
      </w:r>
      <w:r>
        <w:t xml:space="preserve"> in the literature on the rapidly industrialising East Asian </w:t>
      </w:r>
      <w:r w:rsidR="00D10BD9">
        <w:t>Countries</w:t>
      </w:r>
      <w:r>
        <w:t xml:space="preserve"> (footnote Amsden, Wade).  The genesis of these approaches is the Weberian framework of state power</w:t>
      </w:r>
      <w:r w:rsidR="00AA7F47">
        <w:t xml:space="preserve"> in which certain characteristics of the state are vital for engendering </w:t>
      </w:r>
      <w:r w:rsidR="00D10BD9">
        <w:t>economic</w:t>
      </w:r>
      <w:r w:rsidR="00AA7F47">
        <w:t xml:space="preserve"> growth</w:t>
      </w:r>
      <w:r>
        <w:t xml:space="preserve">.  </w:t>
      </w:r>
      <w:r w:rsidR="00AA7F47">
        <w:t>He p</w:t>
      </w:r>
      <w:r w:rsidR="00194D49">
        <w:t>rovides two contrasting forms of state namely</w:t>
      </w:r>
      <w:r w:rsidR="00AA7F47">
        <w:t xml:space="preserve">, the bureaucratic state and the patrimonial state.  The former is </w:t>
      </w:r>
      <w:r w:rsidR="00194D49">
        <w:t xml:space="preserve">defined as a legal rational nation state with </w:t>
      </w:r>
      <w:r w:rsidR="00D10BD9">
        <w:t>established</w:t>
      </w:r>
      <w:r w:rsidR="00194D49">
        <w:t xml:space="preserve"> rules and rights for those in power and run by a professional </w:t>
      </w:r>
      <w:r w:rsidR="00D10BD9">
        <w:t>bureaucratic</w:t>
      </w:r>
      <w:r w:rsidR="00194D49">
        <w:t xml:space="preserve"> civil service.  This form of state is required for successful </w:t>
      </w:r>
      <w:r w:rsidR="00D10BD9">
        <w:t>capitalist</w:t>
      </w:r>
      <w:r w:rsidR="00194D49">
        <w:t xml:space="preserve"> transition.</w:t>
      </w:r>
    </w:p>
    <w:p w:rsidR="00CB6268" w:rsidRPr="00CB6268" w:rsidRDefault="0010478D" w:rsidP="001F3464">
      <w:pPr>
        <w:rPr>
          <w:color w:val="FF0000"/>
        </w:rPr>
      </w:pPr>
      <w:r>
        <w:t xml:space="preserve">The </w:t>
      </w:r>
      <w:r w:rsidR="00D10BD9">
        <w:t>Patrimonial</w:t>
      </w:r>
      <w:r>
        <w:t xml:space="preserve"> state is one where authority is based on</w:t>
      </w:r>
      <w:r w:rsidR="00DB6AB0">
        <w:t xml:space="preserve"> loyalty to the leader through personal ties and favours.  The resulting patron client networks that maintain loyalty undermine the </w:t>
      </w:r>
      <w:r w:rsidR="00D10BD9">
        <w:t>States'</w:t>
      </w:r>
      <w:r w:rsidR="00DB6AB0">
        <w:t xml:space="preserve"> ability to foster policies that lead to economic growth in contrast to the Weberian </w:t>
      </w:r>
      <w:r w:rsidR="00B94C6F">
        <w:t>Bureaucratic</w:t>
      </w:r>
      <w:r w:rsidR="00DB6AB0">
        <w:t xml:space="preserve"> state.  M</w:t>
      </w:r>
      <w:r w:rsidR="0091272A">
        <w:t xml:space="preserve">ore recent literature </w:t>
      </w:r>
      <w:r w:rsidR="00D10BD9">
        <w:t>typifies</w:t>
      </w:r>
      <w:r w:rsidR="0091272A">
        <w:t xml:space="preserve"> many developing countries as neo-patrimonial where the </w:t>
      </w:r>
      <w:r w:rsidR="00D10BD9">
        <w:t>bureaucratic</w:t>
      </w:r>
      <w:r w:rsidR="008C5EAC">
        <w:t xml:space="preserve"> </w:t>
      </w:r>
      <w:r w:rsidR="00D10BD9">
        <w:t>structures have</w:t>
      </w:r>
      <w:r w:rsidR="0091272A">
        <w:t xml:space="preserve"> been created but the system of patrimonial power endures.  </w:t>
      </w:r>
      <w:proofErr w:type="gramStart"/>
      <w:r w:rsidR="0091272A">
        <w:t>(Chabal and Daloz, 1999).</w:t>
      </w:r>
      <w:proofErr w:type="gramEnd"/>
      <w:r w:rsidR="0091272A">
        <w:t xml:space="preserve">  Patrimonialism is deemed a fundamental problem </w:t>
      </w:r>
      <w:r w:rsidR="00D10BD9">
        <w:t>stifling</w:t>
      </w:r>
      <w:r w:rsidR="0091272A">
        <w:t xml:space="preserve"> many </w:t>
      </w:r>
      <w:r w:rsidR="00D10BD9">
        <w:t>countries</w:t>
      </w:r>
      <w:r w:rsidR="0091272A">
        <w:t xml:space="preserve"> from developing the ideal W</w:t>
      </w:r>
      <w:r w:rsidR="00612F58">
        <w:t>e</w:t>
      </w:r>
      <w:r w:rsidR="0091272A">
        <w:t xml:space="preserve">berian state or a </w:t>
      </w:r>
      <w:r w:rsidR="00D10BD9">
        <w:t>strong</w:t>
      </w:r>
      <w:r w:rsidR="0091272A">
        <w:t xml:space="preserve"> developmental needed</w:t>
      </w:r>
      <w:r w:rsidR="00D95542">
        <w:t xml:space="preserve"> to promote growth (CITE, HG p. 67).</w:t>
      </w:r>
      <w:r w:rsidR="008C5EAC">
        <w:t xml:space="preserve"> </w:t>
      </w:r>
      <w:r w:rsidR="00D10BD9">
        <w:t>Clientelism</w:t>
      </w:r>
      <w:r w:rsidR="00E16EB0">
        <w:t xml:space="preserve"> remains a strong feature of both poor </w:t>
      </w:r>
      <w:r w:rsidR="00D10BD9">
        <w:t>countries</w:t>
      </w:r>
      <w:r w:rsidR="00E16EB0">
        <w:t xml:space="preserve"> and even fast </w:t>
      </w:r>
      <w:r w:rsidR="00D10BD9">
        <w:t>growing</w:t>
      </w:r>
      <w:r w:rsidR="00E16EB0">
        <w:t xml:space="preserve"> poor countries.  It's persistence within different contexts and the varying </w:t>
      </w:r>
      <w:r w:rsidR="00D10BD9">
        <w:t>impacts on economic performance are</w:t>
      </w:r>
      <w:r w:rsidR="00E16EB0">
        <w:t xml:space="preserve"> not sufficiently dealt with by W</w:t>
      </w:r>
      <w:r w:rsidR="00BF011A">
        <w:t>e</w:t>
      </w:r>
      <w:r w:rsidR="00E16EB0">
        <w:t xml:space="preserve">berian state or NIE models.  </w:t>
      </w:r>
    </w:p>
    <w:p w:rsidR="00194D49" w:rsidRDefault="00C65139" w:rsidP="001F3464">
      <w:r>
        <w:t xml:space="preserve">Under the rubric of the 'Developmental State' </w:t>
      </w:r>
      <w:r w:rsidR="008A458C">
        <w:t>a number of s</w:t>
      </w:r>
      <w:r>
        <w:t xml:space="preserve">tudies </w:t>
      </w:r>
      <w:r w:rsidR="00D10BD9">
        <w:t>analysed</w:t>
      </w:r>
      <w:r w:rsidR="008C5EAC">
        <w:t xml:space="preserve"> </w:t>
      </w:r>
      <w:r>
        <w:t xml:space="preserve">the emergence of the rapid industrialising </w:t>
      </w:r>
      <w:r w:rsidR="008A458C">
        <w:t>East Asian</w:t>
      </w:r>
      <w:r w:rsidR="008C5EAC">
        <w:t xml:space="preserve"> </w:t>
      </w:r>
      <w:r w:rsidR="00D10BD9">
        <w:t>economies</w:t>
      </w:r>
      <w:r w:rsidR="008C5EAC">
        <w:t xml:space="preserve"> </w:t>
      </w:r>
      <w:r w:rsidR="00612F58" w:rsidRPr="0095409E">
        <w:t>(</w:t>
      </w:r>
      <w:r w:rsidR="0095409E" w:rsidRPr="0095409E">
        <w:t>Johnson, 1982;</w:t>
      </w:r>
      <w:r w:rsidR="008A458C" w:rsidRPr="0095409E">
        <w:t xml:space="preserve"> Amdsen, </w:t>
      </w:r>
      <w:r w:rsidR="0095409E" w:rsidRPr="0095409E">
        <w:t>1989; Wade, 1990: Evans, 1995; Leftwich 1996</w:t>
      </w:r>
      <w:r w:rsidR="008A458C" w:rsidRPr="0095409E">
        <w:t>).</w:t>
      </w:r>
      <w:r w:rsidR="008A458C">
        <w:t xml:space="preserve">  These studies highlighted </w:t>
      </w:r>
      <w:r w:rsidR="00D10BD9">
        <w:t>critical</w:t>
      </w:r>
      <w:r w:rsidR="008A458C">
        <w:t xml:space="preserve"> features these States possessed to explain the </w:t>
      </w:r>
      <w:r w:rsidR="00D10BD9">
        <w:t>successful</w:t>
      </w:r>
      <w:r w:rsidR="008A458C">
        <w:t xml:space="preserve"> coordination of the catching up process and </w:t>
      </w:r>
      <w:r w:rsidR="00D10BD9">
        <w:t>economic</w:t>
      </w:r>
      <w:r w:rsidR="008A458C">
        <w:t xml:space="preserve"> transition.  </w:t>
      </w:r>
      <w:r w:rsidR="001F3464">
        <w:t xml:space="preserve">In addition, as Leftwich (2007) notes these countries illustrate the importance of recognising how specific set of historical factors and politics often inherited have come to explain the emergence of their states.  </w:t>
      </w:r>
      <w:r w:rsidR="00A6538B">
        <w:t xml:space="preserve">Most notably these states did not fit the </w:t>
      </w:r>
      <w:r w:rsidR="00D10BD9">
        <w:t>mainstream</w:t>
      </w:r>
      <w:r w:rsidR="00A6538B">
        <w:t xml:space="preserve"> view </w:t>
      </w:r>
      <w:r w:rsidR="001F3464">
        <w:t xml:space="preserve">that a standard set of institutional forms as outlined by good governance agenda provides the only template for growth and transition.  </w:t>
      </w:r>
    </w:p>
    <w:p w:rsidR="004C0325" w:rsidRDefault="007F61AD" w:rsidP="00C944B1">
      <w:r>
        <w:t xml:space="preserve">Bardhan </w:t>
      </w:r>
      <w:r w:rsidRPr="00CB1457">
        <w:t>(2001)</w:t>
      </w:r>
      <w:r w:rsidR="008C5EAC">
        <w:t xml:space="preserve"> </w:t>
      </w:r>
      <w:r w:rsidR="00602FBB">
        <w:t>contrast</w:t>
      </w:r>
      <w:r w:rsidR="00CB1457">
        <w:t>s</w:t>
      </w:r>
      <w:r w:rsidR="00602FBB">
        <w:t xml:space="preserve"> the approach to the state in NIE theory and </w:t>
      </w:r>
      <w:r w:rsidR="00C944B1">
        <w:t xml:space="preserve">the </w:t>
      </w:r>
      <w:r w:rsidR="00602FBB">
        <w:t xml:space="preserve">success of rapid industrialising East Asian economies.  He notes that’s NIE tendency to view the state very narrowly in terms of </w:t>
      </w:r>
      <w:r w:rsidR="00BF02C5">
        <w:t>its</w:t>
      </w:r>
      <w:r w:rsidR="00602FBB">
        <w:t xml:space="preserve"> (a) ‘monopoly of violence’ to enforce contracts and property rights and (b) to remain small enough not to encroach on the activity of private owners of those rights.  </w:t>
      </w:r>
      <w:proofErr w:type="gramStart"/>
      <w:r w:rsidR="00602FBB">
        <w:t xml:space="preserve">Summarising this as </w:t>
      </w:r>
      <w:r w:rsidR="00602FBB">
        <w:lastRenderedPageBreak/>
        <w:t>a state which is ‘strong but limited’.</w:t>
      </w:r>
      <w:proofErr w:type="gramEnd"/>
      <w:r w:rsidR="008C5EAC">
        <w:t xml:space="preserve"> </w:t>
      </w:r>
      <w:r w:rsidR="00612F58">
        <w:t>He</w:t>
      </w:r>
      <w:r w:rsidR="00602FBB">
        <w:t xml:space="preserve"> suggests a more nuanced assessment of the role of the state is needed recognising the active role of the state in the successful East Asian economies and earlier Meiji Japan.   These economies had both strong and </w:t>
      </w:r>
      <w:r w:rsidR="00BF02C5">
        <w:t>highly</w:t>
      </w:r>
      <w:r w:rsidR="00602FBB">
        <w:t xml:space="preserve"> interventionist states.  </w:t>
      </w:r>
      <w:r w:rsidR="00BF02C5">
        <w:t>Intervening</w:t>
      </w:r>
      <w:r w:rsidR="00602FBB">
        <w:t xml:space="preserve"> in credit markets, allocating </w:t>
      </w:r>
      <w:r w:rsidR="00BF02C5">
        <w:t>and</w:t>
      </w:r>
      <w:r w:rsidR="00602FBB">
        <w:t xml:space="preserve"> withdrawing credit, channelling industrial investment to </w:t>
      </w:r>
      <w:r w:rsidR="00BF02C5">
        <w:t>priority</w:t>
      </w:r>
      <w:r w:rsidR="00602FBB">
        <w:t xml:space="preserve"> sectors, channelling funds through public </w:t>
      </w:r>
      <w:r w:rsidR="00BF02C5">
        <w:t>development</w:t>
      </w:r>
      <w:r w:rsidR="00602FBB">
        <w:t xml:space="preserve"> banks, </w:t>
      </w:r>
      <w:r w:rsidR="004C0325">
        <w:t xml:space="preserve">underwriting risks and </w:t>
      </w:r>
      <w:r w:rsidR="00BF02C5">
        <w:t>guaranteeing</w:t>
      </w:r>
      <w:r w:rsidR="004C0325">
        <w:t xml:space="preserve"> loans and encouraging and directing firms to upgrade technology and move into new sectors of strategic importance.  </w:t>
      </w:r>
      <w:r w:rsidR="00BF02C5">
        <w:t>“</w:t>
      </w:r>
      <w:r w:rsidR="00BF02C5" w:rsidRPr="004C0325">
        <w:rPr>
          <w:i/>
          <w:iCs/>
        </w:rPr>
        <w:t>In the early stages of industrialisation when private financial and other key institutions were underdeveloped and coordination was not sel</w:t>
      </w:r>
      <w:r w:rsidR="00BF02C5">
        <w:rPr>
          <w:i/>
          <w:iCs/>
        </w:rPr>
        <w:t>f</w:t>
      </w:r>
      <w:r w:rsidR="00BF02C5" w:rsidRPr="004C0325">
        <w:rPr>
          <w:i/>
          <w:iCs/>
        </w:rPr>
        <w:t>-enforcing, the East Asian state created opportunities for rents conditional on performance or outcome (in mobilisation of savings, commercialisation of inventions export ‘contests’ and so on), and facilitated institutional development by influencing strategic incentives</w:t>
      </w:r>
      <w:r w:rsidR="00BF02C5">
        <w:rPr>
          <w:i/>
          <w:iCs/>
        </w:rPr>
        <w:t xml:space="preserve"> facing private agents through t</w:t>
      </w:r>
      <w:r w:rsidR="00BF02C5" w:rsidRPr="004C0325">
        <w:rPr>
          <w:i/>
          <w:iCs/>
        </w:rPr>
        <w:t>he alteration of the relative returns to cooperation</w:t>
      </w:r>
      <w:r w:rsidR="00BF02C5">
        <w:t xml:space="preserve">” (Bardhan, 1996:11).  </w:t>
      </w:r>
      <w:r w:rsidR="00612F58">
        <w:t>He further suggests that</w:t>
      </w:r>
      <w:r w:rsidR="00493732">
        <w:t xml:space="preserve"> these cases of state-led </w:t>
      </w:r>
      <w:r w:rsidR="00BF02C5">
        <w:t>industrialisation</w:t>
      </w:r>
      <w:r w:rsidR="00493732">
        <w:t xml:space="preserve"> illustrate that the catalyst driving the </w:t>
      </w:r>
      <w:r w:rsidR="00BF02C5">
        <w:t>actions</w:t>
      </w:r>
      <w:r w:rsidR="00493732">
        <w:t xml:space="preserve"> of the state can be rooted in larger goals of nation-building rather than purely </w:t>
      </w:r>
      <w:r w:rsidR="00BF02C5">
        <w:t>opportunistic</w:t>
      </w:r>
      <w:r w:rsidR="008C5EAC">
        <w:t xml:space="preserve"> </w:t>
      </w:r>
      <w:r w:rsidR="00561601">
        <w:t xml:space="preserve">and predatory </w:t>
      </w:r>
      <w:r w:rsidR="00493732">
        <w:t xml:space="preserve">state elite.  </w:t>
      </w:r>
    </w:p>
    <w:p w:rsidR="009E3A62" w:rsidRDefault="00C944B1" w:rsidP="00E204C5">
      <w:pPr>
        <w:rPr>
          <w:rFonts w:cs="Times New Roman"/>
        </w:rPr>
      </w:pPr>
      <w:r>
        <w:t>The substantial literature on the emergen</w:t>
      </w:r>
      <w:r w:rsidR="00357DCD">
        <w:t>c</w:t>
      </w:r>
      <w:r>
        <w:t xml:space="preserve">e of development states also gave rise </w:t>
      </w:r>
      <w:r w:rsidR="00357DCD">
        <w:t xml:space="preserve">to an important </w:t>
      </w:r>
      <w:r>
        <w:t xml:space="preserve">nuanced perspective.  </w:t>
      </w:r>
      <w:r w:rsidR="00357DCD">
        <w:t>Firstly, the established neoliberal orthodo</w:t>
      </w:r>
      <w:r w:rsidR="00A02F7E">
        <w:t>x</w:t>
      </w:r>
      <w:r w:rsidR="00357DCD">
        <w:t xml:space="preserve">y had to accept that State intervention can engender and successfully promote rapid industrialisation.  Secondly, detailed studies of </w:t>
      </w:r>
      <w:r w:rsidR="008C5EAC">
        <w:t>r</w:t>
      </w:r>
      <w:r w:rsidR="00357DCD">
        <w:t>apid industri</w:t>
      </w:r>
      <w:r w:rsidR="00A02F7E">
        <w:t>al</w:t>
      </w:r>
      <w:r w:rsidR="00357DCD">
        <w:t xml:space="preserve">ising East Asian economies and </w:t>
      </w:r>
      <w:r w:rsidR="00A02F7E">
        <w:t>later the South-East Asian examples (i.e. Malaysia and Indonesia) revealed that despite broadly common features</w:t>
      </w:r>
      <w:r w:rsidR="00414923">
        <w:rPr>
          <w:rStyle w:val="FootnoteReference"/>
        </w:rPr>
        <w:footnoteReference w:id="16"/>
      </w:r>
      <w:r w:rsidR="00A02F7E">
        <w:t xml:space="preserve"> which described a so called East Asian model they all exhibited very distinctive paths with a great deal of diversity in terms of the institutional arrangements, politics and </w:t>
      </w:r>
      <w:bookmarkStart w:id="0" w:name="_GoBack"/>
      <w:r w:rsidR="00A02F7E">
        <w:t>historical</w:t>
      </w:r>
      <w:bookmarkEnd w:id="0"/>
      <w:r w:rsidR="00A02F7E">
        <w:t xml:space="preserve"> contexts </w:t>
      </w:r>
      <w:r w:rsidR="002E34D1">
        <w:t xml:space="preserve">that lead to their emergence (Leftwich, 2007).  </w:t>
      </w:r>
      <w:proofErr w:type="gramStart"/>
      <w:r w:rsidR="000C4018">
        <w:rPr>
          <w:highlight w:val="yellow"/>
        </w:rPr>
        <w:t>Thirdly, good governance vs E</w:t>
      </w:r>
      <w:r w:rsidR="002E34D1" w:rsidRPr="00B84B9C">
        <w:rPr>
          <w:highlight w:val="yellow"/>
        </w:rPr>
        <w:t xml:space="preserve">ast Asian model </w:t>
      </w:r>
      <w:r w:rsidR="000C4018">
        <w:rPr>
          <w:highlight w:val="yellow"/>
        </w:rPr>
        <w:t xml:space="preserve">and </w:t>
      </w:r>
      <w:r w:rsidR="002E34D1" w:rsidRPr="00B84B9C">
        <w:rPr>
          <w:highlight w:val="yellow"/>
        </w:rPr>
        <w:t xml:space="preserve">second </w:t>
      </w:r>
      <w:r w:rsidR="000C4018">
        <w:rPr>
          <w:highlight w:val="yellow"/>
        </w:rPr>
        <w:t>tire</w:t>
      </w:r>
      <w:r w:rsidR="002E34D1" w:rsidRPr="00B84B9C">
        <w:rPr>
          <w:highlight w:val="yellow"/>
        </w:rPr>
        <w:t xml:space="preserve"> countries (Khan</w:t>
      </w:r>
      <w:r w:rsidR="00916F31">
        <w:t xml:space="preserve">, </w:t>
      </w:r>
      <w:r w:rsidR="00916F31" w:rsidRPr="000C4018">
        <w:rPr>
          <w:highlight w:val="yellow"/>
        </w:rPr>
        <w:t>2010 and 2012</w:t>
      </w:r>
      <w:r w:rsidR="002E34D1" w:rsidRPr="000C4018">
        <w:rPr>
          <w:highlight w:val="yellow"/>
        </w:rPr>
        <w:t>).</w:t>
      </w:r>
      <w:proofErr w:type="gramEnd"/>
      <w:r w:rsidR="002E34D1">
        <w:t xml:space="preserve">  Fourthly, </w:t>
      </w:r>
      <w:r w:rsidR="004E4062">
        <w:t xml:space="preserve">the thick detailed descriptions of transformation in these economies gave rise to new areas of research such as work on government and business relations and the interface between economics and politics. </w:t>
      </w:r>
      <w:r w:rsidR="004E6AD5">
        <w:t xml:space="preserve">Analysis of the East Asian style strong states found a web of ties between the private and public sector which explained the specific capabilities of the state while </w:t>
      </w:r>
      <w:r w:rsidR="005C6DBA">
        <w:t>simultaneously</w:t>
      </w:r>
      <w:r w:rsidR="004E6AD5">
        <w:t xml:space="preserve"> constraining state autonomy</w:t>
      </w:r>
      <w:r w:rsidR="004E6AD5">
        <w:rPr>
          <w:rStyle w:val="FootnoteReference"/>
        </w:rPr>
        <w:footnoteReference w:id="17"/>
      </w:r>
      <w:r w:rsidR="004E6AD5">
        <w:t xml:space="preserve">.  Similarly, the importance of </w:t>
      </w:r>
      <w:r w:rsidR="001609C3">
        <w:t>State Business Relations (</w:t>
      </w:r>
      <w:r w:rsidR="004E6AD5">
        <w:t>SBRs</w:t>
      </w:r>
      <w:r w:rsidR="001609C3">
        <w:t>)</w:t>
      </w:r>
      <w:r w:rsidR="004E6AD5">
        <w:t xml:space="preserve"> became apparent in south-east Asian and LA countries (Schneider, 1998).  In the Indian context, </w:t>
      </w:r>
      <w:r w:rsidR="004E6AD5">
        <w:rPr>
          <w:rFonts w:cs="Times New Roman"/>
        </w:rPr>
        <w:t>SBRs</w:t>
      </w:r>
      <w:r w:rsidR="00FB5C8E" w:rsidRPr="002A04B4">
        <w:rPr>
          <w:rFonts w:cs="Times New Roman"/>
        </w:rPr>
        <w:t xml:space="preserve"> ha</w:t>
      </w:r>
      <w:r w:rsidR="00FB5C8E">
        <w:rPr>
          <w:rFonts w:cs="Times New Roman"/>
        </w:rPr>
        <w:t>ve</w:t>
      </w:r>
      <w:r w:rsidR="00FB5C8E" w:rsidRPr="002A04B4">
        <w:rPr>
          <w:rFonts w:cs="Times New Roman"/>
        </w:rPr>
        <w:t xml:space="preserve"> resurfaced as a critical factor in explaining variations in growth and investment patterns</w:t>
      </w:r>
      <w:r w:rsidR="001609C3">
        <w:rPr>
          <w:rFonts w:cs="Times New Roman"/>
        </w:rPr>
        <w:t xml:space="preserve"> at state level</w:t>
      </w:r>
      <w:r w:rsidR="00D2551E">
        <w:rPr>
          <w:rFonts w:cs="Times New Roman"/>
        </w:rPr>
        <w:t xml:space="preserve">.  </w:t>
      </w:r>
    </w:p>
    <w:p w:rsidR="00493732" w:rsidRPr="009E3A62" w:rsidRDefault="009E3A62" w:rsidP="00E204C5">
      <w:pPr>
        <w:rPr>
          <w:rFonts w:cs="Times New Roman"/>
        </w:rPr>
      </w:pPr>
      <w:r>
        <w:rPr>
          <w:rFonts w:cs="Times New Roman"/>
        </w:rPr>
        <w:t xml:space="preserve">In the Indian context Kohli (2006a and 2006b) has looked at both the national and subnational level.  </w:t>
      </w:r>
      <w:r>
        <w:t>Firstly</w:t>
      </w:r>
      <w:r w:rsidR="008C5EAC">
        <w:t>,</w:t>
      </w:r>
      <w:r>
        <w:t xml:space="preserve"> he</w:t>
      </w:r>
      <w:r w:rsidR="008C5EAC">
        <w:t xml:space="preserve"> </w:t>
      </w:r>
      <w:r w:rsidR="00BF02C5">
        <w:t>explains</w:t>
      </w:r>
      <w:r w:rsidR="0096596A">
        <w:t xml:space="preserve"> the 1980s growth take off in India with the emergence of </w:t>
      </w:r>
      <w:r w:rsidR="00BF02C5">
        <w:t>pro-business</w:t>
      </w:r>
      <w:r w:rsidR="0096596A">
        <w:t xml:space="preserve"> policies (and not just a shift towards a </w:t>
      </w:r>
      <w:r w:rsidR="00BF02C5">
        <w:t>pro-business</w:t>
      </w:r>
      <w:r w:rsidR="0096596A">
        <w:t xml:space="preserve"> attitude as argued by RS), which are </w:t>
      </w:r>
      <w:r w:rsidR="00BF02C5">
        <w:t>distinguished</w:t>
      </w:r>
      <w:r w:rsidR="0096596A">
        <w:t xml:space="preserve"> with the pro market policies of </w:t>
      </w:r>
      <w:r w:rsidR="00BF02C5">
        <w:t>liberalisation</w:t>
      </w:r>
      <w:r w:rsidR="0096596A">
        <w:t xml:space="preserve"> reforms in the 1990s.  The pro market </w:t>
      </w:r>
      <w:r w:rsidR="00BF02C5">
        <w:t>reforms</w:t>
      </w:r>
      <w:r w:rsidR="0096596A">
        <w:t xml:space="preserve"> are </w:t>
      </w:r>
      <w:r w:rsidR="00C43369">
        <w:t xml:space="preserve">based on the idea of supporting new entrants by removing obstacles to the market, efficient </w:t>
      </w:r>
      <w:r w:rsidR="00BF02C5">
        <w:t>allocation</w:t>
      </w:r>
      <w:r w:rsidR="00C43369">
        <w:t xml:space="preserve"> of </w:t>
      </w:r>
      <w:r w:rsidR="00BF02C5">
        <w:t>resources</w:t>
      </w:r>
      <w:r w:rsidR="00C43369">
        <w:t xml:space="preserve"> and raising </w:t>
      </w:r>
      <w:r w:rsidR="00BF02C5">
        <w:t>competitiveness</w:t>
      </w:r>
      <w:r w:rsidR="00C43369">
        <w:t xml:space="preserve"> thus driving growth and </w:t>
      </w:r>
      <w:r w:rsidR="00BF02C5">
        <w:t>productivity</w:t>
      </w:r>
      <w:r w:rsidR="00C43369">
        <w:t xml:space="preserve">.  </w:t>
      </w:r>
      <w:r w:rsidR="00A658A5">
        <w:t xml:space="preserve">A </w:t>
      </w:r>
      <w:r w:rsidR="00BF02C5">
        <w:t>pro-business</w:t>
      </w:r>
      <w:r w:rsidR="00A658A5">
        <w:t xml:space="preserve"> strategy emphasises </w:t>
      </w:r>
      <w:r w:rsidR="00BF02C5">
        <w:t>support</w:t>
      </w:r>
      <w:r w:rsidR="00A658A5">
        <w:t xml:space="preserve"> for existing firms</w:t>
      </w:r>
      <w:r w:rsidR="008F3B47">
        <w:t xml:space="preserve"> and is characterised by policies based on directing </w:t>
      </w:r>
      <w:r w:rsidR="00BF02C5">
        <w:t>resources</w:t>
      </w:r>
      <w:r w:rsidR="008F3B47">
        <w:t xml:space="preserve"> and support towards the private sector.  </w:t>
      </w:r>
      <w:r w:rsidR="00BF02C5">
        <w:t>Kohli argues that in its limited way the Indian state had shifted its political economy towards that of the East Asian Developmental States</w:t>
      </w:r>
      <w:r>
        <w:rPr>
          <w:rStyle w:val="FootnoteReference"/>
        </w:rPr>
        <w:footnoteReference w:id="18"/>
      </w:r>
      <w:r w:rsidR="00BF02C5">
        <w:t xml:space="preserve">.  </w:t>
      </w:r>
      <w:r w:rsidR="00746FE0">
        <w:t xml:space="preserve">Kohli suggests </w:t>
      </w:r>
      <w:r w:rsidR="00746FE0">
        <w:lastRenderedPageBreak/>
        <w:t xml:space="preserve">that closer </w:t>
      </w:r>
      <w:r w:rsidR="00BF02C5">
        <w:t>relationship</w:t>
      </w:r>
      <w:r w:rsidR="00746FE0">
        <w:t xml:space="preserve"> between business and the State is developmental and growth enhancing as a result.  However as Khan (2012) points out, Government Business </w:t>
      </w:r>
      <w:r w:rsidR="00BF02C5">
        <w:t>relations</w:t>
      </w:r>
      <w:r w:rsidR="00746FE0">
        <w:t xml:space="preserve"> at </w:t>
      </w:r>
      <w:r w:rsidR="00BF02C5">
        <w:t>both</w:t>
      </w:r>
      <w:r w:rsidR="008C5EAC">
        <w:t xml:space="preserve"> </w:t>
      </w:r>
      <w:r w:rsidR="00BF02C5">
        <w:t>the</w:t>
      </w:r>
      <w:r w:rsidR="008C5EAC">
        <w:t xml:space="preserve"> n</w:t>
      </w:r>
      <w:r w:rsidR="00BF02C5">
        <w:t>ational</w:t>
      </w:r>
      <w:r w:rsidR="00746FE0">
        <w:t xml:space="preserve"> level and state level have always existed in India and often lead to </w:t>
      </w:r>
      <w:r w:rsidR="00BF02C5">
        <w:t>unproductive</w:t>
      </w:r>
      <w:r w:rsidR="00746FE0">
        <w:t xml:space="preserve"> outcomes.</w:t>
      </w:r>
      <w:r w:rsidR="00C54A0D">
        <w:t xml:space="preserve">  In</w:t>
      </w:r>
      <w:r w:rsidR="008C5EAC">
        <w:t xml:space="preserve"> </w:t>
      </w:r>
      <w:r w:rsidR="00C54A0D">
        <w:t xml:space="preserve">fact more recently during the post </w:t>
      </w:r>
      <w:r w:rsidR="005C6DBA">
        <w:t>liberalisation</w:t>
      </w:r>
      <w:r w:rsidR="00C54A0D">
        <w:t xml:space="preserve"> era there </w:t>
      </w:r>
      <w:r w:rsidR="00E204C5">
        <w:t>have been numerous high profile business/government sc</w:t>
      </w:r>
      <w:r w:rsidR="00C54A0D">
        <w:t>a</w:t>
      </w:r>
      <w:r w:rsidR="00E204C5">
        <w:t>n</w:t>
      </w:r>
      <w:r w:rsidR="00C54A0D">
        <w:t xml:space="preserve">dals </w:t>
      </w:r>
      <w:r w:rsidR="00E204C5">
        <w:t xml:space="preserve">illustrating that such interactions are not always productive.  </w:t>
      </w:r>
    </w:p>
    <w:p w:rsidR="0042552A" w:rsidRDefault="00E204C5" w:rsidP="00E204C5">
      <w:r>
        <w:t xml:space="preserve">In </w:t>
      </w:r>
      <w:r w:rsidR="00551DDB">
        <w:t>Kohli</w:t>
      </w:r>
      <w:r>
        <w:t>’s</w:t>
      </w:r>
      <w:r w:rsidR="00551DDB">
        <w:t xml:space="preserve"> (2006b) </w:t>
      </w:r>
      <w:r w:rsidR="00BF02C5">
        <w:t>discussion</w:t>
      </w:r>
      <w:r w:rsidR="00551DDB">
        <w:t xml:space="preserve"> on state level differential growth rates he </w:t>
      </w:r>
      <w:r>
        <w:t xml:space="preserve">offers a similar </w:t>
      </w:r>
      <w:r w:rsidR="008C5EAC">
        <w:t>argument by com</w:t>
      </w:r>
      <w:r w:rsidR="00551DDB">
        <w:t xml:space="preserve">paring Gujarat as a high </w:t>
      </w:r>
      <w:r w:rsidR="00BF02C5">
        <w:t>growth</w:t>
      </w:r>
      <w:r w:rsidR="00551DDB">
        <w:t xml:space="preserve"> state in the post 1980s period and Bihar </w:t>
      </w:r>
      <w:r>
        <w:t xml:space="preserve">as </w:t>
      </w:r>
      <w:r w:rsidR="00551DDB">
        <w:t xml:space="preserve">one of the slowest growing </w:t>
      </w:r>
      <w:r w:rsidR="00BF02C5">
        <w:t>Indian</w:t>
      </w:r>
      <w:r w:rsidR="00551DDB">
        <w:t xml:space="preserve"> states</w:t>
      </w:r>
      <w:r w:rsidR="008C5EAC">
        <w:t>.  H</w:t>
      </w:r>
      <w:r w:rsidR="00551DDB">
        <w:t>e argues that, ‘</w:t>
      </w:r>
      <w:r w:rsidR="00551DDB" w:rsidRPr="00551DDB">
        <w:rPr>
          <w:i/>
          <w:iCs/>
        </w:rPr>
        <w:t xml:space="preserve">states that have </w:t>
      </w:r>
      <w:r w:rsidR="00BF02C5" w:rsidRPr="00551DDB">
        <w:rPr>
          <w:i/>
          <w:iCs/>
        </w:rPr>
        <w:t>effectively</w:t>
      </w:r>
      <w:r w:rsidR="00551DDB" w:rsidRPr="00551DDB">
        <w:rPr>
          <w:i/>
          <w:iCs/>
        </w:rPr>
        <w:t xml:space="preserve"> created a </w:t>
      </w:r>
      <w:r w:rsidR="00BF02C5" w:rsidRPr="00551DDB">
        <w:rPr>
          <w:i/>
          <w:iCs/>
        </w:rPr>
        <w:t>pro-business</w:t>
      </w:r>
      <w:r w:rsidR="00551DDB" w:rsidRPr="00551DDB">
        <w:rPr>
          <w:i/>
          <w:iCs/>
        </w:rPr>
        <w:t xml:space="preserve"> alliance for growth seem to be </w:t>
      </w:r>
      <w:r w:rsidR="00BF02C5" w:rsidRPr="00551DDB">
        <w:rPr>
          <w:i/>
          <w:iCs/>
        </w:rPr>
        <w:t>experiencing</w:t>
      </w:r>
      <w:r w:rsidR="00551DDB" w:rsidRPr="00551DDB">
        <w:rPr>
          <w:i/>
          <w:iCs/>
        </w:rPr>
        <w:t xml:space="preserve"> the most rapid </w:t>
      </w:r>
      <w:r w:rsidR="00BF02C5" w:rsidRPr="00551DDB">
        <w:rPr>
          <w:i/>
          <w:iCs/>
        </w:rPr>
        <w:t>economic</w:t>
      </w:r>
      <w:r w:rsidR="00551DDB" w:rsidRPr="00551DDB">
        <w:rPr>
          <w:i/>
          <w:iCs/>
        </w:rPr>
        <w:t xml:space="preserve"> growth’ </w:t>
      </w:r>
      <w:r w:rsidR="00551DDB">
        <w:t xml:space="preserve">(kohli, 2006b: 1368).  </w:t>
      </w:r>
      <w:r w:rsidR="00272B8A">
        <w:t xml:space="preserve">Gujarat had </w:t>
      </w:r>
      <w:r w:rsidR="00BF02C5">
        <w:t>inherited</w:t>
      </w:r>
      <w:r w:rsidR="00272B8A">
        <w:t xml:space="preserve"> good initial conditions coupled with a proactive industrial policy these elements combined enables the state to attract higher levels of new private investment in post </w:t>
      </w:r>
      <w:r w:rsidR="00BF02C5">
        <w:t>liberalised</w:t>
      </w:r>
      <w:r w:rsidR="00272B8A">
        <w:t xml:space="preserve"> regime.  </w:t>
      </w:r>
    </w:p>
    <w:p w:rsidR="00802F5A" w:rsidRPr="00D83ED9" w:rsidRDefault="00E204C5" w:rsidP="00396C37">
      <w:pPr>
        <w:autoSpaceDE w:val="0"/>
        <w:autoSpaceDN w:val="0"/>
        <w:adjustRightInd w:val="0"/>
        <w:spacing w:after="0" w:line="240" w:lineRule="auto"/>
      </w:pPr>
      <w:r w:rsidRPr="00D83ED9">
        <w:t xml:space="preserve">Other studies considered the way in which subnational states in India have experienced different growth outcomes as a result of following different </w:t>
      </w:r>
      <w:r w:rsidR="005C6DBA" w:rsidRPr="00D83ED9">
        <w:t>strategies</w:t>
      </w:r>
      <w:r w:rsidRPr="00D83ED9">
        <w:t xml:space="preserve"> with respect to their relations with the private sector.  </w:t>
      </w:r>
      <w:r w:rsidR="00802F5A" w:rsidRPr="00D83ED9">
        <w:t xml:space="preserve">Sinha (2005) demonstrates the significant role of regional states to explain the considerable variations with respect to investment flows, growth outcomes and institutional changes at subnational level in </w:t>
      </w:r>
      <w:r w:rsidR="005C6DBA" w:rsidRPr="00D83ED9">
        <w:t>India</w:t>
      </w:r>
      <w:r w:rsidR="00802F5A" w:rsidRPr="00D83ED9">
        <w:t>.  Despite a central</w:t>
      </w:r>
      <w:r w:rsidR="00B530C1" w:rsidRPr="00D83ED9">
        <w:t>ly</w:t>
      </w:r>
      <w:r w:rsidR="00802F5A" w:rsidRPr="00D83ED9">
        <w:t xml:space="preserve"> imposed regime </w:t>
      </w:r>
      <w:r w:rsidR="00B530C1" w:rsidRPr="00D83ED9">
        <w:t>shift</w:t>
      </w:r>
      <w:r w:rsidR="00802F5A" w:rsidRPr="00D83ED9">
        <w:t xml:space="preserve"> towards liber</w:t>
      </w:r>
      <w:r w:rsidR="00B530C1" w:rsidRPr="00D83ED9">
        <w:t>a</w:t>
      </w:r>
      <w:r w:rsidR="00802F5A" w:rsidRPr="00D83ED9">
        <w:t>lisa</w:t>
      </w:r>
      <w:r w:rsidR="00B530C1" w:rsidRPr="00D83ED9">
        <w:t>tion</w:t>
      </w:r>
      <w:r w:rsidR="00802F5A" w:rsidRPr="00D83ED9">
        <w:t xml:space="preserve">, Sinha (2005) argues that </w:t>
      </w:r>
      <w:r w:rsidR="00B530C1" w:rsidRPr="00D83ED9">
        <w:t>“regional elites, in varying ways, have inserted and continue to insert their agendas into the central framework” (2005:4). Thus the conventional view which attributes the ‘</w:t>
      </w:r>
      <w:r w:rsidR="007D7605" w:rsidRPr="00D83ED9">
        <w:t>Hindu rate of g</w:t>
      </w:r>
      <w:r w:rsidR="00B530C1" w:rsidRPr="00D83ED9">
        <w:t>r</w:t>
      </w:r>
      <w:r w:rsidR="007D7605" w:rsidRPr="00D83ED9">
        <w:t>o</w:t>
      </w:r>
      <w:r w:rsidR="00B530C1" w:rsidRPr="00D83ED9">
        <w:t xml:space="preserve">wth’ </w:t>
      </w:r>
      <w:r w:rsidR="005C6DBA" w:rsidRPr="00D83ED9">
        <w:t>post-independence</w:t>
      </w:r>
      <w:r w:rsidR="00B530C1" w:rsidRPr="00D83ED9">
        <w:t xml:space="preserve"> to centrally </w:t>
      </w:r>
      <w:r w:rsidR="005C6DBA" w:rsidRPr="00D83ED9">
        <w:t>articulate</w:t>
      </w:r>
      <w:r w:rsidR="00B530C1" w:rsidRPr="00D83ED9">
        <w:t xml:space="preserve"> industrial policy or even the growth acceleration to liberalisation (or indeed regional vari</w:t>
      </w:r>
      <w:r w:rsidR="007D7605" w:rsidRPr="00D83ED9">
        <w:t>ations</w:t>
      </w:r>
      <w:r w:rsidR="00B530C1" w:rsidRPr="00D83ED9">
        <w:t xml:space="preserve"> to stalled reforms) gives a misleading picture.  Thus, the act</w:t>
      </w:r>
      <w:r w:rsidR="007D7605" w:rsidRPr="00D83ED9">
        <w:t>i</w:t>
      </w:r>
      <w:r w:rsidR="00B530C1" w:rsidRPr="00D83ED9">
        <w:t>ons of regional states and their elites explain the varia</w:t>
      </w:r>
      <w:r w:rsidR="007D7605" w:rsidRPr="00D83ED9">
        <w:t>tions</w:t>
      </w:r>
      <w:r w:rsidR="00B530C1" w:rsidRPr="00D83ED9">
        <w:t xml:space="preserve"> in performance and investment flows despite a central framework.  For example</w:t>
      </w:r>
      <w:r w:rsidR="00B65635" w:rsidRPr="00D83ED9">
        <w:t xml:space="preserve">, Sinha contrasts </w:t>
      </w:r>
      <w:r w:rsidR="00B530C1" w:rsidRPr="00D83ED9">
        <w:t>Guj</w:t>
      </w:r>
      <w:r w:rsidR="00B65635" w:rsidRPr="00D83ED9">
        <w:t>arat’s proactive orientation towards the private sector</w:t>
      </w:r>
      <w:r w:rsidR="007D7605" w:rsidRPr="00D83ED9">
        <w:footnoteReference w:id="19"/>
      </w:r>
      <w:r w:rsidR="007D7605" w:rsidRPr="00D83ED9">
        <w:t xml:space="preserve">, with that of the passive approach of West Bengal and Tamil Nadu.  The result was higher investment flows and implementation of investment projects in Gujarat and mixed results with the other two states.  </w:t>
      </w:r>
      <w:r w:rsidR="00833865" w:rsidRPr="00D83ED9">
        <w:t>(</w:t>
      </w:r>
      <w:proofErr w:type="gramStart"/>
      <w:r w:rsidR="00833865" w:rsidRPr="00D83ED9">
        <w:t>note</w:t>
      </w:r>
      <w:proofErr w:type="gramEnd"/>
      <w:r w:rsidR="00833865" w:rsidRPr="00D83ED9">
        <w:t xml:space="preserve">: </w:t>
      </w:r>
      <w:r w:rsidR="00396C37" w:rsidRPr="00D83ED9">
        <w:t xml:space="preserve">will </w:t>
      </w:r>
      <w:r w:rsidR="00833865" w:rsidRPr="00D83ED9">
        <w:t>include brief review of Sinha, 2005, ‘Understanding the rise and transformation of Business collective Action in India’).</w:t>
      </w:r>
    </w:p>
    <w:p w:rsidR="00B65635" w:rsidRPr="00D83ED9" w:rsidRDefault="00B65635" w:rsidP="00B65635">
      <w:pPr>
        <w:autoSpaceDE w:val="0"/>
        <w:autoSpaceDN w:val="0"/>
        <w:adjustRightInd w:val="0"/>
        <w:spacing w:after="0" w:line="240" w:lineRule="auto"/>
      </w:pPr>
    </w:p>
    <w:p w:rsidR="00396C37" w:rsidRPr="00D83ED9" w:rsidRDefault="00E204C5" w:rsidP="00D83ED9">
      <w:pPr>
        <w:autoSpaceDE w:val="0"/>
        <w:autoSpaceDN w:val="0"/>
        <w:adjustRightInd w:val="0"/>
        <w:spacing w:after="0" w:line="240" w:lineRule="auto"/>
      </w:pPr>
      <w:r w:rsidRPr="00D83ED9">
        <w:t>More recently, a set of studies have attempted to formalise the study of SBRs in India at the subnational level</w:t>
      </w:r>
      <w:r w:rsidR="00396C37" w:rsidRPr="00D83ED9">
        <w:t xml:space="preserve"> (Cali and Sen, 2009; Cali et al 2009; Kathuria et al 2009</w:t>
      </w:r>
      <w:r w:rsidR="008F72BA" w:rsidRPr="00D83ED9">
        <w:t xml:space="preserve"> and Sen and Velde 2009 on Africa</w:t>
      </w:r>
      <w:r w:rsidR="00396C37" w:rsidRPr="00D83ED9">
        <w:t>)</w:t>
      </w:r>
      <w:r w:rsidRPr="00D83ED9">
        <w:t xml:space="preserve">.   </w:t>
      </w:r>
      <w:r w:rsidR="00396C37" w:rsidRPr="00D83ED9">
        <w:t xml:space="preserve">These studies have attempted to analyse the effect of SBRs on differences in regional growth rates, manufacturing growth rates and manufacturing productivity across Indian states.  In general, they find that effective SBRs are conducive to </w:t>
      </w:r>
      <w:r w:rsidR="008F72BA" w:rsidRPr="00D83ED9">
        <w:t>better performance in their respective areas of analysis be it growth rates or manufacturing productivity.  Underpinning these studies is the idea that good or benign SBRs will increase the rate of investment and the productivity of investment thus leading to better economic performance in states which nu</w:t>
      </w:r>
      <w:r w:rsidR="00D83ED9">
        <w:t>r</w:t>
      </w:r>
      <w:r w:rsidR="008F72BA" w:rsidRPr="00D83ED9">
        <w:t>ture good rela</w:t>
      </w:r>
      <w:r w:rsidR="00D83ED9">
        <w:t>ti</w:t>
      </w:r>
      <w:r w:rsidR="008F72BA" w:rsidRPr="00D83ED9">
        <w:t>ons between government and business.  A significant problem with these studies is that they lack depth in terms of describing the mechanisms through which positive collaboration emerges and is nurtured in states which have better economic performance.  This is in part due to the quantitative nature of these studies in which they construct a simple index of SBRs (need to expand on this).  Another difficult</w:t>
      </w:r>
      <w:r w:rsidR="00D83ED9">
        <w:t>y is the assumption that collabora</w:t>
      </w:r>
      <w:r w:rsidR="008F72BA" w:rsidRPr="00D83ED9">
        <w:t xml:space="preserve">tion between state government and private sector will inevitably lead to positive SBRs taking shape.  For example, Cali and Sen (2009) find a number of </w:t>
      </w:r>
      <w:r w:rsidR="008F72BA" w:rsidRPr="00D83ED9">
        <w:lastRenderedPageBreak/>
        <w:t xml:space="preserve">states have improved their quality of SBRs over time and this corresponds to improved growth rates.  However, even states with improved SBRs and growth rates will have experienced adverse effects of collusion and corruption.  As such, a more nuanced approach may be needed to disentangle the different mechanisms and outcomes within each state.  </w:t>
      </w:r>
    </w:p>
    <w:p w:rsidR="0074019E" w:rsidRDefault="0074019E" w:rsidP="002D327B"/>
    <w:p w:rsidR="00146DC6" w:rsidRDefault="00490A7F">
      <w:r w:rsidRPr="00490A7F">
        <w:rPr>
          <w:b/>
          <w:bCs/>
        </w:rPr>
        <w:t>Political</w:t>
      </w:r>
      <w:r w:rsidR="007C3E7C" w:rsidRPr="00490A7F">
        <w:rPr>
          <w:b/>
          <w:bCs/>
        </w:rPr>
        <w:t xml:space="preserve"> settlements</w:t>
      </w:r>
    </w:p>
    <w:p w:rsidR="007C3E7C" w:rsidRDefault="00490A7F" w:rsidP="00825841">
      <w:r>
        <w:t xml:space="preserve">A </w:t>
      </w:r>
      <w:r w:rsidR="007B7B73">
        <w:t>political</w:t>
      </w:r>
      <w:r>
        <w:t xml:space="preserve"> settlements </w:t>
      </w:r>
      <w:r w:rsidR="00913856">
        <w:t xml:space="preserve">(PS) </w:t>
      </w:r>
      <w:r>
        <w:t>approach which takes the distribution of power in society as a critical determinant of the economic outcomes achieved by formal and informal institutions in a developing country context is the key framework developed by Khan</w:t>
      </w:r>
      <w:r w:rsidR="0052709D">
        <w:t xml:space="preserve"> and applied in a number of </w:t>
      </w:r>
      <w:r w:rsidR="007B7B73">
        <w:t>country</w:t>
      </w:r>
      <w:r w:rsidR="0052709D">
        <w:t xml:space="preserve"> contexts</w:t>
      </w:r>
      <w:r>
        <w:t xml:space="preserve"> (1995, 200</w:t>
      </w:r>
      <w:r w:rsidR="00825841">
        <w:t>8</w:t>
      </w:r>
      <w:r>
        <w:t xml:space="preserve">, 2010, 2012).   </w:t>
      </w:r>
      <w:r w:rsidR="007C3E7C">
        <w:t xml:space="preserve">A </w:t>
      </w:r>
      <w:r>
        <w:t>political</w:t>
      </w:r>
      <w:r w:rsidR="007C3E7C">
        <w:t xml:space="preserve"> settlement refers to ‘</w:t>
      </w:r>
      <w:r w:rsidR="007C3E7C" w:rsidRPr="00490A7F">
        <w:rPr>
          <w:i/>
          <w:iCs/>
        </w:rPr>
        <w:t xml:space="preserve">a </w:t>
      </w:r>
      <w:r w:rsidRPr="00490A7F">
        <w:rPr>
          <w:i/>
          <w:iCs/>
        </w:rPr>
        <w:t>reproducible</w:t>
      </w:r>
      <w:r w:rsidR="007C3E7C" w:rsidRPr="00490A7F">
        <w:rPr>
          <w:i/>
          <w:iCs/>
        </w:rPr>
        <w:t xml:space="preserve"> equilibrium of </w:t>
      </w:r>
      <w:r w:rsidRPr="00490A7F">
        <w:rPr>
          <w:i/>
          <w:iCs/>
        </w:rPr>
        <w:t>institutions</w:t>
      </w:r>
      <w:r w:rsidR="007C3E7C" w:rsidRPr="00490A7F">
        <w:rPr>
          <w:i/>
          <w:iCs/>
        </w:rPr>
        <w:t xml:space="preserve"> and organisations, which </w:t>
      </w:r>
      <w:r w:rsidRPr="00490A7F">
        <w:rPr>
          <w:i/>
          <w:iCs/>
        </w:rPr>
        <w:t>implies that the distribution of power</w:t>
      </w:r>
      <w:r w:rsidR="00972AF8">
        <w:rPr>
          <w:i/>
          <w:iCs/>
        </w:rPr>
        <w:t xml:space="preserve"> across </w:t>
      </w:r>
      <w:r w:rsidR="007B7B73">
        <w:rPr>
          <w:i/>
          <w:iCs/>
        </w:rPr>
        <w:t>organisations</w:t>
      </w:r>
      <w:r w:rsidR="00972AF8">
        <w:rPr>
          <w:i/>
          <w:iCs/>
        </w:rPr>
        <w:t xml:space="preserve"> and is</w:t>
      </w:r>
      <w:r w:rsidRPr="00490A7F">
        <w:rPr>
          <w:i/>
          <w:iCs/>
        </w:rPr>
        <w:t xml:space="preserve"> compatible with the distribution of incomes across </w:t>
      </w:r>
      <w:r w:rsidR="007B7B73" w:rsidRPr="00490A7F">
        <w:rPr>
          <w:i/>
          <w:iCs/>
        </w:rPr>
        <w:t>organisations</w:t>
      </w:r>
      <w:r w:rsidRPr="00490A7F">
        <w:rPr>
          <w:i/>
          <w:iCs/>
        </w:rPr>
        <w:t xml:space="preserve"> supported by formal and informal ins</w:t>
      </w:r>
      <w:r w:rsidR="00972AF8">
        <w:rPr>
          <w:i/>
          <w:iCs/>
        </w:rPr>
        <w:t>t</w:t>
      </w:r>
      <w:r w:rsidRPr="00490A7F">
        <w:rPr>
          <w:i/>
          <w:iCs/>
        </w:rPr>
        <w:t xml:space="preserve">itutions’ </w:t>
      </w:r>
      <w:r>
        <w:t xml:space="preserve">(Khan, 2012:4).  </w:t>
      </w:r>
      <w:r w:rsidR="00972AF8">
        <w:t xml:space="preserve">The </w:t>
      </w:r>
      <w:r w:rsidR="007B7B73">
        <w:t>defining</w:t>
      </w:r>
      <w:r w:rsidR="00972AF8">
        <w:t xml:space="preserve"> feature of this approach is to </w:t>
      </w:r>
      <w:r w:rsidR="007B7B73">
        <w:t>explain</w:t>
      </w:r>
      <w:r w:rsidR="00972AF8">
        <w:t xml:space="preserve"> why similar ins</w:t>
      </w:r>
      <w:r w:rsidR="00913856">
        <w:t>t</w:t>
      </w:r>
      <w:r w:rsidR="00972AF8">
        <w:t xml:space="preserve">itutional settings lead to different </w:t>
      </w:r>
      <w:r w:rsidR="007B7B73">
        <w:t>outcomes</w:t>
      </w:r>
      <w:r w:rsidR="00972AF8">
        <w:t xml:space="preserve"> in different </w:t>
      </w:r>
      <w:r w:rsidR="007B7B73">
        <w:t>country</w:t>
      </w:r>
      <w:r w:rsidR="00972AF8">
        <w:t xml:space="preserve"> contexts (2010).  Incontrast to NIE theory, ins</w:t>
      </w:r>
      <w:r w:rsidR="00913856">
        <w:t>t</w:t>
      </w:r>
      <w:r w:rsidR="00972AF8">
        <w:t>itutions in PS framework</w:t>
      </w:r>
      <w:r w:rsidR="00913856">
        <w:t xml:space="preserve"> are</w:t>
      </w:r>
      <w:r w:rsidR="00972AF8">
        <w:t xml:space="preserve"> not assumed to be neutral structures </w:t>
      </w:r>
      <w:r w:rsidR="007B7B73">
        <w:t>constructed</w:t>
      </w:r>
      <w:r w:rsidR="00972AF8">
        <w:t xml:space="preserve"> and evolving </w:t>
      </w:r>
      <w:r w:rsidR="00913856">
        <w:t xml:space="preserve">purely </w:t>
      </w:r>
      <w:r w:rsidR="00972AF8">
        <w:t>in order to</w:t>
      </w:r>
      <w:r w:rsidR="00913856">
        <w:t xml:space="preserve"> reduce transactions costs arising out of </w:t>
      </w:r>
      <w:r w:rsidR="007B7B73">
        <w:t>political</w:t>
      </w:r>
      <w:r w:rsidR="00913856">
        <w:t xml:space="preserve"> and </w:t>
      </w:r>
      <w:r w:rsidR="007B7B73">
        <w:t>economic</w:t>
      </w:r>
      <w:r w:rsidR="00913856">
        <w:t xml:space="preserve"> interaction.  </w:t>
      </w:r>
      <w:r w:rsidR="00F4742E">
        <w:t>Rather they are taken to be the product of distributive conflicts as all instituti</w:t>
      </w:r>
      <w:r w:rsidR="003B66FA">
        <w:t>ons create distrib</w:t>
      </w:r>
      <w:r w:rsidR="00F4742E">
        <w:t xml:space="preserve">utive outcomes (Knight, 1992).  </w:t>
      </w:r>
    </w:p>
    <w:p w:rsidR="007A6280" w:rsidRDefault="007A6280" w:rsidP="003B66FA">
      <w:r>
        <w:t xml:space="preserve">Discussion of </w:t>
      </w:r>
      <w:r w:rsidR="00212725">
        <w:t>Power (</w:t>
      </w:r>
      <w:r w:rsidR="00F50F25">
        <w:t xml:space="preserve">can remove this later once PS is summarised and focus on </w:t>
      </w:r>
      <w:r w:rsidR="00212725">
        <w:t>applied</w:t>
      </w:r>
      <w:r w:rsidR="00F50F25">
        <w:t xml:space="preserve"> work by Khan – needs some review too).  </w:t>
      </w:r>
    </w:p>
    <w:p w:rsidR="003468AF" w:rsidRDefault="007A6280" w:rsidP="009E584F">
      <w:r>
        <w:t xml:space="preserve">Robert Brenner’s </w:t>
      </w:r>
      <w:r w:rsidR="00381A1B">
        <w:t>analysis</w:t>
      </w:r>
      <w:r>
        <w:t xml:space="preserve"> links </w:t>
      </w:r>
      <w:r w:rsidR="00381A1B">
        <w:t>conflict</w:t>
      </w:r>
      <w:r>
        <w:t xml:space="preserve"> over </w:t>
      </w:r>
      <w:r w:rsidR="00381A1B">
        <w:t>property</w:t>
      </w:r>
      <w:r>
        <w:t xml:space="preserve"> rights and the distribution power to </w:t>
      </w:r>
      <w:r w:rsidR="00381A1B">
        <w:t>economic</w:t>
      </w:r>
      <w:r>
        <w:t xml:space="preserve"> transitions from </w:t>
      </w:r>
      <w:r w:rsidR="00381A1B">
        <w:t>feudalism</w:t>
      </w:r>
      <w:r>
        <w:t xml:space="preserve"> to capitalism in 15</w:t>
      </w:r>
      <w:r w:rsidRPr="007A6280">
        <w:rPr>
          <w:vertAlign w:val="superscript"/>
        </w:rPr>
        <w:t>th</w:t>
      </w:r>
      <w:r>
        <w:t xml:space="preserve"> century Europe.  </w:t>
      </w:r>
      <w:r w:rsidR="00381A1B">
        <w:t>Brenner</w:t>
      </w:r>
      <w:r>
        <w:t xml:space="preserve"> observes that ou</w:t>
      </w:r>
      <w:r w:rsidR="00381A1B">
        <w:t>tcome</w:t>
      </w:r>
      <w:r>
        <w:t xml:space="preserve"> of contests over pro</w:t>
      </w:r>
      <w:r w:rsidR="00381A1B">
        <w:t>p</w:t>
      </w:r>
      <w:r>
        <w:t xml:space="preserve">erty rights (and the incomes that flow from their ownerships) shapes the way an </w:t>
      </w:r>
      <w:r w:rsidR="00381A1B">
        <w:t>economy</w:t>
      </w:r>
      <w:r>
        <w:t xml:space="preserve"> evolves.  </w:t>
      </w:r>
      <w:r w:rsidR="00381A1B">
        <w:t>Changes</w:t>
      </w:r>
      <w:r>
        <w:t xml:space="preserve"> in </w:t>
      </w:r>
      <w:r w:rsidR="00381A1B">
        <w:t>property</w:t>
      </w:r>
      <w:r>
        <w:t xml:space="preserve"> rights are </w:t>
      </w:r>
      <w:r w:rsidR="00381A1B">
        <w:t>brought</w:t>
      </w:r>
      <w:r>
        <w:t xml:space="preserve"> about by historically sp</w:t>
      </w:r>
      <w:r w:rsidR="003468AF">
        <w:t xml:space="preserve">ecific </w:t>
      </w:r>
      <w:r w:rsidR="00381A1B">
        <w:t>distributional</w:t>
      </w:r>
      <w:r w:rsidR="003468AF">
        <w:t xml:space="preserve"> struggles between different classes, fractions of classes and the state in the feudal </w:t>
      </w:r>
      <w:r w:rsidR="00381A1B">
        <w:t>economy</w:t>
      </w:r>
      <w:r w:rsidR="003468AF">
        <w:t xml:space="preserve">.  Historically constructed social groups will use their power to acquire or hold on to PRs that generate incomes or affect </w:t>
      </w:r>
      <w:r w:rsidR="00381A1B">
        <w:t>resource</w:t>
      </w:r>
      <w:r w:rsidR="003468AF">
        <w:t xml:space="preserve"> flows.  </w:t>
      </w:r>
      <w:r w:rsidR="00381A1B">
        <w:t>Power in this context is the ability of different groups in society to organise and maintain or challenge PR</w:t>
      </w:r>
      <w:r w:rsidR="009E584F">
        <w:t>s</w:t>
      </w:r>
      <w:r w:rsidR="00381A1B">
        <w:t xml:space="preserve"> that confer income flows.  Rights</w:t>
      </w:r>
      <w:r w:rsidR="003468AF">
        <w:t xml:space="preserve"> refer to </w:t>
      </w:r>
      <w:r w:rsidR="00381A1B">
        <w:t>underlying</w:t>
      </w:r>
      <w:r w:rsidR="003468AF">
        <w:t xml:space="preserve"> PRs that </w:t>
      </w:r>
      <w:r w:rsidR="00381A1B">
        <w:t>structure of</w:t>
      </w:r>
      <w:r w:rsidR="003468AF">
        <w:t xml:space="preserve"> production in society and not just redistributive rights (as in the NIE collective </w:t>
      </w:r>
      <w:r w:rsidR="00381A1B">
        <w:t>action</w:t>
      </w:r>
      <w:r w:rsidR="003468AF">
        <w:t xml:space="preserve"> models).</w:t>
      </w:r>
    </w:p>
    <w:p w:rsidR="009E584F" w:rsidRDefault="009E584F" w:rsidP="009E584F">
      <w:r>
        <w:t xml:space="preserve">Distribution of power between </w:t>
      </w:r>
      <w:r w:rsidR="00212725">
        <w:t>different</w:t>
      </w:r>
      <w:r>
        <w:t xml:space="preserve"> groups in society stems from the access and control over economic </w:t>
      </w:r>
      <w:r w:rsidR="00212725">
        <w:t>resources</w:t>
      </w:r>
      <w:r>
        <w:t xml:space="preserve"> as well as other </w:t>
      </w:r>
      <w:r w:rsidR="00212725">
        <w:t>socioeconomic</w:t>
      </w:r>
      <w:r>
        <w:t xml:space="preserve"> factors.  However, as Khan (2010) indicates </w:t>
      </w:r>
      <w:r w:rsidR="00212725">
        <w:t>economic</w:t>
      </w:r>
      <w:r>
        <w:t xml:space="preserve"> power and </w:t>
      </w:r>
      <w:r w:rsidR="00212725">
        <w:t>political</w:t>
      </w:r>
      <w:r>
        <w:t xml:space="preserve"> power may </w:t>
      </w:r>
      <w:r w:rsidR="00212725">
        <w:t>not</w:t>
      </w:r>
      <w:r>
        <w:t xml:space="preserve"> be </w:t>
      </w:r>
      <w:r w:rsidR="00212725">
        <w:t>aligned</w:t>
      </w:r>
      <w:r>
        <w:t xml:space="preserve">.  The </w:t>
      </w:r>
      <w:r w:rsidR="00212725">
        <w:t>political</w:t>
      </w:r>
      <w:r>
        <w:t xml:space="preserve"> power of a group to organise can be more </w:t>
      </w:r>
      <w:r w:rsidR="00212725">
        <w:t>significant</w:t>
      </w:r>
      <w:r>
        <w:t xml:space="preserve"> in terms of accessing or </w:t>
      </w:r>
      <w:r w:rsidR="00212725">
        <w:t>changing</w:t>
      </w:r>
      <w:r>
        <w:t xml:space="preserve"> existing structure of rights.  </w:t>
      </w:r>
    </w:p>
    <w:p w:rsidR="009E584F" w:rsidRDefault="00212725" w:rsidP="00146DC6">
      <w:r>
        <w:t>Political</w:t>
      </w:r>
      <w:r w:rsidR="002F4343">
        <w:t xml:space="preserve"> power can exist in formal or </w:t>
      </w:r>
      <w:r>
        <w:t>informal</w:t>
      </w:r>
      <w:r w:rsidR="002F4343">
        <w:t xml:space="preserve"> institutional forms such as a </w:t>
      </w:r>
      <w:r>
        <w:t>political</w:t>
      </w:r>
      <w:r w:rsidR="002F4343">
        <w:t xml:space="preserve"> position in government or outside of formal institutions.  </w:t>
      </w:r>
      <w:r>
        <w:t>Political</w:t>
      </w:r>
      <w:r w:rsidR="002F4343">
        <w:t xml:space="preserve"> power of a group depends on a </w:t>
      </w:r>
      <w:r>
        <w:t>variety</w:t>
      </w:r>
      <w:r w:rsidR="002F4343">
        <w:t xml:space="preserve"> of factors not just </w:t>
      </w:r>
      <w:r>
        <w:t>economicresources</w:t>
      </w:r>
      <w:r w:rsidR="002F4343">
        <w:t xml:space="preserve"> or </w:t>
      </w:r>
      <w:r>
        <w:t>formalinstitutionalised</w:t>
      </w:r>
      <w:r w:rsidR="002F4343">
        <w:t xml:space="preserve"> forms.  For </w:t>
      </w:r>
      <w:r>
        <w:t>example</w:t>
      </w:r>
      <w:r w:rsidR="002F4343">
        <w:t xml:space="preserve">, historical experience of </w:t>
      </w:r>
      <w:r>
        <w:t>mobilisation</w:t>
      </w:r>
      <w:r w:rsidR="002F4343">
        <w:t xml:space="preserve">, broad acceptance in society of </w:t>
      </w:r>
      <w:r>
        <w:t>legitimacy</w:t>
      </w:r>
      <w:r w:rsidR="008C5EAC">
        <w:t xml:space="preserve"> </w:t>
      </w:r>
      <w:r w:rsidR="005E1370">
        <w:t xml:space="preserve">can be critical to </w:t>
      </w:r>
      <w:r>
        <w:t>determine</w:t>
      </w:r>
      <w:r w:rsidR="005E1370">
        <w:t xml:space="preserve"> effective </w:t>
      </w:r>
      <w:r>
        <w:t>political</w:t>
      </w:r>
      <w:r w:rsidR="005E1370">
        <w:t xml:space="preserve"> power.  These are </w:t>
      </w:r>
      <w:r>
        <w:t>organisational</w:t>
      </w:r>
      <w:r w:rsidR="008C5EAC">
        <w:t xml:space="preserve"> </w:t>
      </w:r>
      <w:r>
        <w:t>capabilities</w:t>
      </w:r>
      <w:r w:rsidR="005E1370">
        <w:t xml:space="preserve"> developed or historically built up based on past struggles.  </w:t>
      </w:r>
      <w:r w:rsidR="005E1370" w:rsidRPr="0074019E">
        <w:t xml:space="preserve">Thus an analysis of the </w:t>
      </w:r>
      <w:r w:rsidRPr="0074019E">
        <w:t>distribution</w:t>
      </w:r>
      <w:r w:rsidR="005E1370" w:rsidRPr="0074019E">
        <w:t xml:space="preserve"> of power in a given society is not just a description of its formal </w:t>
      </w:r>
      <w:r w:rsidRPr="0074019E">
        <w:t>political</w:t>
      </w:r>
      <w:r w:rsidR="008C5EAC">
        <w:t xml:space="preserve"> </w:t>
      </w:r>
      <w:r w:rsidRPr="0074019E">
        <w:t>institutions</w:t>
      </w:r>
      <w:r w:rsidR="005E1370" w:rsidRPr="0074019E">
        <w:t xml:space="preserve"> but needs to </w:t>
      </w:r>
      <w:r w:rsidR="008C5EAC">
        <w:t xml:space="preserve">consider the </w:t>
      </w:r>
      <w:r w:rsidR="005E1370" w:rsidRPr="0074019E">
        <w:t xml:space="preserve">historically </w:t>
      </w:r>
      <w:r w:rsidRPr="0074019E">
        <w:t>derived</w:t>
      </w:r>
      <w:r w:rsidR="005E1370" w:rsidRPr="0074019E">
        <w:t xml:space="preserve"> social and </w:t>
      </w:r>
      <w:r w:rsidRPr="0074019E">
        <w:lastRenderedPageBreak/>
        <w:t xml:space="preserve">economic </w:t>
      </w:r>
      <w:r w:rsidR="00146DC6" w:rsidRPr="0074019E">
        <w:t>f</w:t>
      </w:r>
      <w:r w:rsidR="008B56F4" w:rsidRPr="0074019E">
        <w:t>eatures</w:t>
      </w:r>
      <w:proofErr w:type="gramStart"/>
      <w:r w:rsidR="00146DC6" w:rsidRPr="0074019E">
        <w:t>,</w:t>
      </w:r>
      <w:r w:rsidRPr="0074019E">
        <w:t>taking</w:t>
      </w:r>
      <w:proofErr w:type="gramEnd"/>
      <w:r w:rsidRPr="0074019E">
        <w:t xml:space="preserve"> into account the outcomes of previous social conflicts and organisation of production.</w:t>
      </w:r>
    </w:p>
    <w:p w:rsidR="003468AF" w:rsidRDefault="008B56F4" w:rsidP="0074019E">
      <w:r>
        <w:t xml:space="preserve"> ‘</w:t>
      </w:r>
      <w:r w:rsidR="007B7B73" w:rsidRPr="008B56F4">
        <w:rPr>
          <w:i/>
          <w:iCs/>
        </w:rPr>
        <w:t>Political</w:t>
      </w:r>
      <w:r w:rsidRPr="008B56F4">
        <w:rPr>
          <w:i/>
          <w:iCs/>
        </w:rPr>
        <w:t xml:space="preserve"> settlement is a combination of power and </w:t>
      </w:r>
      <w:r w:rsidR="007B7B73" w:rsidRPr="008B56F4">
        <w:rPr>
          <w:i/>
          <w:iCs/>
        </w:rPr>
        <w:t>institutions</w:t>
      </w:r>
      <w:r w:rsidRPr="008B56F4">
        <w:rPr>
          <w:i/>
          <w:iCs/>
        </w:rPr>
        <w:t xml:space="preserve"> that is mutually </w:t>
      </w:r>
      <w:r w:rsidR="007B7B73" w:rsidRPr="008B56F4">
        <w:rPr>
          <w:i/>
          <w:iCs/>
        </w:rPr>
        <w:t>compatibl</w:t>
      </w:r>
      <w:r w:rsidR="007B7B73">
        <w:rPr>
          <w:i/>
          <w:iCs/>
        </w:rPr>
        <w:t>e</w:t>
      </w:r>
      <w:r w:rsidR="00D41393">
        <w:rPr>
          <w:i/>
          <w:iCs/>
        </w:rPr>
        <w:t xml:space="preserve"> and also sustainable in term</w:t>
      </w:r>
      <w:r w:rsidRPr="008B56F4">
        <w:rPr>
          <w:i/>
          <w:iCs/>
        </w:rPr>
        <w:t>s</w:t>
      </w:r>
      <w:r w:rsidR="00D41393">
        <w:rPr>
          <w:i/>
          <w:iCs/>
        </w:rPr>
        <w:t xml:space="preserve"> of e</w:t>
      </w:r>
      <w:r w:rsidRPr="008B56F4">
        <w:rPr>
          <w:i/>
          <w:iCs/>
        </w:rPr>
        <w:t>c</w:t>
      </w:r>
      <w:r w:rsidR="00D41393">
        <w:rPr>
          <w:i/>
          <w:iCs/>
        </w:rPr>
        <w:t>o</w:t>
      </w:r>
      <w:r w:rsidRPr="008B56F4">
        <w:rPr>
          <w:i/>
          <w:iCs/>
        </w:rPr>
        <w:t xml:space="preserve">nomic and </w:t>
      </w:r>
      <w:r w:rsidR="007B7B73" w:rsidRPr="008B56F4">
        <w:rPr>
          <w:i/>
          <w:iCs/>
        </w:rPr>
        <w:t>politicalviability</w:t>
      </w:r>
      <w:r w:rsidRPr="008B56F4">
        <w:rPr>
          <w:i/>
          <w:iCs/>
        </w:rPr>
        <w:t>’</w:t>
      </w:r>
      <w:r>
        <w:t xml:space="preserve"> (Khan, 2010:4).  To be sustainable must have ins</w:t>
      </w:r>
      <w:r w:rsidR="001E104C">
        <w:t>t</w:t>
      </w:r>
      <w:r>
        <w:t>ituti</w:t>
      </w:r>
      <w:r w:rsidR="001E104C">
        <w:t>o</w:t>
      </w:r>
      <w:r>
        <w:t xml:space="preserve">ns that produce benefits in line with the distribution of power if not then </w:t>
      </w:r>
      <w:r w:rsidR="007B7B73">
        <w:t>powerful</w:t>
      </w:r>
      <w:r>
        <w:t xml:space="preserve"> groups will mobilise to recon</w:t>
      </w:r>
      <w:r w:rsidR="00D41393">
        <w:t>s</w:t>
      </w:r>
      <w:r>
        <w:t>truct existing ins</w:t>
      </w:r>
      <w:r w:rsidR="00D41393">
        <w:t>t</w:t>
      </w:r>
      <w:r>
        <w:t xml:space="preserve">itutions in their favour.  </w:t>
      </w:r>
      <w:r w:rsidR="00D41393">
        <w:t xml:space="preserve">For any PS to viable it must also achieve a minimum level of </w:t>
      </w:r>
      <w:r w:rsidR="007B7B73">
        <w:t>political</w:t>
      </w:r>
      <w:r w:rsidR="00D41393">
        <w:t xml:space="preserve"> stability and </w:t>
      </w:r>
      <w:r w:rsidR="007B7B73">
        <w:t>economic</w:t>
      </w:r>
      <w:r w:rsidR="00D41393">
        <w:t xml:space="preserve"> growth.  </w:t>
      </w:r>
      <w:r w:rsidR="001E104C">
        <w:t xml:space="preserve">This has implications for the </w:t>
      </w:r>
      <w:r w:rsidR="007B7B73">
        <w:t>variety</w:t>
      </w:r>
      <w:r w:rsidR="001E104C">
        <w:t xml:space="preserve"> of </w:t>
      </w:r>
      <w:r w:rsidR="007B7B73">
        <w:t>institutional</w:t>
      </w:r>
      <w:r w:rsidR="001E104C">
        <w:t xml:space="preserve"> change or the direction of </w:t>
      </w:r>
      <w:r w:rsidR="007B7B73">
        <w:t>institutional</w:t>
      </w:r>
      <w:r w:rsidR="001E104C">
        <w:t xml:space="preserve"> or </w:t>
      </w:r>
      <w:r w:rsidR="007B7B73">
        <w:t>political</w:t>
      </w:r>
      <w:r w:rsidR="001E104C">
        <w:t xml:space="preserve"> reforms.  </w:t>
      </w:r>
      <w:r w:rsidR="007B7B73">
        <w:t xml:space="preserve">Changes between types of PS can occur as a result of internal or external pressures that alter power and institutional setting or because of the existing balance of power and institutions become misaligned leading to conflict and then the re-emergence of a new PS.  </w:t>
      </w:r>
      <w:r w:rsidR="001E104C">
        <w:t>There are likely to be an array of viable forms of PS but Khan (2010) identifies four distinct types, there are: pre-</w:t>
      </w:r>
      <w:r w:rsidR="007B7B73">
        <w:t>capitalist</w:t>
      </w:r>
      <w:r w:rsidR="001E104C">
        <w:t xml:space="preserve">, capitalist, clientelist, and ‘in crisis’ PS.  </w:t>
      </w:r>
    </w:p>
    <w:p w:rsidR="00D63391" w:rsidRDefault="00D63391" w:rsidP="001E104C"/>
    <w:p w:rsidR="00DB7FC9" w:rsidRDefault="00DB7FC9" w:rsidP="001F7161">
      <w:r w:rsidRPr="00A9451C">
        <w:rPr>
          <w:b/>
          <w:bCs/>
        </w:rPr>
        <w:t xml:space="preserve">Capitalist PS:  </w:t>
      </w:r>
      <w:r w:rsidR="00F90572">
        <w:t>distri</w:t>
      </w:r>
      <w:r>
        <w:t>bution of power is dominated by economic power of c</w:t>
      </w:r>
      <w:r w:rsidR="00F90572">
        <w:t>apitalists</w:t>
      </w:r>
      <w:r>
        <w:t xml:space="preserve">.  Formal </w:t>
      </w:r>
      <w:r w:rsidR="007B7B73">
        <w:t>institutions</w:t>
      </w:r>
      <w:r>
        <w:t xml:space="preserve"> of which PRs of capitalists are important are aligned with the social, </w:t>
      </w:r>
      <w:r w:rsidR="007B7B73">
        <w:t>economic</w:t>
      </w:r>
      <w:r>
        <w:t xml:space="preserve"> and </w:t>
      </w:r>
      <w:r w:rsidR="007B7B73">
        <w:t>political</w:t>
      </w:r>
      <w:r>
        <w:t xml:space="preserve"> power of the capitalists (based in </w:t>
      </w:r>
      <w:r w:rsidR="007B7B73">
        <w:t>capitalists’</w:t>
      </w:r>
      <w:r>
        <w:t xml:space="preserve"> profits).  </w:t>
      </w:r>
      <w:r w:rsidR="007B7B73">
        <w:t>Although</w:t>
      </w:r>
      <w:r w:rsidR="008C5EAC">
        <w:t xml:space="preserve"> </w:t>
      </w:r>
      <w:r>
        <w:t xml:space="preserve">some forms of struggle may take place </w:t>
      </w:r>
      <w:r w:rsidR="007B7B73">
        <w:t>redistribution</w:t>
      </w:r>
      <w:r>
        <w:t xml:space="preserve"> occurs through formal </w:t>
      </w:r>
      <w:r w:rsidR="007B7B73">
        <w:t>institutions</w:t>
      </w:r>
      <w:r>
        <w:t xml:space="preserve">.  </w:t>
      </w:r>
      <w:r w:rsidR="00A9451C">
        <w:t xml:space="preserve">There is a </w:t>
      </w:r>
      <w:r w:rsidR="007B7B73">
        <w:t>reinforcing</w:t>
      </w:r>
      <w:r w:rsidR="008C5EAC">
        <w:t xml:space="preserve"> </w:t>
      </w:r>
      <w:r w:rsidR="007B7B73">
        <w:t>relationship</w:t>
      </w:r>
      <w:r w:rsidR="00A9451C">
        <w:t xml:space="preserve"> between profits generated from </w:t>
      </w:r>
      <w:r w:rsidR="007B7B73">
        <w:t>capitalists</w:t>
      </w:r>
      <w:r w:rsidR="00A9451C">
        <w:t xml:space="preserve"> PRs and the </w:t>
      </w:r>
      <w:r w:rsidR="007B7B73">
        <w:t>availability</w:t>
      </w:r>
      <w:r w:rsidR="00A9451C">
        <w:t xml:space="preserve"> of </w:t>
      </w:r>
      <w:r w:rsidR="007B7B73">
        <w:t>resources</w:t>
      </w:r>
      <w:r w:rsidR="00A9451C">
        <w:t xml:space="preserve"> to sustain those rights.  Formal </w:t>
      </w:r>
      <w:r w:rsidR="007B7B73">
        <w:t>institutions</w:t>
      </w:r>
      <w:r w:rsidR="00A9451C">
        <w:t xml:space="preserve"> underpin all nearly all output, income and the determination of power which is </w:t>
      </w:r>
      <w:r w:rsidR="001F7161">
        <w:t xml:space="preserve">in turn </w:t>
      </w:r>
      <w:r w:rsidR="00A9451C">
        <w:t xml:space="preserve">determined by the incomes generated form those formal </w:t>
      </w:r>
      <w:r w:rsidR="007B7B73">
        <w:t>institutions</w:t>
      </w:r>
      <w:r w:rsidR="00A9451C">
        <w:t xml:space="preserve">.  </w:t>
      </w:r>
    </w:p>
    <w:p w:rsidR="00A9451C" w:rsidRDefault="00A9451C" w:rsidP="0074019E">
      <w:r w:rsidRPr="00141F52">
        <w:rPr>
          <w:b/>
          <w:bCs/>
        </w:rPr>
        <w:t>Pre-capitalist PS</w:t>
      </w:r>
      <w:r>
        <w:t>:</w:t>
      </w:r>
    </w:p>
    <w:p w:rsidR="00CB3497" w:rsidRDefault="00CB3497" w:rsidP="00CC33C0">
      <w:r>
        <w:t xml:space="preserve">Most developing countries are going through a process of change </w:t>
      </w:r>
      <w:r w:rsidR="00DE5EA1">
        <w:t>following</w:t>
      </w:r>
      <w:r>
        <w:t xml:space="preserve"> the </w:t>
      </w:r>
      <w:r w:rsidR="00DE5EA1">
        <w:t>breakdown</w:t>
      </w:r>
      <w:r>
        <w:t xml:space="preserve"> of traditional social and </w:t>
      </w:r>
      <w:r w:rsidR="00DE5EA1">
        <w:t>economic</w:t>
      </w:r>
      <w:r>
        <w:t xml:space="preserve"> systems to new forms</w:t>
      </w:r>
      <w:r w:rsidR="00520976">
        <w:t xml:space="preserve"> emerging</w:t>
      </w:r>
      <w:r>
        <w:t xml:space="preserve">.  These are societies in transition but there is no inevitability about their trajectory towards more </w:t>
      </w:r>
      <w:r w:rsidR="00DE5EA1">
        <w:t>productive</w:t>
      </w:r>
      <w:r>
        <w:t xml:space="preserve"> socioeconomic systems (As Marxist theory predicts also does neoclassical theory also predict with convergence theory????).  </w:t>
      </w:r>
      <w:r w:rsidR="00520976">
        <w:t>The distribution of power in transitional societies is not aligned to the incomes generated through formal ins</w:t>
      </w:r>
      <w:r w:rsidR="00017100">
        <w:t>t</w:t>
      </w:r>
      <w:r w:rsidR="00520976">
        <w:t xml:space="preserve">itutions as with capitalist PS.  </w:t>
      </w:r>
      <w:r w:rsidR="00017100">
        <w:t xml:space="preserve">Consequently, powerful groups make use of </w:t>
      </w:r>
      <w:r w:rsidR="00DE5EA1">
        <w:t>informalinstitutions</w:t>
      </w:r>
      <w:r w:rsidR="00017100">
        <w:t xml:space="preserve"> to generate and protect income flows and maintain their power.  This system exists </w:t>
      </w:r>
      <w:r w:rsidR="002964AA">
        <w:t>al</w:t>
      </w:r>
      <w:r w:rsidR="00017100">
        <w:t>ongside elemen</w:t>
      </w:r>
      <w:r w:rsidR="002964AA">
        <w:t xml:space="preserve">ts of formal </w:t>
      </w:r>
      <w:r w:rsidR="00DE5EA1">
        <w:t>capitalist</w:t>
      </w:r>
      <w:r w:rsidR="002964AA">
        <w:t xml:space="preserve"> producti</w:t>
      </w:r>
      <w:r w:rsidR="00017100">
        <w:t xml:space="preserve">on but the power of formal </w:t>
      </w:r>
      <w:r w:rsidR="00DE5EA1">
        <w:t>capitalists</w:t>
      </w:r>
      <w:r w:rsidR="00017100">
        <w:t xml:space="preserve"> is weak because this se</w:t>
      </w:r>
      <w:r w:rsidR="00141F52">
        <w:t>ctor does not domi</w:t>
      </w:r>
      <w:r w:rsidR="00017100">
        <w:t>n</w:t>
      </w:r>
      <w:r w:rsidR="00141F52">
        <w:t>a</w:t>
      </w:r>
      <w:r w:rsidR="00017100">
        <w:t xml:space="preserve">te society.  </w:t>
      </w:r>
      <w:r w:rsidR="00141F52">
        <w:t xml:space="preserve"> Productive sectors tend to be small and do not generate enough profits to enforce formal institutions and rights on which this </w:t>
      </w:r>
      <w:r w:rsidR="00DE5EA1">
        <w:t>production</w:t>
      </w:r>
      <w:r w:rsidR="00141F52">
        <w:t xml:space="preserve"> is based.  W</w:t>
      </w:r>
      <w:r w:rsidR="002964AA">
        <w:t xml:space="preserve">hile </w:t>
      </w:r>
      <w:r w:rsidR="00DE5EA1">
        <w:t>politically</w:t>
      </w:r>
      <w:r w:rsidR="00141F52">
        <w:t xml:space="preserve"> powerful groups make use of informal inst</w:t>
      </w:r>
      <w:r w:rsidR="002964AA">
        <w:t xml:space="preserve">itutions </w:t>
      </w:r>
      <w:r w:rsidR="00141F52">
        <w:t>to acquire and sustain their</w:t>
      </w:r>
      <w:r w:rsidR="002964AA">
        <w:t xml:space="preserve"> access to e</w:t>
      </w:r>
      <w:r w:rsidR="00141F52">
        <w:t>c</w:t>
      </w:r>
      <w:r w:rsidR="002964AA">
        <w:t>o</w:t>
      </w:r>
      <w:r w:rsidR="00141F52">
        <w:t>nomic re</w:t>
      </w:r>
      <w:r w:rsidR="002964AA">
        <w:t>s</w:t>
      </w:r>
      <w:r w:rsidR="00141F52">
        <w:t xml:space="preserve">ources.  </w:t>
      </w:r>
      <w:r w:rsidR="002964AA">
        <w:t xml:space="preserve">Given that the distribution of power in most </w:t>
      </w:r>
      <w:r w:rsidR="00DE5EA1">
        <w:t>developingcountries</w:t>
      </w:r>
      <w:r w:rsidR="002964AA">
        <w:t xml:space="preserve"> is not aligned to their formal </w:t>
      </w:r>
      <w:r w:rsidR="00DE5EA1">
        <w:t>institutions</w:t>
      </w:r>
      <w:r w:rsidR="002964AA">
        <w:t xml:space="preserve"> this generates a system where informal </w:t>
      </w:r>
      <w:r w:rsidR="00DE5EA1">
        <w:t>institutions</w:t>
      </w:r>
      <w:r w:rsidR="002964AA">
        <w:t xml:space="preserve"> dominate via patron-client networks.  </w:t>
      </w:r>
      <w:r w:rsidR="00CC33C0">
        <w:t xml:space="preserve">Khan (2010) ascribes a broad range of developing countries as having ‘clientelist political settlements, although there remains </w:t>
      </w:r>
      <w:r w:rsidR="007B7B73">
        <w:t>significant</w:t>
      </w:r>
      <w:r w:rsidR="00CC33C0">
        <w:t xml:space="preserve"> variations in their forms across these countries.  Clientelist PS can produce </w:t>
      </w:r>
      <w:r w:rsidR="007B7B73">
        <w:t>economic</w:t>
      </w:r>
      <w:r w:rsidR="00CC33C0">
        <w:t xml:space="preserve"> growth and be </w:t>
      </w:r>
      <w:r w:rsidR="007B7B73">
        <w:t>political</w:t>
      </w:r>
      <w:r w:rsidR="00CC33C0">
        <w:t xml:space="preserve"> stable as well as move </w:t>
      </w:r>
      <w:r w:rsidR="007B7B73">
        <w:t>towards</w:t>
      </w:r>
      <w:r w:rsidR="00CC33C0">
        <w:t xml:space="preserve"> more productive </w:t>
      </w:r>
      <w:r w:rsidR="007B7B73">
        <w:t>institutions</w:t>
      </w:r>
      <w:r w:rsidR="00CC33C0">
        <w:t xml:space="preserve"> over time.  They can also collapse into crisis where </w:t>
      </w:r>
      <w:r w:rsidR="007B7B73">
        <w:t>distribution</w:t>
      </w:r>
      <w:r w:rsidR="00CC33C0">
        <w:t xml:space="preserve"> of power is not aligned with existing </w:t>
      </w:r>
      <w:r w:rsidR="007B7B73">
        <w:t>institutions</w:t>
      </w:r>
      <w:r w:rsidR="00CC33C0">
        <w:t xml:space="preserve"> and power degenerates into violence.  </w:t>
      </w:r>
    </w:p>
    <w:p w:rsidR="00CB3497" w:rsidRDefault="00A81372" w:rsidP="0074019E">
      <w:r>
        <w:t xml:space="preserve">Drivers of </w:t>
      </w:r>
      <w:r w:rsidR="007B7B73">
        <w:t>economic</w:t>
      </w:r>
      <w:r>
        <w:t xml:space="preserve"> transition </w:t>
      </w:r>
    </w:p>
    <w:p w:rsidR="00A81372" w:rsidRDefault="007B7B73" w:rsidP="00A81372">
      <w:pPr>
        <w:pStyle w:val="ListParagraph"/>
        <w:numPr>
          <w:ilvl w:val="0"/>
          <w:numId w:val="3"/>
        </w:numPr>
      </w:pPr>
      <w:r>
        <w:lastRenderedPageBreak/>
        <w:t>Political</w:t>
      </w:r>
      <w:r w:rsidR="00A81372">
        <w:t xml:space="preserve"> redistribution</w:t>
      </w:r>
    </w:p>
    <w:p w:rsidR="00A81372" w:rsidRDefault="007B7B73" w:rsidP="00A81372">
      <w:pPr>
        <w:pStyle w:val="ListParagraph"/>
        <w:numPr>
          <w:ilvl w:val="0"/>
          <w:numId w:val="3"/>
        </w:numPr>
      </w:pPr>
      <w:r>
        <w:t>Primitive</w:t>
      </w:r>
      <w:r w:rsidR="00A81372">
        <w:t xml:space="preserve"> accumulation</w:t>
      </w:r>
    </w:p>
    <w:p w:rsidR="00A81372" w:rsidRDefault="00A81372" w:rsidP="00A81372">
      <w:pPr>
        <w:pStyle w:val="ListParagraph"/>
        <w:numPr>
          <w:ilvl w:val="0"/>
          <w:numId w:val="3"/>
        </w:numPr>
      </w:pPr>
      <w:r>
        <w:t>Technology acquisition and learning</w:t>
      </w:r>
    </w:p>
    <w:p w:rsidR="007A6280" w:rsidRDefault="007A6280" w:rsidP="003B66FA"/>
    <w:p w:rsidR="0074019E" w:rsidRPr="001462F1" w:rsidRDefault="0011443D" w:rsidP="001462F1">
      <w:pPr>
        <w:rPr>
          <w:b/>
          <w:bCs/>
        </w:rPr>
      </w:pPr>
      <w:r>
        <w:rPr>
          <w:b/>
          <w:bCs/>
        </w:rPr>
        <w:t>Historical I</w:t>
      </w:r>
      <w:r w:rsidR="005342F6" w:rsidRPr="00D425AA">
        <w:rPr>
          <w:b/>
          <w:bCs/>
        </w:rPr>
        <w:t xml:space="preserve">nstitutional approach </w:t>
      </w:r>
    </w:p>
    <w:p w:rsidR="0024564F" w:rsidRDefault="00056C00" w:rsidP="00F5119A">
      <w:r>
        <w:t xml:space="preserve">Historical institutionalism (HI) is an </w:t>
      </w:r>
      <w:r w:rsidR="00D750CD">
        <w:t xml:space="preserve">analytical approach </w:t>
      </w:r>
      <w:r w:rsidR="00D74AD9">
        <w:t>which draws on both the ‘old institutional economics’</w:t>
      </w:r>
      <w:r w:rsidR="003B2047">
        <w:rPr>
          <w:rStyle w:val="FootnoteReference"/>
        </w:rPr>
        <w:footnoteReference w:id="20"/>
      </w:r>
      <w:r w:rsidR="00D74AD9">
        <w:t xml:space="preserve"> and research within the field of c</w:t>
      </w:r>
      <w:r w:rsidR="00D750CD">
        <w:t>omparative politics</w:t>
      </w:r>
      <w:r w:rsidR="000921B5">
        <w:t xml:space="preserve"> (</w:t>
      </w:r>
      <w:r w:rsidR="00F5119A">
        <w:t>footnote Thelen)</w:t>
      </w:r>
      <w:r>
        <w:t xml:space="preserve">; </w:t>
      </w:r>
      <w:r w:rsidR="00D74AD9">
        <w:t>and is</w:t>
      </w:r>
      <w:r w:rsidR="00D750CD">
        <w:t xml:space="preserve"> increasingly utilised in the an</w:t>
      </w:r>
      <w:r w:rsidR="000921B5">
        <w:t>al</w:t>
      </w:r>
      <w:r w:rsidR="00D750CD">
        <w:t xml:space="preserve">ysis of SBRs </w:t>
      </w:r>
      <w:r>
        <w:t xml:space="preserve">in developing country contexts </w:t>
      </w:r>
      <w:r w:rsidR="00D750CD">
        <w:t>(</w:t>
      </w:r>
      <w:r w:rsidR="0024564F">
        <w:t xml:space="preserve">Harriss, 2006; </w:t>
      </w:r>
      <w:r w:rsidR="00D750CD">
        <w:t>Chingaipe and L</w:t>
      </w:r>
      <w:r w:rsidR="0024564F">
        <w:t>eftwich, 2007; Chakravarty</w:t>
      </w:r>
      <w:r w:rsidR="007C25DA">
        <w:t xml:space="preserve"> and Bose</w:t>
      </w:r>
      <w:r w:rsidR="0024564F">
        <w:t xml:space="preserve"> 2010</w:t>
      </w:r>
      <w:r w:rsidR="00D750CD">
        <w:t>).</w:t>
      </w:r>
    </w:p>
    <w:p w:rsidR="00C01FB5" w:rsidRDefault="001920F7" w:rsidP="007543AB">
      <w:r>
        <w:t xml:space="preserve">Old </w:t>
      </w:r>
      <w:r w:rsidR="00B94C6F">
        <w:t>Institutional</w:t>
      </w:r>
      <w:r w:rsidR="001F40F6">
        <w:t xml:space="preserve"> </w:t>
      </w:r>
      <w:r w:rsidR="007A3E80">
        <w:t xml:space="preserve">economics </w:t>
      </w:r>
      <w:r>
        <w:t xml:space="preserve">(OIE) </w:t>
      </w:r>
      <w:r w:rsidR="007A3E80">
        <w:t xml:space="preserve">is associated </w:t>
      </w:r>
      <w:r w:rsidR="00176A77">
        <w:t>w</w:t>
      </w:r>
      <w:r w:rsidR="007A3E80">
        <w:t xml:space="preserve">ith the work of Veblen and Commons amongst others.  </w:t>
      </w:r>
      <w:proofErr w:type="gramStart"/>
      <w:r w:rsidR="00176A77">
        <w:t>Rutherford (1995)</w:t>
      </w:r>
      <w:r w:rsidR="001F40F6">
        <w:t xml:space="preserve"> notes that </w:t>
      </w:r>
      <w:r>
        <w:t xml:space="preserve">OIE </w:t>
      </w:r>
      <w:r w:rsidR="009C4370">
        <w:t xml:space="preserve">theorists </w:t>
      </w:r>
      <w:r w:rsidR="001F40F6">
        <w:t>were interested in</w:t>
      </w:r>
      <w:r w:rsidR="009C4370">
        <w:t xml:space="preserve"> explain</w:t>
      </w:r>
      <w:r w:rsidR="001F40F6">
        <w:t>ing</w:t>
      </w:r>
      <w:r w:rsidR="009C4370">
        <w:t xml:space="preserve"> institutional change and </w:t>
      </w:r>
      <w:r w:rsidR="001C5581">
        <w:t>the way in which inst</w:t>
      </w:r>
      <w:r w:rsidR="0032321F">
        <w:t>itutions affect economic behaviour and performance.</w:t>
      </w:r>
      <w:proofErr w:type="gramEnd"/>
      <w:r w:rsidR="0032321F">
        <w:t xml:space="preserve">  </w:t>
      </w:r>
      <w:r w:rsidR="0059703B">
        <w:t>A further elem</w:t>
      </w:r>
      <w:r w:rsidR="001C5581">
        <w:t xml:space="preserve">ent that unites OIE thinkers and is central to that of HI approach is the abandonment of neoclassical assumption of </w:t>
      </w:r>
      <w:r w:rsidR="001C3D9B">
        <w:t>the rati</w:t>
      </w:r>
      <w:r w:rsidR="00C01FB5">
        <w:t>onal agent</w:t>
      </w:r>
      <w:r w:rsidR="001F40F6">
        <w:t xml:space="preserve">.  For both OIE and HI the emphasis is </w:t>
      </w:r>
      <w:r w:rsidR="00C01FB5">
        <w:t>on the</w:t>
      </w:r>
      <w:r w:rsidR="001C3D9B">
        <w:t xml:space="preserve"> societal context.  For OIE, ins</w:t>
      </w:r>
      <w:r w:rsidR="00F92B19">
        <w:t>t</w:t>
      </w:r>
      <w:r w:rsidR="001C3D9B">
        <w:t>itutions and institutional change affect the economic sphere but ins</w:t>
      </w:r>
      <w:r w:rsidR="00F92B19">
        <w:t>t</w:t>
      </w:r>
      <w:r w:rsidR="001C3D9B">
        <w:t>itutions are shaped by a r</w:t>
      </w:r>
      <w:r w:rsidR="00F92B19">
        <w:t>an</w:t>
      </w:r>
      <w:r w:rsidR="001C3D9B">
        <w:t>ge of societal and po</w:t>
      </w:r>
      <w:r w:rsidR="00F92B19">
        <w:t xml:space="preserve">litical </w:t>
      </w:r>
      <w:r w:rsidR="001C3D9B">
        <w:t>factors</w:t>
      </w:r>
      <w:r w:rsidR="00DB5881">
        <w:t>, for example,</w:t>
      </w:r>
      <w:r w:rsidR="001C3D9B">
        <w:t xml:space="preserve"> status, c</w:t>
      </w:r>
      <w:r w:rsidR="001F40F6">
        <w:t xml:space="preserve">lass, identity, ideology, power. </w:t>
      </w:r>
      <w:r w:rsidR="00C330C1">
        <w:t>There are clear differences in the approaches taken by old ins</w:t>
      </w:r>
      <w:r w:rsidR="009F255F">
        <w:t>t</w:t>
      </w:r>
      <w:r w:rsidR="00C330C1">
        <w:t xml:space="preserve">itutionalists in terms of the factors they emphasise.  For example, </w:t>
      </w:r>
      <w:r w:rsidR="00F012E5">
        <w:t>Veblen’s analytical approach</w:t>
      </w:r>
      <w:r w:rsidR="00C01FB5">
        <w:t xml:space="preserve"> views technology and technological change as shaping prevailing social norms and behaviour which bri</w:t>
      </w:r>
      <w:r w:rsidR="009F255F">
        <w:t>ng</w:t>
      </w:r>
      <w:r w:rsidR="00C01FB5">
        <w:t>s about shifts in institutions and in turn impacts economic behaviour.  Rutherford (1995</w:t>
      </w:r>
      <w:proofErr w:type="gramStart"/>
      <w:r w:rsidR="00C01FB5">
        <w:t>)</w:t>
      </w:r>
      <w:r w:rsidR="007543AB">
        <w:t>,</w:t>
      </w:r>
      <w:proofErr w:type="gramEnd"/>
      <w:r w:rsidR="00C01FB5">
        <w:t xml:space="preserve"> stresses that Veblen’s app</w:t>
      </w:r>
      <w:r w:rsidR="00CD3069">
        <w:t xml:space="preserve">roach is one of </w:t>
      </w:r>
      <w:r w:rsidR="007543AB">
        <w:t>‘</w:t>
      </w:r>
      <w:r w:rsidR="00CD3069">
        <w:t>cumulative caus</w:t>
      </w:r>
      <w:r w:rsidR="00C01FB5">
        <w:t>ation</w:t>
      </w:r>
      <w:r w:rsidR="007543AB">
        <w:t>’</w:t>
      </w:r>
      <w:r w:rsidR="00C01FB5">
        <w:t xml:space="preserve"> because institutional evolu</w:t>
      </w:r>
      <w:r w:rsidR="007543AB">
        <w:t>tion at each stage is shaped by institutional settings</w:t>
      </w:r>
      <w:r w:rsidR="009F423D">
        <w:t xml:space="preserve"> in the previous stage.  As such, </w:t>
      </w:r>
      <w:r w:rsidR="009F423D" w:rsidRPr="009F423D">
        <w:rPr>
          <w:i/>
          <w:iCs/>
        </w:rPr>
        <w:t>‘existing ins</w:t>
      </w:r>
      <w:r w:rsidR="009F255F">
        <w:rPr>
          <w:i/>
          <w:iCs/>
        </w:rPr>
        <w:t>t</w:t>
      </w:r>
      <w:r w:rsidR="009F423D" w:rsidRPr="009F423D">
        <w:rPr>
          <w:i/>
          <w:iCs/>
        </w:rPr>
        <w:t>itutions and social norms mold behaviour, and the goals and incentives set up may lead to “predatory” or “productive” types of activity’</w:t>
      </w:r>
      <w:r w:rsidR="004B2E1B">
        <w:t xml:space="preserve"> (Rutherford, 1995:447)</w:t>
      </w:r>
      <w:r w:rsidR="004B2E1B">
        <w:rPr>
          <w:rStyle w:val="FootnoteReference"/>
        </w:rPr>
        <w:footnoteReference w:id="21"/>
      </w:r>
      <w:r w:rsidR="004B2E1B">
        <w:t>.</w:t>
      </w:r>
    </w:p>
    <w:p w:rsidR="00D750CD" w:rsidRDefault="00C44032" w:rsidP="004A2F74">
      <w:r>
        <w:t xml:space="preserve">HI </w:t>
      </w:r>
      <w:r w:rsidR="001F40F6">
        <w:t>approach discards</w:t>
      </w:r>
      <w:r>
        <w:t xml:space="preserve"> the neoclassical rationality assumption regarding human behav</w:t>
      </w:r>
      <w:r w:rsidR="001F40F6">
        <w:t>iour a</w:t>
      </w:r>
      <w:r>
        <w:t>s crude and unrealistic.  It fails to recognise the complexity of human behaviour and socia</w:t>
      </w:r>
      <w:r w:rsidR="001F40F6">
        <w:t>l/</w:t>
      </w:r>
      <w:r w:rsidR="004A2F74">
        <w:t xml:space="preserve">power </w:t>
      </w:r>
      <w:r>
        <w:t xml:space="preserve">relations.  </w:t>
      </w:r>
      <w:r w:rsidR="00C37462">
        <w:t xml:space="preserve">Cornerstone of HI is that it adopts a broad historical approach to analysing how institutional structures emerge, take shape and evolve. </w:t>
      </w:r>
      <w:r w:rsidR="004B22B1">
        <w:t>From this perspective institutions not only shape behaviour of agents across the pol</w:t>
      </w:r>
      <w:r w:rsidR="00CF7D1C">
        <w:t xml:space="preserve">itical </w:t>
      </w:r>
      <w:r w:rsidR="004B22B1">
        <w:t>and eco</w:t>
      </w:r>
      <w:r w:rsidR="00CF7D1C">
        <w:t>nomic sp</w:t>
      </w:r>
      <w:r w:rsidR="004B22B1">
        <w:t xml:space="preserve">here but are part of the strategic action themselves (Hall, 2009:214).  </w:t>
      </w:r>
      <w:r w:rsidR="00C37462">
        <w:t xml:space="preserve">HI </w:t>
      </w:r>
      <w:r w:rsidR="00B94C6F">
        <w:t>recognises</w:t>
      </w:r>
      <w:r w:rsidR="00C37462">
        <w:t xml:space="preserve"> the ideas behind ra</w:t>
      </w:r>
      <w:r w:rsidR="00FB3323">
        <w:t>tional</w:t>
      </w:r>
      <w:r w:rsidR="00C37462">
        <w:t xml:space="preserve"> choice perspective of inst</w:t>
      </w:r>
      <w:r w:rsidR="00FB3323">
        <w:t>itutions which emphasises analy</w:t>
      </w:r>
      <w:r w:rsidR="00C37462">
        <w:t xml:space="preserve">sing incentive structures </w:t>
      </w:r>
      <w:r w:rsidR="00FB3323">
        <w:t xml:space="preserve">and the gains from cooperation.  HI considers the power-distributional aspect of institutions as the most significant part of the story because of how they distribute advantages or </w:t>
      </w:r>
      <w:r w:rsidR="0040312B">
        <w:t>privileges</w:t>
      </w:r>
      <w:r w:rsidR="00FB3323">
        <w:t xml:space="preserve"> in the interests of power holders.  HI rec</w:t>
      </w:r>
      <w:r w:rsidR="00D35E27">
        <w:t>og</w:t>
      </w:r>
      <w:r w:rsidR="00FB3323">
        <w:t xml:space="preserve">nises that ‘critical junctures’ may </w:t>
      </w:r>
      <w:r w:rsidR="00D35E27">
        <w:t>provoke significant change and re-shaping of institutional patterns which deliver increasing returns to those in power.  These institutional patterns can become sticky or path dependent, that is, difficult to alter even when new critical junctions occur (Chingaipe and Leftwich, 2007: 15 and Leftwich</w:t>
      </w:r>
      <w:proofErr w:type="gramStart"/>
      <w:r w:rsidR="00D35E27">
        <w:t>;2007</w:t>
      </w:r>
      <w:proofErr w:type="gramEnd"/>
      <w:r w:rsidR="00D35E27">
        <w:t>: 22)</w:t>
      </w:r>
    </w:p>
    <w:p w:rsidR="001F40F6" w:rsidRDefault="00D750CD" w:rsidP="004A2F74">
      <w:r>
        <w:lastRenderedPageBreak/>
        <w:t>Leftwich (2009</w:t>
      </w:r>
      <w:r w:rsidR="00241339">
        <w:t>:6</w:t>
      </w:r>
      <w:r>
        <w:t>)</w:t>
      </w:r>
      <w:r w:rsidR="004A2F74">
        <w:t xml:space="preserve"> indicates that</w:t>
      </w:r>
      <w:r w:rsidR="001F40F6">
        <w:t xml:space="preserve"> </w:t>
      </w:r>
      <w:r w:rsidR="00241339">
        <w:t>HI accept</w:t>
      </w:r>
      <w:r w:rsidR="004A2F74">
        <w:t>s</w:t>
      </w:r>
      <w:r w:rsidR="00241339">
        <w:t xml:space="preserve"> that institutions shape the incentives and interests of agents and organisations and thus fashion their behaviour but do not accept that if the incentive structure can </w:t>
      </w:r>
      <w:r w:rsidR="004A2F74">
        <w:t xml:space="preserve">be </w:t>
      </w:r>
      <w:r w:rsidR="00241339">
        <w:t xml:space="preserve">altered then so </w:t>
      </w:r>
      <w:r w:rsidR="001F40F6">
        <w:t xml:space="preserve">too can the agents behaviour.  This is a point of departure from </w:t>
      </w:r>
      <w:r w:rsidR="00241339">
        <w:t xml:space="preserve">NCE and </w:t>
      </w:r>
      <w:r w:rsidR="001F40F6">
        <w:t>rational choice based theories</w:t>
      </w:r>
      <w:r w:rsidR="00241339">
        <w:t xml:space="preserve">. </w:t>
      </w:r>
      <w:proofErr w:type="gramStart"/>
      <w:r w:rsidR="00EC0696">
        <w:t xml:space="preserve">The key argument being that people are not neutral agents </w:t>
      </w:r>
      <w:r w:rsidR="006F36A4">
        <w:t xml:space="preserve">whom </w:t>
      </w:r>
      <w:r w:rsidR="00EC0696">
        <w:t>automatically respond to changes in the incentive structure or relative price changes.</w:t>
      </w:r>
      <w:proofErr w:type="gramEnd"/>
      <w:r w:rsidR="00EC0696">
        <w:t xml:space="preserve">  While NIE attempted to move beyond the rationality assum</w:t>
      </w:r>
      <w:r w:rsidR="001F40F6">
        <w:t xml:space="preserve">ptions underlying NCE framework, North's early work </w:t>
      </w:r>
      <w:r w:rsidR="00AB498C">
        <w:t>maintained a functi</w:t>
      </w:r>
      <w:r w:rsidR="00EC0696">
        <w:t>on</w:t>
      </w:r>
      <w:r w:rsidR="00897930">
        <w:t>a</w:t>
      </w:r>
      <w:r w:rsidR="00EC0696">
        <w:t>list approach assuming relative price changes and competition were at th</w:t>
      </w:r>
      <w:r w:rsidR="004A2F74">
        <w:t xml:space="preserve">e heart of institutional change.  </w:t>
      </w:r>
    </w:p>
    <w:p w:rsidR="00973AA0" w:rsidRDefault="001F40F6" w:rsidP="004A2F74">
      <w:r>
        <w:t>K</w:t>
      </w:r>
      <w:r w:rsidR="006F36A4">
        <w:t xml:space="preserve">ey elements of an historical </w:t>
      </w:r>
      <w:r w:rsidR="004A2F74">
        <w:t>institutionalis</w:t>
      </w:r>
      <w:r w:rsidR="005C6DBA">
        <w:t>t</w:t>
      </w:r>
      <w:r w:rsidR="004A2F74">
        <w:t xml:space="preserve"> approach conceive</w:t>
      </w:r>
      <w:r w:rsidR="006F36A4">
        <w:t xml:space="preserve"> that</w:t>
      </w:r>
      <w:r w:rsidR="00105899">
        <w:t>:</w:t>
      </w:r>
    </w:p>
    <w:p w:rsidR="00174B0A" w:rsidRDefault="006F36A4" w:rsidP="00174B0A">
      <w:r>
        <w:t xml:space="preserve">(a) </w:t>
      </w:r>
      <w:proofErr w:type="gramStart"/>
      <w:r>
        <w:t>people</w:t>
      </w:r>
      <w:proofErr w:type="gramEnd"/>
      <w:r>
        <w:t xml:space="preserve"> are deeply embedded in enduring social, cultural and </w:t>
      </w:r>
      <w:r w:rsidR="00897930">
        <w:t>political institutional arrangements</w:t>
      </w:r>
      <w:r w:rsidR="00174B0A">
        <w:t xml:space="preserve"> and are thus not neutral agents with predictable behavioural </w:t>
      </w:r>
      <w:r w:rsidR="00786463">
        <w:t>re</w:t>
      </w:r>
      <w:r w:rsidR="00174B0A">
        <w:t>s</w:t>
      </w:r>
      <w:r w:rsidR="00786463">
        <w:t>p</w:t>
      </w:r>
      <w:r w:rsidR="00174B0A">
        <w:t xml:space="preserve">onses to changes in the incentive structure. </w:t>
      </w:r>
    </w:p>
    <w:p w:rsidR="00973AA0" w:rsidRDefault="006F36A4" w:rsidP="00174B0A">
      <w:r>
        <w:t>(</w:t>
      </w:r>
      <w:r w:rsidR="00174B0A">
        <w:t>b</w:t>
      </w:r>
      <w:r>
        <w:t xml:space="preserve">) </w:t>
      </w:r>
      <w:proofErr w:type="gramStart"/>
      <w:r>
        <w:t>struc</w:t>
      </w:r>
      <w:r w:rsidR="00897930">
        <w:t>tur</w:t>
      </w:r>
      <w:r>
        <w:t>al</w:t>
      </w:r>
      <w:proofErr w:type="gramEnd"/>
      <w:r>
        <w:t xml:space="preserve"> change </w:t>
      </w:r>
      <w:r w:rsidR="00845805">
        <w:t>is gradual resulting from incremental</w:t>
      </w:r>
      <w:r>
        <w:t xml:space="preserve"> institutional change </w:t>
      </w:r>
      <w:r w:rsidR="00897930">
        <w:t>and often set in motion by ‘triggers’ or ‘critical junctures’.  Even so, the outcomes are context specific</w:t>
      </w:r>
      <w:r w:rsidR="00C12464">
        <w:t xml:space="preserve">, </w:t>
      </w:r>
      <w:r w:rsidR="00897930">
        <w:t>as change in one set of institutional arr</w:t>
      </w:r>
      <w:r w:rsidR="00845805">
        <w:t>an</w:t>
      </w:r>
      <w:r w:rsidR="00897930">
        <w:t>g</w:t>
      </w:r>
      <w:r w:rsidR="00845805">
        <w:t>e</w:t>
      </w:r>
      <w:r w:rsidR="00897930">
        <w:t xml:space="preserve">ments may </w:t>
      </w:r>
      <w:r w:rsidR="00973AA0">
        <w:t>be affected or affect other institutional domains</w:t>
      </w:r>
      <w:r w:rsidR="009E576A">
        <w:t xml:space="preserve">.  This requires considering the ways in which </w:t>
      </w:r>
      <w:r w:rsidR="00174B0A">
        <w:t>alter</w:t>
      </w:r>
      <w:r w:rsidR="009E576A">
        <w:t xml:space="preserve">ations in one institutional arrangement </w:t>
      </w:r>
      <w:r w:rsidR="00367B2B">
        <w:t xml:space="preserve">conflict with institutional arrangements in other spheres resulting in either positive or negative outcomes.  Another layer would be </w:t>
      </w:r>
      <w:r w:rsidR="00174B0A">
        <w:t xml:space="preserve">to consider </w:t>
      </w:r>
      <w:r w:rsidR="00367B2B">
        <w:t>how formal institution</w:t>
      </w:r>
      <w:r w:rsidR="00174B0A">
        <w:t xml:space="preserve">s </w:t>
      </w:r>
      <w:r w:rsidR="00367B2B">
        <w:t xml:space="preserve">are </w:t>
      </w:r>
      <w:r w:rsidR="00174B0A">
        <w:t>affected by informal ones.</w:t>
      </w:r>
    </w:p>
    <w:p w:rsidR="00174B0A" w:rsidRDefault="000870FE" w:rsidP="00976AA5">
      <w:r>
        <w:t xml:space="preserve">(c) </w:t>
      </w:r>
      <w:r w:rsidR="00C12464">
        <w:t xml:space="preserve">HI </w:t>
      </w:r>
      <w:r>
        <w:t>emphasise the power-</w:t>
      </w:r>
      <w:r w:rsidR="00786463">
        <w:t>distributional</w:t>
      </w:r>
      <w:r>
        <w:t xml:space="preserve"> </w:t>
      </w:r>
      <w:r w:rsidR="00C12464">
        <w:t xml:space="preserve">context </w:t>
      </w:r>
      <w:r>
        <w:t xml:space="preserve">underpinning institutional change or institutional ‘stickiness’.  </w:t>
      </w:r>
      <w:r w:rsidR="00BE1BB2">
        <w:t xml:space="preserve">Structural change or persistence of institutional </w:t>
      </w:r>
      <w:r w:rsidR="00786463">
        <w:t>arrangements</w:t>
      </w:r>
      <w:r w:rsidR="00BE1BB2">
        <w:t xml:space="preserve"> at times of critical junctures occurs against a backdrop of on-going </w:t>
      </w:r>
      <w:r w:rsidR="00786463">
        <w:t>political</w:t>
      </w:r>
      <w:r w:rsidR="00C12464">
        <w:t xml:space="preserve"> </w:t>
      </w:r>
      <w:r w:rsidR="00BE1BB2">
        <w:t xml:space="preserve">contestation and </w:t>
      </w:r>
      <w:r w:rsidR="00A5512F">
        <w:t xml:space="preserve">struggle between those seeking to influence, change or preserve institutions </w:t>
      </w:r>
      <w:r w:rsidR="009306C5">
        <w:t xml:space="preserve">in their interests </w:t>
      </w:r>
      <w:r w:rsidR="00C12464">
        <w:t xml:space="preserve">through </w:t>
      </w:r>
      <w:r w:rsidR="00997286">
        <w:t xml:space="preserve">formal or informal means </w:t>
      </w:r>
      <w:r w:rsidR="00A5512F">
        <w:t xml:space="preserve">(Leftwich, 2009:6).  </w:t>
      </w:r>
      <w:r w:rsidR="00BE1BB2">
        <w:t xml:space="preserve"> </w:t>
      </w:r>
      <w:r w:rsidR="00C12464">
        <w:t>T</w:t>
      </w:r>
      <w:r w:rsidR="00BE1BB2">
        <w:t xml:space="preserve">hey ascribe to a </w:t>
      </w:r>
      <w:r w:rsidR="00BE1BB2" w:rsidRPr="00A5512F">
        <w:rPr>
          <w:i/>
          <w:iCs/>
        </w:rPr>
        <w:t>“power-political view of institutions that emphasises their distributional effects, and many of them explain institutional persistence in terms of increasing returns to power</w:t>
      </w:r>
      <w:r w:rsidR="00BE1BB2">
        <w:t xml:space="preserve">” (Mahoney and Thelen; 2009: 7).  </w:t>
      </w:r>
      <w:r w:rsidR="00976AA5">
        <w:t xml:space="preserve">Such an analysis involves considering how </w:t>
      </w:r>
      <w:r w:rsidR="00786463">
        <w:t>organisations</w:t>
      </w:r>
      <w:r w:rsidR="00976AA5">
        <w:t xml:space="preserve"> and organised interests endeavour to influence or maintain institutional arrangements.  </w:t>
      </w:r>
    </w:p>
    <w:p w:rsidR="009D4D61" w:rsidRDefault="00845805" w:rsidP="004A2F74">
      <w:r>
        <w:t xml:space="preserve">(d) </w:t>
      </w:r>
      <w:r w:rsidR="009D4D61">
        <w:t>Path Dependen</w:t>
      </w:r>
      <w:r w:rsidR="004A2F74">
        <w:t>cy</w:t>
      </w:r>
    </w:p>
    <w:p w:rsidR="00973AA0" w:rsidRDefault="004A2F74" w:rsidP="004A2F74">
      <w:r>
        <w:t>W</w:t>
      </w:r>
      <w:r w:rsidR="007D2B61">
        <w:t xml:space="preserve">hile critical junctures may </w:t>
      </w:r>
      <w:r w:rsidR="00DC34E0">
        <w:t>create</w:t>
      </w:r>
      <w:r w:rsidR="007D2B61">
        <w:t xml:space="preserve"> momentum for s</w:t>
      </w:r>
      <w:r w:rsidR="009C0E83">
        <w:t xml:space="preserve">ignificant institutional change </w:t>
      </w:r>
      <w:r w:rsidR="00E121AA">
        <w:t xml:space="preserve">the possibility that institutional </w:t>
      </w:r>
      <w:r w:rsidR="00074533">
        <w:t xml:space="preserve">reform can be blocked or undermined by </w:t>
      </w:r>
      <w:r w:rsidR="007D2B61">
        <w:t>path dependen</w:t>
      </w:r>
      <w:r w:rsidR="00074533">
        <w:t xml:space="preserve">cy is well recognised.  </w:t>
      </w:r>
      <w:r w:rsidR="00DC34E0">
        <w:t xml:space="preserve"> This is because</w:t>
      </w:r>
      <w:r w:rsidR="00CF7D1C">
        <w:t xml:space="preserve"> an</w:t>
      </w:r>
      <w:r w:rsidR="00C12464">
        <w:t>y</w:t>
      </w:r>
      <w:r w:rsidR="00CF7D1C">
        <w:t xml:space="preserve"> response to </w:t>
      </w:r>
      <w:r w:rsidR="00C12464">
        <w:t xml:space="preserve">changes in </w:t>
      </w:r>
      <w:r w:rsidR="00DC34E0">
        <w:t xml:space="preserve">the incentive structure is </w:t>
      </w:r>
      <w:r w:rsidR="007D2B61">
        <w:t xml:space="preserve">contingent on </w:t>
      </w:r>
      <w:r w:rsidR="00CF7D1C">
        <w:t>the behaviour of</w:t>
      </w:r>
      <w:r w:rsidR="00C12464">
        <w:t xml:space="preserve"> </w:t>
      </w:r>
      <w:r w:rsidR="007D2B61">
        <w:t xml:space="preserve">human agents and </w:t>
      </w:r>
      <w:r w:rsidR="00DC34E0">
        <w:t>their organisations</w:t>
      </w:r>
      <w:r w:rsidR="007D2B61">
        <w:t xml:space="preserve"> which </w:t>
      </w:r>
      <w:r w:rsidR="00C12464">
        <w:t xml:space="preserve">in turn also shape </w:t>
      </w:r>
      <w:r w:rsidR="00DC34E0">
        <w:t>the nature and de</w:t>
      </w:r>
      <w:r w:rsidR="00C12464">
        <w:t>sign of institutional patterns.</w:t>
      </w:r>
    </w:p>
    <w:p w:rsidR="00D83ED9" w:rsidRPr="00C12464" w:rsidRDefault="00D83ED9" w:rsidP="004A2F74">
      <w:r w:rsidRPr="00C12464">
        <w:t xml:space="preserve">(To include a brief look at the growth </w:t>
      </w:r>
      <w:r w:rsidR="005C6DBA" w:rsidRPr="00C12464">
        <w:t>coalitions</w:t>
      </w:r>
      <w:r w:rsidR="00C12464">
        <w:t xml:space="preserve"> approach by Harriss 2006)</w:t>
      </w:r>
    </w:p>
    <w:p w:rsidR="003F5EFD" w:rsidRDefault="003F5EFD" w:rsidP="00973AA0">
      <w:pPr>
        <w:rPr>
          <w:rFonts w:ascii="Verdana" w:hAnsi="Verdana" w:cs="Verdana"/>
          <w:sz w:val="20"/>
          <w:szCs w:val="20"/>
        </w:rPr>
      </w:pPr>
    </w:p>
    <w:p w:rsidR="00CE29F5" w:rsidRDefault="00CE29F5" w:rsidP="00973AA0">
      <w:pPr>
        <w:rPr>
          <w:rFonts w:ascii="Verdana" w:hAnsi="Verdana" w:cs="Verdana"/>
          <w:sz w:val="20"/>
          <w:szCs w:val="20"/>
        </w:rPr>
      </w:pPr>
    </w:p>
    <w:p w:rsidR="00CE29F5" w:rsidRPr="00D83ED9" w:rsidRDefault="00CE29F5" w:rsidP="00973AA0">
      <w:pPr>
        <w:rPr>
          <w:rFonts w:ascii="Verdana" w:hAnsi="Verdana" w:cs="Verdana"/>
          <w:sz w:val="20"/>
          <w:szCs w:val="20"/>
        </w:rPr>
      </w:pPr>
    </w:p>
    <w:p w:rsidR="00D20B02" w:rsidRDefault="00D20B02" w:rsidP="00CD0E73"/>
    <w:p w:rsidR="00D20B02" w:rsidRPr="00D20B02" w:rsidRDefault="00F35B53" w:rsidP="00CD0E73">
      <w:pPr>
        <w:rPr>
          <w:b/>
          <w:bCs/>
        </w:rPr>
      </w:pPr>
      <w:r w:rsidRPr="00D20B02">
        <w:rPr>
          <w:b/>
          <w:bCs/>
        </w:rPr>
        <w:lastRenderedPageBreak/>
        <w:t>Bibliography</w:t>
      </w:r>
    </w:p>
    <w:p w:rsidR="00D20B02" w:rsidRPr="003317D6" w:rsidRDefault="00D20B02" w:rsidP="00FB05E2">
      <w:pPr>
        <w:spacing w:line="360" w:lineRule="auto"/>
        <w:rPr>
          <w:rFonts w:ascii="Calibri" w:hAnsi="Calibri"/>
        </w:rPr>
      </w:pPr>
      <w:r w:rsidRPr="003317D6">
        <w:rPr>
          <w:rFonts w:ascii="Calibri" w:hAnsi="Calibri"/>
        </w:rPr>
        <w:t xml:space="preserve">Acemoglu, Daron, James A. Robinson. </w:t>
      </w:r>
      <w:r w:rsidR="00FB05E2">
        <w:rPr>
          <w:rFonts w:ascii="Calibri" w:hAnsi="Calibri"/>
        </w:rPr>
        <w:t>(</w:t>
      </w:r>
      <w:r w:rsidRPr="003317D6">
        <w:rPr>
          <w:rFonts w:ascii="Calibri" w:hAnsi="Calibri"/>
        </w:rPr>
        <w:t>2000</w:t>
      </w:r>
      <w:r w:rsidR="00FB05E2">
        <w:rPr>
          <w:rFonts w:ascii="Calibri" w:hAnsi="Calibri"/>
        </w:rPr>
        <w:t>)</w:t>
      </w:r>
      <w:r w:rsidR="00F35B53">
        <w:rPr>
          <w:rFonts w:ascii="Calibri" w:hAnsi="Calibri"/>
        </w:rPr>
        <w:t xml:space="preserve">. </w:t>
      </w:r>
      <w:r w:rsidR="00F35B53" w:rsidRPr="003317D6">
        <w:rPr>
          <w:rFonts w:ascii="Calibri" w:hAnsi="Calibri"/>
        </w:rPr>
        <w:t>Political</w:t>
      </w:r>
      <w:r w:rsidRPr="003317D6">
        <w:rPr>
          <w:rFonts w:ascii="Calibri" w:hAnsi="Calibri"/>
        </w:rPr>
        <w:t xml:space="preserve"> Losers as a Barrier to Economic Development, </w:t>
      </w:r>
      <w:proofErr w:type="gramStart"/>
      <w:r w:rsidRPr="003317D6">
        <w:rPr>
          <w:rFonts w:ascii="Calibri" w:hAnsi="Calibri"/>
        </w:rPr>
        <w:t>The</w:t>
      </w:r>
      <w:proofErr w:type="gramEnd"/>
      <w:r w:rsidRPr="003317D6">
        <w:rPr>
          <w:rFonts w:ascii="Calibri" w:hAnsi="Calibri"/>
        </w:rPr>
        <w:t xml:space="preserve"> American</w:t>
      </w:r>
      <w:r>
        <w:rPr>
          <w:rFonts w:ascii="Calibri" w:hAnsi="Calibri"/>
        </w:rPr>
        <w:t xml:space="preserve"> Economic Review, Vol 90, No 2.</w:t>
      </w:r>
    </w:p>
    <w:p w:rsidR="00D20B02" w:rsidRDefault="00D20B02" w:rsidP="00D20B02">
      <w:pPr>
        <w:spacing w:line="360" w:lineRule="auto"/>
        <w:rPr>
          <w:rFonts w:ascii="Calibri" w:hAnsi="Calibri"/>
        </w:rPr>
      </w:pPr>
      <w:proofErr w:type="gramStart"/>
      <w:r w:rsidRPr="003317D6">
        <w:rPr>
          <w:rFonts w:ascii="Calibri" w:hAnsi="Calibri"/>
        </w:rPr>
        <w:t xml:space="preserve">Acemoglu, Daron, Simon Johnson and James A. Robinson </w:t>
      </w:r>
      <w:r w:rsidR="00B31614">
        <w:rPr>
          <w:rFonts w:ascii="Calibri" w:hAnsi="Calibri"/>
        </w:rPr>
        <w:t>(</w:t>
      </w:r>
      <w:r w:rsidRPr="003317D6">
        <w:rPr>
          <w:rFonts w:ascii="Calibri" w:hAnsi="Calibri"/>
        </w:rPr>
        <w:t>2004</w:t>
      </w:r>
      <w:r w:rsidR="00FB05E2">
        <w:rPr>
          <w:rFonts w:ascii="Calibri" w:hAnsi="Calibri"/>
        </w:rPr>
        <w:t>)</w:t>
      </w:r>
      <w:r w:rsidRPr="003317D6">
        <w:rPr>
          <w:rFonts w:ascii="Calibri" w:hAnsi="Calibri"/>
        </w:rPr>
        <w:t>.</w:t>
      </w:r>
      <w:r w:rsidRPr="003317D6">
        <w:rPr>
          <w:rFonts w:ascii="Calibri" w:hAnsi="Calibri"/>
          <w:i/>
        </w:rPr>
        <w:t>Institutions as the Fundamental Cause of Long-Run Growth</w:t>
      </w:r>
      <w:r w:rsidRPr="003317D6">
        <w:rPr>
          <w:rFonts w:ascii="Calibri" w:hAnsi="Calibri"/>
        </w:rPr>
        <w:t>.Working Paper No. 10481.</w:t>
      </w:r>
      <w:proofErr w:type="gramEnd"/>
      <w:r w:rsidRPr="003317D6">
        <w:rPr>
          <w:rFonts w:ascii="Calibri" w:hAnsi="Calibri"/>
        </w:rPr>
        <w:t xml:space="preserve"> National Bureau of Economic Research: Cambridge Mass. Available HTTP: &lt;</w:t>
      </w:r>
      <w:hyperlink r:id="rId9" w:history="1">
        <w:r w:rsidRPr="003317D6">
          <w:rPr>
            <w:rStyle w:val="Hyperlink"/>
            <w:rFonts w:ascii="Calibri" w:hAnsi="Calibri"/>
          </w:rPr>
          <w:t>http://www.nber.org/papers/w10481</w:t>
        </w:r>
      </w:hyperlink>
      <w:r w:rsidRPr="003317D6">
        <w:rPr>
          <w:rFonts w:ascii="Calibri" w:hAnsi="Calibri"/>
        </w:rPr>
        <w:t>&gt;</w:t>
      </w:r>
      <w:r w:rsidR="00D61AD2">
        <w:rPr>
          <w:rFonts w:ascii="Calibri" w:hAnsi="Calibri"/>
        </w:rPr>
        <w:t>#</w:t>
      </w:r>
    </w:p>
    <w:p w:rsidR="00D61AD2" w:rsidRDefault="00D61AD2" w:rsidP="00D61AD2">
      <w:pPr>
        <w:spacing w:line="360" w:lineRule="auto"/>
        <w:rPr>
          <w:rFonts w:ascii="Calibri" w:hAnsi="Calibri"/>
        </w:rPr>
      </w:pPr>
      <w:r w:rsidRPr="003317D6">
        <w:rPr>
          <w:rFonts w:ascii="Calibri" w:hAnsi="Calibri"/>
        </w:rPr>
        <w:t xml:space="preserve">Amsden, Alice. 1989. </w:t>
      </w:r>
      <w:r w:rsidRPr="003317D6">
        <w:rPr>
          <w:rFonts w:ascii="Calibri" w:hAnsi="Calibri"/>
          <w:i/>
        </w:rPr>
        <w:t xml:space="preserve">Asia's Next Giant: </w:t>
      </w:r>
      <w:smartTag w:uri="urn:schemas-microsoft-com:office:smarttags" w:element="place">
        <w:smartTag w:uri="urn:schemas-microsoft-com:office:smarttags" w:element="country-region">
          <w:r w:rsidRPr="003317D6">
            <w:rPr>
              <w:rFonts w:ascii="Calibri" w:hAnsi="Calibri"/>
              <w:i/>
            </w:rPr>
            <w:t>South Korea</w:t>
          </w:r>
        </w:smartTag>
      </w:smartTag>
      <w:r w:rsidRPr="003317D6">
        <w:rPr>
          <w:rFonts w:ascii="Calibri" w:hAnsi="Calibri"/>
          <w:i/>
        </w:rPr>
        <w:t xml:space="preserve"> and Late Industrialization</w:t>
      </w:r>
      <w:r w:rsidRPr="003317D6">
        <w:rPr>
          <w:rFonts w:ascii="Calibri" w:hAnsi="Calibri"/>
        </w:rPr>
        <w:t>. Oxford: Oxford University Press.</w:t>
      </w:r>
    </w:p>
    <w:p w:rsidR="00C81F63" w:rsidRDefault="00C81F63" w:rsidP="00C81F63">
      <w:r w:rsidRPr="001140DE">
        <w:t>Ankarloo, D</w:t>
      </w:r>
      <w:r>
        <w:t>aniel</w:t>
      </w:r>
      <w:r w:rsidRPr="001140DE">
        <w:t>. (200</w:t>
      </w:r>
      <w:r>
        <w:t>6</w:t>
      </w:r>
      <w:r w:rsidRPr="001A7875">
        <w:t>).</w:t>
      </w:r>
      <w:r>
        <w:t xml:space="preserve"> New institutional Economics and Economic History </w:t>
      </w:r>
      <w:proofErr w:type="gramStart"/>
      <w:r>
        <w:t>A</w:t>
      </w:r>
      <w:proofErr w:type="gramEnd"/>
      <w:r>
        <w:t xml:space="preserve"> Case of ‘Economics Imperialism’. Paper for the Historical Materialism Conference titled: New Directions in Marxist Theory, London, </w:t>
      </w:r>
      <w:proofErr w:type="gramStart"/>
      <w:r>
        <w:t>8</w:t>
      </w:r>
      <w:proofErr w:type="gramEnd"/>
      <w:r>
        <w:t xml:space="preserve">-10 December.  </w:t>
      </w:r>
    </w:p>
    <w:p w:rsidR="001A7875" w:rsidRPr="001A7875" w:rsidRDefault="001A7875" w:rsidP="001A7875">
      <w:r w:rsidRPr="001140DE">
        <w:t>Ankarloo, D</w:t>
      </w:r>
      <w:r>
        <w:t>aniel</w:t>
      </w:r>
      <w:r w:rsidRPr="001140DE">
        <w:t>. (200</w:t>
      </w:r>
      <w:r>
        <w:t>3</w:t>
      </w:r>
      <w:r w:rsidRPr="001A7875">
        <w:t xml:space="preserve">). Does history really matter? </w:t>
      </w:r>
      <w:proofErr w:type="gramStart"/>
      <w:r w:rsidRPr="001A7875">
        <w:t>A critique of the institutional economic history of Douglas C North.</w:t>
      </w:r>
      <w:proofErr w:type="gramEnd"/>
      <w:r w:rsidRPr="001A7875">
        <w:t xml:space="preserve">  Available to download at: </w:t>
      </w:r>
      <w:hyperlink r:id="rId10" w:history="1">
        <w:r w:rsidRPr="001A7875">
          <w:rPr>
            <w:rStyle w:val="Hyperlink"/>
          </w:rPr>
          <w:t>www.Valuethoery.org</w:t>
        </w:r>
      </w:hyperlink>
    </w:p>
    <w:p w:rsidR="00C81F63" w:rsidRPr="001140DE" w:rsidRDefault="001A7875" w:rsidP="00C81F63">
      <w:r w:rsidRPr="001A7875">
        <w:t>Ankarloo, Daniel. (2002), Using Karl Polanyi as a stepping stone for a critique of the new institutionalist orthodoxy.P</w:t>
      </w:r>
      <w:r w:rsidRPr="001140DE">
        <w:t xml:space="preserve">aper presented at the CRIC </w:t>
      </w:r>
      <w:r>
        <w:t>Workshop titled: Polanyian Pers</w:t>
      </w:r>
      <w:r w:rsidRPr="001140DE">
        <w:t>p</w:t>
      </w:r>
      <w:r>
        <w:t>e</w:t>
      </w:r>
      <w:r w:rsidRPr="001140DE">
        <w:t xml:space="preserve">ctives on </w:t>
      </w:r>
      <w:r>
        <w:t>I</w:t>
      </w:r>
      <w:r w:rsidRPr="001140DE">
        <w:t xml:space="preserve">nstituted </w:t>
      </w:r>
      <w:r>
        <w:t>E</w:t>
      </w:r>
      <w:r w:rsidRPr="001140DE">
        <w:t xml:space="preserve">conomic </w:t>
      </w:r>
      <w:r>
        <w:t>P</w:t>
      </w:r>
      <w:r w:rsidRPr="001140DE">
        <w:t>rocesses: Development and transfo</w:t>
      </w:r>
      <w:r>
        <w:t>rmation.  University of Manchester</w:t>
      </w:r>
      <w:r w:rsidR="00C81F63">
        <w:t>, UK</w:t>
      </w:r>
    </w:p>
    <w:p w:rsidR="001A7875" w:rsidRDefault="00DE0D9C" w:rsidP="002E265E">
      <w:pPr>
        <w:spacing w:line="360" w:lineRule="auto"/>
        <w:rPr>
          <w:rFonts w:ascii="Calibri" w:hAnsi="Calibri"/>
        </w:rPr>
      </w:pPr>
      <w:r>
        <w:rPr>
          <w:rFonts w:ascii="Calibri" w:hAnsi="Calibri"/>
        </w:rPr>
        <w:t>Bates, Robert. (1997). Social Dile</w:t>
      </w:r>
      <w:r w:rsidR="002E265E">
        <w:rPr>
          <w:rFonts w:ascii="Calibri" w:hAnsi="Calibri"/>
        </w:rPr>
        <w:t>m</w:t>
      </w:r>
      <w:r>
        <w:rPr>
          <w:rFonts w:ascii="Calibri" w:hAnsi="Calibri"/>
        </w:rPr>
        <w:t>mas and Rat</w:t>
      </w:r>
      <w:r w:rsidR="002E265E">
        <w:rPr>
          <w:rFonts w:ascii="Calibri" w:hAnsi="Calibri"/>
        </w:rPr>
        <w:t>i</w:t>
      </w:r>
      <w:r>
        <w:rPr>
          <w:rFonts w:ascii="Calibri" w:hAnsi="Calibri"/>
        </w:rPr>
        <w:t xml:space="preserve">onal Individuals: An Assessment of </w:t>
      </w:r>
      <w:r w:rsidR="002E265E">
        <w:rPr>
          <w:rFonts w:ascii="Calibri" w:hAnsi="Calibri"/>
        </w:rPr>
        <w:t>t</w:t>
      </w:r>
      <w:r>
        <w:rPr>
          <w:rFonts w:ascii="Calibri" w:hAnsi="Calibri"/>
        </w:rPr>
        <w:t xml:space="preserve">he New Institutionalism. </w:t>
      </w:r>
      <w:proofErr w:type="gramStart"/>
      <w:r>
        <w:rPr>
          <w:rFonts w:ascii="Calibri" w:hAnsi="Calibri"/>
        </w:rPr>
        <w:t>In The New Ins</w:t>
      </w:r>
      <w:r w:rsidR="002E265E">
        <w:rPr>
          <w:rFonts w:ascii="Calibri" w:hAnsi="Calibri"/>
        </w:rPr>
        <w:t>t</w:t>
      </w:r>
      <w:r>
        <w:rPr>
          <w:rFonts w:ascii="Calibri" w:hAnsi="Calibri"/>
        </w:rPr>
        <w:t>itutional Economics and third World Development.Eds.</w:t>
      </w:r>
      <w:proofErr w:type="gramEnd"/>
      <w:r>
        <w:rPr>
          <w:rFonts w:ascii="Calibri" w:hAnsi="Calibri"/>
        </w:rPr>
        <w:t xml:space="preserve"> </w:t>
      </w:r>
      <w:proofErr w:type="gramStart"/>
      <w:r>
        <w:rPr>
          <w:rFonts w:ascii="Calibri" w:hAnsi="Calibri"/>
        </w:rPr>
        <w:t>Harriss, John, Hunter, Janet and Lewis, Colin M. (1997).Routledge, London.</w:t>
      </w:r>
      <w:proofErr w:type="gramEnd"/>
      <w:r>
        <w:rPr>
          <w:rFonts w:ascii="Calibri" w:hAnsi="Calibri"/>
        </w:rPr>
        <w:t xml:space="preserve">  </w:t>
      </w:r>
    </w:p>
    <w:p w:rsidR="00380DA5" w:rsidRDefault="00380DA5" w:rsidP="00380DA5">
      <w:pPr>
        <w:autoSpaceDE w:val="0"/>
        <w:autoSpaceDN w:val="0"/>
        <w:adjustRightInd w:val="0"/>
        <w:spacing w:after="0" w:line="240" w:lineRule="auto"/>
        <w:rPr>
          <w:rFonts w:ascii="285554E48b4Arial" w:hAnsi="285554E48b4Arial" w:cs="285554E48b4Arial"/>
        </w:rPr>
      </w:pPr>
      <w:r>
        <w:rPr>
          <w:rFonts w:ascii="Calibri" w:hAnsi="Calibri"/>
        </w:rPr>
        <w:t xml:space="preserve">Bardhan, Pranab. (1996). </w:t>
      </w:r>
      <w:proofErr w:type="gramStart"/>
      <w:r w:rsidRPr="00380DA5">
        <w:rPr>
          <w:rFonts w:ascii="Calibri" w:hAnsi="Calibri"/>
        </w:rPr>
        <w:t>The</w:t>
      </w:r>
      <w:proofErr w:type="gramEnd"/>
      <w:r w:rsidRPr="00380DA5">
        <w:rPr>
          <w:rFonts w:ascii="Calibri" w:hAnsi="Calibri"/>
        </w:rPr>
        <w:t xml:space="preserve"> Nature of Institutional Impediments to Economic Development. </w:t>
      </w:r>
      <w:r w:rsidR="00F35B53" w:rsidRPr="00380DA5">
        <w:rPr>
          <w:rFonts w:ascii="Calibri" w:hAnsi="Calibri"/>
        </w:rPr>
        <w:t>Centre</w:t>
      </w:r>
      <w:r w:rsidRPr="00380DA5">
        <w:rPr>
          <w:rFonts w:ascii="Calibri" w:hAnsi="Calibri"/>
        </w:rPr>
        <w:t xml:space="preserve"> for International and Development Economics Research, Institute of Business and Economic Research, UC Berkeley.  </w:t>
      </w:r>
      <w:r w:rsidRPr="00D45639">
        <w:rPr>
          <w:rStyle w:val="Hyperlink"/>
        </w:rPr>
        <w:t>http://www.escholarship.org/uc/item/8w12j7q1</w:t>
      </w:r>
    </w:p>
    <w:p w:rsidR="00380DA5" w:rsidRDefault="00380DA5" w:rsidP="00380DA5">
      <w:pPr>
        <w:autoSpaceDE w:val="0"/>
        <w:autoSpaceDN w:val="0"/>
        <w:adjustRightInd w:val="0"/>
        <w:spacing w:after="0" w:line="240" w:lineRule="auto"/>
        <w:rPr>
          <w:rFonts w:ascii="Calibri" w:hAnsi="Calibri"/>
        </w:rPr>
      </w:pPr>
    </w:p>
    <w:p w:rsidR="009635B3" w:rsidRDefault="009635B3" w:rsidP="009635B3">
      <w:pPr>
        <w:autoSpaceDE w:val="0"/>
        <w:autoSpaceDN w:val="0"/>
        <w:adjustRightInd w:val="0"/>
        <w:spacing w:line="360" w:lineRule="auto"/>
        <w:rPr>
          <w:rFonts w:ascii="Calibri" w:hAnsi="Calibri"/>
        </w:rPr>
      </w:pPr>
      <w:r w:rsidRPr="003317D6">
        <w:rPr>
          <w:rFonts w:ascii="Calibri" w:hAnsi="Calibri"/>
        </w:rPr>
        <w:t xml:space="preserve">Bardhan, Pranab. </w:t>
      </w:r>
      <w:r w:rsidR="00F35B53">
        <w:rPr>
          <w:rFonts w:ascii="Calibri" w:hAnsi="Calibri"/>
        </w:rPr>
        <w:t>(</w:t>
      </w:r>
      <w:r w:rsidRPr="003317D6">
        <w:rPr>
          <w:rFonts w:ascii="Calibri" w:hAnsi="Calibri"/>
        </w:rPr>
        <w:t>1989</w:t>
      </w:r>
      <w:r w:rsidR="00380DA5">
        <w:rPr>
          <w:rFonts w:ascii="Calibri" w:hAnsi="Calibri"/>
        </w:rPr>
        <w:t>)</w:t>
      </w:r>
      <w:r w:rsidRPr="003317D6">
        <w:rPr>
          <w:rFonts w:ascii="Calibri" w:hAnsi="Calibri"/>
        </w:rPr>
        <w:t xml:space="preserve">. </w:t>
      </w:r>
      <w:proofErr w:type="gramStart"/>
      <w:r w:rsidRPr="003317D6">
        <w:rPr>
          <w:rFonts w:ascii="Calibri" w:hAnsi="Calibri"/>
        </w:rPr>
        <w:t>The</w:t>
      </w:r>
      <w:proofErr w:type="gramEnd"/>
      <w:r w:rsidRPr="003317D6">
        <w:rPr>
          <w:rFonts w:ascii="Calibri" w:hAnsi="Calibri"/>
        </w:rPr>
        <w:t xml:space="preserve"> New Institutional Economics and Development Theory: A Brief Critical Assessment, </w:t>
      </w:r>
      <w:r w:rsidRPr="003317D6">
        <w:rPr>
          <w:rFonts w:ascii="Calibri" w:hAnsi="Calibri"/>
          <w:i/>
          <w:iCs/>
        </w:rPr>
        <w:t>World Development</w:t>
      </w:r>
      <w:r w:rsidRPr="003317D6">
        <w:rPr>
          <w:rFonts w:ascii="Calibri" w:hAnsi="Calibri"/>
          <w:b/>
          <w:bCs/>
          <w:i/>
          <w:iCs/>
        </w:rPr>
        <w:t xml:space="preserve">, </w:t>
      </w:r>
      <w:r w:rsidRPr="003317D6">
        <w:rPr>
          <w:rFonts w:ascii="Calibri" w:hAnsi="Calibri"/>
        </w:rPr>
        <w:t>Vol. 17, No. 9.</w:t>
      </w:r>
    </w:p>
    <w:p w:rsidR="008937CE" w:rsidRPr="003317D6" w:rsidRDefault="008937CE" w:rsidP="00F35B53">
      <w:pPr>
        <w:autoSpaceDE w:val="0"/>
        <w:autoSpaceDN w:val="0"/>
        <w:adjustRightInd w:val="0"/>
        <w:spacing w:line="360" w:lineRule="auto"/>
        <w:rPr>
          <w:rFonts w:ascii="Calibri" w:hAnsi="Calibri" w:cs="TimesNewRomanPS-BoldMT"/>
        </w:rPr>
      </w:pPr>
      <w:r w:rsidRPr="003317D6">
        <w:rPr>
          <w:rFonts w:ascii="Calibri" w:hAnsi="Calibri"/>
        </w:rPr>
        <w:t xml:space="preserve">Bardhan, Pranab. </w:t>
      </w:r>
      <w:r w:rsidR="00F35B53">
        <w:rPr>
          <w:rFonts w:ascii="Calibri" w:hAnsi="Calibri"/>
        </w:rPr>
        <w:t>(</w:t>
      </w:r>
      <w:r w:rsidRPr="003317D6">
        <w:rPr>
          <w:rFonts w:ascii="Calibri" w:hAnsi="Calibri"/>
        </w:rPr>
        <w:t>2005a</w:t>
      </w:r>
      <w:r w:rsidR="00380DA5">
        <w:rPr>
          <w:rFonts w:ascii="Calibri" w:hAnsi="Calibri"/>
        </w:rPr>
        <w:t>)</w:t>
      </w:r>
      <w:r w:rsidRPr="003317D6">
        <w:rPr>
          <w:rFonts w:ascii="Calibri" w:hAnsi="Calibri"/>
        </w:rPr>
        <w:t xml:space="preserve">. </w:t>
      </w:r>
      <w:r w:rsidRPr="003317D6">
        <w:rPr>
          <w:rFonts w:ascii="Calibri" w:hAnsi="Calibri" w:cs="TimesNewRomanPS-BoldMT"/>
          <w:i/>
          <w:iCs/>
        </w:rPr>
        <w:t>Scarcity, Conflicts and Cooperation: Essays in Political and Institutional Economics of Development.</w:t>
      </w:r>
      <w:r w:rsidRPr="003317D6">
        <w:rPr>
          <w:rFonts w:ascii="Calibri" w:hAnsi="Calibri" w:cs="TimesNewRomanPS-BoldMT"/>
        </w:rPr>
        <w:t xml:space="preserve"> Cambridge: MIT Press.</w:t>
      </w:r>
    </w:p>
    <w:p w:rsidR="008937CE" w:rsidRDefault="008937CE" w:rsidP="009635B3">
      <w:pPr>
        <w:spacing w:line="360" w:lineRule="auto"/>
        <w:rPr>
          <w:rFonts w:ascii="Calibri" w:hAnsi="Calibri"/>
        </w:rPr>
      </w:pPr>
      <w:r w:rsidRPr="003317D6">
        <w:rPr>
          <w:rFonts w:ascii="Calibri" w:hAnsi="Calibri"/>
        </w:rPr>
        <w:t xml:space="preserve">Bardhan, Pranab. </w:t>
      </w:r>
      <w:r w:rsidR="00F35B53">
        <w:rPr>
          <w:rFonts w:ascii="Calibri" w:hAnsi="Calibri"/>
        </w:rPr>
        <w:t>(</w:t>
      </w:r>
      <w:r w:rsidRPr="003317D6">
        <w:rPr>
          <w:rFonts w:ascii="Calibri" w:hAnsi="Calibri"/>
        </w:rPr>
        <w:t>2005b</w:t>
      </w:r>
      <w:r w:rsidR="00380DA5">
        <w:rPr>
          <w:rFonts w:ascii="Calibri" w:hAnsi="Calibri"/>
        </w:rPr>
        <w:t>)</w:t>
      </w:r>
      <w:r w:rsidRPr="003317D6">
        <w:rPr>
          <w:rFonts w:ascii="Calibri" w:hAnsi="Calibri"/>
        </w:rPr>
        <w:t>. Institutions Matter, But Which Ones?</w:t>
      </w:r>
      <w:proofErr w:type="gramStart"/>
      <w:r w:rsidRPr="003317D6">
        <w:rPr>
          <w:rFonts w:ascii="Calibri" w:hAnsi="Calibri"/>
        </w:rPr>
        <w:t>,</w:t>
      </w:r>
      <w:r w:rsidRPr="003317D6">
        <w:rPr>
          <w:rFonts w:ascii="Calibri" w:hAnsi="Calibri"/>
          <w:i/>
        </w:rPr>
        <w:t>Economics</w:t>
      </w:r>
      <w:proofErr w:type="gramEnd"/>
      <w:r w:rsidRPr="003317D6">
        <w:rPr>
          <w:rFonts w:ascii="Calibri" w:hAnsi="Calibri"/>
          <w:i/>
        </w:rPr>
        <w:t xml:space="preserve"> of Transition</w:t>
      </w:r>
      <w:r>
        <w:rPr>
          <w:rFonts w:ascii="Calibri" w:hAnsi="Calibri"/>
        </w:rPr>
        <w:t xml:space="preserve"> Vol 13:3</w:t>
      </w:r>
    </w:p>
    <w:p w:rsidR="00A024D1" w:rsidRDefault="00A024D1" w:rsidP="00A024D1">
      <w:pPr>
        <w:pStyle w:val="Pa6"/>
        <w:rPr>
          <w:rFonts w:ascii="Calibri" w:eastAsia="SimSun" w:hAnsi="Calibri" w:cs="Times New Roman"/>
          <w:color w:val="000000"/>
          <w:sz w:val="20"/>
          <w:szCs w:val="20"/>
          <w:lang w:eastAsia="zh-CN"/>
        </w:rPr>
      </w:pPr>
      <w:r w:rsidRPr="007E6FC5">
        <w:rPr>
          <w:rFonts w:ascii="Calibri" w:eastAsia="SimSun" w:hAnsi="Calibri" w:cs="Times New Roman"/>
          <w:color w:val="000000"/>
          <w:sz w:val="20"/>
          <w:szCs w:val="20"/>
          <w:lang w:eastAsia="zh-CN"/>
        </w:rPr>
        <w:t>Calì, M., Mi</w:t>
      </w:r>
      <w:r>
        <w:rPr>
          <w:rFonts w:ascii="Calibri" w:eastAsia="SimSun" w:hAnsi="Calibri" w:cs="Times New Roman"/>
          <w:color w:val="000000"/>
          <w:sz w:val="20"/>
          <w:szCs w:val="20"/>
          <w:lang w:eastAsia="zh-CN"/>
        </w:rPr>
        <w:t>tra, S. and Purohit, P</w:t>
      </w:r>
      <w:proofErr w:type="gramStart"/>
      <w:r>
        <w:rPr>
          <w:rFonts w:ascii="Calibri" w:eastAsia="SimSun" w:hAnsi="Calibri" w:cs="Times New Roman"/>
          <w:color w:val="000000"/>
          <w:sz w:val="20"/>
          <w:szCs w:val="20"/>
          <w:lang w:eastAsia="zh-CN"/>
        </w:rPr>
        <w:t xml:space="preserve">. </w:t>
      </w:r>
      <w:r w:rsidR="00380DA5">
        <w:rPr>
          <w:rFonts w:ascii="Calibri" w:eastAsia="SimSun" w:hAnsi="Calibri" w:cs="Times New Roman"/>
          <w:color w:val="000000"/>
          <w:sz w:val="20"/>
          <w:szCs w:val="20"/>
          <w:lang w:eastAsia="zh-CN"/>
        </w:rPr>
        <w:t>)</w:t>
      </w:r>
      <w:proofErr w:type="gramEnd"/>
      <w:r>
        <w:rPr>
          <w:rFonts w:ascii="Calibri" w:eastAsia="SimSun" w:hAnsi="Calibri" w:cs="Times New Roman"/>
          <w:color w:val="000000"/>
          <w:sz w:val="20"/>
          <w:szCs w:val="20"/>
          <w:lang w:eastAsia="zh-CN"/>
        </w:rPr>
        <w:t>2009</w:t>
      </w:r>
      <w:r w:rsidR="00380DA5">
        <w:rPr>
          <w:rFonts w:ascii="Calibri" w:eastAsia="SimSun" w:hAnsi="Calibri" w:cs="Times New Roman"/>
          <w:color w:val="000000"/>
          <w:sz w:val="20"/>
          <w:szCs w:val="20"/>
          <w:lang w:eastAsia="zh-CN"/>
        </w:rPr>
        <w:t>)</w:t>
      </w:r>
      <w:proofErr w:type="gramStart"/>
      <w:r>
        <w:rPr>
          <w:rFonts w:ascii="Calibri" w:eastAsia="SimSun" w:hAnsi="Calibri" w:cs="Times New Roman"/>
          <w:color w:val="000000"/>
          <w:sz w:val="20"/>
          <w:szCs w:val="20"/>
          <w:lang w:eastAsia="zh-CN"/>
        </w:rPr>
        <w:t xml:space="preserve">.  </w:t>
      </w:r>
      <w:r w:rsidRPr="007E6FC5">
        <w:rPr>
          <w:rFonts w:ascii="Calibri" w:eastAsia="SimSun" w:hAnsi="Calibri" w:cs="Times New Roman"/>
          <w:color w:val="000000"/>
          <w:sz w:val="20"/>
          <w:szCs w:val="20"/>
          <w:lang w:eastAsia="zh-CN"/>
        </w:rPr>
        <w:t>State</w:t>
      </w:r>
      <w:proofErr w:type="gramEnd"/>
      <w:r w:rsidRPr="007E6FC5">
        <w:rPr>
          <w:rFonts w:ascii="Calibri" w:eastAsia="SimSun" w:hAnsi="Calibri" w:cs="Times New Roman"/>
          <w:color w:val="000000"/>
          <w:sz w:val="20"/>
          <w:szCs w:val="20"/>
          <w:lang w:eastAsia="zh-CN"/>
        </w:rPr>
        <w:t xml:space="preserve"> Busin</w:t>
      </w:r>
      <w:r>
        <w:rPr>
          <w:rFonts w:ascii="Calibri" w:eastAsia="SimSun" w:hAnsi="Calibri" w:cs="Times New Roman"/>
          <w:color w:val="000000"/>
          <w:sz w:val="20"/>
          <w:szCs w:val="20"/>
          <w:lang w:eastAsia="zh-CN"/>
        </w:rPr>
        <w:t xml:space="preserve">ess Relations in Indian States. </w:t>
      </w:r>
      <w:proofErr w:type="gramStart"/>
      <w:r>
        <w:rPr>
          <w:rFonts w:ascii="Calibri" w:eastAsia="SimSun" w:hAnsi="Calibri" w:cs="Times New Roman"/>
          <w:color w:val="000000"/>
          <w:sz w:val="20"/>
          <w:szCs w:val="20"/>
          <w:lang w:eastAsia="zh-CN"/>
        </w:rPr>
        <w:t>Discussion Paper 25.</w:t>
      </w:r>
      <w:proofErr w:type="gramEnd"/>
      <w:r>
        <w:rPr>
          <w:rFonts w:ascii="Calibri" w:eastAsia="SimSun" w:hAnsi="Calibri" w:cs="Times New Roman"/>
          <w:color w:val="000000"/>
          <w:sz w:val="20"/>
          <w:szCs w:val="20"/>
          <w:lang w:eastAsia="zh-CN"/>
        </w:rPr>
        <w:t xml:space="preserve"> London,</w:t>
      </w:r>
      <w:r w:rsidRPr="007E6FC5">
        <w:rPr>
          <w:rFonts w:ascii="Calibri" w:eastAsia="SimSun" w:hAnsi="Calibri" w:cs="Times New Roman"/>
          <w:color w:val="000000"/>
          <w:sz w:val="20"/>
          <w:szCs w:val="20"/>
          <w:lang w:eastAsia="zh-CN"/>
        </w:rPr>
        <w:t xml:space="preserve"> IPPG. </w:t>
      </w:r>
    </w:p>
    <w:p w:rsidR="00A024D1" w:rsidRPr="007E6FC5" w:rsidRDefault="00A024D1" w:rsidP="00A024D1"/>
    <w:p w:rsidR="00A024D1" w:rsidRDefault="00A024D1" w:rsidP="00A024D1">
      <w:pPr>
        <w:spacing w:line="360" w:lineRule="auto"/>
        <w:rPr>
          <w:rFonts w:ascii="Calibri" w:hAnsi="Calibri"/>
          <w:color w:val="000000"/>
          <w:sz w:val="20"/>
          <w:szCs w:val="20"/>
        </w:rPr>
      </w:pPr>
      <w:proofErr w:type="gramStart"/>
      <w:r>
        <w:rPr>
          <w:rFonts w:ascii="Calibri" w:hAnsi="Calibri"/>
          <w:color w:val="000000"/>
          <w:sz w:val="20"/>
          <w:szCs w:val="20"/>
        </w:rPr>
        <w:t xml:space="preserve">Calì, M. and Sen, K. </w:t>
      </w:r>
      <w:r w:rsidR="00380DA5">
        <w:rPr>
          <w:rFonts w:ascii="Calibri" w:hAnsi="Calibri"/>
          <w:color w:val="000000"/>
          <w:sz w:val="20"/>
          <w:szCs w:val="20"/>
        </w:rPr>
        <w:t>(</w:t>
      </w:r>
      <w:r>
        <w:rPr>
          <w:rFonts w:ascii="Calibri" w:hAnsi="Calibri"/>
          <w:color w:val="000000"/>
          <w:sz w:val="20"/>
          <w:szCs w:val="20"/>
        </w:rPr>
        <w:t>2009</w:t>
      </w:r>
      <w:r w:rsidR="00380DA5">
        <w:rPr>
          <w:rFonts w:ascii="Calibri" w:hAnsi="Calibri"/>
          <w:color w:val="000000"/>
          <w:sz w:val="20"/>
          <w:szCs w:val="20"/>
        </w:rPr>
        <w:t>)</w:t>
      </w:r>
      <w:r>
        <w:rPr>
          <w:rFonts w:ascii="Calibri" w:hAnsi="Calibri"/>
          <w:color w:val="000000"/>
          <w:sz w:val="20"/>
          <w:szCs w:val="20"/>
        </w:rPr>
        <w:t>.</w:t>
      </w:r>
      <w:r w:rsidRPr="007E6FC5">
        <w:rPr>
          <w:rFonts w:ascii="Calibri" w:hAnsi="Calibri"/>
          <w:color w:val="000000"/>
          <w:sz w:val="20"/>
          <w:szCs w:val="20"/>
        </w:rPr>
        <w:t>Do Effective State Business Relations Matter for Economic Growt</w:t>
      </w:r>
      <w:r>
        <w:rPr>
          <w:rFonts w:ascii="Calibri" w:hAnsi="Calibri"/>
          <w:color w:val="000000"/>
          <w:sz w:val="20"/>
          <w:szCs w:val="20"/>
        </w:rPr>
        <w:t>h?</w:t>
      </w:r>
      <w:proofErr w:type="gramEnd"/>
      <w:r>
        <w:rPr>
          <w:rFonts w:ascii="Calibri" w:hAnsi="Calibri"/>
          <w:color w:val="000000"/>
          <w:sz w:val="20"/>
          <w:szCs w:val="20"/>
        </w:rPr>
        <w:t xml:space="preserve"> </w:t>
      </w:r>
      <w:proofErr w:type="gramStart"/>
      <w:r>
        <w:rPr>
          <w:rFonts w:ascii="Calibri" w:hAnsi="Calibri"/>
          <w:color w:val="000000"/>
          <w:sz w:val="20"/>
          <w:szCs w:val="20"/>
        </w:rPr>
        <w:t>Evidence from Indian States.Discussion Paper 29.</w:t>
      </w:r>
      <w:proofErr w:type="gramEnd"/>
      <w:r>
        <w:rPr>
          <w:rFonts w:ascii="Calibri" w:hAnsi="Calibri"/>
          <w:color w:val="000000"/>
          <w:sz w:val="20"/>
          <w:szCs w:val="20"/>
        </w:rPr>
        <w:t xml:space="preserve"> London, </w:t>
      </w:r>
      <w:r w:rsidRPr="007E6FC5">
        <w:rPr>
          <w:rFonts w:ascii="Calibri" w:hAnsi="Calibri"/>
          <w:color w:val="000000"/>
          <w:sz w:val="20"/>
          <w:szCs w:val="20"/>
        </w:rPr>
        <w:t>IPPG.</w:t>
      </w:r>
    </w:p>
    <w:p w:rsidR="002F1A15" w:rsidRDefault="002F1A15" w:rsidP="002F1A15">
      <w:pPr>
        <w:spacing w:line="360" w:lineRule="auto"/>
        <w:rPr>
          <w:rFonts w:ascii="Calibri" w:hAnsi="Calibri"/>
          <w:color w:val="000000"/>
          <w:sz w:val="20"/>
          <w:szCs w:val="20"/>
        </w:rPr>
      </w:pPr>
      <w:proofErr w:type="spellStart"/>
      <w:r>
        <w:rPr>
          <w:rFonts w:ascii="Calibri" w:hAnsi="Calibri"/>
          <w:color w:val="000000"/>
          <w:sz w:val="20"/>
          <w:szCs w:val="20"/>
        </w:rPr>
        <w:lastRenderedPageBreak/>
        <w:t>Chabel</w:t>
      </w:r>
      <w:proofErr w:type="spellEnd"/>
      <w:r>
        <w:rPr>
          <w:rFonts w:ascii="Calibri" w:hAnsi="Calibri"/>
          <w:color w:val="000000"/>
          <w:sz w:val="20"/>
          <w:szCs w:val="20"/>
        </w:rPr>
        <w:t xml:space="preserve">, Patrick and </w:t>
      </w:r>
      <w:proofErr w:type="spellStart"/>
      <w:r>
        <w:rPr>
          <w:rFonts w:ascii="Calibri" w:hAnsi="Calibri"/>
          <w:color w:val="000000"/>
          <w:sz w:val="20"/>
          <w:szCs w:val="20"/>
        </w:rPr>
        <w:t>Daloz</w:t>
      </w:r>
      <w:proofErr w:type="spellEnd"/>
      <w:r>
        <w:rPr>
          <w:rFonts w:ascii="Calibri" w:hAnsi="Calibri"/>
          <w:color w:val="000000"/>
          <w:sz w:val="20"/>
          <w:szCs w:val="20"/>
        </w:rPr>
        <w:t>, Jean-Pascal</w:t>
      </w:r>
      <w:proofErr w:type="gramStart"/>
      <w:r>
        <w:rPr>
          <w:rFonts w:ascii="Calibri" w:hAnsi="Calibri"/>
          <w:color w:val="000000"/>
          <w:sz w:val="20"/>
          <w:szCs w:val="20"/>
        </w:rPr>
        <w:t>.(</w:t>
      </w:r>
      <w:proofErr w:type="gramEnd"/>
      <w:r>
        <w:rPr>
          <w:rFonts w:ascii="Calibri" w:hAnsi="Calibri"/>
          <w:color w:val="000000"/>
          <w:sz w:val="20"/>
          <w:szCs w:val="20"/>
        </w:rPr>
        <w:t xml:space="preserve">1999). </w:t>
      </w:r>
      <w:proofErr w:type="gramStart"/>
      <w:r>
        <w:rPr>
          <w:rFonts w:ascii="Calibri" w:hAnsi="Calibri"/>
          <w:color w:val="000000"/>
          <w:sz w:val="20"/>
          <w:szCs w:val="20"/>
        </w:rPr>
        <w:t xml:space="preserve">Africa </w:t>
      </w:r>
      <w:proofErr w:type="spellStart"/>
      <w:r>
        <w:rPr>
          <w:rFonts w:ascii="Calibri" w:hAnsi="Calibri"/>
          <w:color w:val="000000"/>
          <w:sz w:val="20"/>
          <w:szCs w:val="20"/>
        </w:rPr>
        <w:t>Work.</w:t>
      </w:r>
      <w:r w:rsidRPr="002F1A15">
        <w:rPr>
          <w:rFonts w:ascii="Calibri" w:hAnsi="Calibri"/>
          <w:color w:val="000000"/>
          <w:sz w:val="20"/>
          <w:szCs w:val="20"/>
        </w:rPr>
        <w:t>The</w:t>
      </w:r>
      <w:proofErr w:type="spellEnd"/>
      <w:r w:rsidRPr="002F1A15">
        <w:rPr>
          <w:rFonts w:ascii="Calibri" w:hAnsi="Calibri"/>
          <w:color w:val="000000"/>
          <w:sz w:val="20"/>
          <w:szCs w:val="20"/>
        </w:rPr>
        <w:t xml:space="preserve"> </w:t>
      </w:r>
      <w:proofErr w:type="spellStart"/>
      <w:r w:rsidRPr="002F1A15">
        <w:rPr>
          <w:rFonts w:ascii="Calibri" w:hAnsi="Calibri"/>
          <w:color w:val="000000"/>
          <w:sz w:val="20"/>
          <w:szCs w:val="20"/>
        </w:rPr>
        <w:t>PoliticalInstrumentalization</w:t>
      </w:r>
      <w:proofErr w:type="spellEnd"/>
      <w:r w:rsidRPr="002F1A15">
        <w:rPr>
          <w:rFonts w:ascii="Calibri" w:hAnsi="Calibri"/>
          <w:color w:val="000000"/>
          <w:sz w:val="20"/>
          <w:szCs w:val="20"/>
        </w:rPr>
        <w:t xml:space="preserve"> of Disorder.</w:t>
      </w:r>
      <w:proofErr w:type="gramEnd"/>
      <w:r w:rsidRPr="002F1A15">
        <w:rPr>
          <w:rFonts w:ascii="Calibri" w:hAnsi="Calibri"/>
          <w:color w:val="000000"/>
          <w:sz w:val="20"/>
          <w:szCs w:val="20"/>
        </w:rPr>
        <w:t xml:space="preserve"> Bloomington, IN: International African Institutein association with James </w:t>
      </w:r>
      <w:proofErr w:type="spellStart"/>
      <w:r w:rsidRPr="002F1A15">
        <w:rPr>
          <w:rFonts w:ascii="Calibri" w:hAnsi="Calibri"/>
          <w:color w:val="000000"/>
          <w:sz w:val="20"/>
          <w:szCs w:val="20"/>
        </w:rPr>
        <w:t>Currey</w:t>
      </w:r>
      <w:proofErr w:type="spellEnd"/>
      <w:r w:rsidRPr="002F1A15">
        <w:rPr>
          <w:rFonts w:ascii="Calibri" w:hAnsi="Calibri"/>
          <w:color w:val="000000"/>
          <w:sz w:val="20"/>
          <w:szCs w:val="20"/>
        </w:rPr>
        <w:t xml:space="preserve"> and Indiana University Press. </w:t>
      </w:r>
    </w:p>
    <w:p w:rsidR="009D577D" w:rsidRDefault="009D577D" w:rsidP="009D577D">
      <w:pPr>
        <w:autoSpaceDE w:val="0"/>
        <w:autoSpaceDN w:val="0"/>
        <w:adjustRightInd w:val="0"/>
        <w:spacing w:after="0" w:line="240" w:lineRule="auto"/>
        <w:rPr>
          <w:rFonts w:ascii="Calibri" w:hAnsi="Calibri"/>
          <w:color w:val="000000"/>
          <w:sz w:val="20"/>
          <w:szCs w:val="20"/>
        </w:rPr>
      </w:pPr>
      <w:proofErr w:type="spellStart"/>
      <w:proofErr w:type="gramStart"/>
      <w:r>
        <w:rPr>
          <w:rFonts w:ascii="Calibri" w:hAnsi="Calibri"/>
          <w:color w:val="000000"/>
          <w:sz w:val="20"/>
          <w:szCs w:val="20"/>
        </w:rPr>
        <w:t>Chakravarty</w:t>
      </w:r>
      <w:proofErr w:type="spellEnd"/>
      <w:r>
        <w:rPr>
          <w:rFonts w:ascii="Calibri" w:hAnsi="Calibri"/>
          <w:color w:val="000000"/>
          <w:sz w:val="20"/>
          <w:szCs w:val="20"/>
        </w:rPr>
        <w:t xml:space="preserve">, </w:t>
      </w:r>
      <w:proofErr w:type="spellStart"/>
      <w:r>
        <w:rPr>
          <w:rFonts w:ascii="Calibri" w:hAnsi="Calibri"/>
          <w:color w:val="000000"/>
          <w:sz w:val="20"/>
          <w:szCs w:val="20"/>
        </w:rPr>
        <w:t>Deepita</w:t>
      </w:r>
      <w:proofErr w:type="spellEnd"/>
      <w:r>
        <w:rPr>
          <w:rFonts w:ascii="Calibri" w:hAnsi="Calibri"/>
          <w:color w:val="000000"/>
          <w:sz w:val="20"/>
          <w:szCs w:val="20"/>
        </w:rPr>
        <w:t xml:space="preserve"> and </w:t>
      </w:r>
      <w:proofErr w:type="spellStart"/>
      <w:r>
        <w:rPr>
          <w:rFonts w:ascii="Calibri" w:hAnsi="Calibri"/>
          <w:color w:val="000000"/>
          <w:sz w:val="20"/>
          <w:szCs w:val="20"/>
        </w:rPr>
        <w:t>Indranil</w:t>
      </w:r>
      <w:proofErr w:type="spellEnd"/>
      <w:r>
        <w:rPr>
          <w:rFonts w:ascii="Calibri" w:hAnsi="Calibri"/>
          <w:color w:val="000000"/>
          <w:sz w:val="20"/>
          <w:szCs w:val="20"/>
        </w:rPr>
        <w:t xml:space="preserve"> Bose (2010).</w:t>
      </w:r>
      <w:r w:rsidRPr="009D577D">
        <w:rPr>
          <w:rFonts w:ascii="Calibri" w:hAnsi="Calibri"/>
          <w:color w:val="000000"/>
          <w:sz w:val="20"/>
          <w:szCs w:val="20"/>
        </w:rPr>
        <w:t>Industrializing West Bengal?</w:t>
      </w:r>
      <w:proofErr w:type="gramEnd"/>
      <w:r w:rsidRPr="009D577D">
        <w:rPr>
          <w:rFonts w:ascii="Calibri" w:hAnsi="Calibri"/>
          <w:color w:val="000000"/>
          <w:sz w:val="20"/>
          <w:szCs w:val="20"/>
        </w:rPr>
        <w:t xml:space="preserve"> : The caseof institutional stickiness</w:t>
      </w:r>
      <w:r>
        <w:rPr>
          <w:rFonts w:ascii="Calibri" w:hAnsi="Calibri"/>
          <w:color w:val="000000"/>
          <w:sz w:val="20"/>
          <w:szCs w:val="20"/>
        </w:rPr>
        <w:t>.  Centre for Economic and Social Studies.</w:t>
      </w:r>
      <w:proofErr w:type="gramStart"/>
      <w:r>
        <w:rPr>
          <w:rFonts w:ascii="Calibri" w:hAnsi="Calibri"/>
          <w:color w:val="000000"/>
          <w:sz w:val="20"/>
          <w:szCs w:val="20"/>
        </w:rPr>
        <w:t>,</w:t>
      </w:r>
      <w:r w:rsidRPr="009D577D">
        <w:rPr>
          <w:rFonts w:ascii="Calibri" w:hAnsi="Calibri"/>
          <w:color w:val="000000"/>
          <w:sz w:val="20"/>
          <w:szCs w:val="20"/>
        </w:rPr>
        <w:t>Hyderabad</w:t>
      </w:r>
      <w:proofErr w:type="gramEnd"/>
      <w:r>
        <w:rPr>
          <w:rFonts w:ascii="Calibri" w:hAnsi="Calibri"/>
          <w:color w:val="000000"/>
          <w:sz w:val="20"/>
          <w:szCs w:val="20"/>
        </w:rPr>
        <w:t xml:space="preserve">. Discussion Paper No. 83.  </w:t>
      </w:r>
    </w:p>
    <w:p w:rsidR="005C3B6B" w:rsidRDefault="005C3B6B" w:rsidP="009D577D">
      <w:pPr>
        <w:autoSpaceDE w:val="0"/>
        <w:autoSpaceDN w:val="0"/>
        <w:adjustRightInd w:val="0"/>
        <w:spacing w:after="0" w:line="240" w:lineRule="auto"/>
        <w:rPr>
          <w:rFonts w:ascii="Calibri" w:hAnsi="Calibri"/>
          <w:color w:val="000000"/>
          <w:sz w:val="20"/>
          <w:szCs w:val="20"/>
        </w:rPr>
      </w:pPr>
    </w:p>
    <w:p w:rsidR="005C3B6B" w:rsidRDefault="005C3B6B" w:rsidP="005C3B6B">
      <w:pPr>
        <w:autoSpaceDE w:val="0"/>
        <w:autoSpaceDN w:val="0"/>
        <w:adjustRightInd w:val="0"/>
        <w:spacing w:after="0" w:line="240" w:lineRule="auto"/>
        <w:rPr>
          <w:rFonts w:ascii="Calibri" w:hAnsi="Calibri"/>
          <w:color w:val="000000"/>
          <w:sz w:val="20"/>
          <w:szCs w:val="20"/>
        </w:rPr>
      </w:pPr>
      <w:proofErr w:type="spellStart"/>
      <w:proofErr w:type="gramStart"/>
      <w:r>
        <w:rPr>
          <w:rFonts w:ascii="Calibri" w:hAnsi="Calibri"/>
          <w:color w:val="000000"/>
          <w:sz w:val="20"/>
          <w:szCs w:val="20"/>
        </w:rPr>
        <w:t>Chingaipe</w:t>
      </w:r>
      <w:proofErr w:type="spellEnd"/>
      <w:r>
        <w:rPr>
          <w:rFonts w:ascii="Calibri" w:hAnsi="Calibri"/>
          <w:color w:val="000000"/>
          <w:sz w:val="20"/>
          <w:szCs w:val="20"/>
        </w:rPr>
        <w:t xml:space="preserve">, Henry and </w:t>
      </w:r>
      <w:proofErr w:type="spellStart"/>
      <w:r>
        <w:rPr>
          <w:rFonts w:ascii="Calibri" w:hAnsi="Calibri"/>
          <w:color w:val="000000"/>
          <w:sz w:val="20"/>
          <w:szCs w:val="20"/>
        </w:rPr>
        <w:t>Leftwich</w:t>
      </w:r>
      <w:proofErr w:type="spellEnd"/>
      <w:r>
        <w:rPr>
          <w:rFonts w:ascii="Calibri" w:hAnsi="Calibri"/>
          <w:color w:val="000000"/>
          <w:sz w:val="20"/>
          <w:szCs w:val="20"/>
        </w:rPr>
        <w:t xml:space="preserve"> Adrian.</w:t>
      </w:r>
      <w:proofErr w:type="gramEnd"/>
      <w:r>
        <w:rPr>
          <w:rFonts w:ascii="Calibri" w:hAnsi="Calibri"/>
          <w:color w:val="000000"/>
          <w:sz w:val="20"/>
          <w:szCs w:val="20"/>
        </w:rPr>
        <w:t xml:space="preserve"> (2007). </w:t>
      </w:r>
      <w:proofErr w:type="gramStart"/>
      <w:r>
        <w:rPr>
          <w:rFonts w:ascii="Calibri" w:hAnsi="Calibri"/>
          <w:color w:val="000000"/>
          <w:sz w:val="20"/>
          <w:szCs w:val="20"/>
        </w:rPr>
        <w:t>The</w:t>
      </w:r>
      <w:proofErr w:type="gramEnd"/>
      <w:r>
        <w:rPr>
          <w:rFonts w:ascii="Calibri" w:hAnsi="Calibri"/>
          <w:color w:val="000000"/>
          <w:sz w:val="20"/>
          <w:szCs w:val="20"/>
        </w:rPr>
        <w:t xml:space="preserve"> politics of State Business Relationships in Malawi.  </w:t>
      </w:r>
      <w:proofErr w:type="gramStart"/>
      <w:r>
        <w:rPr>
          <w:rFonts w:ascii="Calibri" w:eastAsia="SimSun" w:hAnsi="Calibri" w:cs="Times New Roman"/>
          <w:color w:val="000000"/>
          <w:sz w:val="20"/>
          <w:szCs w:val="20"/>
          <w:lang w:eastAsia="zh-CN"/>
        </w:rPr>
        <w:t>Discussion Paper 7.</w:t>
      </w:r>
      <w:proofErr w:type="gramEnd"/>
      <w:r>
        <w:rPr>
          <w:rFonts w:ascii="Calibri" w:eastAsia="SimSun" w:hAnsi="Calibri" w:cs="Times New Roman"/>
          <w:color w:val="000000"/>
          <w:sz w:val="20"/>
          <w:szCs w:val="20"/>
          <w:lang w:eastAsia="zh-CN"/>
        </w:rPr>
        <w:t xml:space="preserve"> London,</w:t>
      </w:r>
      <w:r w:rsidRPr="007E6FC5">
        <w:rPr>
          <w:rFonts w:ascii="Calibri" w:eastAsia="SimSun" w:hAnsi="Calibri" w:cs="Times New Roman"/>
          <w:color w:val="000000"/>
          <w:sz w:val="20"/>
          <w:szCs w:val="20"/>
          <w:lang w:eastAsia="zh-CN"/>
        </w:rPr>
        <w:t xml:space="preserve"> IPPG.</w:t>
      </w:r>
    </w:p>
    <w:p w:rsidR="009D577D" w:rsidRPr="00A024D1" w:rsidRDefault="009D577D" w:rsidP="009D577D">
      <w:pPr>
        <w:autoSpaceDE w:val="0"/>
        <w:autoSpaceDN w:val="0"/>
        <w:adjustRightInd w:val="0"/>
        <w:spacing w:after="0" w:line="240" w:lineRule="auto"/>
        <w:rPr>
          <w:rFonts w:ascii="Calibri" w:hAnsi="Calibri"/>
          <w:color w:val="000000"/>
          <w:sz w:val="20"/>
          <w:szCs w:val="20"/>
        </w:rPr>
      </w:pPr>
    </w:p>
    <w:p w:rsidR="002C3C1F" w:rsidRDefault="002B0C4B" w:rsidP="00712E0B">
      <w:pPr>
        <w:pStyle w:val="Heading2"/>
        <w:shd w:val="clear" w:color="auto" w:fill="FFFFFF"/>
        <w:spacing w:before="0" w:after="55" w:line="288" w:lineRule="atLeast"/>
        <w:textAlignment w:val="baseline"/>
        <w:rPr>
          <w:rFonts w:ascii="Calibri" w:eastAsiaTheme="minorHAnsi" w:hAnsi="Calibri" w:cstheme="minorBidi"/>
          <w:b w:val="0"/>
          <w:bCs w:val="0"/>
          <w:color w:val="auto"/>
          <w:sz w:val="22"/>
          <w:szCs w:val="22"/>
        </w:rPr>
      </w:pPr>
      <w:proofErr w:type="spellStart"/>
      <w:r w:rsidRPr="002C3C1F">
        <w:rPr>
          <w:rFonts w:ascii="Calibri" w:eastAsiaTheme="minorHAnsi" w:hAnsi="Calibri" w:cstheme="minorBidi"/>
          <w:b w:val="0"/>
          <w:bCs w:val="0"/>
          <w:color w:val="auto"/>
          <w:sz w:val="22"/>
          <w:szCs w:val="22"/>
        </w:rPr>
        <w:t>Coase</w:t>
      </w:r>
      <w:proofErr w:type="spellEnd"/>
      <w:r w:rsidRPr="002C3C1F">
        <w:rPr>
          <w:rFonts w:ascii="Calibri" w:eastAsiaTheme="minorHAnsi" w:hAnsi="Calibri" w:cstheme="minorBidi"/>
          <w:b w:val="0"/>
          <w:bCs w:val="0"/>
          <w:color w:val="auto"/>
          <w:sz w:val="22"/>
          <w:szCs w:val="22"/>
        </w:rPr>
        <w:t xml:space="preserve">, Ronald. (1937). </w:t>
      </w:r>
      <w:proofErr w:type="gramStart"/>
      <w:r w:rsidR="002C3C1F">
        <w:rPr>
          <w:rFonts w:ascii="Calibri" w:eastAsiaTheme="minorHAnsi" w:hAnsi="Calibri" w:cstheme="minorBidi"/>
          <w:b w:val="0"/>
          <w:bCs w:val="0"/>
          <w:color w:val="auto"/>
          <w:sz w:val="22"/>
          <w:szCs w:val="22"/>
        </w:rPr>
        <w:t>The</w:t>
      </w:r>
      <w:proofErr w:type="gramEnd"/>
      <w:r w:rsidR="002C3C1F">
        <w:rPr>
          <w:rFonts w:ascii="Calibri" w:eastAsiaTheme="minorHAnsi" w:hAnsi="Calibri" w:cstheme="minorBidi"/>
          <w:b w:val="0"/>
          <w:bCs w:val="0"/>
          <w:color w:val="auto"/>
          <w:sz w:val="22"/>
          <w:szCs w:val="22"/>
        </w:rPr>
        <w:t xml:space="preserve"> Nature of the F</w:t>
      </w:r>
      <w:r w:rsidRPr="002C3C1F">
        <w:rPr>
          <w:rFonts w:ascii="Calibri" w:eastAsiaTheme="minorHAnsi" w:hAnsi="Calibri" w:cstheme="minorBidi"/>
          <w:b w:val="0"/>
          <w:bCs w:val="0"/>
          <w:color w:val="auto"/>
          <w:sz w:val="22"/>
          <w:szCs w:val="22"/>
        </w:rPr>
        <w:t xml:space="preserve">irm. </w:t>
      </w:r>
      <w:proofErr w:type="spellStart"/>
      <w:proofErr w:type="gramStart"/>
      <w:r w:rsidRPr="002C3C1F">
        <w:rPr>
          <w:rFonts w:ascii="Calibri" w:eastAsiaTheme="minorHAnsi" w:hAnsi="Calibri" w:cstheme="minorBidi"/>
          <w:b w:val="0"/>
          <w:bCs w:val="0"/>
          <w:color w:val="auto"/>
          <w:sz w:val="22"/>
          <w:szCs w:val="22"/>
        </w:rPr>
        <w:t>Economica</w:t>
      </w:r>
      <w:r w:rsidR="002C3C1F" w:rsidRPr="002C3C1F">
        <w:rPr>
          <w:rFonts w:ascii="Calibri" w:eastAsiaTheme="minorHAnsi" w:hAnsi="Calibri" w:cstheme="minorBidi"/>
          <w:b w:val="0"/>
          <w:bCs w:val="0"/>
          <w:color w:val="auto"/>
          <w:sz w:val="22"/>
          <w:szCs w:val="22"/>
        </w:rPr>
        <w:t>.Vol</w:t>
      </w:r>
      <w:proofErr w:type="spellEnd"/>
      <w:r w:rsidR="002C3C1F" w:rsidRPr="002C3C1F">
        <w:rPr>
          <w:rFonts w:ascii="Calibri" w:eastAsiaTheme="minorHAnsi" w:hAnsi="Calibri" w:cstheme="minorBidi"/>
          <w:b w:val="0"/>
          <w:bCs w:val="0"/>
          <w:color w:val="auto"/>
          <w:sz w:val="22"/>
          <w:szCs w:val="22"/>
        </w:rPr>
        <w:t>. 4, No. 16.</w:t>
      </w:r>
      <w:proofErr w:type="gramEnd"/>
    </w:p>
    <w:p w:rsidR="00712E0B" w:rsidRDefault="00712E0B" w:rsidP="00712E0B"/>
    <w:p w:rsidR="00CA0C22" w:rsidRPr="00712E0B" w:rsidRDefault="00CA0C22" w:rsidP="00CA0C22">
      <w:r>
        <w:t xml:space="preserve">Evans, Peter. (1995). Embedded Autonomy. </w:t>
      </w:r>
      <w:proofErr w:type="gramStart"/>
      <w:r>
        <w:t>States and Industrial Transformation.Princeton University Press.</w:t>
      </w:r>
      <w:proofErr w:type="gramEnd"/>
    </w:p>
    <w:p w:rsidR="00FB05E2" w:rsidRDefault="00FB05E2" w:rsidP="00892F0A">
      <w:pPr>
        <w:autoSpaceDE w:val="0"/>
        <w:autoSpaceDN w:val="0"/>
        <w:adjustRightInd w:val="0"/>
        <w:spacing w:after="0" w:line="240" w:lineRule="auto"/>
        <w:rPr>
          <w:rFonts w:ascii="Calibri" w:hAnsi="Calibri"/>
        </w:rPr>
      </w:pPr>
      <w:r>
        <w:rPr>
          <w:rFonts w:ascii="Calibri" w:hAnsi="Calibri"/>
        </w:rPr>
        <w:t xml:space="preserve">Gray, Hazel. </w:t>
      </w:r>
      <w:r w:rsidR="00B31614">
        <w:rPr>
          <w:rFonts w:ascii="Calibri" w:hAnsi="Calibri"/>
        </w:rPr>
        <w:t>(</w:t>
      </w:r>
      <w:r>
        <w:rPr>
          <w:rFonts w:ascii="Calibri" w:hAnsi="Calibri"/>
        </w:rPr>
        <w:t>2007</w:t>
      </w:r>
      <w:r w:rsidR="00B31614">
        <w:rPr>
          <w:rFonts w:ascii="Calibri" w:hAnsi="Calibri"/>
        </w:rPr>
        <w:t>)</w:t>
      </w:r>
      <w:r>
        <w:rPr>
          <w:rFonts w:ascii="Calibri" w:hAnsi="Calibri"/>
        </w:rPr>
        <w:t xml:space="preserve">. </w:t>
      </w:r>
      <w:r w:rsidRPr="00FB05E2">
        <w:rPr>
          <w:rFonts w:ascii="Calibri" w:hAnsi="Calibri"/>
        </w:rPr>
        <w:t>Governance for Economic Growth and Poverty Reduction</w:t>
      </w:r>
      <w:proofErr w:type="gramStart"/>
      <w:r w:rsidRPr="00FB05E2">
        <w:rPr>
          <w:rFonts w:ascii="Calibri" w:hAnsi="Calibri"/>
        </w:rPr>
        <w:t>:Empirical</w:t>
      </w:r>
      <w:proofErr w:type="gramEnd"/>
      <w:r w:rsidRPr="00FB05E2">
        <w:rPr>
          <w:rFonts w:ascii="Calibri" w:hAnsi="Calibri"/>
        </w:rPr>
        <w:t xml:space="preserve"> Evidence and New Directions Reviewed</w:t>
      </w:r>
      <w:r w:rsidR="00B31614">
        <w:rPr>
          <w:rFonts w:ascii="Calibri" w:hAnsi="Calibri"/>
        </w:rPr>
        <w:t xml:space="preserve">.  </w:t>
      </w:r>
      <w:hyperlink r:id="rId11" w:history="1">
        <w:r w:rsidR="00B31614">
          <w:rPr>
            <w:rStyle w:val="Hyperlink"/>
          </w:rPr>
          <w:t>http://www.gsdrc.org/docs/open/ret422.pdf</w:t>
        </w:r>
      </w:hyperlink>
    </w:p>
    <w:p w:rsidR="00892F0A" w:rsidRDefault="00892F0A" w:rsidP="00892F0A">
      <w:pPr>
        <w:autoSpaceDE w:val="0"/>
        <w:autoSpaceDN w:val="0"/>
        <w:adjustRightInd w:val="0"/>
        <w:spacing w:after="0" w:line="240" w:lineRule="auto"/>
        <w:rPr>
          <w:rFonts w:ascii="Calibri" w:hAnsi="Calibri"/>
        </w:rPr>
      </w:pPr>
    </w:p>
    <w:p w:rsidR="00892F0A" w:rsidRDefault="00892F0A" w:rsidP="00892F0A">
      <w:pPr>
        <w:spacing w:line="360" w:lineRule="auto"/>
        <w:rPr>
          <w:rFonts w:ascii="Calibri" w:hAnsi="Calibri"/>
        </w:rPr>
      </w:pPr>
      <w:r>
        <w:rPr>
          <w:rFonts w:ascii="Calibri" w:hAnsi="Calibri"/>
        </w:rPr>
        <w:t xml:space="preserve">Harriss, John. (2003). Institutions, Politics and Culture: A </w:t>
      </w:r>
      <w:proofErr w:type="spellStart"/>
      <w:r>
        <w:rPr>
          <w:rFonts w:ascii="Calibri" w:hAnsi="Calibri"/>
        </w:rPr>
        <w:t>Polanyian</w:t>
      </w:r>
      <w:proofErr w:type="spellEnd"/>
      <w:r>
        <w:rPr>
          <w:rFonts w:ascii="Calibri" w:hAnsi="Calibri"/>
        </w:rPr>
        <w:t xml:space="preserve"> Perspective on Economic Change. </w:t>
      </w:r>
      <w:proofErr w:type="gramStart"/>
      <w:r>
        <w:rPr>
          <w:rFonts w:ascii="Calibri" w:hAnsi="Calibri"/>
        </w:rPr>
        <w:t>International Review of Sociology.</w:t>
      </w:r>
      <w:proofErr w:type="gramEnd"/>
      <w:r>
        <w:rPr>
          <w:rFonts w:ascii="Calibri" w:hAnsi="Calibri"/>
        </w:rPr>
        <w:t xml:space="preserve"> Vol. 13:2. </w:t>
      </w:r>
      <w:r w:rsidRPr="00892F0A">
        <w:rPr>
          <w:rFonts w:ascii="Calibri" w:hAnsi="Calibri"/>
        </w:rPr>
        <w:t xml:space="preserve">: </w:t>
      </w:r>
      <w:hyperlink r:id="rId12" w:history="1">
        <w:r w:rsidRPr="00F4064F">
          <w:rPr>
            <w:rStyle w:val="Hyperlink"/>
            <w:rFonts w:ascii="Calibri" w:hAnsi="Calibri"/>
          </w:rPr>
          <w:t>http://dx.doi.org/10.1080/0390670032000117317</w:t>
        </w:r>
      </w:hyperlink>
    </w:p>
    <w:p w:rsidR="002E265E" w:rsidRDefault="002E265E" w:rsidP="002E265E">
      <w:pPr>
        <w:spacing w:line="360" w:lineRule="auto"/>
        <w:rPr>
          <w:rFonts w:ascii="Calibri" w:hAnsi="Calibri"/>
        </w:rPr>
      </w:pPr>
      <w:proofErr w:type="gramStart"/>
      <w:r>
        <w:rPr>
          <w:rFonts w:ascii="Calibri" w:hAnsi="Calibri"/>
        </w:rPr>
        <w:t xml:space="preserve">Harriss, John, Hunter, Janet and Lewis, Colin M. (1997).The New Institutional Economics and third World </w:t>
      </w:r>
      <w:proofErr w:type="spellStart"/>
      <w:r>
        <w:rPr>
          <w:rFonts w:ascii="Calibri" w:hAnsi="Calibri"/>
        </w:rPr>
        <w:t>Development.Harriss</w:t>
      </w:r>
      <w:proofErr w:type="spellEnd"/>
      <w:r>
        <w:rPr>
          <w:rFonts w:ascii="Calibri" w:hAnsi="Calibri"/>
        </w:rPr>
        <w:t>, John, Hunter, Janet and Lewis, Colin M. (1997).Routledge, London.</w:t>
      </w:r>
      <w:proofErr w:type="gramEnd"/>
      <w:r>
        <w:rPr>
          <w:rFonts w:ascii="Calibri" w:hAnsi="Calibri"/>
        </w:rPr>
        <w:t xml:space="preserve">  </w:t>
      </w:r>
    </w:p>
    <w:p w:rsidR="00712E0B" w:rsidRDefault="00712E0B" w:rsidP="002E265E">
      <w:pPr>
        <w:spacing w:line="360" w:lineRule="auto"/>
        <w:rPr>
          <w:rFonts w:ascii="Calibri" w:hAnsi="Calibri"/>
        </w:rPr>
      </w:pPr>
      <w:r>
        <w:rPr>
          <w:rFonts w:ascii="Calibri" w:hAnsi="Calibri"/>
        </w:rPr>
        <w:t xml:space="preserve">Hodgson, </w:t>
      </w:r>
      <w:proofErr w:type="spellStart"/>
      <w:r>
        <w:rPr>
          <w:rFonts w:ascii="Calibri" w:hAnsi="Calibri"/>
        </w:rPr>
        <w:t>Geoffery</w:t>
      </w:r>
      <w:proofErr w:type="spellEnd"/>
      <w:r>
        <w:rPr>
          <w:rFonts w:ascii="Calibri" w:hAnsi="Calibri"/>
        </w:rPr>
        <w:t xml:space="preserve">. (1993). Institutional Economics: Surveying the ‘Old’ and the ‘New’.  </w:t>
      </w:r>
      <w:proofErr w:type="spellStart"/>
      <w:proofErr w:type="gramStart"/>
      <w:r>
        <w:rPr>
          <w:rFonts w:ascii="Calibri" w:hAnsi="Calibri"/>
        </w:rPr>
        <w:t>Metroeconomica</w:t>
      </w:r>
      <w:proofErr w:type="spellEnd"/>
      <w:r>
        <w:rPr>
          <w:rFonts w:ascii="Calibri" w:hAnsi="Calibri"/>
        </w:rPr>
        <w:t xml:space="preserve"> 44.</w:t>
      </w:r>
      <w:proofErr w:type="gramEnd"/>
    </w:p>
    <w:p w:rsidR="00787564" w:rsidRDefault="00787564" w:rsidP="002E265E">
      <w:pPr>
        <w:spacing w:line="360" w:lineRule="auto"/>
        <w:rPr>
          <w:rFonts w:ascii="Calibri" w:hAnsi="Calibri"/>
        </w:rPr>
      </w:pPr>
      <w:r>
        <w:rPr>
          <w:rFonts w:ascii="Calibri" w:hAnsi="Calibri"/>
        </w:rPr>
        <w:t>Johnson, Chalmers. (1982). MITI and the Japanese Miracle.Stanford University Press.</w:t>
      </w:r>
    </w:p>
    <w:p w:rsidR="00A30CE1" w:rsidRDefault="00DA7EEE" w:rsidP="00E51586">
      <w:pPr>
        <w:pStyle w:val="Pa6"/>
        <w:rPr>
          <w:rFonts w:ascii="Calibri" w:eastAsia="SimSun" w:hAnsi="Calibri" w:cs="Times New Roman"/>
          <w:color w:val="000000"/>
          <w:sz w:val="20"/>
          <w:szCs w:val="20"/>
          <w:lang w:eastAsia="zh-CN"/>
        </w:rPr>
      </w:pPr>
      <w:proofErr w:type="spellStart"/>
      <w:proofErr w:type="gramStart"/>
      <w:r>
        <w:rPr>
          <w:rFonts w:ascii="Calibri" w:eastAsia="SimSun" w:hAnsi="Calibri" w:cs="Times New Roman"/>
          <w:color w:val="000000"/>
          <w:sz w:val="20"/>
          <w:szCs w:val="20"/>
          <w:lang w:eastAsia="zh-CN"/>
        </w:rPr>
        <w:t>Kathuria</w:t>
      </w:r>
      <w:proofErr w:type="spellEnd"/>
      <w:r>
        <w:rPr>
          <w:rFonts w:ascii="Calibri" w:eastAsia="SimSun" w:hAnsi="Calibri" w:cs="Times New Roman"/>
          <w:color w:val="000000"/>
          <w:sz w:val="20"/>
          <w:szCs w:val="20"/>
          <w:lang w:eastAsia="zh-CN"/>
        </w:rPr>
        <w:t xml:space="preserve">, </w:t>
      </w:r>
      <w:proofErr w:type="spellStart"/>
      <w:r>
        <w:rPr>
          <w:rFonts w:ascii="Calibri" w:eastAsia="SimSun" w:hAnsi="Calibri" w:cs="Times New Roman"/>
          <w:color w:val="000000"/>
          <w:sz w:val="20"/>
          <w:szCs w:val="20"/>
          <w:lang w:eastAsia="zh-CN"/>
        </w:rPr>
        <w:t>Vinish</w:t>
      </w:r>
      <w:proofErr w:type="spellEnd"/>
      <w:r>
        <w:rPr>
          <w:rFonts w:ascii="Calibri" w:eastAsia="SimSun" w:hAnsi="Calibri" w:cs="Times New Roman"/>
          <w:color w:val="000000"/>
          <w:sz w:val="20"/>
          <w:szCs w:val="20"/>
          <w:lang w:eastAsia="zh-CN"/>
        </w:rPr>
        <w:t xml:space="preserve">, Raj, Rajesh, and Sen, </w:t>
      </w:r>
      <w:proofErr w:type="spellStart"/>
      <w:r>
        <w:rPr>
          <w:rFonts w:ascii="Calibri" w:eastAsia="SimSun" w:hAnsi="Calibri" w:cs="Times New Roman"/>
          <w:color w:val="000000"/>
          <w:sz w:val="20"/>
          <w:szCs w:val="20"/>
          <w:lang w:eastAsia="zh-CN"/>
        </w:rPr>
        <w:t>Kunal</w:t>
      </w:r>
      <w:proofErr w:type="spellEnd"/>
      <w:r>
        <w:rPr>
          <w:rFonts w:ascii="Calibri" w:eastAsia="SimSun" w:hAnsi="Calibri" w:cs="Times New Roman"/>
          <w:color w:val="000000"/>
          <w:sz w:val="20"/>
          <w:szCs w:val="20"/>
          <w:lang w:eastAsia="zh-CN"/>
        </w:rPr>
        <w:t>.</w:t>
      </w:r>
      <w:proofErr w:type="gramEnd"/>
      <w:r>
        <w:rPr>
          <w:rFonts w:ascii="Calibri" w:eastAsia="SimSun" w:hAnsi="Calibri" w:cs="Times New Roman"/>
          <w:color w:val="000000"/>
          <w:sz w:val="20"/>
          <w:szCs w:val="20"/>
          <w:lang w:eastAsia="zh-CN"/>
        </w:rPr>
        <w:t xml:space="preserve"> (2009)</w:t>
      </w:r>
      <w:proofErr w:type="gramStart"/>
      <w:r>
        <w:rPr>
          <w:rFonts w:ascii="Calibri" w:eastAsia="SimSun" w:hAnsi="Calibri" w:cs="Times New Roman"/>
          <w:color w:val="000000"/>
          <w:sz w:val="20"/>
          <w:szCs w:val="20"/>
          <w:lang w:eastAsia="zh-CN"/>
        </w:rPr>
        <w:t xml:space="preserve">.  </w:t>
      </w:r>
      <w:r w:rsidRPr="007E6FC5">
        <w:rPr>
          <w:rFonts w:ascii="Calibri" w:eastAsia="SimSun" w:hAnsi="Calibri" w:cs="Times New Roman"/>
          <w:color w:val="000000"/>
          <w:sz w:val="20"/>
          <w:szCs w:val="20"/>
          <w:lang w:eastAsia="zh-CN"/>
        </w:rPr>
        <w:t>State</w:t>
      </w:r>
      <w:proofErr w:type="gramEnd"/>
      <w:r w:rsidRPr="007E6FC5">
        <w:rPr>
          <w:rFonts w:ascii="Calibri" w:eastAsia="SimSun" w:hAnsi="Calibri" w:cs="Times New Roman"/>
          <w:color w:val="000000"/>
          <w:sz w:val="20"/>
          <w:szCs w:val="20"/>
          <w:lang w:eastAsia="zh-CN"/>
        </w:rPr>
        <w:t xml:space="preserve"> Busin</w:t>
      </w:r>
      <w:r>
        <w:rPr>
          <w:rFonts w:ascii="Calibri" w:eastAsia="SimSun" w:hAnsi="Calibri" w:cs="Times New Roman"/>
          <w:color w:val="000000"/>
          <w:sz w:val="20"/>
          <w:szCs w:val="20"/>
          <w:lang w:eastAsia="zh-CN"/>
        </w:rPr>
        <w:t xml:space="preserve">ess Relations and Manufacturing Productivity Growth in India. </w:t>
      </w:r>
      <w:proofErr w:type="gramStart"/>
      <w:r>
        <w:rPr>
          <w:rFonts w:ascii="Calibri" w:eastAsia="SimSun" w:hAnsi="Calibri" w:cs="Times New Roman"/>
          <w:color w:val="000000"/>
          <w:sz w:val="20"/>
          <w:szCs w:val="20"/>
          <w:lang w:eastAsia="zh-CN"/>
        </w:rPr>
        <w:t>Discussion Paper 33.</w:t>
      </w:r>
      <w:proofErr w:type="gramEnd"/>
      <w:r>
        <w:rPr>
          <w:rFonts w:ascii="Calibri" w:eastAsia="SimSun" w:hAnsi="Calibri" w:cs="Times New Roman"/>
          <w:color w:val="000000"/>
          <w:sz w:val="20"/>
          <w:szCs w:val="20"/>
          <w:lang w:eastAsia="zh-CN"/>
        </w:rPr>
        <w:t xml:space="preserve"> London,</w:t>
      </w:r>
      <w:r w:rsidRPr="007E6FC5">
        <w:rPr>
          <w:rFonts w:ascii="Calibri" w:eastAsia="SimSun" w:hAnsi="Calibri" w:cs="Times New Roman"/>
          <w:color w:val="000000"/>
          <w:sz w:val="20"/>
          <w:szCs w:val="20"/>
          <w:lang w:eastAsia="zh-CN"/>
        </w:rPr>
        <w:t xml:space="preserve"> IPPG. </w:t>
      </w:r>
    </w:p>
    <w:p w:rsidR="00E51586" w:rsidRPr="00E51586" w:rsidRDefault="00E51586" w:rsidP="00E51586">
      <w:pPr>
        <w:rPr>
          <w:lang w:eastAsia="zh-CN"/>
        </w:rPr>
      </w:pPr>
    </w:p>
    <w:p w:rsidR="00E51586" w:rsidRPr="00E51586" w:rsidRDefault="00E51586" w:rsidP="00E51586">
      <w:pPr>
        <w:spacing w:line="360" w:lineRule="auto"/>
        <w:rPr>
          <w:rFonts w:ascii="Calibri" w:hAnsi="Calibri"/>
          <w:sz w:val="20"/>
          <w:szCs w:val="20"/>
        </w:rPr>
      </w:pPr>
      <w:proofErr w:type="gramStart"/>
      <w:r w:rsidRPr="008E52D0">
        <w:rPr>
          <w:rFonts w:ascii="Calibri" w:hAnsi="Calibri"/>
          <w:sz w:val="20"/>
          <w:szCs w:val="20"/>
        </w:rPr>
        <w:t xml:space="preserve">Khan, </w:t>
      </w:r>
      <w:proofErr w:type="spellStart"/>
      <w:r w:rsidRPr="008E52D0">
        <w:rPr>
          <w:rFonts w:ascii="Calibri" w:hAnsi="Calibri"/>
          <w:sz w:val="20"/>
          <w:szCs w:val="20"/>
        </w:rPr>
        <w:t>Mushtaq</w:t>
      </w:r>
      <w:proofErr w:type="spellEnd"/>
      <w:r w:rsidRPr="008E52D0">
        <w:rPr>
          <w:rFonts w:ascii="Calibri" w:hAnsi="Calibri"/>
          <w:sz w:val="20"/>
          <w:szCs w:val="20"/>
        </w:rPr>
        <w:t xml:space="preserve"> H. 1995.</w:t>
      </w:r>
      <w:proofErr w:type="gramEnd"/>
      <w:r w:rsidRPr="008E52D0">
        <w:rPr>
          <w:rFonts w:ascii="Calibri" w:hAnsi="Calibri"/>
          <w:sz w:val="20"/>
          <w:szCs w:val="20"/>
        </w:rPr>
        <w:t xml:space="preserve"> State Failure in Weak States: A Critique of New </w:t>
      </w:r>
      <w:proofErr w:type="spellStart"/>
      <w:r w:rsidRPr="008E52D0">
        <w:rPr>
          <w:rFonts w:ascii="Calibri" w:hAnsi="Calibri"/>
          <w:sz w:val="20"/>
          <w:szCs w:val="20"/>
        </w:rPr>
        <w:t>Institutionalist</w:t>
      </w:r>
      <w:proofErr w:type="spellEnd"/>
      <w:r w:rsidRPr="008E52D0">
        <w:rPr>
          <w:rFonts w:ascii="Calibri" w:hAnsi="Calibri"/>
          <w:sz w:val="20"/>
          <w:szCs w:val="20"/>
        </w:rPr>
        <w:t xml:space="preserve"> Explanations, in Harriss, John, Janet Hunter and Colin M. Lewis (</w:t>
      </w:r>
      <w:proofErr w:type="spellStart"/>
      <w:proofErr w:type="gramStart"/>
      <w:r w:rsidRPr="008E52D0">
        <w:rPr>
          <w:rFonts w:ascii="Calibri" w:hAnsi="Calibri"/>
          <w:sz w:val="20"/>
          <w:szCs w:val="20"/>
        </w:rPr>
        <w:t>eds</w:t>
      </w:r>
      <w:proofErr w:type="spellEnd"/>
      <w:proofErr w:type="gramEnd"/>
      <w:r w:rsidRPr="008E52D0">
        <w:rPr>
          <w:rFonts w:ascii="Calibri" w:hAnsi="Calibri"/>
          <w:sz w:val="20"/>
          <w:szCs w:val="20"/>
        </w:rPr>
        <w:t xml:space="preserve">) </w:t>
      </w:r>
      <w:r w:rsidRPr="008E52D0">
        <w:rPr>
          <w:rFonts w:ascii="Calibri" w:hAnsi="Calibri"/>
          <w:i/>
          <w:sz w:val="20"/>
          <w:szCs w:val="20"/>
        </w:rPr>
        <w:t>The New Institutional Economics and Third World Development</w:t>
      </w:r>
      <w:r w:rsidRPr="008E52D0">
        <w:rPr>
          <w:rFonts w:ascii="Calibri" w:hAnsi="Calibri"/>
          <w:sz w:val="20"/>
          <w:szCs w:val="20"/>
        </w:rPr>
        <w:t>, London: Routledge.</w:t>
      </w:r>
    </w:p>
    <w:p w:rsidR="00E51586" w:rsidRPr="00E51586" w:rsidRDefault="00E51586" w:rsidP="00E51586">
      <w:pPr>
        <w:spacing w:line="360" w:lineRule="auto"/>
        <w:rPr>
          <w:rFonts w:ascii="Calibri" w:hAnsi="Calibri"/>
          <w:sz w:val="20"/>
          <w:szCs w:val="20"/>
        </w:rPr>
      </w:pPr>
      <w:proofErr w:type="gramStart"/>
      <w:r w:rsidRPr="008E52D0">
        <w:rPr>
          <w:rFonts w:ascii="Calibri" w:hAnsi="Calibri"/>
          <w:sz w:val="20"/>
          <w:szCs w:val="20"/>
        </w:rPr>
        <w:t xml:space="preserve">Khan, </w:t>
      </w:r>
      <w:proofErr w:type="spellStart"/>
      <w:r w:rsidRPr="008E52D0">
        <w:rPr>
          <w:rFonts w:ascii="Calibri" w:hAnsi="Calibri"/>
          <w:sz w:val="20"/>
          <w:szCs w:val="20"/>
        </w:rPr>
        <w:t>Mushtaq</w:t>
      </w:r>
      <w:proofErr w:type="spellEnd"/>
      <w:r w:rsidRPr="008E52D0">
        <w:rPr>
          <w:rFonts w:ascii="Calibri" w:hAnsi="Calibri"/>
          <w:sz w:val="20"/>
          <w:szCs w:val="20"/>
        </w:rPr>
        <w:t xml:space="preserve"> H. 2008b.</w:t>
      </w:r>
      <w:r w:rsidRPr="008E52D0">
        <w:rPr>
          <w:rFonts w:ascii="Calibri" w:hAnsi="Calibri"/>
          <w:i/>
          <w:sz w:val="20"/>
          <w:szCs w:val="20"/>
        </w:rPr>
        <w:t>Vulnerabilities in Market-Led Growth Strategies and Challenges for Governance</w:t>
      </w:r>
      <w:r w:rsidRPr="008E52D0">
        <w:rPr>
          <w:rFonts w:ascii="Calibri" w:hAnsi="Calibri"/>
          <w:sz w:val="20"/>
          <w:szCs w:val="20"/>
        </w:rPr>
        <w:t>.DFID Research Paper Series on Governance for Growth.</w:t>
      </w:r>
      <w:proofErr w:type="gramEnd"/>
      <w:r w:rsidRPr="008E52D0">
        <w:rPr>
          <w:rFonts w:ascii="Calibri" w:hAnsi="Calibri"/>
          <w:sz w:val="20"/>
          <w:szCs w:val="20"/>
        </w:rPr>
        <w:t xml:space="preserve"> School of Oriental and African Studies, University of London: London. Available HTTP: &lt;</w:t>
      </w:r>
      <w:hyperlink r:id="rId13" w:history="1">
        <w:r w:rsidRPr="008E52D0">
          <w:rPr>
            <w:rStyle w:val="Hyperlink"/>
            <w:rFonts w:ascii="Calibri" w:hAnsi="Calibri"/>
            <w:sz w:val="20"/>
            <w:szCs w:val="20"/>
          </w:rPr>
          <w:t>http://mercury.soas.ac.uk/users/mk17/Docs/Vulnerabilities%20in%20Market%20Led%20Growth%20Strategies%202.doc</w:t>
        </w:r>
      </w:hyperlink>
      <w:r w:rsidRPr="008E52D0">
        <w:rPr>
          <w:rFonts w:ascii="Calibri" w:hAnsi="Calibri"/>
          <w:sz w:val="20"/>
          <w:szCs w:val="20"/>
        </w:rPr>
        <w:t>&gt;</w:t>
      </w:r>
    </w:p>
    <w:p w:rsidR="00D14E0D" w:rsidRDefault="00D14E0D" w:rsidP="00D14E0D">
      <w:pPr>
        <w:spacing w:line="360" w:lineRule="auto"/>
        <w:rPr>
          <w:rFonts w:ascii="Calibri" w:hAnsi="Calibri"/>
        </w:rPr>
      </w:pPr>
      <w:r w:rsidRPr="003317D6">
        <w:rPr>
          <w:rFonts w:ascii="Calibri" w:hAnsi="Calibri"/>
        </w:rPr>
        <w:t xml:space="preserve">Khan, </w:t>
      </w:r>
      <w:proofErr w:type="spellStart"/>
      <w:r w:rsidRPr="003317D6">
        <w:rPr>
          <w:rFonts w:ascii="Calibri" w:hAnsi="Calibri"/>
        </w:rPr>
        <w:t>Mushtaq</w:t>
      </w:r>
      <w:proofErr w:type="spellEnd"/>
      <w:r w:rsidRPr="003317D6">
        <w:rPr>
          <w:rFonts w:ascii="Calibri" w:hAnsi="Calibri"/>
        </w:rPr>
        <w:t xml:space="preserve"> H. 2010.</w:t>
      </w:r>
      <w:r w:rsidRPr="003317D6">
        <w:rPr>
          <w:rFonts w:ascii="Calibri" w:hAnsi="Calibri"/>
          <w:i/>
          <w:iCs/>
        </w:rPr>
        <w:t>Political Settlements and the Governance of Growth- Enhancing Institutions</w:t>
      </w:r>
      <w:r w:rsidRPr="003317D6">
        <w:rPr>
          <w:rFonts w:ascii="Calibri" w:hAnsi="Calibri"/>
        </w:rPr>
        <w:t>.DFID Research Paper Series on Governance for Growth.</w:t>
      </w:r>
      <w:smartTag w:uri="urn:schemas-microsoft-com:office:smarttags" w:element="PlaceType">
        <w:r w:rsidRPr="003317D6">
          <w:rPr>
            <w:rFonts w:ascii="Calibri" w:hAnsi="Calibri"/>
          </w:rPr>
          <w:t>School</w:t>
        </w:r>
      </w:smartTag>
      <w:r w:rsidRPr="003317D6">
        <w:rPr>
          <w:rFonts w:ascii="Calibri" w:hAnsi="Calibri"/>
        </w:rPr>
        <w:t xml:space="preserve"> of </w:t>
      </w:r>
      <w:smartTag w:uri="urn:schemas-microsoft-com:office:smarttags" w:element="PlaceName">
        <w:r w:rsidRPr="003317D6">
          <w:rPr>
            <w:rFonts w:ascii="Calibri" w:hAnsi="Calibri"/>
          </w:rPr>
          <w:t>Oriental</w:t>
        </w:r>
      </w:smartTag>
      <w:r w:rsidRPr="003317D6">
        <w:rPr>
          <w:rFonts w:ascii="Calibri" w:hAnsi="Calibri"/>
        </w:rPr>
        <w:t xml:space="preserve"> and African Studies, </w:t>
      </w:r>
      <w:smartTag w:uri="urn:schemas-microsoft-com:office:smarttags" w:element="PlaceType">
        <w:r w:rsidRPr="003317D6">
          <w:rPr>
            <w:rFonts w:ascii="Calibri" w:hAnsi="Calibri"/>
          </w:rPr>
          <w:t>University</w:t>
        </w:r>
      </w:smartTag>
      <w:r w:rsidRPr="003317D6">
        <w:rPr>
          <w:rFonts w:ascii="Calibri" w:hAnsi="Calibri"/>
        </w:rPr>
        <w:t xml:space="preserve"> of </w:t>
      </w:r>
      <w:smartTag w:uri="urn:schemas-microsoft-com:office:smarttags" w:element="PlaceName">
        <w:r w:rsidRPr="003317D6">
          <w:rPr>
            <w:rFonts w:ascii="Calibri" w:hAnsi="Calibri"/>
          </w:rPr>
          <w:t>London</w:t>
        </w:r>
      </w:smartTag>
      <w:r w:rsidRPr="003317D6">
        <w:rPr>
          <w:rFonts w:ascii="Calibri" w:hAnsi="Calibri"/>
        </w:rPr>
        <w:t xml:space="preserve">: </w:t>
      </w:r>
      <w:smartTag w:uri="urn:schemas-microsoft-com:office:smarttags" w:element="place">
        <w:smartTag w:uri="urn:schemas-microsoft-com:office:smarttags" w:element="City">
          <w:r w:rsidRPr="003317D6">
            <w:rPr>
              <w:rFonts w:ascii="Calibri" w:hAnsi="Calibri"/>
            </w:rPr>
            <w:t>London</w:t>
          </w:r>
        </w:smartTag>
      </w:smartTag>
      <w:r w:rsidRPr="003317D6">
        <w:rPr>
          <w:rFonts w:ascii="Calibri" w:hAnsi="Calibri"/>
        </w:rPr>
        <w:t>.</w:t>
      </w:r>
    </w:p>
    <w:p w:rsidR="00E51586" w:rsidRDefault="00E51586" w:rsidP="00E51586">
      <w:pPr>
        <w:spacing w:line="360" w:lineRule="auto"/>
        <w:rPr>
          <w:rFonts w:ascii="Calibri" w:hAnsi="Calibri"/>
        </w:rPr>
      </w:pPr>
      <w:r w:rsidRPr="00E51586">
        <w:rPr>
          <w:rFonts w:ascii="Calibri" w:hAnsi="Calibri"/>
        </w:rPr>
        <w:lastRenderedPageBreak/>
        <w:t xml:space="preserve">Khan, </w:t>
      </w:r>
      <w:proofErr w:type="spellStart"/>
      <w:r w:rsidRPr="00E51586">
        <w:rPr>
          <w:rFonts w:ascii="Calibri" w:hAnsi="Calibri"/>
        </w:rPr>
        <w:t>Mushtaq</w:t>
      </w:r>
      <w:proofErr w:type="spellEnd"/>
      <w:r w:rsidRPr="00E51586">
        <w:rPr>
          <w:rFonts w:ascii="Calibri" w:hAnsi="Calibri"/>
        </w:rPr>
        <w:t xml:space="preserve"> H. 2012.India’s Political Settlement and Economic Growth since the 1980s.</w:t>
      </w:r>
      <w:r w:rsidRPr="003317D6">
        <w:rPr>
          <w:rFonts w:ascii="Calibri" w:hAnsi="Calibri"/>
        </w:rPr>
        <w:t xml:space="preserve">School of </w:t>
      </w:r>
      <w:smartTag w:uri="urn:schemas-microsoft-com:office:smarttags" w:element="PlaceName">
        <w:r w:rsidRPr="003317D6">
          <w:rPr>
            <w:rFonts w:ascii="Calibri" w:hAnsi="Calibri"/>
          </w:rPr>
          <w:t>Oriental</w:t>
        </w:r>
      </w:smartTag>
      <w:r w:rsidRPr="003317D6">
        <w:rPr>
          <w:rFonts w:ascii="Calibri" w:hAnsi="Calibri"/>
        </w:rPr>
        <w:t xml:space="preserve"> and African Studies, </w:t>
      </w:r>
      <w:smartTag w:uri="urn:schemas-microsoft-com:office:smarttags" w:element="PlaceType">
        <w:r w:rsidRPr="003317D6">
          <w:rPr>
            <w:rFonts w:ascii="Calibri" w:hAnsi="Calibri"/>
          </w:rPr>
          <w:t>University</w:t>
        </w:r>
      </w:smartTag>
      <w:r w:rsidRPr="003317D6">
        <w:rPr>
          <w:rFonts w:ascii="Calibri" w:hAnsi="Calibri"/>
        </w:rPr>
        <w:t xml:space="preserve"> of </w:t>
      </w:r>
      <w:smartTag w:uri="urn:schemas-microsoft-com:office:smarttags" w:element="PlaceName">
        <w:r w:rsidRPr="003317D6">
          <w:rPr>
            <w:rFonts w:ascii="Calibri" w:hAnsi="Calibri"/>
          </w:rPr>
          <w:t>London</w:t>
        </w:r>
      </w:smartTag>
      <w:r w:rsidRPr="003317D6">
        <w:rPr>
          <w:rFonts w:ascii="Calibri" w:hAnsi="Calibri"/>
        </w:rPr>
        <w:t xml:space="preserve">: </w:t>
      </w:r>
      <w:smartTag w:uri="urn:schemas-microsoft-com:office:smarttags" w:element="place">
        <w:smartTag w:uri="urn:schemas-microsoft-com:office:smarttags" w:element="City">
          <w:r w:rsidRPr="003317D6">
            <w:rPr>
              <w:rFonts w:ascii="Calibri" w:hAnsi="Calibri"/>
            </w:rPr>
            <w:t>London</w:t>
          </w:r>
        </w:smartTag>
      </w:smartTag>
      <w:r w:rsidRPr="003317D6">
        <w:rPr>
          <w:rFonts w:ascii="Calibri" w:hAnsi="Calibri"/>
        </w:rPr>
        <w:t>.</w:t>
      </w:r>
    </w:p>
    <w:p w:rsidR="00E03672" w:rsidRPr="00E03672" w:rsidRDefault="00E03672" w:rsidP="00947481">
      <w:pPr>
        <w:spacing w:line="360" w:lineRule="auto"/>
        <w:rPr>
          <w:rFonts w:ascii="Calibri" w:hAnsi="Calibri"/>
          <w:sz w:val="20"/>
          <w:szCs w:val="20"/>
        </w:rPr>
      </w:pPr>
      <w:r w:rsidRPr="00E03672">
        <w:rPr>
          <w:rFonts w:ascii="Calibri" w:hAnsi="Calibri"/>
          <w:sz w:val="20"/>
          <w:szCs w:val="20"/>
        </w:rPr>
        <w:t>Knight, Jack. (1992), ‘Institutions and social conflict’, Cambridge University Press.</w:t>
      </w:r>
    </w:p>
    <w:p w:rsidR="00947481" w:rsidRDefault="00947481" w:rsidP="00947481">
      <w:pPr>
        <w:spacing w:line="360" w:lineRule="auto"/>
        <w:rPr>
          <w:rFonts w:ascii="Calibri" w:hAnsi="Calibri"/>
          <w:sz w:val="20"/>
          <w:szCs w:val="20"/>
        </w:rPr>
      </w:pPr>
      <w:proofErr w:type="spellStart"/>
      <w:r>
        <w:rPr>
          <w:rFonts w:ascii="Calibri" w:hAnsi="Calibri"/>
          <w:sz w:val="20"/>
          <w:szCs w:val="20"/>
        </w:rPr>
        <w:t>Kohli</w:t>
      </w:r>
      <w:proofErr w:type="spellEnd"/>
      <w:r>
        <w:rPr>
          <w:rFonts w:ascii="Calibri" w:hAnsi="Calibri"/>
          <w:sz w:val="20"/>
          <w:szCs w:val="20"/>
        </w:rPr>
        <w:t xml:space="preserve">, </w:t>
      </w:r>
      <w:proofErr w:type="spellStart"/>
      <w:r>
        <w:rPr>
          <w:rFonts w:ascii="Calibri" w:hAnsi="Calibri"/>
          <w:sz w:val="20"/>
          <w:szCs w:val="20"/>
        </w:rPr>
        <w:t>A</w:t>
      </w:r>
      <w:r w:rsidR="00E03672">
        <w:rPr>
          <w:rFonts w:ascii="Calibri" w:hAnsi="Calibri"/>
          <w:sz w:val="20"/>
          <w:szCs w:val="20"/>
        </w:rPr>
        <w:t>tul</w:t>
      </w:r>
      <w:proofErr w:type="spellEnd"/>
      <w:r>
        <w:rPr>
          <w:rFonts w:ascii="Calibri" w:hAnsi="Calibri"/>
          <w:sz w:val="20"/>
          <w:szCs w:val="20"/>
        </w:rPr>
        <w:t>. 2006a</w:t>
      </w:r>
      <w:proofErr w:type="gramStart"/>
      <w:r>
        <w:rPr>
          <w:rFonts w:ascii="Calibri" w:hAnsi="Calibri"/>
          <w:sz w:val="20"/>
          <w:szCs w:val="20"/>
        </w:rPr>
        <w:t xml:space="preserve">.  </w:t>
      </w:r>
      <w:r w:rsidRPr="00E2674D">
        <w:rPr>
          <w:rFonts w:ascii="Calibri" w:hAnsi="Calibri"/>
          <w:sz w:val="20"/>
          <w:szCs w:val="20"/>
        </w:rPr>
        <w:t>Politics</w:t>
      </w:r>
      <w:proofErr w:type="gramEnd"/>
      <w:r w:rsidRPr="00E2674D">
        <w:rPr>
          <w:rFonts w:ascii="Calibri" w:hAnsi="Calibri"/>
          <w:sz w:val="20"/>
          <w:szCs w:val="20"/>
        </w:rPr>
        <w:t xml:space="preserve"> of Economic Growthin India, 1980-2005Part I: The 1980s</w:t>
      </w:r>
      <w:r>
        <w:rPr>
          <w:rFonts w:ascii="Calibri" w:hAnsi="Calibri"/>
          <w:sz w:val="20"/>
          <w:szCs w:val="20"/>
        </w:rPr>
        <w:t xml:space="preserve">. </w:t>
      </w:r>
      <w:r w:rsidRPr="00E2674D">
        <w:rPr>
          <w:rFonts w:ascii="Calibri" w:hAnsi="Calibri"/>
          <w:iCs/>
          <w:sz w:val="20"/>
          <w:szCs w:val="20"/>
        </w:rPr>
        <w:t>Economic and Political Weekly</w:t>
      </w:r>
      <w:r>
        <w:rPr>
          <w:rFonts w:ascii="Calibri" w:hAnsi="Calibri"/>
          <w:sz w:val="20"/>
          <w:szCs w:val="20"/>
        </w:rPr>
        <w:t>, Special Article, April 1</w:t>
      </w:r>
      <w:r w:rsidRPr="001F62BA">
        <w:rPr>
          <w:rFonts w:ascii="Calibri" w:hAnsi="Calibri"/>
          <w:sz w:val="20"/>
          <w:szCs w:val="20"/>
        </w:rPr>
        <w:t xml:space="preserve">, pp. </w:t>
      </w:r>
      <w:r>
        <w:rPr>
          <w:rFonts w:ascii="Calibri" w:hAnsi="Calibri"/>
          <w:sz w:val="20"/>
          <w:szCs w:val="20"/>
        </w:rPr>
        <w:t>1251</w:t>
      </w:r>
      <w:r w:rsidRPr="001F62BA">
        <w:rPr>
          <w:rFonts w:ascii="Calibri" w:hAnsi="Calibri"/>
          <w:sz w:val="20"/>
          <w:szCs w:val="20"/>
        </w:rPr>
        <w:t>-</w:t>
      </w:r>
      <w:r>
        <w:rPr>
          <w:rFonts w:ascii="Calibri" w:hAnsi="Calibri"/>
          <w:sz w:val="20"/>
          <w:szCs w:val="20"/>
        </w:rPr>
        <w:t>1259.</w:t>
      </w:r>
    </w:p>
    <w:p w:rsidR="00947481" w:rsidRPr="00D47896" w:rsidRDefault="00947481" w:rsidP="00D47896">
      <w:pPr>
        <w:spacing w:line="360" w:lineRule="auto"/>
        <w:rPr>
          <w:rFonts w:ascii="Calibri" w:hAnsi="Calibri"/>
          <w:sz w:val="20"/>
          <w:szCs w:val="20"/>
        </w:rPr>
      </w:pPr>
      <w:proofErr w:type="spellStart"/>
      <w:r>
        <w:rPr>
          <w:rFonts w:ascii="Calibri" w:hAnsi="Calibri"/>
          <w:sz w:val="20"/>
          <w:szCs w:val="20"/>
        </w:rPr>
        <w:t>Kohli</w:t>
      </w:r>
      <w:proofErr w:type="spellEnd"/>
      <w:r>
        <w:rPr>
          <w:rFonts w:ascii="Calibri" w:hAnsi="Calibri"/>
          <w:sz w:val="20"/>
          <w:szCs w:val="20"/>
        </w:rPr>
        <w:t xml:space="preserve">, </w:t>
      </w:r>
      <w:proofErr w:type="spellStart"/>
      <w:r>
        <w:rPr>
          <w:rFonts w:ascii="Calibri" w:hAnsi="Calibri"/>
          <w:sz w:val="20"/>
          <w:szCs w:val="20"/>
        </w:rPr>
        <w:t>A</w:t>
      </w:r>
      <w:r w:rsidR="00E03672">
        <w:rPr>
          <w:rFonts w:ascii="Calibri" w:hAnsi="Calibri"/>
          <w:sz w:val="20"/>
          <w:szCs w:val="20"/>
        </w:rPr>
        <w:t>tul</w:t>
      </w:r>
      <w:proofErr w:type="spellEnd"/>
      <w:r>
        <w:rPr>
          <w:rFonts w:ascii="Calibri" w:hAnsi="Calibri"/>
          <w:sz w:val="20"/>
          <w:szCs w:val="20"/>
        </w:rPr>
        <w:t>. 2006a</w:t>
      </w:r>
      <w:proofErr w:type="gramStart"/>
      <w:r>
        <w:rPr>
          <w:rFonts w:ascii="Calibri" w:hAnsi="Calibri"/>
          <w:sz w:val="20"/>
          <w:szCs w:val="20"/>
        </w:rPr>
        <w:t xml:space="preserve">.  </w:t>
      </w:r>
      <w:r w:rsidRPr="00E2674D">
        <w:rPr>
          <w:rFonts w:ascii="Calibri" w:hAnsi="Calibri"/>
          <w:iCs/>
          <w:sz w:val="20"/>
          <w:szCs w:val="20"/>
        </w:rPr>
        <w:t>Politics</w:t>
      </w:r>
      <w:proofErr w:type="gramEnd"/>
      <w:r w:rsidRPr="00E2674D">
        <w:rPr>
          <w:rFonts w:ascii="Calibri" w:hAnsi="Calibri"/>
          <w:iCs/>
          <w:sz w:val="20"/>
          <w:szCs w:val="20"/>
        </w:rPr>
        <w:t xml:space="preserve"> of Economic Growth</w:t>
      </w:r>
      <w:r w:rsidRPr="00E2674D">
        <w:rPr>
          <w:rFonts w:ascii="Calibri" w:hAnsi="Calibri"/>
          <w:sz w:val="20"/>
          <w:szCs w:val="20"/>
        </w:rPr>
        <w:t>in India, 1980-2005Part II: The 1990s and Beyond</w:t>
      </w:r>
      <w:r>
        <w:rPr>
          <w:rFonts w:ascii="Calibri" w:hAnsi="Calibri"/>
          <w:sz w:val="20"/>
          <w:szCs w:val="20"/>
        </w:rPr>
        <w:t xml:space="preserve">. </w:t>
      </w:r>
      <w:r w:rsidRPr="00E2674D">
        <w:rPr>
          <w:rFonts w:ascii="Calibri" w:hAnsi="Calibri"/>
          <w:iCs/>
          <w:sz w:val="20"/>
          <w:szCs w:val="20"/>
        </w:rPr>
        <w:t>Economic and Political Weekly</w:t>
      </w:r>
      <w:r>
        <w:rPr>
          <w:rFonts w:ascii="Calibri" w:hAnsi="Calibri"/>
          <w:sz w:val="20"/>
          <w:szCs w:val="20"/>
        </w:rPr>
        <w:t>, Special Article, April 8</w:t>
      </w:r>
      <w:r w:rsidRPr="001F62BA">
        <w:rPr>
          <w:rFonts w:ascii="Calibri" w:hAnsi="Calibri"/>
          <w:sz w:val="20"/>
          <w:szCs w:val="20"/>
        </w:rPr>
        <w:t xml:space="preserve">, pp. </w:t>
      </w:r>
      <w:r>
        <w:rPr>
          <w:rFonts w:ascii="Calibri" w:hAnsi="Calibri"/>
          <w:sz w:val="20"/>
          <w:szCs w:val="20"/>
        </w:rPr>
        <w:t>1361-1370.</w:t>
      </w:r>
    </w:p>
    <w:p w:rsidR="00D14E0D" w:rsidRDefault="00EC5918" w:rsidP="002E265E">
      <w:pPr>
        <w:spacing w:line="360" w:lineRule="auto"/>
        <w:rPr>
          <w:rFonts w:ascii="Calibri" w:hAnsi="Calibri"/>
        </w:rPr>
      </w:pPr>
      <w:proofErr w:type="spellStart"/>
      <w:r>
        <w:rPr>
          <w:rFonts w:ascii="Calibri" w:hAnsi="Calibri"/>
        </w:rPr>
        <w:t>Leftwich</w:t>
      </w:r>
      <w:proofErr w:type="spellEnd"/>
      <w:r>
        <w:rPr>
          <w:rFonts w:ascii="Calibri" w:hAnsi="Calibri"/>
        </w:rPr>
        <w:t xml:space="preserve">, Adrian. (2007). </w:t>
      </w:r>
      <w:proofErr w:type="gramStart"/>
      <w:r>
        <w:rPr>
          <w:rFonts w:ascii="Calibri" w:hAnsi="Calibri"/>
        </w:rPr>
        <w:t>The</w:t>
      </w:r>
      <w:proofErr w:type="gramEnd"/>
      <w:r>
        <w:rPr>
          <w:rFonts w:ascii="Calibri" w:hAnsi="Calibri"/>
        </w:rPr>
        <w:t xml:space="preserve"> Political Approach to Institutional Formation, Maintenance and Change. </w:t>
      </w:r>
      <w:proofErr w:type="gramStart"/>
      <w:r>
        <w:rPr>
          <w:rFonts w:ascii="Calibri" w:hAnsi="Calibri"/>
        </w:rPr>
        <w:t>A Literature Review Essay.</w:t>
      </w:r>
      <w:proofErr w:type="gramEnd"/>
      <w:r w:rsidR="00CE29F5">
        <w:rPr>
          <w:rFonts w:ascii="Calibri" w:hAnsi="Calibri"/>
        </w:rPr>
        <w:t xml:space="preserve"> </w:t>
      </w:r>
      <w:proofErr w:type="gramStart"/>
      <w:r>
        <w:rPr>
          <w:rFonts w:ascii="Calibri" w:hAnsi="Calibri"/>
        </w:rPr>
        <w:t xml:space="preserve">Discussion Paper Series No. 14.IPPG, University of </w:t>
      </w:r>
      <w:r w:rsidR="00F35B53">
        <w:rPr>
          <w:rFonts w:ascii="Calibri" w:hAnsi="Calibri"/>
        </w:rPr>
        <w:t>Manchester</w:t>
      </w:r>
      <w:r>
        <w:rPr>
          <w:rFonts w:ascii="Calibri" w:hAnsi="Calibri"/>
        </w:rPr>
        <w:t>.</w:t>
      </w:r>
      <w:proofErr w:type="gramEnd"/>
    </w:p>
    <w:p w:rsidR="00EC5918" w:rsidRDefault="00EC5918" w:rsidP="00F35B53">
      <w:pPr>
        <w:spacing w:line="360" w:lineRule="auto"/>
        <w:rPr>
          <w:rFonts w:ascii="Calibri" w:hAnsi="Calibri"/>
        </w:rPr>
      </w:pPr>
      <w:r>
        <w:rPr>
          <w:rFonts w:ascii="Calibri" w:hAnsi="Calibri"/>
        </w:rPr>
        <w:t>Leftwich, Adrian. (2009)</w:t>
      </w:r>
      <w:proofErr w:type="gramStart"/>
      <w:r>
        <w:rPr>
          <w:rFonts w:ascii="Calibri" w:hAnsi="Calibri"/>
        </w:rPr>
        <w:t xml:space="preserve">. </w:t>
      </w:r>
      <w:r w:rsidR="00F35B53">
        <w:rPr>
          <w:rFonts w:ascii="Calibri" w:hAnsi="Calibri"/>
        </w:rPr>
        <w:t xml:space="preserve"> Analysing</w:t>
      </w:r>
      <w:proofErr w:type="gramEnd"/>
      <w:r>
        <w:rPr>
          <w:rFonts w:ascii="Calibri" w:hAnsi="Calibri"/>
        </w:rPr>
        <w:t xml:space="preserve"> the Politics of State-Business Relations. </w:t>
      </w:r>
      <w:proofErr w:type="gramStart"/>
      <w:r>
        <w:rPr>
          <w:rFonts w:ascii="Calibri" w:hAnsi="Calibri"/>
        </w:rPr>
        <w:t xml:space="preserve">A methodological concept note on the historical institutionalist approach.Discussion Paper Series No. 23A.IPPG, University of </w:t>
      </w:r>
      <w:r w:rsidR="00F35B53">
        <w:rPr>
          <w:rFonts w:ascii="Calibri" w:hAnsi="Calibri"/>
        </w:rPr>
        <w:t>Manchester</w:t>
      </w:r>
      <w:r>
        <w:rPr>
          <w:rFonts w:ascii="Calibri" w:hAnsi="Calibri"/>
        </w:rPr>
        <w:t>.</w:t>
      </w:r>
      <w:proofErr w:type="gramEnd"/>
    </w:p>
    <w:p w:rsidR="0020253A" w:rsidRDefault="0020253A" w:rsidP="00EC5918">
      <w:pPr>
        <w:spacing w:line="360" w:lineRule="auto"/>
        <w:rPr>
          <w:rFonts w:ascii="Calibri" w:hAnsi="Calibri"/>
        </w:rPr>
      </w:pPr>
      <w:proofErr w:type="gramStart"/>
      <w:r>
        <w:rPr>
          <w:rFonts w:ascii="Calibri" w:hAnsi="Calibri"/>
        </w:rPr>
        <w:t xml:space="preserve">Mahoney, James and </w:t>
      </w:r>
      <w:proofErr w:type="spellStart"/>
      <w:r>
        <w:rPr>
          <w:rFonts w:ascii="Calibri" w:hAnsi="Calibri"/>
        </w:rPr>
        <w:t>Thelen</w:t>
      </w:r>
      <w:proofErr w:type="spellEnd"/>
      <w:r>
        <w:rPr>
          <w:rFonts w:ascii="Calibri" w:hAnsi="Calibri"/>
        </w:rPr>
        <w:t>, Kathleen.</w:t>
      </w:r>
      <w:proofErr w:type="gramEnd"/>
      <w:r>
        <w:rPr>
          <w:rFonts w:ascii="Calibri" w:hAnsi="Calibri"/>
        </w:rPr>
        <w:t xml:space="preserve"> (2010). Explaining Institutional Change.  </w:t>
      </w:r>
      <w:proofErr w:type="gramStart"/>
      <w:r>
        <w:rPr>
          <w:rFonts w:ascii="Calibri" w:hAnsi="Calibri"/>
        </w:rPr>
        <w:t>Ambiguity, Agency and Power.Cambridge University Press.</w:t>
      </w:r>
      <w:proofErr w:type="gramEnd"/>
    </w:p>
    <w:p w:rsidR="005376A1" w:rsidRDefault="005376A1" w:rsidP="005376A1">
      <w:pPr>
        <w:pStyle w:val="FootnoteText"/>
        <w:rPr>
          <w:rFonts w:ascii="Calibri" w:hAnsi="Calibri"/>
          <w:sz w:val="22"/>
          <w:szCs w:val="22"/>
        </w:rPr>
      </w:pPr>
      <w:proofErr w:type="spellStart"/>
      <w:r w:rsidRPr="005376A1">
        <w:rPr>
          <w:rFonts w:ascii="Calibri" w:hAnsi="Calibri"/>
          <w:sz w:val="22"/>
          <w:szCs w:val="22"/>
        </w:rPr>
        <w:t>Milonakis</w:t>
      </w:r>
      <w:proofErr w:type="spellEnd"/>
      <w:r w:rsidRPr="005376A1">
        <w:rPr>
          <w:rFonts w:ascii="Calibri" w:hAnsi="Calibri"/>
          <w:sz w:val="22"/>
          <w:szCs w:val="22"/>
        </w:rPr>
        <w:t xml:space="preserve"> and Fine (2007), ‘Douglass North's Remaking of Economic History: A Critical Appraisal’, </w:t>
      </w:r>
    </w:p>
    <w:p w:rsidR="005376A1" w:rsidRDefault="005376A1" w:rsidP="005376A1">
      <w:pPr>
        <w:pStyle w:val="FootnoteText"/>
        <w:rPr>
          <w:rFonts w:ascii="Calibri" w:hAnsi="Calibri"/>
          <w:sz w:val="22"/>
          <w:szCs w:val="22"/>
        </w:rPr>
      </w:pPr>
      <w:proofErr w:type="gramStart"/>
      <w:r w:rsidRPr="005376A1">
        <w:rPr>
          <w:rFonts w:ascii="Calibri" w:hAnsi="Calibri"/>
          <w:sz w:val="22"/>
          <w:szCs w:val="22"/>
        </w:rPr>
        <w:t>Review of Radical Political Economics.</w:t>
      </w:r>
      <w:proofErr w:type="gramEnd"/>
      <w:r w:rsidR="007A75C1">
        <w:fldChar w:fldCharType="begin"/>
      </w:r>
      <w:r w:rsidR="007A75C1">
        <w:instrText xml:space="preserve"> HYPERLINK "http://rrp.sagepub.com/content/39/1/27" </w:instrText>
      </w:r>
      <w:r w:rsidR="007A75C1">
        <w:fldChar w:fldCharType="separate"/>
      </w:r>
      <w:r w:rsidRPr="005376A1">
        <w:rPr>
          <w:rStyle w:val="Hyperlink"/>
          <w:rFonts w:ascii="Arial" w:hAnsi="Arial" w:cs="Arial"/>
        </w:rPr>
        <w:t>http://rrp.sagepub.com/content/39/1/27</w:t>
      </w:r>
      <w:r w:rsidR="007A75C1">
        <w:rPr>
          <w:rStyle w:val="Hyperlink"/>
          <w:rFonts w:ascii="Arial" w:hAnsi="Arial" w:cs="Arial"/>
        </w:rPr>
        <w:fldChar w:fldCharType="end"/>
      </w:r>
    </w:p>
    <w:p w:rsidR="00EC5918" w:rsidRDefault="00EC5918" w:rsidP="005376A1">
      <w:pPr>
        <w:pStyle w:val="FootnoteText"/>
        <w:rPr>
          <w:rFonts w:ascii="Calibri" w:hAnsi="Calibri"/>
          <w:sz w:val="22"/>
          <w:szCs w:val="22"/>
        </w:rPr>
      </w:pPr>
    </w:p>
    <w:p w:rsidR="00EC5918" w:rsidRDefault="00EC5918" w:rsidP="00EC5918">
      <w:pPr>
        <w:pStyle w:val="FootnoteText"/>
        <w:rPr>
          <w:rFonts w:ascii="Calibri" w:hAnsi="Calibri"/>
          <w:sz w:val="22"/>
          <w:szCs w:val="22"/>
        </w:rPr>
      </w:pPr>
      <w:r>
        <w:rPr>
          <w:rFonts w:ascii="Calibri" w:hAnsi="Calibri"/>
          <w:sz w:val="22"/>
          <w:szCs w:val="22"/>
        </w:rPr>
        <w:t>Moore, Mike and Schmitz, Hubert</w:t>
      </w:r>
      <w:proofErr w:type="gramStart"/>
      <w:r>
        <w:rPr>
          <w:rFonts w:ascii="Calibri" w:hAnsi="Calibri"/>
          <w:sz w:val="22"/>
          <w:szCs w:val="22"/>
        </w:rPr>
        <w:t>.(</w:t>
      </w:r>
      <w:proofErr w:type="gramEnd"/>
      <w:r>
        <w:rPr>
          <w:rFonts w:ascii="Calibri" w:hAnsi="Calibri"/>
          <w:sz w:val="22"/>
          <w:szCs w:val="22"/>
        </w:rPr>
        <w:t xml:space="preserve">2008). </w:t>
      </w:r>
      <w:proofErr w:type="gramStart"/>
      <w:r w:rsidRPr="00EC5918">
        <w:rPr>
          <w:rFonts w:ascii="Calibri" w:hAnsi="Calibri"/>
          <w:sz w:val="22"/>
          <w:szCs w:val="22"/>
        </w:rPr>
        <w:t>Idealism, Realism and theInvestment Climate in Developing Countries</w:t>
      </w:r>
      <w:r>
        <w:rPr>
          <w:rFonts w:ascii="Calibri" w:hAnsi="Calibri"/>
          <w:sz w:val="22"/>
          <w:szCs w:val="22"/>
        </w:rPr>
        <w:t>.</w:t>
      </w:r>
      <w:proofErr w:type="gramEnd"/>
      <w:r>
        <w:rPr>
          <w:rFonts w:ascii="Calibri" w:hAnsi="Calibri"/>
          <w:sz w:val="22"/>
          <w:szCs w:val="22"/>
        </w:rPr>
        <w:t xml:space="preserve">  IDS Working Paper 307.</w:t>
      </w:r>
    </w:p>
    <w:p w:rsidR="00EC5918" w:rsidRPr="00EC5918" w:rsidRDefault="00EC5918" w:rsidP="00EC5918">
      <w:pPr>
        <w:pStyle w:val="FootnoteText"/>
        <w:rPr>
          <w:rFonts w:ascii="Calibri" w:hAnsi="Calibri"/>
          <w:sz w:val="22"/>
          <w:szCs w:val="22"/>
        </w:rPr>
      </w:pPr>
    </w:p>
    <w:p w:rsidR="00D821E7" w:rsidRDefault="00D821E7" w:rsidP="002E265E">
      <w:pPr>
        <w:spacing w:line="360" w:lineRule="auto"/>
        <w:rPr>
          <w:rFonts w:ascii="Calibri" w:hAnsi="Calibri"/>
        </w:rPr>
      </w:pPr>
      <w:r>
        <w:rPr>
          <w:rFonts w:ascii="Calibri" w:hAnsi="Calibri"/>
        </w:rPr>
        <w:t xml:space="preserve">Olson, </w:t>
      </w:r>
      <w:proofErr w:type="spellStart"/>
      <w:r>
        <w:rPr>
          <w:rFonts w:ascii="Calibri" w:hAnsi="Calibri"/>
        </w:rPr>
        <w:t>Mancur</w:t>
      </w:r>
      <w:proofErr w:type="spellEnd"/>
      <w:r>
        <w:rPr>
          <w:rFonts w:ascii="Calibri" w:hAnsi="Calibri"/>
        </w:rPr>
        <w:t>. (1965)</w:t>
      </w:r>
      <w:proofErr w:type="gramStart"/>
      <w:r>
        <w:rPr>
          <w:rFonts w:ascii="Calibri" w:hAnsi="Calibri"/>
        </w:rPr>
        <w:t>.  The</w:t>
      </w:r>
      <w:proofErr w:type="gramEnd"/>
      <w:r>
        <w:rPr>
          <w:rFonts w:ascii="Calibri" w:hAnsi="Calibri"/>
        </w:rPr>
        <w:t xml:space="preserve"> Logic of Collective Action: Public Goods and the Theory of Groups.  </w:t>
      </w:r>
      <w:proofErr w:type="gramStart"/>
      <w:r>
        <w:rPr>
          <w:rFonts w:ascii="Calibri" w:hAnsi="Calibri"/>
        </w:rPr>
        <w:t>Harvard University Press.</w:t>
      </w:r>
      <w:proofErr w:type="gramEnd"/>
    </w:p>
    <w:p w:rsidR="00D821E7" w:rsidRDefault="00D821E7" w:rsidP="00D821E7">
      <w:pPr>
        <w:spacing w:line="360" w:lineRule="auto"/>
        <w:rPr>
          <w:rFonts w:ascii="Calibri" w:hAnsi="Calibri"/>
        </w:rPr>
      </w:pPr>
      <w:r>
        <w:rPr>
          <w:rFonts w:ascii="Calibri" w:hAnsi="Calibri"/>
        </w:rPr>
        <w:t xml:space="preserve">Olson, </w:t>
      </w:r>
      <w:proofErr w:type="spellStart"/>
      <w:r>
        <w:rPr>
          <w:rFonts w:ascii="Calibri" w:hAnsi="Calibri"/>
        </w:rPr>
        <w:t>Mancur</w:t>
      </w:r>
      <w:proofErr w:type="spellEnd"/>
      <w:r>
        <w:rPr>
          <w:rFonts w:ascii="Calibri" w:hAnsi="Calibri"/>
        </w:rPr>
        <w:t>. (1982)</w:t>
      </w:r>
      <w:proofErr w:type="gramStart"/>
      <w:r>
        <w:rPr>
          <w:rFonts w:ascii="Calibri" w:hAnsi="Calibri"/>
        </w:rPr>
        <w:t>.  The</w:t>
      </w:r>
      <w:proofErr w:type="gramEnd"/>
      <w:r>
        <w:rPr>
          <w:rFonts w:ascii="Calibri" w:hAnsi="Calibri"/>
        </w:rPr>
        <w:t xml:space="preserve"> Rise and decline of Nations. </w:t>
      </w:r>
      <w:proofErr w:type="gramStart"/>
      <w:r w:rsidRPr="00D821E7">
        <w:rPr>
          <w:rFonts w:ascii="Calibri" w:hAnsi="Calibri"/>
        </w:rPr>
        <w:t>Yale University Press</w:t>
      </w:r>
      <w:r>
        <w:rPr>
          <w:rFonts w:ascii="Calibri" w:hAnsi="Calibri"/>
        </w:rPr>
        <w:t>.</w:t>
      </w:r>
      <w:proofErr w:type="gramEnd"/>
    </w:p>
    <w:p w:rsidR="00FE523A" w:rsidRDefault="00FE523A" w:rsidP="00F35B53">
      <w:pPr>
        <w:spacing w:line="360" w:lineRule="auto"/>
        <w:rPr>
          <w:rFonts w:ascii="Calibri" w:hAnsi="Calibri"/>
        </w:rPr>
      </w:pPr>
      <w:r>
        <w:rPr>
          <w:rFonts w:ascii="Calibri" w:hAnsi="Calibri"/>
        </w:rPr>
        <w:t xml:space="preserve">Olson, </w:t>
      </w:r>
      <w:proofErr w:type="spellStart"/>
      <w:r>
        <w:rPr>
          <w:rFonts w:ascii="Calibri" w:hAnsi="Calibri"/>
        </w:rPr>
        <w:t>Mancur</w:t>
      </w:r>
      <w:proofErr w:type="spellEnd"/>
      <w:r>
        <w:rPr>
          <w:rFonts w:ascii="Calibri" w:hAnsi="Calibri"/>
        </w:rPr>
        <w:t>. (1993). Dictatorship, Democracy and Development.The American Po</w:t>
      </w:r>
      <w:r w:rsidR="00F35B53">
        <w:rPr>
          <w:rFonts w:ascii="Calibri" w:hAnsi="Calibri"/>
        </w:rPr>
        <w:t>litical</w:t>
      </w:r>
      <w:r>
        <w:rPr>
          <w:rFonts w:ascii="Calibri" w:hAnsi="Calibri"/>
        </w:rPr>
        <w:t xml:space="preserve"> Science Review. Vol82:3.  </w:t>
      </w:r>
      <w:hyperlink r:id="rId14" w:history="1">
        <w:r w:rsidRPr="004615B1">
          <w:rPr>
            <w:rStyle w:val="Hyperlink"/>
            <w:rFonts w:ascii="Arial" w:hAnsi="Arial" w:cs="Arial"/>
            <w:sz w:val="20"/>
            <w:szCs w:val="20"/>
          </w:rPr>
          <w:t>http://www.jstor.org/stable/2938736</w:t>
        </w:r>
      </w:hyperlink>
    </w:p>
    <w:p w:rsidR="00D20B02" w:rsidRPr="00D20B02" w:rsidRDefault="00D20B02" w:rsidP="00892F0A">
      <w:pPr>
        <w:spacing w:line="360" w:lineRule="auto"/>
        <w:rPr>
          <w:rFonts w:ascii="Calibri" w:hAnsi="Calibri"/>
          <w:iCs/>
        </w:rPr>
      </w:pPr>
      <w:proofErr w:type="spellStart"/>
      <w:r w:rsidRPr="003317D6">
        <w:rPr>
          <w:rFonts w:ascii="Calibri" w:hAnsi="Calibri"/>
        </w:rPr>
        <w:t>Rodrik</w:t>
      </w:r>
      <w:proofErr w:type="spellEnd"/>
      <w:r w:rsidRPr="003317D6">
        <w:rPr>
          <w:rFonts w:ascii="Calibri" w:hAnsi="Calibri"/>
        </w:rPr>
        <w:t xml:space="preserve">, Dani. 2004. </w:t>
      </w:r>
      <w:r w:rsidRPr="003317D6">
        <w:rPr>
          <w:rFonts w:ascii="Calibri" w:hAnsi="Calibri"/>
          <w:iCs/>
        </w:rPr>
        <w:t xml:space="preserve">Institutions and Economic Performance- Getting Institutions Right. </w:t>
      </w:r>
      <w:hyperlink r:id="rId15" w:history="1">
        <w:proofErr w:type="spellStart"/>
        <w:proofErr w:type="gramStart"/>
        <w:r w:rsidR="00892F0A">
          <w:rPr>
            <w:rStyle w:val="Hyperlink"/>
            <w:rFonts w:ascii="Calibri" w:hAnsi="Calibri"/>
          </w:rPr>
          <w:t>CESifoDICE</w:t>
        </w:r>
        <w:r w:rsidRPr="003317D6">
          <w:rPr>
            <w:rStyle w:val="Hyperlink"/>
            <w:rFonts w:ascii="Calibri" w:hAnsi="Calibri"/>
          </w:rPr>
          <w:t>Report</w:t>
        </w:r>
        <w:proofErr w:type="spellEnd"/>
      </w:hyperlink>
      <w:r w:rsidRPr="003317D6">
        <w:rPr>
          <w:rFonts w:ascii="Calibri" w:hAnsi="Calibri"/>
        </w:rPr>
        <w:t xml:space="preserve">, </w:t>
      </w:r>
      <w:proofErr w:type="spellStart"/>
      <w:r w:rsidRPr="003317D6">
        <w:rPr>
          <w:rFonts w:ascii="Calibri" w:hAnsi="Calibri"/>
        </w:rPr>
        <w:t>Ifo</w:t>
      </w:r>
      <w:proofErr w:type="spellEnd"/>
      <w:proofErr w:type="gramEnd"/>
      <w:r w:rsidRPr="003317D6">
        <w:rPr>
          <w:rFonts w:ascii="Calibri" w:hAnsi="Calibri"/>
        </w:rPr>
        <w:t xml:space="preserve"> Institute for Economic Research at the University of Munich, vol. 2(2).</w:t>
      </w:r>
    </w:p>
    <w:p w:rsidR="00D20B02" w:rsidRDefault="00D20B02" w:rsidP="00D20B02">
      <w:pPr>
        <w:spacing w:line="360" w:lineRule="auto"/>
        <w:rPr>
          <w:rFonts w:ascii="Calibri" w:hAnsi="Calibri"/>
        </w:rPr>
      </w:pPr>
      <w:proofErr w:type="spellStart"/>
      <w:r w:rsidRPr="003317D6">
        <w:rPr>
          <w:rFonts w:ascii="Calibri" w:hAnsi="Calibri"/>
        </w:rPr>
        <w:t>Rodrik</w:t>
      </w:r>
      <w:proofErr w:type="spellEnd"/>
      <w:r w:rsidRPr="003317D6">
        <w:rPr>
          <w:rFonts w:ascii="Calibri" w:hAnsi="Calibri"/>
        </w:rPr>
        <w:t xml:space="preserve">, Dani. 2008. Second-best Institutions. </w:t>
      </w:r>
      <w:r w:rsidRPr="003317D6">
        <w:rPr>
          <w:rFonts w:ascii="Calibri" w:hAnsi="Calibri"/>
          <w:i/>
          <w:iCs/>
        </w:rPr>
        <w:t>American Economic Review, American Economic Association</w:t>
      </w:r>
      <w:r w:rsidRPr="003317D6">
        <w:rPr>
          <w:rFonts w:ascii="Calibri" w:hAnsi="Calibri"/>
        </w:rPr>
        <w:t>, vol. 98(2).</w:t>
      </w:r>
    </w:p>
    <w:p w:rsidR="002B0C4B" w:rsidRDefault="002B0C4B" w:rsidP="00D20B02">
      <w:pPr>
        <w:spacing w:line="360" w:lineRule="auto"/>
        <w:rPr>
          <w:rFonts w:ascii="Calibri" w:hAnsi="Calibri"/>
        </w:rPr>
      </w:pPr>
      <w:r>
        <w:rPr>
          <w:rFonts w:ascii="Calibri" w:hAnsi="Calibri"/>
        </w:rPr>
        <w:t xml:space="preserve">Rutherford, Malcolm. (2001). Institutional Economics: Then and Now.  </w:t>
      </w:r>
      <w:proofErr w:type="gramStart"/>
      <w:r>
        <w:rPr>
          <w:rFonts w:ascii="Calibri" w:hAnsi="Calibri"/>
        </w:rPr>
        <w:t>Journal of Economic Perspectives.Vol.15, No.3.</w:t>
      </w:r>
      <w:proofErr w:type="gramEnd"/>
    </w:p>
    <w:p w:rsidR="002B0C4B" w:rsidRDefault="002B0C4B" w:rsidP="00D20B02">
      <w:pPr>
        <w:spacing w:line="360" w:lineRule="auto"/>
        <w:rPr>
          <w:rFonts w:ascii="Calibri" w:hAnsi="Calibri"/>
        </w:rPr>
      </w:pPr>
      <w:r>
        <w:rPr>
          <w:rFonts w:ascii="Calibri" w:hAnsi="Calibri"/>
        </w:rPr>
        <w:lastRenderedPageBreak/>
        <w:t xml:space="preserve">Rutherford, Malcolm. (1995). </w:t>
      </w:r>
      <w:proofErr w:type="gramStart"/>
      <w:r>
        <w:rPr>
          <w:rFonts w:ascii="Calibri" w:hAnsi="Calibri"/>
        </w:rPr>
        <w:t>The</w:t>
      </w:r>
      <w:proofErr w:type="gramEnd"/>
      <w:r>
        <w:rPr>
          <w:rFonts w:ascii="Calibri" w:hAnsi="Calibri"/>
        </w:rPr>
        <w:t xml:space="preserve"> old and the New Institutionalism: Can Bridges Be Built? </w:t>
      </w:r>
      <w:proofErr w:type="gramStart"/>
      <w:r>
        <w:rPr>
          <w:rFonts w:ascii="Calibri" w:hAnsi="Calibri"/>
        </w:rPr>
        <w:t>Journal of Economic Issues.Vol.</w:t>
      </w:r>
      <w:proofErr w:type="gramEnd"/>
      <w:r>
        <w:rPr>
          <w:rFonts w:ascii="Calibri" w:hAnsi="Calibri"/>
        </w:rPr>
        <w:t xml:space="preserve"> </w:t>
      </w:r>
      <w:proofErr w:type="gramStart"/>
      <w:r>
        <w:rPr>
          <w:rFonts w:ascii="Calibri" w:hAnsi="Calibri"/>
        </w:rPr>
        <w:t>29, No.2.</w:t>
      </w:r>
      <w:proofErr w:type="gramEnd"/>
    </w:p>
    <w:p w:rsidR="00CA0866" w:rsidRDefault="00CA0866" w:rsidP="00CA0866">
      <w:pPr>
        <w:spacing w:line="360" w:lineRule="auto"/>
        <w:rPr>
          <w:rFonts w:ascii="Calibri" w:hAnsi="Calibri"/>
        </w:rPr>
      </w:pPr>
      <w:r>
        <w:rPr>
          <w:rFonts w:ascii="Calibri" w:hAnsi="Calibri"/>
        </w:rPr>
        <w:t xml:space="preserve">North, </w:t>
      </w:r>
      <w:r w:rsidRPr="003317D6">
        <w:rPr>
          <w:rFonts w:ascii="Calibri" w:hAnsi="Calibri"/>
        </w:rPr>
        <w:t xml:space="preserve">Douglass C. </w:t>
      </w:r>
      <w:r>
        <w:rPr>
          <w:rFonts w:ascii="Calibri" w:hAnsi="Calibri"/>
        </w:rPr>
        <w:t>and Thomas Robert P</w:t>
      </w:r>
      <w:proofErr w:type="gramStart"/>
      <w:r>
        <w:rPr>
          <w:rFonts w:ascii="Calibri" w:hAnsi="Calibri"/>
        </w:rPr>
        <w:t>.(</w:t>
      </w:r>
      <w:proofErr w:type="gramEnd"/>
      <w:r w:rsidRPr="00CA0866">
        <w:rPr>
          <w:rFonts w:ascii="Calibri" w:hAnsi="Calibri"/>
        </w:rPr>
        <w:t>1973</w:t>
      </w:r>
      <w:r>
        <w:rPr>
          <w:rFonts w:ascii="Calibri" w:hAnsi="Calibri"/>
        </w:rPr>
        <w:t>)</w:t>
      </w:r>
      <w:r w:rsidRPr="00CA0866">
        <w:rPr>
          <w:rFonts w:ascii="Calibri" w:hAnsi="Calibri"/>
        </w:rPr>
        <w:t>. TheRise of the Western World</w:t>
      </w:r>
      <w:proofErr w:type="gramStart"/>
      <w:r w:rsidRPr="00CA0866">
        <w:rPr>
          <w:rFonts w:ascii="Calibri" w:hAnsi="Calibri"/>
        </w:rPr>
        <w:t>:ANewEconomic</w:t>
      </w:r>
      <w:proofErr w:type="gramEnd"/>
      <w:r w:rsidRPr="00CA0866">
        <w:rPr>
          <w:rFonts w:ascii="Calibri" w:hAnsi="Calibri"/>
        </w:rPr>
        <w:t xml:space="preserve"> History.Cambridge University Press, New York.</w:t>
      </w:r>
    </w:p>
    <w:p w:rsidR="00D20B02" w:rsidRPr="003317D6" w:rsidRDefault="00D20B02" w:rsidP="00D20B02">
      <w:pPr>
        <w:spacing w:line="360" w:lineRule="auto"/>
        <w:rPr>
          <w:rFonts w:ascii="Calibri" w:hAnsi="Calibri"/>
        </w:rPr>
      </w:pPr>
      <w:r w:rsidRPr="003317D6">
        <w:rPr>
          <w:rFonts w:ascii="Calibri" w:hAnsi="Calibri"/>
        </w:rPr>
        <w:t xml:space="preserve">North, Douglass C. </w:t>
      </w:r>
      <w:r w:rsidR="00CA0866">
        <w:rPr>
          <w:rFonts w:ascii="Calibri" w:hAnsi="Calibri"/>
        </w:rPr>
        <w:t>(</w:t>
      </w:r>
      <w:r w:rsidRPr="003317D6">
        <w:rPr>
          <w:rFonts w:ascii="Calibri" w:hAnsi="Calibri"/>
        </w:rPr>
        <w:t>1981</w:t>
      </w:r>
      <w:r w:rsidR="00CA0866">
        <w:rPr>
          <w:rFonts w:ascii="Calibri" w:hAnsi="Calibri"/>
        </w:rPr>
        <w:t>)</w:t>
      </w:r>
      <w:r w:rsidRPr="003317D6">
        <w:rPr>
          <w:rFonts w:ascii="Calibri" w:hAnsi="Calibri"/>
        </w:rPr>
        <w:t xml:space="preserve">. </w:t>
      </w:r>
      <w:r w:rsidRPr="003317D6">
        <w:rPr>
          <w:rFonts w:ascii="Calibri" w:hAnsi="Calibri"/>
          <w:i/>
        </w:rPr>
        <w:t>Structure and Change in Economic History</w:t>
      </w:r>
      <w:r>
        <w:rPr>
          <w:rFonts w:ascii="Calibri" w:hAnsi="Calibri"/>
        </w:rPr>
        <w:t>. New York: W.W. Norton.</w:t>
      </w:r>
    </w:p>
    <w:p w:rsidR="00D20B02" w:rsidRPr="003317D6" w:rsidRDefault="00D20B02" w:rsidP="00D20B02">
      <w:pPr>
        <w:spacing w:line="360" w:lineRule="auto"/>
        <w:rPr>
          <w:rFonts w:ascii="Calibri" w:hAnsi="Calibri"/>
        </w:rPr>
      </w:pPr>
      <w:r w:rsidRPr="003317D6">
        <w:rPr>
          <w:rFonts w:ascii="Calibri" w:hAnsi="Calibri"/>
        </w:rPr>
        <w:t xml:space="preserve">North, Douglass C. </w:t>
      </w:r>
      <w:r w:rsidR="00CA0866">
        <w:rPr>
          <w:rFonts w:ascii="Calibri" w:hAnsi="Calibri"/>
        </w:rPr>
        <w:t>(</w:t>
      </w:r>
      <w:r w:rsidRPr="003317D6">
        <w:rPr>
          <w:rFonts w:ascii="Calibri" w:hAnsi="Calibri"/>
        </w:rPr>
        <w:t>1990</w:t>
      </w:r>
      <w:r w:rsidR="00CA0866">
        <w:rPr>
          <w:rFonts w:ascii="Calibri" w:hAnsi="Calibri"/>
        </w:rPr>
        <w:t>)</w:t>
      </w:r>
      <w:r w:rsidRPr="003317D6">
        <w:rPr>
          <w:rFonts w:ascii="Calibri" w:hAnsi="Calibri"/>
        </w:rPr>
        <w:t xml:space="preserve">. </w:t>
      </w:r>
      <w:proofErr w:type="gramStart"/>
      <w:r w:rsidRPr="003317D6">
        <w:rPr>
          <w:rFonts w:ascii="Calibri" w:hAnsi="Calibri"/>
          <w:i/>
        </w:rPr>
        <w:t>Institutions, Institutional Change and Economic Performance</w:t>
      </w:r>
      <w:r w:rsidRPr="003317D6">
        <w:rPr>
          <w:rFonts w:ascii="Calibri" w:hAnsi="Calibri"/>
        </w:rPr>
        <w:t>.</w:t>
      </w:r>
      <w:proofErr w:type="gramEnd"/>
      <w:r w:rsidRPr="003317D6">
        <w:rPr>
          <w:rFonts w:ascii="Calibri" w:hAnsi="Calibri"/>
        </w:rPr>
        <w:t xml:space="preserve"> Cambrid</w:t>
      </w:r>
      <w:r>
        <w:rPr>
          <w:rFonts w:ascii="Calibri" w:hAnsi="Calibri"/>
        </w:rPr>
        <w:t>ge: Cambridge University Press.</w:t>
      </w:r>
    </w:p>
    <w:p w:rsidR="00D20B02" w:rsidRDefault="00D20B02" w:rsidP="00D20B02">
      <w:pPr>
        <w:spacing w:line="360" w:lineRule="auto"/>
        <w:rPr>
          <w:rFonts w:ascii="Calibri" w:hAnsi="Calibri"/>
        </w:rPr>
      </w:pPr>
      <w:r w:rsidRPr="003317D6">
        <w:rPr>
          <w:rFonts w:ascii="Calibri" w:hAnsi="Calibri"/>
        </w:rPr>
        <w:t xml:space="preserve">North, Douglass C. </w:t>
      </w:r>
      <w:r w:rsidR="00CA0866">
        <w:rPr>
          <w:rFonts w:ascii="Calibri" w:hAnsi="Calibri"/>
        </w:rPr>
        <w:t>(</w:t>
      </w:r>
      <w:r w:rsidRPr="003317D6">
        <w:rPr>
          <w:rFonts w:ascii="Calibri" w:hAnsi="Calibri"/>
        </w:rPr>
        <w:t>1993</w:t>
      </w:r>
      <w:r w:rsidR="00CA0866">
        <w:rPr>
          <w:rFonts w:ascii="Calibri" w:hAnsi="Calibri"/>
        </w:rPr>
        <w:t>)</w:t>
      </w:r>
      <w:r w:rsidRPr="003317D6">
        <w:rPr>
          <w:rFonts w:ascii="Calibri" w:hAnsi="Calibri"/>
        </w:rPr>
        <w:t xml:space="preserve">. </w:t>
      </w:r>
      <w:proofErr w:type="gramStart"/>
      <w:r w:rsidRPr="003317D6">
        <w:rPr>
          <w:rFonts w:ascii="Calibri" w:hAnsi="Calibri"/>
        </w:rPr>
        <w:t>The New Institutional Economics and Development.</w:t>
      </w:r>
      <w:proofErr w:type="gramEnd"/>
      <w:r w:rsidRPr="003317D6">
        <w:rPr>
          <w:rFonts w:ascii="Calibri" w:hAnsi="Calibri"/>
        </w:rPr>
        <w:t xml:space="preserve"> Working paper, Washington University, St L</w:t>
      </w:r>
      <w:r>
        <w:rPr>
          <w:rFonts w:ascii="Calibri" w:hAnsi="Calibri"/>
        </w:rPr>
        <w:t xml:space="preserve">ouis, Reference number 2001-02 </w:t>
      </w:r>
    </w:p>
    <w:p w:rsidR="00D20B02" w:rsidRPr="003317D6" w:rsidRDefault="00D20B02" w:rsidP="00D20B02">
      <w:pPr>
        <w:spacing w:line="360" w:lineRule="auto"/>
        <w:rPr>
          <w:rFonts w:ascii="Calibri" w:hAnsi="Calibri"/>
        </w:rPr>
      </w:pPr>
      <w:proofErr w:type="gramStart"/>
      <w:r w:rsidRPr="003317D6">
        <w:rPr>
          <w:rFonts w:ascii="Calibri" w:hAnsi="Calibri"/>
        </w:rPr>
        <w:t xml:space="preserve">North, Douglass C. </w:t>
      </w:r>
      <w:r w:rsidR="00CA0866">
        <w:rPr>
          <w:rFonts w:ascii="Calibri" w:hAnsi="Calibri"/>
        </w:rPr>
        <w:t>(</w:t>
      </w:r>
      <w:r w:rsidRPr="00D20B02">
        <w:t>1993</w:t>
      </w:r>
      <w:r w:rsidR="00CA0866">
        <w:t>).</w:t>
      </w:r>
      <w:r>
        <w:t>Economic Performance through Time.</w:t>
      </w:r>
      <w:proofErr w:type="gramEnd"/>
      <w:r>
        <w:t xml:space="preserve">  The Noble Prize Lecture </w:t>
      </w:r>
      <w:hyperlink r:id="rId16" w:history="1">
        <w:r>
          <w:rPr>
            <w:rStyle w:val="Hyperlink"/>
          </w:rPr>
          <w:t>http://www.nobelprize.org/nobel_prizes/economics/laureates/1993/north-lecture.html</w:t>
        </w:r>
      </w:hyperlink>
    </w:p>
    <w:p w:rsidR="00D20B02" w:rsidRDefault="00D20B02" w:rsidP="00D20B02">
      <w:pPr>
        <w:spacing w:line="360" w:lineRule="auto"/>
        <w:rPr>
          <w:rFonts w:ascii="Calibri" w:hAnsi="Calibri"/>
        </w:rPr>
      </w:pPr>
      <w:r w:rsidRPr="003317D6">
        <w:rPr>
          <w:rFonts w:ascii="Calibri" w:hAnsi="Calibri"/>
        </w:rPr>
        <w:t>North, Douglass C. 1995. The New Institutional Economics and Development, in Harriss, John, Janet Hunter and Colin Lewis (</w:t>
      </w:r>
      <w:proofErr w:type="spellStart"/>
      <w:r w:rsidRPr="003317D6">
        <w:rPr>
          <w:rFonts w:ascii="Calibri" w:hAnsi="Calibri"/>
        </w:rPr>
        <w:t>eds</w:t>
      </w:r>
      <w:proofErr w:type="spellEnd"/>
      <w:r w:rsidRPr="003317D6">
        <w:rPr>
          <w:rFonts w:ascii="Calibri" w:hAnsi="Calibri"/>
        </w:rPr>
        <w:t xml:space="preserve">) </w:t>
      </w:r>
      <w:r w:rsidRPr="003317D6">
        <w:rPr>
          <w:rFonts w:ascii="Calibri" w:hAnsi="Calibri"/>
          <w:i/>
        </w:rPr>
        <w:t>The New Institutional Economics and Third World Development</w:t>
      </w:r>
      <w:r>
        <w:rPr>
          <w:rFonts w:ascii="Calibri" w:hAnsi="Calibri"/>
        </w:rPr>
        <w:t>, London: Routledge.</w:t>
      </w:r>
    </w:p>
    <w:p w:rsidR="00D47896" w:rsidRDefault="00D47896" w:rsidP="00D47896">
      <w:pPr>
        <w:spacing w:line="360" w:lineRule="auto"/>
        <w:rPr>
          <w:rFonts w:ascii="Calibri" w:hAnsi="Calibri"/>
        </w:rPr>
      </w:pPr>
      <w:r w:rsidRPr="00D47896">
        <w:rPr>
          <w:rFonts w:ascii="Calibri" w:hAnsi="Calibri"/>
        </w:rPr>
        <w:t>Schneider, B. R. 1998. Elusive Synergy: Business-Government Relations and Development, Comparative Politics 31.1: 101-22</w:t>
      </w:r>
    </w:p>
    <w:p w:rsidR="00A30CE1" w:rsidRPr="00D12CB7" w:rsidRDefault="00A30CE1" w:rsidP="00D12CB7">
      <w:pPr>
        <w:pStyle w:val="Heading1"/>
        <w:spacing w:before="0" w:beforeAutospacing="0" w:after="240" w:afterAutospacing="0"/>
        <w:rPr>
          <w:rFonts w:ascii="Calibri" w:eastAsiaTheme="minorHAnsi" w:hAnsi="Calibri" w:cstheme="minorBidi"/>
          <w:b w:val="0"/>
          <w:bCs w:val="0"/>
          <w:kern w:val="0"/>
          <w:sz w:val="22"/>
          <w:szCs w:val="22"/>
          <w:lang w:eastAsia="en-US"/>
        </w:rPr>
      </w:pPr>
      <w:r w:rsidRPr="00A30CE1">
        <w:rPr>
          <w:rFonts w:ascii="Calibri" w:eastAsiaTheme="minorHAnsi" w:hAnsi="Calibri" w:cstheme="minorBidi"/>
          <w:b w:val="0"/>
          <w:bCs w:val="0"/>
          <w:kern w:val="0"/>
          <w:sz w:val="22"/>
          <w:szCs w:val="22"/>
          <w:lang w:eastAsia="en-US"/>
        </w:rPr>
        <w:t xml:space="preserve">Sen, </w:t>
      </w:r>
      <w:proofErr w:type="spellStart"/>
      <w:r w:rsidRPr="00A30CE1">
        <w:rPr>
          <w:rFonts w:ascii="Calibri" w:eastAsiaTheme="minorHAnsi" w:hAnsi="Calibri" w:cstheme="minorBidi"/>
          <w:b w:val="0"/>
          <w:bCs w:val="0"/>
          <w:kern w:val="0"/>
          <w:sz w:val="22"/>
          <w:szCs w:val="22"/>
          <w:lang w:eastAsia="en-US"/>
        </w:rPr>
        <w:t>Kunal</w:t>
      </w:r>
      <w:proofErr w:type="spellEnd"/>
      <w:r w:rsidRPr="00A30CE1">
        <w:rPr>
          <w:rFonts w:ascii="Calibri" w:eastAsiaTheme="minorHAnsi" w:hAnsi="Calibri" w:cstheme="minorBidi"/>
          <w:b w:val="0"/>
          <w:bCs w:val="0"/>
          <w:kern w:val="0"/>
          <w:sz w:val="22"/>
          <w:szCs w:val="22"/>
          <w:lang w:eastAsia="en-US"/>
        </w:rPr>
        <w:t xml:space="preserve"> and </w:t>
      </w:r>
      <w:proofErr w:type="spellStart"/>
      <w:r w:rsidRPr="00A30CE1">
        <w:rPr>
          <w:rFonts w:ascii="Calibri" w:eastAsiaTheme="minorHAnsi" w:hAnsi="Calibri" w:cstheme="minorBidi"/>
          <w:b w:val="0"/>
          <w:bCs w:val="0"/>
          <w:kern w:val="0"/>
          <w:sz w:val="22"/>
          <w:szCs w:val="22"/>
          <w:lang w:eastAsia="en-US"/>
        </w:rPr>
        <w:t>Velde</w:t>
      </w:r>
      <w:proofErr w:type="spellEnd"/>
      <w:r w:rsidRPr="00A30CE1">
        <w:rPr>
          <w:rFonts w:ascii="Calibri" w:eastAsiaTheme="minorHAnsi" w:hAnsi="Calibri" w:cstheme="minorBidi"/>
          <w:b w:val="0"/>
          <w:bCs w:val="0"/>
          <w:kern w:val="0"/>
          <w:sz w:val="22"/>
          <w:szCs w:val="22"/>
          <w:lang w:eastAsia="en-US"/>
        </w:rPr>
        <w:t xml:space="preserve">, Dirk Willem. (2009). State Business Relations and Economic Growth in Sub-Saharan </w:t>
      </w:r>
      <w:proofErr w:type="spellStart"/>
      <w:r w:rsidRPr="00A30CE1">
        <w:rPr>
          <w:rFonts w:ascii="Calibri" w:eastAsiaTheme="minorHAnsi" w:hAnsi="Calibri" w:cstheme="minorBidi"/>
          <w:b w:val="0"/>
          <w:bCs w:val="0"/>
          <w:kern w:val="0"/>
          <w:sz w:val="22"/>
          <w:szCs w:val="22"/>
          <w:lang w:eastAsia="en-US"/>
        </w:rPr>
        <w:t>Africa</w:t>
      </w:r>
      <w:r>
        <w:rPr>
          <w:rFonts w:ascii="Calibri" w:eastAsiaTheme="minorHAnsi" w:hAnsi="Calibri" w:cstheme="minorBidi"/>
          <w:b w:val="0"/>
          <w:bCs w:val="0"/>
          <w:kern w:val="0"/>
          <w:sz w:val="22"/>
          <w:szCs w:val="22"/>
          <w:lang w:eastAsia="en-US"/>
        </w:rPr>
        <w:t>.Journal</w:t>
      </w:r>
      <w:proofErr w:type="spellEnd"/>
      <w:r>
        <w:rPr>
          <w:rFonts w:ascii="Calibri" w:eastAsiaTheme="minorHAnsi" w:hAnsi="Calibri" w:cstheme="minorBidi"/>
          <w:b w:val="0"/>
          <w:bCs w:val="0"/>
          <w:kern w:val="0"/>
          <w:sz w:val="22"/>
          <w:szCs w:val="22"/>
          <w:lang w:eastAsia="en-US"/>
        </w:rPr>
        <w:t xml:space="preserve"> of Development </w:t>
      </w:r>
      <w:proofErr w:type="spellStart"/>
      <w:r>
        <w:rPr>
          <w:rFonts w:ascii="Calibri" w:eastAsiaTheme="minorHAnsi" w:hAnsi="Calibri" w:cstheme="minorBidi"/>
          <w:b w:val="0"/>
          <w:bCs w:val="0"/>
          <w:kern w:val="0"/>
          <w:sz w:val="22"/>
          <w:szCs w:val="22"/>
          <w:lang w:eastAsia="en-US"/>
        </w:rPr>
        <w:t>Studies.Vol</w:t>
      </w:r>
      <w:proofErr w:type="spellEnd"/>
      <w:r>
        <w:rPr>
          <w:rFonts w:ascii="Calibri" w:eastAsiaTheme="minorHAnsi" w:hAnsi="Calibri" w:cstheme="minorBidi"/>
          <w:b w:val="0"/>
          <w:bCs w:val="0"/>
          <w:kern w:val="0"/>
          <w:sz w:val="22"/>
          <w:szCs w:val="22"/>
          <w:lang w:eastAsia="en-US"/>
        </w:rPr>
        <w:t xml:space="preserve"> 45:8.</w:t>
      </w:r>
    </w:p>
    <w:p w:rsidR="00712E0B" w:rsidRDefault="00712E0B" w:rsidP="00712E0B">
      <w:pPr>
        <w:spacing w:line="360" w:lineRule="auto"/>
        <w:rPr>
          <w:rFonts w:ascii="Calibri" w:hAnsi="Calibri"/>
        </w:rPr>
      </w:pPr>
      <w:proofErr w:type="spellStart"/>
      <w:r>
        <w:rPr>
          <w:rFonts w:ascii="Calibri" w:hAnsi="Calibri"/>
        </w:rPr>
        <w:t>Shirly</w:t>
      </w:r>
      <w:proofErr w:type="spellEnd"/>
      <w:r>
        <w:rPr>
          <w:rFonts w:ascii="Calibri" w:hAnsi="Calibri"/>
        </w:rPr>
        <w:t xml:space="preserve">, Mary. </w:t>
      </w:r>
      <w:proofErr w:type="gramStart"/>
      <w:r>
        <w:rPr>
          <w:rFonts w:ascii="Calibri" w:hAnsi="Calibri"/>
        </w:rPr>
        <w:t xml:space="preserve">(2008). </w:t>
      </w:r>
      <w:r w:rsidRPr="00712E0B">
        <w:rPr>
          <w:rFonts w:ascii="Calibri" w:hAnsi="Calibri"/>
        </w:rPr>
        <w:t>Institutions and Development</w:t>
      </w:r>
      <w:r>
        <w:rPr>
          <w:rFonts w:ascii="Calibri" w:hAnsi="Calibri"/>
        </w:rPr>
        <w:t>.In Handbook of New Institutional Economics.Eds.</w:t>
      </w:r>
      <w:proofErr w:type="gramEnd"/>
      <w:r>
        <w:rPr>
          <w:rFonts w:ascii="Calibri" w:hAnsi="Calibri"/>
        </w:rPr>
        <w:t xml:space="preserve"> </w:t>
      </w:r>
      <w:proofErr w:type="gramStart"/>
      <w:r w:rsidR="00803137">
        <w:rPr>
          <w:rFonts w:ascii="Calibri" w:hAnsi="Calibri"/>
        </w:rPr>
        <w:t xml:space="preserve">Menard, Claude and </w:t>
      </w:r>
      <w:proofErr w:type="spellStart"/>
      <w:r w:rsidR="00803137">
        <w:rPr>
          <w:rFonts w:ascii="Calibri" w:hAnsi="Calibri"/>
        </w:rPr>
        <w:t>Shirly</w:t>
      </w:r>
      <w:proofErr w:type="spellEnd"/>
      <w:r w:rsidR="00803137">
        <w:rPr>
          <w:rFonts w:ascii="Calibri" w:hAnsi="Calibri"/>
        </w:rPr>
        <w:t xml:space="preserve">, </w:t>
      </w:r>
      <w:proofErr w:type="spellStart"/>
      <w:r w:rsidR="00803137">
        <w:rPr>
          <w:rFonts w:ascii="Calibri" w:hAnsi="Calibri"/>
        </w:rPr>
        <w:t>Mary.Springer</w:t>
      </w:r>
      <w:proofErr w:type="spellEnd"/>
      <w:r w:rsidR="00803137">
        <w:rPr>
          <w:rFonts w:ascii="Calibri" w:hAnsi="Calibri"/>
        </w:rPr>
        <w:t>.</w:t>
      </w:r>
      <w:proofErr w:type="gramEnd"/>
    </w:p>
    <w:p w:rsidR="00D12CB7" w:rsidRPr="00D12CB7" w:rsidRDefault="00D12CB7" w:rsidP="00D12CB7">
      <w:pPr>
        <w:spacing w:line="360" w:lineRule="auto"/>
        <w:rPr>
          <w:rFonts w:ascii="Calibri" w:hAnsi="Calibri"/>
        </w:rPr>
      </w:pPr>
      <w:r w:rsidRPr="00D12CB7">
        <w:rPr>
          <w:rFonts w:ascii="Calibri" w:hAnsi="Calibri"/>
        </w:rPr>
        <w:t xml:space="preserve">Sinha, </w:t>
      </w:r>
      <w:proofErr w:type="spellStart"/>
      <w:r w:rsidRPr="00D12CB7">
        <w:rPr>
          <w:rFonts w:ascii="Calibri" w:hAnsi="Calibri"/>
        </w:rPr>
        <w:t>Aseema</w:t>
      </w:r>
      <w:proofErr w:type="spellEnd"/>
      <w:r w:rsidRPr="00D12CB7">
        <w:rPr>
          <w:rFonts w:ascii="Calibri" w:hAnsi="Calibri"/>
        </w:rPr>
        <w:t xml:space="preserve"> (2005) </w:t>
      </w:r>
      <w:proofErr w:type="gramStart"/>
      <w:r w:rsidRPr="00D12CB7">
        <w:rPr>
          <w:rFonts w:ascii="Calibri" w:hAnsi="Calibri"/>
        </w:rPr>
        <w:t>The</w:t>
      </w:r>
      <w:proofErr w:type="gramEnd"/>
      <w:r w:rsidRPr="00D12CB7">
        <w:rPr>
          <w:rFonts w:ascii="Calibri" w:hAnsi="Calibri"/>
        </w:rPr>
        <w:t xml:space="preserve"> Regional Roots of Developmental Politics in India- A Divided Leviathan (Bloomington, Indiana University Press</w:t>
      </w:r>
    </w:p>
    <w:p w:rsidR="002E265E" w:rsidRDefault="002E265E" w:rsidP="00F35B53">
      <w:pPr>
        <w:spacing w:line="360" w:lineRule="auto"/>
        <w:rPr>
          <w:rFonts w:ascii="Calibri" w:hAnsi="Calibri"/>
        </w:rPr>
      </w:pPr>
      <w:proofErr w:type="spellStart"/>
      <w:r>
        <w:rPr>
          <w:rFonts w:ascii="Calibri" w:hAnsi="Calibri"/>
        </w:rPr>
        <w:t>Toye</w:t>
      </w:r>
      <w:proofErr w:type="spellEnd"/>
      <w:r>
        <w:rPr>
          <w:rFonts w:ascii="Calibri" w:hAnsi="Calibri"/>
        </w:rPr>
        <w:t xml:space="preserve">, John. (1997). </w:t>
      </w:r>
      <w:proofErr w:type="gramStart"/>
      <w:r>
        <w:rPr>
          <w:rFonts w:ascii="Calibri" w:hAnsi="Calibri"/>
        </w:rPr>
        <w:t>The</w:t>
      </w:r>
      <w:proofErr w:type="gramEnd"/>
      <w:r>
        <w:rPr>
          <w:rFonts w:ascii="Calibri" w:hAnsi="Calibri"/>
        </w:rPr>
        <w:t xml:space="preserve"> New</w:t>
      </w:r>
      <w:r w:rsidR="00F35B53">
        <w:rPr>
          <w:rFonts w:ascii="Calibri" w:hAnsi="Calibri"/>
        </w:rPr>
        <w:t xml:space="preserve"> Institutional Economics and it</w:t>
      </w:r>
      <w:r>
        <w:rPr>
          <w:rFonts w:ascii="Calibri" w:hAnsi="Calibri"/>
        </w:rPr>
        <w:t>s Implic</w:t>
      </w:r>
      <w:r w:rsidR="00F35B53">
        <w:rPr>
          <w:rFonts w:ascii="Calibri" w:hAnsi="Calibri"/>
        </w:rPr>
        <w:t>ati</w:t>
      </w:r>
      <w:r>
        <w:rPr>
          <w:rFonts w:ascii="Calibri" w:hAnsi="Calibri"/>
        </w:rPr>
        <w:t xml:space="preserve">ons for Development Theory. . </w:t>
      </w:r>
      <w:proofErr w:type="gramStart"/>
      <w:r>
        <w:rPr>
          <w:rFonts w:ascii="Calibri" w:hAnsi="Calibri"/>
        </w:rPr>
        <w:t>In The New Institutional Economics and third World Development.Eds.</w:t>
      </w:r>
      <w:proofErr w:type="gramEnd"/>
      <w:r>
        <w:rPr>
          <w:rFonts w:ascii="Calibri" w:hAnsi="Calibri"/>
        </w:rPr>
        <w:t xml:space="preserve"> </w:t>
      </w:r>
      <w:proofErr w:type="gramStart"/>
      <w:r>
        <w:rPr>
          <w:rFonts w:ascii="Calibri" w:hAnsi="Calibri"/>
        </w:rPr>
        <w:t>Harriss, John, Hunter, Janet and Lewis, Colin M. (1997).Routledge, London.</w:t>
      </w:r>
      <w:proofErr w:type="gramEnd"/>
      <w:r>
        <w:rPr>
          <w:rFonts w:ascii="Calibri" w:hAnsi="Calibri"/>
        </w:rPr>
        <w:t xml:space="preserve">  </w:t>
      </w:r>
    </w:p>
    <w:p w:rsidR="00A024D1" w:rsidRPr="00D12CB7" w:rsidRDefault="00A024D1" w:rsidP="00A024D1">
      <w:pPr>
        <w:spacing w:line="360" w:lineRule="auto"/>
        <w:rPr>
          <w:rFonts w:ascii="Calibri" w:hAnsi="Calibri"/>
        </w:rPr>
      </w:pPr>
      <w:r w:rsidRPr="00D12CB7">
        <w:rPr>
          <w:rFonts w:ascii="Calibri" w:hAnsi="Calibri"/>
        </w:rPr>
        <w:t xml:space="preserve">Wade, Robert 1990. </w:t>
      </w:r>
      <w:proofErr w:type="gramStart"/>
      <w:r w:rsidRPr="00D12CB7">
        <w:rPr>
          <w:rFonts w:ascii="Calibri" w:hAnsi="Calibri"/>
        </w:rPr>
        <w:t>Governing the Market: Economic Theory and the Role of Government in East Asian Industrialization.</w:t>
      </w:r>
      <w:proofErr w:type="gramEnd"/>
      <w:r w:rsidRPr="00D12CB7">
        <w:rPr>
          <w:rFonts w:ascii="Calibri" w:hAnsi="Calibri"/>
        </w:rPr>
        <w:t xml:space="preserve"> Princeton: Princeton University Press.</w:t>
      </w:r>
    </w:p>
    <w:p w:rsidR="00D20B02" w:rsidRDefault="00D20B02" w:rsidP="00CD0E73"/>
    <w:sectPr w:rsidR="00D20B02" w:rsidSect="009F1EC4">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2F6A" w:rsidRDefault="004C2F6A" w:rsidP="00D10BD9">
      <w:pPr>
        <w:spacing w:after="0" w:line="240" w:lineRule="auto"/>
      </w:pPr>
      <w:r>
        <w:separator/>
      </w:r>
    </w:p>
  </w:endnote>
  <w:endnote w:type="continuationSeparator" w:id="0">
    <w:p w:rsidR="004C2F6A" w:rsidRDefault="004C2F6A" w:rsidP="00D10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Code">
    <w:altName w:val="Code"/>
    <w:panose1 w:val="00000000000000000000"/>
    <w:charset w:val="00"/>
    <w:family w:val="swiss"/>
    <w:notTrueType/>
    <w:pitch w:val="default"/>
    <w:sig w:usb0="00000003" w:usb1="00000000" w:usb2="00000000" w:usb3="00000000" w:csb0="00000001" w:csb1="00000000"/>
  </w:font>
  <w:font w:name="GillSans">
    <w:altName w:val="GillSans"/>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285554E48b4Arial">
    <w:panose1 w:val="00000000000000000000"/>
    <w:charset w:val="00"/>
    <w:family w:val="auto"/>
    <w:notTrueType/>
    <w:pitch w:val="default"/>
    <w:sig w:usb0="00000003" w:usb1="00000000" w:usb2="0000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1838769"/>
      <w:docPartObj>
        <w:docPartGallery w:val="Page Numbers (Bottom of Page)"/>
        <w:docPartUnique/>
      </w:docPartObj>
    </w:sdtPr>
    <w:sdtEndPr>
      <w:rPr>
        <w:noProof/>
      </w:rPr>
    </w:sdtEndPr>
    <w:sdtContent>
      <w:p w:rsidR="004C2F6A" w:rsidRDefault="007A75C1">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rsidR="004C2F6A" w:rsidRDefault="004C2F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2F6A" w:rsidRDefault="004C2F6A" w:rsidP="00D10BD9">
      <w:pPr>
        <w:spacing w:after="0" w:line="240" w:lineRule="auto"/>
      </w:pPr>
      <w:r>
        <w:separator/>
      </w:r>
    </w:p>
  </w:footnote>
  <w:footnote w:type="continuationSeparator" w:id="0">
    <w:p w:rsidR="004C2F6A" w:rsidRDefault="004C2F6A" w:rsidP="00D10BD9">
      <w:pPr>
        <w:spacing w:after="0" w:line="240" w:lineRule="auto"/>
      </w:pPr>
      <w:r>
        <w:continuationSeparator/>
      </w:r>
    </w:p>
  </w:footnote>
  <w:footnote w:id="1">
    <w:p w:rsidR="004C2F6A" w:rsidRDefault="004C2F6A" w:rsidP="00B75ADC">
      <w:pPr>
        <w:pStyle w:val="FootnoteText"/>
      </w:pPr>
      <w:r>
        <w:rPr>
          <w:rStyle w:val="FootnoteReference"/>
        </w:rPr>
        <w:footnoteRef/>
      </w:r>
      <w:r>
        <w:t xml:space="preserve"> </w:t>
      </w:r>
      <w:r w:rsidRPr="00710AEA">
        <w:rPr>
          <w:sz w:val="18"/>
          <w:szCs w:val="18"/>
        </w:rPr>
        <w:t xml:space="preserve">Shirley (2003:2) highlights that Institutions which foster exchange and trust include contracts and enforcement mechanisms, commercial norms and rules, shared cultural beliefs and values and the accumulation of human capital.  Institutions which protect private property rights include constitutions, electoral laws, rule of law, legal system etc.  </w:t>
      </w:r>
    </w:p>
  </w:footnote>
  <w:footnote w:id="2">
    <w:p w:rsidR="004C2F6A" w:rsidRDefault="004C2F6A" w:rsidP="00514199">
      <w:pPr>
        <w:pStyle w:val="FootnoteText"/>
      </w:pPr>
      <w:r>
        <w:rPr>
          <w:rStyle w:val="FootnoteReference"/>
        </w:rPr>
        <w:footnoteRef/>
      </w:r>
      <w:r>
        <w:t xml:space="preserve"> For example, defined and effectively enforced PRs, formal contracts, corporate hierarchy, limited liability, bankruptcy laws and so on.</w:t>
      </w:r>
    </w:p>
  </w:footnote>
  <w:footnote w:id="3">
    <w:p w:rsidR="004C2F6A" w:rsidRDefault="004C2F6A" w:rsidP="008C595F">
      <w:pPr>
        <w:pStyle w:val="FootnoteText"/>
      </w:pPr>
      <w:r>
        <w:rPr>
          <w:rStyle w:val="FootnoteReference"/>
        </w:rPr>
        <w:footnoteRef/>
      </w:r>
      <w:r>
        <w:t xml:space="preserve"> North refers to this as the ‘institutional matrix’ (1990 and 1993)</w:t>
      </w:r>
    </w:p>
  </w:footnote>
  <w:footnote w:id="4">
    <w:p w:rsidR="004C2F6A" w:rsidRDefault="004C2F6A" w:rsidP="008C595F">
      <w:pPr>
        <w:pStyle w:val="FootnoteText"/>
      </w:pPr>
      <w:r w:rsidRPr="003A55E5">
        <w:rPr>
          <w:rStyle w:val="FootnoteReference"/>
        </w:rPr>
        <w:footnoteRef/>
      </w:r>
      <w:r w:rsidRPr="003A55E5">
        <w:rPr>
          <w:highlight w:val="yellow"/>
        </w:rPr>
        <w:t xml:space="preserve"> Note critique</w:t>
      </w:r>
      <w:r w:rsidR="004C7FA1">
        <w:rPr>
          <w:highlight w:val="yellow"/>
        </w:rPr>
        <w:t>s of</w:t>
      </w:r>
      <w:r w:rsidRPr="003A55E5">
        <w:rPr>
          <w:highlight w:val="yellow"/>
        </w:rPr>
        <w:t xml:space="preserve"> North’s conception and analytical approach to history.  Toye (??) states …..  </w:t>
      </w:r>
      <w:r>
        <w:rPr>
          <w:highlight w:val="yellow"/>
        </w:rPr>
        <w:t>An</w:t>
      </w:r>
      <w:r w:rsidRPr="003A55E5">
        <w:rPr>
          <w:highlight w:val="yellow"/>
        </w:rPr>
        <w:t>karloo (2003) heavily critiques North’s approach as ultimately ahistorical due to its functionalism.</w:t>
      </w:r>
    </w:p>
  </w:footnote>
  <w:footnote w:id="5">
    <w:p w:rsidR="004C2F6A" w:rsidRDefault="004C2F6A" w:rsidP="008C595F">
      <w:pPr>
        <w:pStyle w:val="FootnoteText"/>
      </w:pPr>
      <w:r>
        <w:rPr>
          <w:rStyle w:val="FootnoteReference"/>
        </w:rPr>
        <w:footnoteRef/>
      </w:r>
      <w:r>
        <w:t xml:space="preserve"> North (1993:6) uses the example of a change in price or quality of a competitive product in one country altering perceptions in another country.  </w:t>
      </w:r>
    </w:p>
  </w:footnote>
  <w:footnote w:id="6">
    <w:p w:rsidR="004C2F6A" w:rsidRDefault="004C2F6A" w:rsidP="00030720">
      <w:pPr>
        <w:pStyle w:val="FootnoteText"/>
      </w:pPr>
      <w:r>
        <w:rPr>
          <w:rStyle w:val="FootnoteReference"/>
        </w:rPr>
        <w:footnoteRef/>
      </w:r>
      <w:r>
        <w:t xml:space="preserve"> Rutherford (1995) argues that </w:t>
      </w:r>
      <w:proofErr w:type="gramStart"/>
      <w:r>
        <w:t>North</w:t>
      </w:r>
      <w:proofErr w:type="gramEnd"/>
      <w:r>
        <w:t xml:space="preserve"> essentially bridges a gap between NCE rational maximising individual and the OIE perspective of individuals and organisations as culturally derived with the use of ideas, ideologies and mental models.</w:t>
      </w:r>
    </w:p>
  </w:footnote>
  <w:footnote w:id="7">
    <w:p w:rsidR="004C2F6A" w:rsidRDefault="004C2F6A" w:rsidP="0055310C">
      <w:pPr>
        <w:pStyle w:val="FootnoteText"/>
      </w:pPr>
      <w:r w:rsidRPr="000B09FA">
        <w:rPr>
          <w:rStyle w:val="FootnoteReference"/>
        </w:rPr>
        <w:footnoteRef/>
      </w:r>
      <w:r w:rsidRPr="000B09FA">
        <w:rPr>
          <w:highlight w:val="yellow"/>
        </w:rPr>
        <w:t xml:space="preserve"> Can include a short review of Rodrik’s ‘growth diagnostics’ approach too?</w:t>
      </w:r>
    </w:p>
  </w:footnote>
  <w:footnote w:id="8">
    <w:p w:rsidR="004C2F6A" w:rsidRDefault="004C2F6A" w:rsidP="0055310C">
      <w:pPr>
        <w:pStyle w:val="FootnoteText"/>
      </w:pPr>
      <w:r>
        <w:rPr>
          <w:rStyle w:val="FootnoteReference"/>
        </w:rPr>
        <w:footnoteRef/>
      </w:r>
      <w:r w:rsidRPr="008C3419">
        <w:rPr>
          <w:highlight w:val="yellow"/>
        </w:rPr>
        <w:t>Rodrik (2008:2)cites Yingyi Qian (2003)</w:t>
      </w:r>
    </w:p>
  </w:footnote>
  <w:footnote w:id="9">
    <w:p w:rsidR="004C2F6A" w:rsidRDefault="004C2F6A">
      <w:pPr>
        <w:pStyle w:val="FootnoteText"/>
      </w:pPr>
      <w:r w:rsidRPr="00386BD9">
        <w:rPr>
          <w:rStyle w:val="FootnoteReference"/>
        </w:rPr>
        <w:footnoteRef/>
      </w:r>
      <w:r w:rsidRPr="00386BD9">
        <w:t>The landowner at the same time enters into several transactions with the tenant by leasing out land, advancing production and consumption loans, sharing in input cost and hiring in labour: all as a comprehensive contractual deal encompassing several markets (Bardhan, 1980). Thus interlinkage is said to take place when several interdependent transactions are simultaneously agreed upon between the same parties. </w:t>
      </w:r>
    </w:p>
  </w:footnote>
  <w:footnote w:id="10">
    <w:p w:rsidR="004C2F6A" w:rsidRDefault="004C2F6A" w:rsidP="0055310C">
      <w:pPr>
        <w:pStyle w:val="FootnoteText"/>
      </w:pPr>
      <w:r>
        <w:rPr>
          <w:rStyle w:val="FootnoteReference"/>
        </w:rPr>
        <w:footnoteRef/>
      </w:r>
      <w:r>
        <w:t xml:space="preserve"> Dominant group usually the employer-creditor-landlord in these transactions (Bardhan, 2005a:1391).  </w:t>
      </w:r>
    </w:p>
  </w:footnote>
  <w:footnote w:id="11">
    <w:p w:rsidR="004C2F6A" w:rsidRDefault="004C2F6A" w:rsidP="0055310C">
      <w:pPr>
        <w:pStyle w:val="FootnoteText"/>
      </w:pPr>
      <w:r>
        <w:rPr>
          <w:rStyle w:val="FootnoteReference"/>
        </w:rPr>
        <w:footnoteRef/>
      </w:r>
      <w:r>
        <w:t xml:space="preserve"> Brenner’s debate refers to his seminal essay titled: ‘</w:t>
      </w:r>
      <w:r w:rsidRPr="001B3C3B">
        <w:rPr>
          <w:i/>
          <w:iCs/>
        </w:rPr>
        <w:t>agrarian class structure and economic development in pre-industrial Europe</w:t>
      </w:r>
      <w:r>
        <w:t>’, in which he shows that the balance of class forces in the countryside g</w:t>
      </w:r>
      <w:r w:rsidR="00B10E73">
        <w:t>ave</w:t>
      </w:r>
      <w:r>
        <w:t xml:space="preserve"> rise to dominance of the capitalist class and eme</w:t>
      </w:r>
      <w:r w:rsidR="00B10E73">
        <w:t xml:space="preserve">rgence of wage labour relations.  This </w:t>
      </w:r>
      <w:r>
        <w:t xml:space="preserve">explains the origins of capitalism rather than Malthusian type population and relative price changes.  </w:t>
      </w:r>
    </w:p>
  </w:footnote>
  <w:footnote w:id="12">
    <w:p w:rsidR="004C2F6A" w:rsidRDefault="004C2F6A" w:rsidP="00EA5772">
      <w:pPr>
        <w:pStyle w:val="FootnoteText"/>
      </w:pPr>
      <w:r>
        <w:rPr>
          <w:rStyle w:val="FootnoteReference"/>
        </w:rPr>
        <w:footnoteRef/>
      </w:r>
      <w:r>
        <w:t xml:space="preserve"> See also Milonakis and </w:t>
      </w:r>
      <w:r w:rsidRPr="00EA5772">
        <w:t>Fine</w:t>
      </w:r>
      <w:r>
        <w:t xml:space="preserve"> (2007), ‘</w:t>
      </w:r>
      <w:r w:rsidRPr="00EA5772">
        <w:rPr>
          <w:i/>
          <w:iCs/>
        </w:rPr>
        <w:t>Douglass North's Remaking of Economic History: A Critical Appraisal</w:t>
      </w:r>
      <w:r>
        <w:t xml:space="preserve">’, </w:t>
      </w:r>
      <w:r w:rsidRPr="00EA5772">
        <w:t xml:space="preserve">Review of </w:t>
      </w:r>
      <w:r>
        <w:t xml:space="preserve">Radical Political Economics.  Available online at: </w:t>
      </w:r>
      <w:hyperlink r:id="rId1" w:history="1">
        <w:r w:rsidRPr="005D2A8C">
          <w:rPr>
            <w:rStyle w:val="Hyperlink"/>
          </w:rPr>
          <w:t>http://rrp.sagepub.com/content/39/1/27</w:t>
        </w:r>
      </w:hyperlink>
    </w:p>
    <w:p w:rsidR="004C2F6A" w:rsidRDefault="004C2F6A" w:rsidP="00EA5772">
      <w:pPr>
        <w:pStyle w:val="FootnoteText"/>
      </w:pPr>
    </w:p>
  </w:footnote>
  <w:footnote w:id="13">
    <w:p w:rsidR="004C2F6A" w:rsidRDefault="004C2F6A" w:rsidP="008C595F">
      <w:pPr>
        <w:pStyle w:val="FootnoteText"/>
      </w:pPr>
      <w:r>
        <w:rPr>
          <w:rStyle w:val="FootnoteReference"/>
        </w:rPr>
        <w:footnoteRef/>
      </w:r>
      <w:r>
        <w:t xml:space="preserve"> On how institutions distribute social and economic benefits and its bearing on political stability and growth: For example, an asset which has sole ownership will distribute the ‘rent’ to the single owner of the asset.  However, if this asset was previously commonly owned it could be contested by many leading to distribution and higher transaction costs in society.  If previous owners of the asset had organisational power this could create an institution of joint ownership which delivers some share of the ‘rent’ towards them.  While there may still be losers in this scenario those that have organisational power will be satisfied and costs associated with the contestation will be lowered</w:t>
      </w:r>
      <w:r w:rsidRPr="00916F31">
        <w:t>.  (Khan, 2010)</w:t>
      </w:r>
    </w:p>
  </w:footnote>
  <w:footnote w:id="14">
    <w:p w:rsidR="004C2F6A" w:rsidRDefault="004C2F6A" w:rsidP="00DF4C24">
      <w:pPr>
        <w:pStyle w:val="FootnoteText"/>
      </w:pPr>
      <w:r>
        <w:rPr>
          <w:rStyle w:val="FootnoteReference"/>
        </w:rPr>
        <w:footnoteRef/>
      </w:r>
      <w:r>
        <w:t xml:space="preserve"> Can refer to game theoretic literature on winners and losers – see Bardha</w:t>
      </w:r>
      <w:r w:rsidR="00BE3F7F">
        <w:t xml:space="preserve">n 2005 – scarcity and conflict </w:t>
      </w:r>
    </w:p>
  </w:footnote>
  <w:footnote w:id="15">
    <w:p w:rsidR="004C2F6A" w:rsidRDefault="004C2F6A">
      <w:pPr>
        <w:pStyle w:val="FootnoteText"/>
      </w:pPr>
      <w:r>
        <w:rPr>
          <w:rStyle w:val="FootnoteReference"/>
        </w:rPr>
        <w:footnoteRef/>
      </w:r>
      <w:r>
        <w:t xml:space="preserve"> See </w:t>
      </w:r>
    </w:p>
  </w:footnote>
  <w:footnote w:id="16">
    <w:p w:rsidR="004C2F6A" w:rsidRDefault="004C2F6A" w:rsidP="00414923">
      <w:pPr>
        <w:pStyle w:val="FootnoteText"/>
      </w:pPr>
      <w:r>
        <w:rPr>
          <w:rStyle w:val="FootnoteReference"/>
        </w:rPr>
        <w:footnoteRef/>
      </w:r>
      <w:r>
        <w:t xml:space="preserve"> See Leftwich (2007:20-21) for a brief overview of the common features of the </w:t>
      </w:r>
      <w:r w:rsidR="00017B41">
        <w:t>d</w:t>
      </w:r>
      <w:r>
        <w:t>evelopmental state model</w:t>
      </w:r>
    </w:p>
  </w:footnote>
  <w:footnote w:id="17">
    <w:p w:rsidR="004C2F6A" w:rsidRDefault="004C2F6A" w:rsidP="004E6AD5">
      <w:pPr>
        <w:pStyle w:val="FootnoteText"/>
      </w:pPr>
      <w:r>
        <w:rPr>
          <w:rStyle w:val="FootnoteReference"/>
        </w:rPr>
        <w:footnoteRef/>
      </w:r>
      <w:r w:rsidRPr="00D76ACB">
        <w:rPr>
          <w:color w:val="FF0000"/>
        </w:rPr>
        <w:t xml:space="preserve">Briefly refer to Evans (1995) work on ‘embedded autonomy’ and SBRs.  The importance of different types of bureaucracies as well.  </w:t>
      </w:r>
    </w:p>
  </w:footnote>
  <w:footnote w:id="18">
    <w:p w:rsidR="004C2F6A" w:rsidRDefault="004C2F6A" w:rsidP="00452424">
      <w:pPr>
        <w:pStyle w:val="FootnoteText"/>
      </w:pPr>
      <w:r>
        <w:rPr>
          <w:rStyle w:val="FootnoteReference"/>
        </w:rPr>
        <w:footnoteRef/>
      </w:r>
      <w:r>
        <w:t xml:space="preserve"> Khan critique of Kohli (</w:t>
      </w:r>
      <w:proofErr w:type="gramStart"/>
      <w:r>
        <w:t>2012:12 )</w:t>
      </w:r>
      <w:proofErr w:type="gramEnd"/>
      <w:r>
        <w:t xml:space="preserve"> that he does not make a clear enough distinction between the previous socialist era with the pro-business period in the 1980s.  In addition he suggests that Kohli dismisses an important but alternative definition of what a developmental state is which includes a focus on late industrialisation through learning and technological upgrading.  Also, Indian state was not more developmental in its capacity to discipline capitalist in the post 1980s period.  The diluting of restrictive policies resulted in some businesses capturing the benefits and associated rents.  </w:t>
      </w:r>
    </w:p>
  </w:footnote>
  <w:footnote w:id="19">
    <w:p w:rsidR="004C2F6A" w:rsidRDefault="004C2F6A" w:rsidP="007D7605">
      <w:pPr>
        <w:pStyle w:val="FootnoteText"/>
      </w:pPr>
      <w:r>
        <w:rPr>
          <w:rStyle w:val="FootnoteReference"/>
        </w:rPr>
        <w:footnoteRef/>
      </w:r>
      <w:r>
        <w:t xml:space="preserve"> Proactive in terms of provision of </w:t>
      </w:r>
      <w:r w:rsidRPr="00452424">
        <w:t>information or through business association activity</w:t>
      </w:r>
    </w:p>
  </w:footnote>
  <w:footnote w:id="20">
    <w:p w:rsidR="004C2F6A" w:rsidRDefault="004C2F6A" w:rsidP="00BD5557">
      <w:pPr>
        <w:pStyle w:val="FootnoteText"/>
      </w:pPr>
      <w:r>
        <w:rPr>
          <w:rStyle w:val="FootnoteReference"/>
        </w:rPr>
        <w:footnoteRef/>
      </w:r>
      <w:r>
        <w:t xml:space="preserve"> For greater description on old institutional economics see Rutherford, M (2001), ‘</w:t>
      </w:r>
      <w:r w:rsidRPr="003B2047">
        <w:rPr>
          <w:i/>
          <w:iCs/>
        </w:rPr>
        <w:t>Institutional Economics: Then and Now</w:t>
      </w:r>
      <w:r>
        <w:t xml:space="preserve">’, </w:t>
      </w:r>
      <w:r w:rsidRPr="003B2047">
        <w:t>Journal of Economic Perspectives-Volume 15</w:t>
      </w:r>
      <w:proofErr w:type="gramStart"/>
      <w:r>
        <w:t>,3</w:t>
      </w:r>
      <w:proofErr w:type="gramEnd"/>
      <w:r>
        <w:t xml:space="preserve">, </w:t>
      </w:r>
      <w:r w:rsidRPr="003B2047">
        <w:t>Pages 173-194</w:t>
      </w:r>
      <w:r>
        <w:t>.</w:t>
      </w:r>
    </w:p>
  </w:footnote>
  <w:footnote w:id="21">
    <w:p w:rsidR="004C2F6A" w:rsidRDefault="004C2F6A">
      <w:pPr>
        <w:pStyle w:val="FootnoteText"/>
      </w:pPr>
      <w:r>
        <w:rPr>
          <w:rStyle w:val="FootnoteReference"/>
        </w:rPr>
        <w:footnoteRef/>
      </w:r>
      <w:r>
        <w:t xml:space="preserve"> See Rutherford (1995) for an exposition on the differences and similarities between different OIE approaches such as between Veblen, Mitchell and Commons.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C718B"/>
    <w:multiLevelType w:val="hybridMultilevel"/>
    <w:tmpl w:val="BF5CB0F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C584C60"/>
    <w:multiLevelType w:val="hybridMultilevel"/>
    <w:tmpl w:val="69740168"/>
    <w:lvl w:ilvl="0" w:tplc="0262D76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6485277"/>
    <w:multiLevelType w:val="hybridMultilevel"/>
    <w:tmpl w:val="B31A5BB2"/>
    <w:lvl w:ilvl="0" w:tplc="705026E0">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3C943DBC"/>
    <w:multiLevelType w:val="hybridMultilevel"/>
    <w:tmpl w:val="BC9EA616"/>
    <w:lvl w:ilvl="0" w:tplc="E340A0A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41C61948"/>
    <w:multiLevelType w:val="multilevel"/>
    <w:tmpl w:val="3BB60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06F4D94"/>
    <w:multiLevelType w:val="hybridMultilevel"/>
    <w:tmpl w:val="F9AA9236"/>
    <w:lvl w:ilvl="0" w:tplc="3C2A95EE">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613F7F46"/>
    <w:multiLevelType w:val="hybridMultilevel"/>
    <w:tmpl w:val="A90E1358"/>
    <w:lvl w:ilvl="0" w:tplc="F5704C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65BE646C"/>
    <w:multiLevelType w:val="hybridMultilevel"/>
    <w:tmpl w:val="90B4E7A6"/>
    <w:lvl w:ilvl="0" w:tplc="6CE6214A">
      <w:start w:val="1"/>
      <w:numFmt w:val="bullet"/>
      <w:lvlText w:val="•"/>
      <w:lvlJc w:val="left"/>
      <w:pPr>
        <w:tabs>
          <w:tab w:val="num" w:pos="720"/>
        </w:tabs>
        <w:ind w:left="720" w:hanging="360"/>
      </w:pPr>
      <w:rPr>
        <w:rFonts w:ascii="Times New Roman" w:hAnsi="Times New Roman" w:hint="default"/>
      </w:rPr>
    </w:lvl>
    <w:lvl w:ilvl="1" w:tplc="71AC4F32" w:tentative="1">
      <w:start w:val="1"/>
      <w:numFmt w:val="bullet"/>
      <w:lvlText w:val="•"/>
      <w:lvlJc w:val="left"/>
      <w:pPr>
        <w:tabs>
          <w:tab w:val="num" w:pos="1440"/>
        </w:tabs>
        <w:ind w:left="1440" w:hanging="360"/>
      </w:pPr>
      <w:rPr>
        <w:rFonts w:ascii="Times New Roman" w:hAnsi="Times New Roman" w:hint="default"/>
      </w:rPr>
    </w:lvl>
    <w:lvl w:ilvl="2" w:tplc="968016EC" w:tentative="1">
      <w:start w:val="1"/>
      <w:numFmt w:val="bullet"/>
      <w:lvlText w:val="•"/>
      <w:lvlJc w:val="left"/>
      <w:pPr>
        <w:tabs>
          <w:tab w:val="num" w:pos="2160"/>
        </w:tabs>
        <w:ind w:left="2160" w:hanging="360"/>
      </w:pPr>
      <w:rPr>
        <w:rFonts w:ascii="Times New Roman" w:hAnsi="Times New Roman" w:hint="default"/>
      </w:rPr>
    </w:lvl>
    <w:lvl w:ilvl="3" w:tplc="B3D46A42" w:tentative="1">
      <w:start w:val="1"/>
      <w:numFmt w:val="bullet"/>
      <w:lvlText w:val="•"/>
      <w:lvlJc w:val="left"/>
      <w:pPr>
        <w:tabs>
          <w:tab w:val="num" w:pos="2880"/>
        </w:tabs>
        <w:ind w:left="2880" w:hanging="360"/>
      </w:pPr>
      <w:rPr>
        <w:rFonts w:ascii="Times New Roman" w:hAnsi="Times New Roman" w:hint="default"/>
      </w:rPr>
    </w:lvl>
    <w:lvl w:ilvl="4" w:tplc="C94C0498" w:tentative="1">
      <w:start w:val="1"/>
      <w:numFmt w:val="bullet"/>
      <w:lvlText w:val="•"/>
      <w:lvlJc w:val="left"/>
      <w:pPr>
        <w:tabs>
          <w:tab w:val="num" w:pos="3600"/>
        </w:tabs>
        <w:ind w:left="3600" w:hanging="360"/>
      </w:pPr>
      <w:rPr>
        <w:rFonts w:ascii="Times New Roman" w:hAnsi="Times New Roman" w:hint="default"/>
      </w:rPr>
    </w:lvl>
    <w:lvl w:ilvl="5" w:tplc="7BAE2C16" w:tentative="1">
      <w:start w:val="1"/>
      <w:numFmt w:val="bullet"/>
      <w:lvlText w:val="•"/>
      <w:lvlJc w:val="left"/>
      <w:pPr>
        <w:tabs>
          <w:tab w:val="num" w:pos="4320"/>
        </w:tabs>
        <w:ind w:left="4320" w:hanging="360"/>
      </w:pPr>
      <w:rPr>
        <w:rFonts w:ascii="Times New Roman" w:hAnsi="Times New Roman" w:hint="default"/>
      </w:rPr>
    </w:lvl>
    <w:lvl w:ilvl="6" w:tplc="9D08EBA8" w:tentative="1">
      <w:start w:val="1"/>
      <w:numFmt w:val="bullet"/>
      <w:lvlText w:val="•"/>
      <w:lvlJc w:val="left"/>
      <w:pPr>
        <w:tabs>
          <w:tab w:val="num" w:pos="5040"/>
        </w:tabs>
        <w:ind w:left="5040" w:hanging="360"/>
      </w:pPr>
      <w:rPr>
        <w:rFonts w:ascii="Times New Roman" w:hAnsi="Times New Roman" w:hint="default"/>
      </w:rPr>
    </w:lvl>
    <w:lvl w:ilvl="7" w:tplc="09DA31EA" w:tentative="1">
      <w:start w:val="1"/>
      <w:numFmt w:val="bullet"/>
      <w:lvlText w:val="•"/>
      <w:lvlJc w:val="left"/>
      <w:pPr>
        <w:tabs>
          <w:tab w:val="num" w:pos="5760"/>
        </w:tabs>
        <w:ind w:left="5760" w:hanging="360"/>
      </w:pPr>
      <w:rPr>
        <w:rFonts w:ascii="Times New Roman" w:hAnsi="Times New Roman" w:hint="default"/>
      </w:rPr>
    </w:lvl>
    <w:lvl w:ilvl="8" w:tplc="37C4B718" w:tentative="1">
      <w:start w:val="1"/>
      <w:numFmt w:val="bullet"/>
      <w:lvlText w:val="•"/>
      <w:lvlJc w:val="left"/>
      <w:pPr>
        <w:tabs>
          <w:tab w:val="num" w:pos="6480"/>
        </w:tabs>
        <w:ind w:left="6480" w:hanging="360"/>
      </w:pPr>
      <w:rPr>
        <w:rFonts w:ascii="Times New Roman" w:hAnsi="Times New Roman" w:hint="default"/>
      </w:rPr>
    </w:lvl>
  </w:abstractNum>
  <w:abstractNum w:abstractNumId="8">
    <w:nsid w:val="6794737C"/>
    <w:multiLevelType w:val="hybridMultilevel"/>
    <w:tmpl w:val="6CE86776"/>
    <w:lvl w:ilvl="0" w:tplc="7D4EBA18">
      <w:start w:val="1"/>
      <w:numFmt w:val="bullet"/>
      <w:lvlText w:val="•"/>
      <w:lvlJc w:val="left"/>
      <w:pPr>
        <w:tabs>
          <w:tab w:val="num" w:pos="720"/>
        </w:tabs>
        <w:ind w:left="720" w:hanging="360"/>
      </w:pPr>
      <w:rPr>
        <w:rFonts w:ascii="Times New Roman" w:hAnsi="Times New Roman" w:hint="default"/>
      </w:rPr>
    </w:lvl>
    <w:lvl w:ilvl="1" w:tplc="CB46CD0E" w:tentative="1">
      <w:start w:val="1"/>
      <w:numFmt w:val="bullet"/>
      <w:lvlText w:val="•"/>
      <w:lvlJc w:val="left"/>
      <w:pPr>
        <w:tabs>
          <w:tab w:val="num" w:pos="1440"/>
        </w:tabs>
        <w:ind w:left="1440" w:hanging="360"/>
      </w:pPr>
      <w:rPr>
        <w:rFonts w:ascii="Times New Roman" w:hAnsi="Times New Roman" w:hint="default"/>
      </w:rPr>
    </w:lvl>
    <w:lvl w:ilvl="2" w:tplc="17EAD8B2" w:tentative="1">
      <w:start w:val="1"/>
      <w:numFmt w:val="bullet"/>
      <w:lvlText w:val="•"/>
      <w:lvlJc w:val="left"/>
      <w:pPr>
        <w:tabs>
          <w:tab w:val="num" w:pos="2160"/>
        </w:tabs>
        <w:ind w:left="2160" w:hanging="360"/>
      </w:pPr>
      <w:rPr>
        <w:rFonts w:ascii="Times New Roman" w:hAnsi="Times New Roman" w:hint="default"/>
      </w:rPr>
    </w:lvl>
    <w:lvl w:ilvl="3" w:tplc="B8F088DC" w:tentative="1">
      <w:start w:val="1"/>
      <w:numFmt w:val="bullet"/>
      <w:lvlText w:val="•"/>
      <w:lvlJc w:val="left"/>
      <w:pPr>
        <w:tabs>
          <w:tab w:val="num" w:pos="2880"/>
        </w:tabs>
        <w:ind w:left="2880" w:hanging="360"/>
      </w:pPr>
      <w:rPr>
        <w:rFonts w:ascii="Times New Roman" w:hAnsi="Times New Roman" w:hint="default"/>
      </w:rPr>
    </w:lvl>
    <w:lvl w:ilvl="4" w:tplc="D9924100" w:tentative="1">
      <w:start w:val="1"/>
      <w:numFmt w:val="bullet"/>
      <w:lvlText w:val="•"/>
      <w:lvlJc w:val="left"/>
      <w:pPr>
        <w:tabs>
          <w:tab w:val="num" w:pos="3600"/>
        </w:tabs>
        <w:ind w:left="3600" w:hanging="360"/>
      </w:pPr>
      <w:rPr>
        <w:rFonts w:ascii="Times New Roman" w:hAnsi="Times New Roman" w:hint="default"/>
      </w:rPr>
    </w:lvl>
    <w:lvl w:ilvl="5" w:tplc="161A472C" w:tentative="1">
      <w:start w:val="1"/>
      <w:numFmt w:val="bullet"/>
      <w:lvlText w:val="•"/>
      <w:lvlJc w:val="left"/>
      <w:pPr>
        <w:tabs>
          <w:tab w:val="num" w:pos="4320"/>
        </w:tabs>
        <w:ind w:left="4320" w:hanging="360"/>
      </w:pPr>
      <w:rPr>
        <w:rFonts w:ascii="Times New Roman" w:hAnsi="Times New Roman" w:hint="default"/>
      </w:rPr>
    </w:lvl>
    <w:lvl w:ilvl="6" w:tplc="F530BD2C" w:tentative="1">
      <w:start w:val="1"/>
      <w:numFmt w:val="bullet"/>
      <w:lvlText w:val="•"/>
      <w:lvlJc w:val="left"/>
      <w:pPr>
        <w:tabs>
          <w:tab w:val="num" w:pos="5040"/>
        </w:tabs>
        <w:ind w:left="5040" w:hanging="360"/>
      </w:pPr>
      <w:rPr>
        <w:rFonts w:ascii="Times New Roman" w:hAnsi="Times New Roman" w:hint="default"/>
      </w:rPr>
    </w:lvl>
    <w:lvl w:ilvl="7" w:tplc="E654CFE2" w:tentative="1">
      <w:start w:val="1"/>
      <w:numFmt w:val="bullet"/>
      <w:lvlText w:val="•"/>
      <w:lvlJc w:val="left"/>
      <w:pPr>
        <w:tabs>
          <w:tab w:val="num" w:pos="5760"/>
        </w:tabs>
        <w:ind w:left="5760" w:hanging="360"/>
      </w:pPr>
      <w:rPr>
        <w:rFonts w:ascii="Times New Roman" w:hAnsi="Times New Roman" w:hint="default"/>
      </w:rPr>
    </w:lvl>
    <w:lvl w:ilvl="8" w:tplc="BC629E12" w:tentative="1">
      <w:start w:val="1"/>
      <w:numFmt w:val="bullet"/>
      <w:lvlText w:val="•"/>
      <w:lvlJc w:val="left"/>
      <w:pPr>
        <w:tabs>
          <w:tab w:val="num" w:pos="6480"/>
        </w:tabs>
        <w:ind w:left="6480" w:hanging="360"/>
      </w:pPr>
      <w:rPr>
        <w:rFonts w:ascii="Times New Roman" w:hAnsi="Times New Roman" w:hint="default"/>
      </w:rPr>
    </w:lvl>
  </w:abstractNum>
  <w:abstractNum w:abstractNumId="9">
    <w:nsid w:val="69617939"/>
    <w:multiLevelType w:val="hybridMultilevel"/>
    <w:tmpl w:val="9ADA3E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6F9B4CDF"/>
    <w:multiLevelType w:val="hybridMultilevel"/>
    <w:tmpl w:val="D1D6A55E"/>
    <w:lvl w:ilvl="0" w:tplc="E340A0A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F151669"/>
    <w:multiLevelType w:val="hybridMultilevel"/>
    <w:tmpl w:val="DB0CD5E4"/>
    <w:lvl w:ilvl="0" w:tplc="E340A0A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8"/>
  </w:num>
  <w:num w:numId="2">
    <w:abstractNumId w:val="7"/>
  </w:num>
  <w:num w:numId="3">
    <w:abstractNumId w:val="0"/>
  </w:num>
  <w:num w:numId="4">
    <w:abstractNumId w:val="5"/>
  </w:num>
  <w:num w:numId="5">
    <w:abstractNumId w:val="1"/>
  </w:num>
  <w:num w:numId="6">
    <w:abstractNumId w:val="9"/>
  </w:num>
  <w:num w:numId="7">
    <w:abstractNumId w:val="2"/>
  </w:num>
  <w:num w:numId="8">
    <w:abstractNumId w:val="6"/>
  </w:num>
  <w:num w:numId="9">
    <w:abstractNumId w:val="4"/>
  </w:num>
  <w:num w:numId="10">
    <w:abstractNumId w:val="10"/>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63A8F"/>
    <w:rsid w:val="00001C69"/>
    <w:rsid w:val="000026E8"/>
    <w:rsid w:val="00002B60"/>
    <w:rsid w:val="0000400C"/>
    <w:rsid w:val="000058F9"/>
    <w:rsid w:val="00007C7F"/>
    <w:rsid w:val="000119D1"/>
    <w:rsid w:val="00013C6E"/>
    <w:rsid w:val="00017100"/>
    <w:rsid w:val="00017B41"/>
    <w:rsid w:val="00017B62"/>
    <w:rsid w:val="0002351F"/>
    <w:rsid w:val="000255B2"/>
    <w:rsid w:val="00027B09"/>
    <w:rsid w:val="00027BD8"/>
    <w:rsid w:val="00030720"/>
    <w:rsid w:val="00036F42"/>
    <w:rsid w:val="00043623"/>
    <w:rsid w:val="00043660"/>
    <w:rsid w:val="00045E1A"/>
    <w:rsid w:val="00047258"/>
    <w:rsid w:val="000500A5"/>
    <w:rsid w:val="00056C00"/>
    <w:rsid w:val="00065FEB"/>
    <w:rsid w:val="00067BDD"/>
    <w:rsid w:val="000702A1"/>
    <w:rsid w:val="00074533"/>
    <w:rsid w:val="000814ED"/>
    <w:rsid w:val="0008248C"/>
    <w:rsid w:val="0008334D"/>
    <w:rsid w:val="000870FE"/>
    <w:rsid w:val="00087436"/>
    <w:rsid w:val="000921B5"/>
    <w:rsid w:val="00092F35"/>
    <w:rsid w:val="000939B0"/>
    <w:rsid w:val="000948D5"/>
    <w:rsid w:val="0009586F"/>
    <w:rsid w:val="000959FF"/>
    <w:rsid w:val="000A0F90"/>
    <w:rsid w:val="000A13E0"/>
    <w:rsid w:val="000A3A57"/>
    <w:rsid w:val="000A4478"/>
    <w:rsid w:val="000A4722"/>
    <w:rsid w:val="000B02B2"/>
    <w:rsid w:val="000B09FA"/>
    <w:rsid w:val="000B2E55"/>
    <w:rsid w:val="000B500A"/>
    <w:rsid w:val="000C2E11"/>
    <w:rsid w:val="000C3DE7"/>
    <w:rsid w:val="000C4018"/>
    <w:rsid w:val="000C6E8C"/>
    <w:rsid w:val="000C784F"/>
    <w:rsid w:val="000D155C"/>
    <w:rsid w:val="000D70AB"/>
    <w:rsid w:val="000E09BD"/>
    <w:rsid w:val="000E0B38"/>
    <w:rsid w:val="000F6142"/>
    <w:rsid w:val="000F676D"/>
    <w:rsid w:val="001005F8"/>
    <w:rsid w:val="00104083"/>
    <w:rsid w:val="0010478D"/>
    <w:rsid w:val="00105899"/>
    <w:rsid w:val="00106290"/>
    <w:rsid w:val="001138B8"/>
    <w:rsid w:val="001140DE"/>
    <w:rsid w:val="0011443D"/>
    <w:rsid w:val="00117323"/>
    <w:rsid w:val="0011764D"/>
    <w:rsid w:val="00131CC9"/>
    <w:rsid w:val="00132DDF"/>
    <w:rsid w:val="00135330"/>
    <w:rsid w:val="00141F52"/>
    <w:rsid w:val="0014214C"/>
    <w:rsid w:val="00143D37"/>
    <w:rsid w:val="001462F1"/>
    <w:rsid w:val="00146DC6"/>
    <w:rsid w:val="0015347D"/>
    <w:rsid w:val="001609C3"/>
    <w:rsid w:val="00162AFA"/>
    <w:rsid w:val="00163E30"/>
    <w:rsid w:val="0016408C"/>
    <w:rsid w:val="00164D7D"/>
    <w:rsid w:val="00167080"/>
    <w:rsid w:val="0016766D"/>
    <w:rsid w:val="00167696"/>
    <w:rsid w:val="00170A6C"/>
    <w:rsid w:val="0017130B"/>
    <w:rsid w:val="001746C9"/>
    <w:rsid w:val="00174B0A"/>
    <w:rsid w:val="00176A77"/>
    <w:rsid w:val="00185DF5"/>
    <w:rsid w:val="001864EA"/>
    <w:rsid w:val="00186BF4"/>
    <w:rsid w:val="001920F7"/>
    <w:rsid w:val="00194D49"/>
    <w:rsid w:val="00194D4E"/>
    <w:rsid w:val="001955BD"/>
    <w:rsid w:val="00195C90"/>
    <w:rsid w:val="00196796"/>
    <w:rsid w:val="001976ED"/>
    <w:rsid w:val="001A7875"/>
    <w:rsid w:val="001B0403"/>
    <w:rsid w:val="001B1346"/>
    <w:rsid w:val="001B3619"/>
    <w:rsid w:val="001B3C3B"/>
    <w:rsid w:val="001C3BDF"/>
    <w:rsid w:val="001C3D9B"/>
    <w:rsid w:val="001C5581"/>
    <w:rsid w:val="001D618E"/>
    <w:rsid w:val="001D7746"/>
    <w:rsid w:val="001E104C"/>
    <w:rsid w:val="001E2BEA"/>
    <w:rsid w:val="001F1052"/>
    <w:rsid w:val="001F3464"/>
    <w:rsid w:val="001F40F6"/>
    <w:rsid w:val="001F7161"/>
    <w:rsid w:val="001F79B1"/>
    <w:rsid w:val="0020253A"/>
    <w:rsid w:val="00203021"/>
    <w:rsid w:val="002043D6"/>
    <w:rsid w:val="002077B1"/>
    <w:rsid w:val="00212725"/>
    <w:rsid w:val="002129A8"/>
    <w:rsid w:val="00212A54"/>
    <w:rsid w:val="00213348"/>
    <w:rsid w:val="002157EC"/>
    <w:rsid w:val="00216C98"/>
    <w:rsid w:val="00221FE1"/>
    <w:rsid w:val="00225312"/>
    <w:rsid w:val="00231006"/>
    <w:rsid w:val="00231A90"/>
    <w:rsid w:val="0023332A"/>
    <w:rsid w:val="00241339"/>
    <w:rsid w:val="0024564F"/>
    <w:rsid w:val="00246785"/>
    <w:rsid w:val="002520B0"/>
    <w:rsid w:val="0025446E"/>
    <w:rsid w:val="0025498C"/>
    <w:rsid w:val="00261FCB"/>
    <w:rsid w:val="00266606"/>
    <w:rsid w:val="00272B8A"/>
    <w:rsid w:val="00275EAB"/>
    <w:rsid w:val="00276538"/>
    <w:rsid w:val="00276620"/>
    <w:rsid w:val="00283F40"/>
    <w:rsid w:val="002964AA"/>
    <w:rsid w:val="002A1BE1"/>
    <w:rsid w:val="002A7D65"/>
    <w:rsid w:val="002B0C4B"/>
    <w:rsid w:val="002B4BD1"/>
    <w:rsid w:val="002B51A3"/>
    <w:rsid w:val="002B6755"/>
    <w:rsid w:val="002C2627"/>
    <w:rsid w:val="002C387C"/>
    <w:rsid w:val="002C3C1F"/>
    <w:rsid w:val="002C43F6"/>
    <w:rsid w:val="002D327B"/>
    <w:rsid w:val="002D7B49"/>
    <w:rsid w:val="002E0FF9"/>
    <w:rsid w:val="002E265E"/>
    <w:rsid w:val="002E34D1"/>
    <w:rsid w:val="002F0090"/>
    <w:rsid w:val="002F1A15"/>
    <w:rsid w:val="002F27F8"/>
    <w:rsid w:val="002F3A43"/>
    <w:rsid w:val="002F4343"/>
    <w:rsid w:val="003020B2"/>
    <w:rsid w:val="00303107"/>
    <w:rsid w:val="00304274"/>
    <w:rsid w:val="00311016"/>
    <w:rsid w:val="0031191E"/>
    <w:rsid w:val="00313085"/>
    <w:rsid w:val="003130D5"/>
    <w:rsid w:val="0031407B"/>
    <w:rsid w:val="00317E28"/>
    <w:rsid w:val="00321A0E"/>
    <w:rsid w:val="0032274F"/>
    <w:rsid w:val="0032321F"/>
    <w:rsid w:val="0033156E"/>
    <w:rsid w:val="00335B30"/>
    <w:rsid w:val="00336F58"/>
    <w:rsid w:val="003413FE"/>
    <w:rsid w:val="0034397A"/>
    <w:rsid w:val="00345E4E"/>
    <w:rsid w:val="003463C5"/>
    <w:rsid w:val="003468AF"/>
    <w:rsid w:val="00347ADB"/>
    <w:rsid w:val="00357DCD"/>
    <w:rsid w:val="00363BD2"/>
    <w:rsid w:val="0036629B"/>
    <w:rsid w:val="00367B2B"/>
    <w:rsid w:val="003719BE"/>
    <w:rsid w:val="00371BA9"/>
    <w:rsid w:val="00373685"/>
    <w:rsid w:val="00375A07"/>
    <w:rsid w:val="00380DA5"/>
    <w:rsid w:val="00381A1B"/>
    <w:rsid w:val="00384115"/>
    <w:rsid w:val="00386BD9"/>
    <w:rsid w:val="00386E9D"/>
    <w:rsid w:val="003875B9"/>
    <w:rsid w:val="00390F8C"/>
    <w:rsid w:val="00396A65"/>
    <w:rsid w:val="00396C37"/>
    <w:rsid w:val="003B021E"/>
    <w:rsid w:val="003B2047"/>
    <w:rsid w:val="003B5179"/>
    <w:rsid w:val="003B56C0"/>
    <w:rsid w:val="003B66FA"/>
    <w:rsid w:val="003C30DB"/>
    <w:rsid w:val="003C6DE3"/>
    <w:rsid w:val="003D01F3"/>
    <w:rsid w:val="003D0FB7"/>
    <w:rsid w:val="003D4F34"/>
    <w:rsid w:val="003D7098"/>
    <w:rsid w:val="003E3573"/>
    <w:rsid w:val="003E5F88"/>
    <w:rsid w:val="003E7629"/>
    <w:rsid w:val="003E7A15"/>
    <w:rsid w:val="003F011D"/>
    <w:rsid w:val="003F16DA"/>
    <w:rsid w:val="003F5EFD"/>
    <w:rsid w:val="003F6EB9"/>
    <w:rsid w:val="004013BA"/>
    <w:rsid w:val="0040312B"/>
    <w:rsid w:val="004061F3"/>
    <w:rsid w:val="00406785"/>
    <w:rsid w:val="00414046"/>
    <w:rsid w:val="00414092"/>
    <w:rsid w:val="00414923"/>
    <w:rsid w:val="004149AC"/>
    <w:rsid w:val="00420BA6"/>
    <w:rsid w:val="004212B2"/>
    <w:rsid w:val="00422DEC"/>
    <w:rsid w:val="004254F1"/>
    <w:rsid w:val="0042552A"/>
    <w:rsid w:val="00431670"/>
    <w:rsid w:val="00434D8A"/>
    <w:rsid w:val="0045190E"/>
    <w:rsid w:val="00452216"/>
    <w:rsid w:val="00452424"/>
    <w:rsid w:val="00455FB3"/>
    <w:rsid w:val="004600DD"/>
    <w:rsid w:val="00461BDD"/>
    <w:rsid w:val="00461EE4"/>
    <w:rsid w:val="00463F18"/>
    <w:rsid w:val="00472F19"/>
    <w:rsid w:val="00473BA0"/>
    <w:rsid w:val="004752EE"/>
    <w:rsid w:val="00476371"/>
    <w:rsid w:val="00480B02"/>
    <w:rsid w:val="004823D9"/>
    <w:rsid w:val="00483B88"/>
    <w:rsid w:val="00490A7F"/>
    <w:rsid w:val="00493732"/>
    <w:rsid w:val="004959D0"/>
    <w:rsid w:val="004A2F74"/>
    <w:rsid w:val="004A3DCE"/>
    <w:rsid w:val="004A57A0"/>
    <w:rsid w:val="004A58C3"/>
    <w:rsid w:val="004B0096"/>
    <w:rsid w:val="004B1AB0"/>
    <w:rsid w:val="004B22B1"/>
    <w:rsid w:val="004B2E1B"/>
    <w:rsid w:val="004B3F07"/>
    <w:rsid w:val="004C0325"/>
    <w:rsid w:val="004C1B94"/>
    <w:rsid w:val="004C1D33"/>
    <w:rsid w:val="004C2F6A"/>
    <w:rsid w:val="004C7FA1"/>
    <w:rsid w:val="004E4062"/>
    <w:rsid w:val="004E6AD5"/>
    <w:rsid w:val="004F5ECB"/>
    <w:rsid w:val="004F6885"/>
    <w:rsid w:val="0050757C"/>
    <w:rsid w:val="00514199"/>
    <w:rsid w:val="00514CA8"/>
    <w:rsid w:val="00520976"/>
    <w:rsid w:val="00525200"/>
    <w:rsid w:val="00525B7F"/>
    <w:rsid w:val="00525F7B"/>
    <w:rsid w:val="005263DE"/>
    <w:rsid w:val="0052709D"/>
    <w:rsid w:val="005274C9"/>
    <w:rsid w:val="00527721"/>
    <w:rsid w:val="005342F6"/>
    <w:rsid w:val="00536017"/>
    <w:rsid w:val="005376A1"/>
    <w:rsid w:val="005379FE"/>
    <w:rsid w:val="00545B2E"/>
    <w:rsid w:val="00551DDB"/>
    <w:rsid w:val="0055310C"/>
    <w:rsid w:val="00555683"/>
    <w:rsid w:val="00561170"/>
    <w:rsid w:val="005613A9"/>
    <w:rsid w:val="00561601"/>
    <w:rsid w:val="00563A8F"/>
    <w:rsid w:val="0057326E"/>
    <w:rsid w:val="00575E9E"/>
    <w:rsid w:val="00583034"/>
    <w:rsid w:val="00585EE4"/>
    <w:rsid w:val="00590A6E"/>
    <w:rsid w:val="00592CA2"/>
    <w:rsid w:val="00594485"/>
    <w:rsid w:val="0059703B"/>
    <w:rsid w:val="005A3F05"/>
    <w:rsid w:val="005A54E4"/>
    <w:rsid w:val="005A5DCB"/>
    <w:rsid w:val="005B4F6E"/>
    <w:rsid w:val="005C01D0"/>
    <w:rsid w:val="005C222A"/>
    <w:rsid w:val="005C3B6B"/>
    <w:rsid w:val="005C4897"/>
    <w:rsid w:val="005C5D34"/>
    <w:rsid w:val="005C60B8"/>
    <w:rsid w:val="005C6DBA"/>
    <w:rsid w:val="005C7986"/>
    <w:rsid w:val="005D0B24"/>
    <w:rsid w:val="005D57E8"/>
    <w:rsid w:val="005E1370"/>
    <w:rsid w:val="005E3144"/>
    <w:rsid w:val="005E406F"/>
    <w:rsid w:val="005E579C"/>
    <w:rsid w:val="005F4BAD"/>
    <w:rsid w:val="0060055B"/>
    <w:rsid w:val="0060171D"/>
    <w:rsid w:val="00602D40"/>
    <w:rsid w:val="00602FBB"/>
    <w:rsid w:val="006058D2"/>
    <w:rsid w:val="006101C1"/>
    <w:rsid w:val="00610304"/>
    <w:rsid w:val="00611EF9"/>
    <w:rsid w:val="00612F58"/>
    <w:rsid w:val="0062176A"/>
    <w:rsid w:val="00623D10"/>
    <w:rsid w:val="00626608"/>
    <w:rsid w:val="0063471C"/>
    <w:rsid w:val="00635033"/>
    <w:rsid w:val="006416EE"/>
    <w:rsid w:val="006546B4"/>
    <w:rsid w:val="00655B6D"/>
    <w:rsid w:val="00657D65"/>
    <w:rsid w:val="006607C1"/>
    <w:rsid w:val="00664C07"/>
    <w:rsid w:val="00664DAD"/>
    <w:rsid w:val="00665992"/>
    <w:rsid w:val="00670B14"/>
    <w:rsid w:val="00675BFC"/>
    <w:rsid w:val="00677E08"/>
    <w:rsid w:val="006844AE"/>
    <w:rsid w:val="00685225"/>
    <w:rsid w:val="00685F86"/>
    <w:rsid w:val="00690BE3"/>
    <w:rsid w:val="0069374D"/>
    <w:rsid w:val="006955D3"/>
    <w:rsid w:val="006A40F5"/>
    <w:rsid w:val="006A53C2"/>
    <w:rsid w:val="006B03A7"/>
    <w:rsid w:val="006B7823"/>
    <w:rsid w:val="006C4CA3"/>
    <w:rsid w:val="006E036D"/>
    <w:rsid w:val="006E3E26"/>
    <w:rsid w:val="006F1581"/>
    <w:rsid w:val="006F23D9"/>
    <w:rsid w:val="006F36A4"/>
    <w:rsid w:val="006F5704"/>
    <w:rsid w:val="006F6002"/>
    <w:rsid w:val="006F6C7A"/>
    <w:rsid w:val="00710AEA"/>
    <w:rsid w:val="0071271B"/>
    <w:rsid w:val="00712E0B"/>
    <w:rsid w:val="00721B40"/>
    <w:rsid w:val="00723493"/>
    <w:rsid w:val="007320D2"/>
    <w:rsid w:val="007372C1"/>
    <w:rsid w:val="00737703"/>
    <w:rsid w:val="0074019E"/>
    <w:rsid w:val="00742889"/>
    <w:rsid w:val="007467CE"/>
    <w:rsid w:val="00746B66"/>
    <w:rsid w:val="00746FE0"/>
    <w:rsid w:val="00752B0B"/>
    <w:rsid w:val="00753DA3"/>
    <w:rsid w:val="007543AB"/>
    <w:rsid w:val="007643DB"/>
    <w:rsid w:val="00777A90"/>
    <w:rsid w:val="00786463"/>
    <w:rsid w:val="00787564"/>
    <w:rsid w:val="007875E8"/>
    <w:rsid w:val="007A1725"/>
    <w:rsid w:val="007A3E80"/>
    <w:rsid w:val="007A569D"/>
    <w:rsid w:val="007A5F2C"/>
    <w:rsid w:val="007A6280"/>
    <w:rsid w:val="007A75C1"/>
    <w:rsid w:val="007B25BC"/>
    <w:rsid w:val="007B3ADB"/>
    <w:rsid w:val="007B3AE6"/>
    <w:rsid w:val="007B47EB"/>
    <w:rsid w:val="007B49D8"/>
    <w:rsid w:val="007B7B73"/>
    <w:rsid w:val="007C1D3B"/>
    <w:rsid w:val="007C25DA"/>
    <w:rsid w:val="007C3E7C"/>
    <w:rsid w:val="007C45E8"/>
    <w:rsid w:val="007C7F37"/>
    <w:rsid w:val="007D2B61"/>
    <w:rsid w:val="007D7605"/>
    <w:rsid w:val="007D77AF"/>
    <w:rsid w:val="007E161A"/>
    <w:rsid w:val="007E2E17"/>
    <w:rsid w:val="007E3BE7"/>
    <w:rsid w:val="007E56AB"/>
    <w:rsid w:val="007E5E88"/>
    <w:rsid w:val="007E614A"/>
    <w:rsid w:val="007F0C37"/>
    <w:rsid w:val="007F227D"/>
    <w:rsid w:val="007F3604"/>
    <w:rsid w:val="007F5A27"/>
    <w:rsid w:val="007F61AD"/>
    <w:rsid w:val="00802F5A"/>
    <w:rsid w:val="00803137"/>
    <w:rsid w:val="00803819"/>
    <w:rsid w:val="00804DB7"/>
    <w:rsid w:val="00806EE3"/>
    <w:rsid w:val="008072A9"/>
    <w:rsid w:val="00810B45"/>
    <w:rsid w:val="00810E14"/>
    <w:rsid w:val="008167B5"/>
    <w:rsid w:val="0082264A"/>
    <w:rsid w:val="0082445A"/>
    <w:rsid w:val="00825841"/>
    <w:rsid w:val="00832D29"/>
    <w:rsid w:val="00833865"/>
    <w:rsid w:val="008361AF"/>
    <w:rsid w:val="008417A2"/>
    <w:rsid w:val="00845805"/>
    <w:rsid w:val="00853B0B"/>
    <w:rsid w:val="00856A7C"/>
    <w:rsid w:val="00863183"/>
    <w:rsid w:val="0086601B"/>
    <w:rsid w:val="008660E3"/>
    <w:rsid w:val="00870EE2"/>
    <w:rsid w:val="00872DE8"/>
    <w:rsid w:val="008740F9"/>
    <w:rsid w:val="00874EBA"/>
    <w:rsid w:val="0087654C"/>
    <w:rsid w:val="00892F0A"/>
    <w:rsid w:val="008937CE"/>
    <w:rsid w:val="00895AC5"/>
    <w:rsid w:val="008976D7"/>
    <w:rsid w:val="00897930"/>
    <w:rsid w:val="008A2FCC"/>
    <w:rsid w:val="008A337C"/>
    <w:rsid w:val="008A458C"/>
    <w:rsid w:val="008A5ECF"/>
    <w:rsid w:val="008B175E"/>
    <w:rsid w:val="008B3269"/>
    <w:rsid w:val="008B345F"/>
    <w:rsid w:val="008B3C9C"/>
    <w:rsid w:val="008B56F4"/>
    <w:rsid w:val="008C17F0"/>
    <w:rsid w:val="008C3419"/>
    <w:rsid w:val="008C4115"/>
    <w:rsid w:val="008C595F"/>
    <w:rsid w:val="008C5EAC"/>
    <w:rsid w:val="008D0DEF"/>
    <w:rsid w:val="008D36A7"/>
    <w:rsid w:val="008E078A"/>
    <w:rsid w:val="008E2A66"/>
    <w:rsid w:val="008E7715"/>
    <w:rsid w:val="008F1BFD"/>
    <w:rsid w:val="008F3B47"/>
    <w:rsid w:val="008F4A1E"/>
    <w:rsid w:val="008F72BA"/>
    <w:rsid w:val="009015D3"/>
    <w:rsid w:val="00907C97"/>
    <w:rsid w:val="00911663"/>
    <w:rsid w:val="00911EAA"/>
    <w:rsid w:val="0091272A"/>
    <w:rsid w:val="00913087"/>
    <w:rsid w:val="00913856"/>
    <w:rsid w:val="00915516"/>
    <w:rsid w:val="00915888"/>
    <w:rsid w:val="00916F31"/>
    <w:rsid w:val="009304C0"/>
    <w:rsid w:val="009306C5"/>
    <w:rsid w:val="00931A92"/>
    <w:rsid w:val="00933C66"/>
    <w:rsid w:val="0094105A"/>
    <w:rsid w:val="0094270C"/>
    <w:rsid w:val="00942E94"/>
    <w:rsid w:val="00947481"/>
    <w:rsid w:val="0095409E"/>
    <w:rsid w:val="00954752"/>
    <w:rsid w:val="00955C84"/>
    <w:rsid w:val="00957DF8"/>
    <w:rsid w:val="009601DD"/>
    <w:rsid w:val="009635B3"/>
    <w:rsid w:val="0096596A"/>
    <w:rsid w:val="00966613"/>
    <w:rsid w:val="00967E51"/>
    <w:rsid w:val="00972AF8"/>
    <w:rsid w:val="00973271"/>
    <w:rsid w:val="00973AA0"/>
    <w:rsid w:val="00974114"/>
    <w:rsid w:val="00976AA5"/>
    <w:rsid w:val="00992E9D"/>
    <w:rsid w:val="00996830"/>
    <w:rsid w:val="00997286"/>
    <w:rsid w:val="009A11EB"/>
    <w:rsid w:val="009A27AE"/>
    <w:rsid w:val="009A364E"/>
    <w:rsid w:val="009B3174"/>
    <w:rsid w:val="009B36B5"/>
    <w:rsid w:val="009B6F12"/>
    <w:rsid w:val="009C0E83"/>
    <w:rsid w:val="009C191D"/>
    <w:rsid w:val="009C4370"/>
    <w:rsid w:val="009C69C5"/>
    <w:rsid w:val="009D0B9A"/>
    <w:rsid w:val="009D145E"/>
    <w:rsid w:val="009D1D25"/>
    <w:rsid w:val="009D211B"/>
    <w:rsid w:val="009D4D61"/>
    <w:rsid w:val="009D577D"/>
    <w:rsid w:val="009E3A62"/>
    <w:rsid w:val="009E576A"/>
    <w:rsid w:val="009E584F"/>
    <w:rsid w:val="009F119F"/>
    <w:rsid w:val="009F1316"/>
    <w:rsid w:val="009F1EC4"/>
    <w:rsid w:val="009F255F"/>
    <w:rsid w:val="009F423D"/>
    <w:rsid w:val="009F7E41"/>
    <w:rsid w:val="00A01AC1"/>
    <w:rsid w:val="00A024D1"/>
    <w:rsid w:val="00A02F7E"/>
    <w:rsid w:val="00A15283"/>
    <w:rsid w:val="00A17ADE"/>
    <w:rsid w:val="00A212B4"/>
    <w:rsid w:val="00A2277B"/>
    <w:rsid w:val="00A30CE1"/>
    <w:rsid w:val="00A34854"/>
    <w:rsid w:val="00A35C63"/>
    <w:rsid w:val="00A368B3"/>
    <w:rsid w:val="00A44E96"/>
    <w:rsid w:val="00A501BD"/>
    <w:rsid w:val="00A52AE4"/>
    <w:rsid w:val="00A5512F"/>
    <w:rsid w:val="00A6538B"/>
    <w:rsid w:val="00A658A5"/>
    <w:rsid w:val="00A65F0C"/>
    <w:rsid w:val="00A7062C"/>
    <w:rsid w:val="00A77D74"/>
    <w:rsid w:val="00A81372"/>
    <w:rsid w:val="00A83347"/>
    <w:rsid w:val="00A852E5"/>
    <w:rsid w:val="00A86186"/>
    <w:rsid w:val="00A92DAF"/>
    <w:rsid w:val="00A9449D"/>
    <w:rsid w:val="00A9451C"/>
    <w:rsid w:val="00AA26DB"/>
    <w:rsid w:val="00AA7F47"/>
    <w:rsid w:val="00AB0A7C"/>
    <w:rsid w:val="00AB21E9"/>
    <w:rsid w:val="00AB498C"/>
    <w:rsid w:val="00AB6139"/>
    <w:rsid w:val="00AC43BF"/>
    <w:rsid w:val="00AC556F"/>
    <w:rsid w:val="00AD1D55"/>
    <w:rsid w:val="00AD4030"/>
    <w:rsid w:val="00AD712A"/>
    <w:rsid w:val="00AE3DA2"/>
    <w:rsid w:val="00AE526C"/>
    <w:rsid w:val="00AF0AC5"/>
    <w:rsid w:val="00AF156E"/>
    <w:rsid w:val="00AF438C"/>
    <w:rsid w:val="00B05B92"/>
    <w:rsid w:val="00B10E73"/>
    <w:rsid w:val="00B11B18"/>
    <w:rsid w:val="00B152D5"/>
    <w:rsid w:val="00B22CA5"/>
    <w:rsid w:val="00B23B8E"/>
    <w:rsid w:val="00B275D0"/>
    <w:rsid w:val="00B30A10"/>
    <w:rsid w:val="00B31614"/>
    <w:rsid w:val="00B31D2A"/>
    <w:rsid w:val="00B31E79"/>
    <w:rsid w:val="00B34084"/>
    <w:rsid w:val="00B519A7"/>
    <w:rsid w:val="00B530C1"/>
    <w:rsid w:val="00B54D0B"/>
    <w:rsid w:val="00B600B7"/>
    <w:rsid w:val="00B65635"/>
    <w:rsid w:val="00B66C7B"/>
    <w:rsid w:val="00B716E3"/>
    <w:rsid w:val="00B73CE3"/>
    <w:rsid w:val="00B7402D"/>
    <w:rsid w:val="00B75ADC"/>
    <w:rsid w:val="00B80B76"/>
    <w:rsid w:val="00B84B9C"/>
    <w:rsid w:val="00B91587"/>
    <w:rsid w:val="00B91612"/>
    <w:rsid w:val="00B94C6F"/>
    <w:rsid w:val="00BA1938"/>
    <w:rsid w:val="00BB1D00"/>
    <w:rsid w:val="00BD0BAB"/>
    <w:rsid w:val="00BD1D08"/>
    <w:rsid w:val="00BD2DFC"/>
    <w:rsid w:val="00BD52A0"/>
    <w:rsid w:val="00BD5444"/>
    <w:rsid w:val="00BD5557"/>
    <w:rsid w:val="00BD7380"/>
    <w:rsid w:val="00BE1BB2"/>
    <w:rsid w:val="00BE3F7F"/>
    <w:rsid w:val="00BE50F2"/>
    <w:rsid w:val="00BE6FC1"/>
    <w:rsid w:val="00BF011A"/>
    <w:rsid w:val="00BF02C5"/>
    <w:rsid w:val="00BF0779"/>
    <w:rsid w:val="00BF3D19"/>
    <w:rsid w:val="00BF77FB"/>
    <w:rsid w:val="00C01FB5"/>
    <w:rsid w:val="00C044DC"/>
    <w:rsid w:val="00C06207"/>
    <w:rsid w:val="00C106E5"/>
    <w:rsid w:val="00C12464"/>
    <w:rsid w:val="00C15911"/>
    <w:rsid w:val="00C173C2"/>
    <w:rsid w:val="00C24336"/>
    <w:rsid w:val="00C25244"/>
    <w:rsid w:val="00C26663"/>
    <w:rsid w:val="00C2710F"/>
    <w:rsid w:val="00C27E77"/>
    <w:rsid w:val="00C330C1"/>
    <w:rsid w:val="00C344B5"/>
    <w:rsid w:val="00C36D83"/>
    <w:rsid w:val="00C37462"/>
    <w:rsid w:val="00C43369"/>
    <w:rsid w:val="00C44032"/>
    <w:rsid w:val="00C44558"/>
    <w:rsid w:val="00C450F0"/>
    <w:rsid w:val="00C47D3C"/>
    <w:rsid w:val="00C54A0D"/>
    <w:rsid w:val="00C56840"/>
    <w:rsid w:val="00C65139"/>
    <w:rsid w:val="00C65DCE"/>
    <w:rsid w:val="00C662B3"/>
    <w:rsid w:val="00C71DA7"/>
    <w:rsid w:val="00C751D1"/>
    <w:rsid w:val="00C75606"/>
    <w:rsid w:val="00C80F6D"/>
    <w:rsid w:val="00C81F63"/>
    <w:rsid w:val="00C85ACA"/>
    <w:rsid w:val="00C90785"/>
    <w:rsid w:val="00C944B1"/>
    <w:rsid w:val="00CA0061"/>
    <w:rsid w:val="00CA0866"/>
    <w:rsid w:val="00CA0C22"/>
    <w:rsid w:val="00CA4CBF"/>
    <w:rsid w:val="00CB10E7"/>
    <w:rsid w:val="00CB1457"/>
    <w:rsid w:val="00CB3497"/>
    <w:rsid w:val="00CB56CB"/>
    <w:rsid w:val="00CB6268"/>
    <w:rsid w:val="00CB6B7B"/>
    <w:rsid w:val="00CB7251"/>
    <w:rsid w:val="00CB79E6"/>
    <w:rsid w:val="00CC33C0"/>
    <w:rsid w:val="00CC488B"/>
    <w:rsid w:val="00CC704E"/>
    <w:rsid w:val="00CD0E73"/>
    <w:rsid w:val="00CD3069"/>
    <w:rsid w:val="00CD476C"/>
    <w:rsid w:val="00CD5DBE"/>
    <w:rsid w:val="00CE29F5"/>
    <w:rsid w:val="00CE328A"/>
    <w:rsid w:val="00CE7385"/>
    <w:rsid w:val="00CF1207"/>
    <w:rsid w:val="00CF5F98"/>
    <w:rsid w:val="00CF6B5B"/>
    <w:rsid w:val="00CF7D1C"/>
    <w:rsid w:val="00D0183A"/>
    <w:rsid w:val="00D06F82"/>
    <w:rsid w:val="00D07352"/>
    <w:rsid w:val="00D10BD9"/>
    <w:rsid w:val="00D12CB7"/>
    <w:rsid w:val="00D14E0D"/>
    <w:rsid w:val="00D20B02"/>
    <w:rsid w:val="00D2551E"/>
    <w:rsid w:val="00D259E5"/>
    <w:rsid w:val="00D3319F"/>
    <w:rsid w:val="00D35E27"/>
    <w:rsid w:val="00D371A2"/>
    <w:rsid w:val="00D37D7E"/>
    <w:rsid w:val="00D41393"/>
    <w:rsid w:val="00D425AA"/>
    <w:rsid w:val="00D438CE"/>
    <w:rsid w:val="00D45639"/>
    <w:rsid w:val="00D46841"/>
    <w:rsid w:val="00D47896"/>
    <w:rsid w:val="00D5677E"/>
    <w:rsid w:val="00D603EB"/>
    <w:rsid w:val="00D61AD2"/>
    <w:rsid w:val="00D63391"/>
    <w:rsid w:val="00D672A7"/>
    <w:rsid w:val="00D74AD9"/>
    <w:rsid w:val="00D74BA3"/>
    <w:rsid w:val="00D750CD"/>
    <w:rsid w:val="00D75B4C"/>
    <w:rsid w:val="00D76ACB"/>
    <w:rsid w:val="00D821E7"/>
    <w:rsid w:val="00D83EC0"/>
    <w:rsid w:val="00D83ED9"/>
    <w:rsid w:val="00D84A78"/>
    <w:rsid w:val="00D90FE8"/>
    <w:rsid w:val="00D924C8"/>
    <w:rsid w:val="00D95542"/>
    <w:rsid w:val="00D97AF7"/>
    <w:rsid w:val="00DA03BC"/>
    <w:rsid w:val="00DA1C2F"/>
    <w:rsid w:val="00DA2F8E"/>
    <w:rsid w:val="00DA426E"/>
    <w:rsid w:val="00DA7EEE"/>
    <w:rsid w:val="00DB0ED3"/>
    <w:rsid w:val="00DB4CCA"/>
    <w:rsid w:val="00DB5881"/>
    <w:rsid w:val="00DB6AB0"/>
    <w:rsid w:val="00DB7FC9"/>
    <w:rsid w:val="00DC24C1"/>
    <w:rsid w:val="00DC2AE7"/>
    <w:rsid w:val="00DC34E0"/>
    <w:rsid w:val="00DD09F8"/>
    <w:rsid w:val="00DD4C25"/>
    <w:rsid w:val="00DD5966"/>
    <w:rsid w:val="00DD6FD9"/>
    <w:rsid w:val="00DE0D9C"/>
    <w:rsid w:val="00DE0ED9"/>
    <w:rsid w:val="00DE12C9"/>
    <w:rsid w:val="00DE1E30"/>
    <w:rsid w:val="00DE2D7B"/>
    <w:rsid w:val="00DE5EA1"/>
    <w:rsid w:val="00DF4C24"/>
    <w:rsid w:val="00E00DA3"/>
    <w:rsid w:val="00E03672"/>
    <w:rsid w:val="00E068AC"/>
    <w:rsid w:val="00E07938"/>
    <w:rsid w:val="00E121AA"/>
    <w:rsid w:val="00E13C12"/>
    <w:rsid w:val="00E16EB0"/>
    <w:rsid w:val="00E204C5"/>
    <w:rsid w:val="00E24480"/>
    <w:rsid w:val="00E33812"/>
    <w:rsid w:val="00E360C8"/>
    <w:rsid w:val="00E4163A"/>
    <w:rsid w:val="00E4209E"/>
    <w:rsid w:val="00E51586"/>
    <w:rsid w:val="00E54FF0"/>
    <w:rsid w:val="00E6180C"/>
    <w:rsid w:val="00E72410"/>
    <w:rsid w:val="00E73559"/>
    <w:rsid w:val="00E74CE7"/>
    <w:rsid w:val="00E803E3"/>
    <w:rsid w:val="00E92891"/>
    <w:rsid w:val="00E9484D"/>
    <w:rsid w:val="00E95E3D"/>
    <w:rsid w:val="00E9777F"/>
    <w:rsid w:val="00E97D65"/>
    <w:rsid w:val="00EA5772"/>
    <w:rsid w:val="00EB1967"/>
    <w:rsid w:val="00EB660E"/>
    <w:rsid w:val="00EC0696"/>
    <w:rsid w:val="00EC312E"/>
    <w:rsid w:val="00EC48F0"/>
    <w:rsid w:val="00EC5918"/>
    <w:rsid w:val="00ED0458"/>
    <w:rsid w:val="00ED0A6A"/>
    <w:rsid w:val="00ED57B2"/>
    <w:rsid w:val="00ED6E38"/>
    <w:rsid w:val="00EE11EA"/>
    <w:rsid w:val="00EE1E3D"/>
    <w:rsid w:val="00EF55A4"/>
    <w:rsid w:val="00F012E5"/>
    <w:rsid w:val="00F01D97"/>
    <w:rsid w:val="00F03788"/>
    <w:rsid w:val="00F038D4"/>
    <w:rsid w:val="00F03CCE"/>
    <w:rsid w:val="00F141A9"/>
    <w:rsid w:val="00F1509A"/>
    <w:rsid w:val="00F234F9"/>
    <w:rsid w:val="00F315D3"/>
    <w:rsid w:val="00F32DF1"/>
    <w:rsid w:val="00F35B53"/>
    <w:rsid w:val="00F36250"/>
    <w:rsid w:val="00F378A1"/>
    <w:rsid w:val="00F40B52"/>
    <w:rsid w:val="00F46543"/>
    <w:rsid w:val="00F4742E"/>
    <w:rsid w:val="00F50E6E"/>
    <w:rsid w:val="00F50F25"/>
    <w:rsid w:val="00F5119A"/>
    <w:rsid w:val="00F54088"/>
    <w:rsid w:val="00F55E17"/>
    <w:rsid w:val="00F5789D"/>
    <w:rsid w:val="00F60EC3"/>
    <w:rsid w:val="00F61442"/>
    <w:rsid w:val="00F81E8C"/>
    <w:rsid w:val="00F90572"/>
    <w:rsid w:val="00F9099F"/>
    <w:rsid w:val="00F9298C"/>
    <w:rsid w:val="00F92B19"/>
    <w:rsid w:val="00FA0A80"/>
    <w:rsid w:val="00FA740B"/>
    <w:rsid w:val="00FB05E2"/>
    <w:rsid w:val="00FB3323"/>
    <w:rsid w:val="00FB5C8E"/>
    <w:rsid w:val="00FB6702"/>
    <w:rsid w:val="00FB7122"/>
    <w:rsid w:val="00FC1930"/>
    <w:rsid w:val="00FC3099"/>
    <w:rsid w:val="00FD0F57"/>
    <w:rsid w:val="00FD403F"/>
    <w:rsid w:val="00FD694D"/>
    <w:rsid w:val="00FE1BD0"/>
    <w:rsid w:val="00FE400F"/>
    <w:rsid w:val="00FE417E"/>
    <w:rsid w:val="00FE523A"/>
    <w:rsid w:val="00FE6D3A"/>
  </w:rsids>
  <m:mathPr>
    <m:mathFont m:val="Cambria Math"/>
    <m:brkBin m:val="before"/>
    <m:brkBinSub m:val="--"/>
    <m:smallFrac/>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1EC4"/>
  </w:style>
  <w:style w:type="paragraph" w:styleId="Heading1">
    <w:name w:val="heading 1"/>
    <w:basedOn w:val="Normal"/>
    <w:link w:val="Heading1Char"/>
    <w:uiPriority w:val="9"/>
    <w:qFormat/>
    <w:rsid w:val="00CD0E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2B0C4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30CE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7D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D3C"/>
    <w:rPr>
      <w:rFonts w:ascii="Tahoma" w:hAnsi="Tahoma" w:cs="Tahoma"/>
      <w:sz w:val="16"/>
      <w:szCs w:val="16"/>
    </w:rPr>
  </w:style>
  <w:style w:type="character" w:customStyle="1" w:styleId="Heading1Char">
    <w:name w:val="Heading 1 Char"/>
    <w:basedOn w:val="DefaultParagraphFont"/>
    <w:link w:val="Heading1"/>
    <w:uiPriority w:val="9"/>
    <w:rsid w:val="00CD0E73"/>
    <w:rPr>
      <w:rFonts w:ascii="Times New Roman" w:eastAsia="Times New Roman" w:hAnsi="Times New Roman" w:cs="Times New Roman"/>
      <w:b/>
      <w:bCs/>
      <w:kern w:val="36"/>
      <w:sz w:val="48"/>
      <w:szCs w:val="48"/>
      <w:lang w:eastAsia="en-GB"/>
    </w:rPr>
  </w:style>
  <w:style w:type="character" w:customStyle="1" w:styleId="addmd">
    <w:name w:val="addmd"/>
    <w:basedOn w:val="DefaultParagraphFont"/>
    <w:rsid w:val="00CD0E73"/>
  </w:style>
  <w:style w:type="paragraph" w:styleId="Header">
    <w:name w:val="header"/>
    <w:basedOn w:val="Normal"/>
    <w:link w:val="HeaderChar"/>
    <w:uiPriority w:val="99"/>
    <w:unhideWhenUsed/>
    <w:rsid w:val="00D10B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BD9"/>
  </w:style>
  <w:style w:type="paragraph" w:styleId="Footer">
    <w:name w:val="footer"/>
    <w:basedOn w:val="Normal"/>
    <w:link w:val="FooterChar"/>
    <w:uiPriority w:val="99"/>
    <w:unhideWhenUsed/>
    <w:rsid w:val="00D10B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BD9"/>
  </w:style>
  <w:style w:type="paragraph" w:styleId="ListParagraph">
    <w:name w:val="List Paragraph"/>
    <w:basedOn w:val="Normal"/>
    <w:uiPriority w:val="34"/>
    <w:qFormat/>
    <w:rsid w:val="00A81372"/>
    <w:pPr>
      <w:ind w:left="720"/>
      <w:contextualSpacing/>
    </w:pPr>
  </w:style>
  <w:style w:type="paragraph" w:styleId="FootnoteText">
    <w:name w:val="footnote text"/>
    <w:basedOn w:val="Normal"/>
    <w:link w:val="FootnoteTextChar"/>
    <w:uiPriority w:val="99"/>
    <w:unhideWhenUsed/>
    <w:rsid w:val="00721B40"/>
    <w:pPr>
      <w:spacing w:after="0" w:line="240" w:lineRule="auto"/>
    </w:pPr>
    <w:rPr>
      <w:sz w:val="20"/>
      <w:szCs w:val="20"/>
    </w:rPr>
  </w:style>
  <w:style w:type="character" w:customStyle="1" w:styleId="FootnoteTextChar">
    <w:name w:val="Footnote Text Char"/>
    <w:basedOn w:val="DefaultParagraphFont"/>
    <w:link w:val="FootnoteText"/>
    <w:uiPriority w:val="99"/>
    <w:rsid w:val="00721B40"/>
    <w:rPr>
      <w:sz w:val="20"/>
      <w:szCs w:val="20"/>
    </w:rPr>
  </w:style>
  <w:style w:type="character" w:styleId="FootnoteReference">
    <w:name w:val="footnote reference"/>
    <w:basedOn w:val="DefaultParagraphFont"/>
    <w:uiPriority w:val="99"/>
    <w:semiHidden/>
    <w:unhideWhenUsed/>
    <w:rsid w:val="00721B40"/>
    <w:rPr>
      <w:vertAlign w:val="superscript"/>
    </w:rPr>
  </w:style>
  <w:style w:type="character" w:styleId="Hyperlink">
    <w:name w:val="Hyperlink"/>
    <w:basedOn w:val="DefaultParagraphFont"/>
    <w:uiPriority w:val="99"/>
    <w:unhideWhenUsed/>
    <w:rsid w:val="008072A9"/>
    <w:rPr>
      <w:color w:val="0000FF" w:themeColor="hyperlink"/>
      <w:u w:val="single"/>
    </w:rPr>
  </w:style>
  <w:style w:type="character" w:styleId="CommentReference">
    <w:name w:val="annotation reference"/>
    <w:basedOn w:val="DefaultParagraphFont"/>
    <w:uiPriority w:val="99"/>
    <w:semiHidden/>
    <w:unhideWhenUsed/>
    <w:rsid w:val="00311016"/>
    <w:rPr>
      <w:sz w:val="16"/>
      <w:szCs w:val="16"/>
    </w:rPr>
  </w:style>
  <w:style w:type="paragraph" w:styleId="CommentText">
    <w:name w:val="annotation text"/>
    <w:basedOn w:val="Normal"/>
    <w:link w:val="CommentTextChar"/>
    <w:uiPriority w:val="99"/>
    <w:semiHidden/>
    <w:unhideWhenUsed/>
    <w:rsid w:val="00311016"/>
    <w:pPr>
      <w:spacing w:line="240" w:lineRule="auto"/>
    </w:pPr>
    <w:rPr>
      <w:sz w:val="20"/>
      <w:szCs w:val="20"/>
    </w:rPr>
  </w:style>
  <w:style w:type="character" w:customStyle="1" w:styleId="CommentTextChar">
    <w:name w:val="Comment Text Char"/>
    <w:basedOn w:val="DefaultParagraphFont"/>
    <w:link w:val="CommentText"/>
    <w:uiPriority w:val="99"/>
    <w:semiHidden/>
    <w:rsid w:val="00311016"/>
    <w:rPr>
      <w:sz w:val="20"/>
      <w:szCs w:val="20"/>
    </w:rPr>
  </w:style>
  <w:style w:type="paragraph" w:styleId="CommentSubject">
    <w:name w:val="annotation subject"/>
    <w:basedOn w:val="CommentText"/>
    <w:next w:val="CommentText"/>
    <w:link w:val="CommentSubjectChar"/>
    <w:uiPriority w:val="99"/>
    <w:semiHidden/>
    <w:unhideWhenUsed/>
    <w:rsid w:val="00311016"/>
    <w:rPr>
      <w:b/>
      <w:bCs/>
    </w:rPr>
  </w:style>
  <w:style w:type="character" w:customStyle="1" w:styleId="CommentSubjectChar">
    <w:name w:val="Comment Subject Char"/>
    <w:basedOn w:val="CommentTextChar"/>
    <w:link w:val="CommentSubject"/>
    <w:uiPriority w:val="99"/>
    <w:semiHidden/>
    <w:rsid w:val="00311016"/>
    <w:rPr>
      <w:b/>
      <w:bCs/>
      <w:sz w:val="20"/>
      <w:szCs w:val="20"/>
    </w:rPr>
  </w:style>
  <w:style w:type="character" w:customStyle="1" w:styleId="apple-converted-space">
    <w:name w:val="apple-converted-space"/>
    <w:basedOn w:val="DefaultParagraphFont"/>
    <w:rsid w:val="00A852E5"/>
  </w:style>
  <w:style w:type="character" w:customStyle="1" w:styleId="fn">
    <w:name w:val="fn"/>
    <w:basedOn w:val="DefaultParagraphFont"/>
    <w:rsid w:val="00A852E5"/>
  </w:style>
  <w:style w:type="character" w:customStyle="1" w:styleId="Subtitle1">
    <w:name w:val="Subtitle1"/>
    <w:basedOn w:val="DefaultParagraphFont"/>
    <w:rsid w:val="00A852E5"/>
  </w:style>
  <w:style w:type="paragraph" w:customStyle="1" w:styleId="Default">
    <w:name w:val="Default"/>
    <w:rsid w:val="004E6AD5"/>
    <w:pPr>
      <w:autoSpaceDE w:val="0"/>
      <w:autoSpaceDN w:val="0"/>
      <w:adjustRightInd w:val="0"/>
      <w:spacing w:after="0" w:line="240" w:lineRule="auto"/>
    </w:pPr>
    <w:rPr>
      <w:rFonts w:ascii="Code" w:hAnsi="Code" w:cs="Code"/>
      <w:color w:val="000000"/>
      <w:sz w:val="24"/>
      <w:szCs w:val="24"/>
    </w:rPr>
  </w:style>
  <w:style w:type="character" w:customStyle="1" w:styleId="journalname">
    <w:name w:val="journalname"/>
    <w:basedOn w:val="DefaultParagraphFont"/>
    <w:rsid w:val="00892F0A"/>
  </w:style>
  <w:style w:type="character" w:customStyle="1" w:styleId="volume">
    <w:name w:val="volume"/>
    <w:basedOn w:val="DefaultParagraphFont"/>
    <w:rsid w:val="00892F0A"/>
  </w:style>
  <w:style w:type="character" w:customStyle="1" w:styleId="issue">
    <w:name w:val="issue"/>
    <w:basedOn w:val="DefaultParagraphFont"/>
    <w:rsid w:val="00892F0A"/>
  </w:style>
  <w:style w:type="character" w:customStyle="1" w:styleId="year">
    <w:name w:val="year"/>
    <w:basedOn w:val="DefaultParagraphFont"/>
    <w:rsid w:val="00892F0A"/>
  </w:style>
  <w:style w:type="character" w:customStyle="1" w:styleId="Heading2Char">
    <w:name w:val="Heading 2 Char"/>
    <w:basedOn w:val="DefaultParagraphFont"/>
    <w:link w:val="Heading2"/>
    <w:uiPriority w:val="9"/>
    <w:rsid w:val="002B0C4B"/>
    <w:rPr>
      <w:rFonts w:asciiTheme="majorHAnsi" w:eastAsiaTheme="majorEastAsia" w:hAnsiTheme="majorHAnsi" w:cstheme="majorBidi"/>
      <w:b/>
      <w:bCs/>
      <w:color w:val="4F81BD" w:themeColor="accent1"/>
      <w:sz w:val="26"/>
      <w:szCs w:val="26"/>
    </w:rPr>
  </w:style>
  <w:style w:type="paragraph" w:customStyle="1" w:styleId="articledetails">
    <w:name w:val="articledetails"/>
    <w:basedOn w:val="Normal"/>
    <w:rsid w:val="002B0C4B"/>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w-cite-backlink">
    <w:name w:val="mw-cite-backlink"/>
    <w:basedOn w:val="DefaultParagraphFont"/>
    <w:rsid w:val="00D821E7"/>
  </w:style>
  <w:style w:type="character" w:customStyle="1" w:styleId="reference-text">
    <w:name w:val="reference-text"/>
    <w:basedOn w:val="DefaultParagraphFont"/>
    <w:rsid w:val="00D821E7"/>
  </w:style>
  <w:style w:type="character" w:styleId="HTMLCite">
    <w:name w:val="HTML Cite"/>
    <w:basedOn w:val="DefaultParagraphFont"/>
    <w:uiPriority w:val="99"/>
    <w:semiHidden/>
    <w:unhideWhenUsed/>
    <w:rsid w:val="00D821E7"/>
    <w:rPr>
      <w:i/>
      <w:iCs/>
    </w:rPr>
  </w:style>
  <w:style w:type="paragraph" w:customStyle="1" w:styleId="Pa6">
    <w:name w:val="Pa6"/>
    <w:basedOn w:val="Normal"/>
    <w:next w:val="Normal"/>
    <w:uiPriority w:val="99"/>
    <w:rsid w:val="00A024D1"/>
    <w:pPr>
      <w:autoSpaceDE w:val="0"/>
      <w:autoSpaceDN w:val="0"/>
      <w:adjustRightInd w:val="0"/>
      <w:spacing w:after="0" w:line="141" w:lineRule="atLeast"/>
    </w:pPr>
    <w:rPr>
      <w:rFonts w:ascii="GillSans" w:hAnsi="GillSans"/>
      <w:sz w:val="24"/>
      <w:szCs w:val="24"/>
    </w:rPr>
  </w:style>
  <w:style w:type="character" w:styleId="FollowedHyperlink">
    <w:name w:val="FollowedHyperlink"/>
    <w:basedOn w:val="DefaultParagraphFont"/>
    <w:uiPriority w:val="99"/>
    <w:semiHidden/>
    <w:unhideWhenUsed/>
    <w:rsid w:val="002F1A15"/>
    <w:rPr>
      <w:color w:val="800080" w:themeColor="followedHyperlink"/>
      <w:u w:val="single"/>
    </w:rPr>
  </w:style>
  <w:style w:type="character" w:customStyle="1" w:styleId="Heading3Char">
    <w:name w:val="Heading 3 Char"/>
    <w:basedOn w:val="DefaultParagraphFont"/>
    <w:link w:val="Heading3"/>
    <w:uiPriority w:val="9"/>
    <w:semiHidden/>
    <w:rsid w:val="00A30CE1"/>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1EC4"/>
  </w:style>
  <w:style w:type="paragraph" w:styleId="Heading1">
    <w:name w:val="heading 1"/>
    <w:basedOn w:val="Normal"/>
    <w:link w:val="Heading1Char"/>
    <w:uiPriority w:val="9"/>
    <w:qFormat/>
    <w:rsid w:val="00CD0E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2B0C4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30CE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7D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D3C"/>
    <w:rPr>
      <w:rFonts w:ascii="Tahoma" w:hAnsi="Tahoma" w:cs="Tahoma"/>
      <w:sz w:val="16"/>
      <w:szCs w:val="16"/>
    </w:rPr>
  </w:style>
  <w:style w:type="character" w:customStyle="1" w:styleId="Heading1Char">
    <w:name w:val="Heading 1 Char"/>
    <w:basedOn w:val="DefaultParagraphFont"/>
    <w:link w:val="Heading1"/>
    <w:uiPriority w:val="9"/>
    <w:rsid w:val="00CD0E73"/>
    <w:rPr>
      <w:rFonts w:ascii="Times New Roman" w:eastAsia="Times New Roman" w:hAnsi="Times New Roman" w:cs="Times New Roman"/>
      <w:b/>
      <w:bCs/>
      <w:kern w:val="36"/>
      <w:sz w:val="48"/>
      <w:szCs w:val="48"/>
      <w:lang w:eastAsia="en-GB"/>
    </w:rPr>
  </w:style>
  <w:style w:type="character" w:customStyle="1" w:styleId="addmd">
    <w:name w:val="addmd"/>
    <w:basedOn w:val="DefaultParagraphFont"/>
    <w:rsid w:val="00CD0E73"/>
  </w:style>
  <w:style w:type="paragraph" w:styleId="Header">
    <w:name w:val="header"/>
    <w:basedOn w:val="Normal"/>
    <w:link w:val="HeaderChar"/>
    <w:uiPriority w:val="99"/>
    <w:unhideWhenUsed/>
    <w:rsid w:val="00D10B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BD9"/>
  </w:style>
  <w:style w:type="paragraph" w:styleId="Footer">
    <w:name w:val="footer"/>
    <w:basedOn w:val="Normal"/>
    <w:link w:val="FooterChar"/>
    <w:uiPriority w:val="99"/>
    <w:unhideWhenUsed/>
    <w:rsid w:val="00D10B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BD9"/>
  </w:style>
  <w:style w:type="paragraph" w:styleId="ListParagraph">
    <w:name w:val="List Paragraph"/>
    <w:basedOn w:val="Normal"/>
    <w:uiPriority w:val="34"/>
    <w:qFormat/>
    <w:rsid w:val="00A81372"/>
    <w:pPr>
      <w:ind w:left="720"/>
      <w:contextualSpacing/>
    </w:pPr>
  </w:style>
  <w:style w:type="paragraph" w:styleId="FootnoteText">
    <w:name w:val="footnote text"/>
    <w:basedOn w:val="Normal"/>
    <w:link w:val="FootnoteTextChar"/>
    <w:uiPriority w:val="99"/>
    <w:unhideWhenUsed/>
    <w:rsid w:val="00721B40"/>
    <w:pPr>
      <w:spacing w:after="0" w:line="240" w:lineRule="auto"/>
    </w:pPr>
    <w:rPr>
      <w:sz w:val="20"/>
      <w:szCs w:val="20"/>
    </w:rPr>
  </w:style>
  <w:style w:type="character" w:customStyle="1" w:styleId="FootnoteTextChar">
    <w:name w:val="Footnote Text Char"/>
    <w:basedOn w:val="DefaultParagraphFont"/>
    <w:link w:val="FootnoteText"/>
    <w:uiPriority w:val="99"/>
    <w:rsid w:val="00721B40"/>
    <w:rPr>
      <w:sz w:val="20"/>
      <w:szCs w:val="20"/>
    </w:rPr>
  </w:style>
  <w:style w:type="character" w:styleId="FootnoteReference">
    <w:name w:val="footnote reference"/>
    <w:basedOn w:val="DefaultParagraphFont"/>
    <w:uiPriority w:val="99"/>
    <w:semiHidden/>
    <w:unhideWhenUsed/>
    <w:rsid w:val="00721B40"/>
    <w:rPr>
      <w:vertAlign w:val="superscript"/>
    </w:rPr>
  </w:style>
  <w:style w:type="character" w:styleId="Hyperlink">
    <w:name w:val="Hyperlink"/>
    <w:basedOn w:val="DefaultParagraphFont"/>
    <w:uiPriority w:val="99"/>
    <w:unhideWhenUsed/>
    <w:rsid w:val="008072A9"/>
    <w:rPr>
      <w:color w:val="0000FF" w:themeColor="hyperlink"/>
      <w:u w:val="single"/>
    </w:rPr>
  </w:style>
  <w:style w:type="character" w:styleId="CommentReference">
    <w:name w:val="annotation reference"/>
    <w:basedOn w:val="DefaultParagraphFont"/>
    <w:uiPriority w:val="99"/>
    <w:semiHidden/>
    <w:unhideWhenUsed/>
    <w:rsid w:val="00311016"/>
    <w:rPr>
      <w:sz w:val="16"/>
      <w:szCs w:val="16"/>
    </w:rPr>
  </w:style>
  <w:style w:type="paragraph" w:styleId="CommentText">
    <w:name w:val="annotation text"/>
    <w:basedOn w:val="Normal"/>
    <w:link w:val="CommentTextChar"/>
    <w:uiPriority w:val="99"/>
    <w:semiHidden/>
    <w:unhideWhenUsed/>
    <w:rsid w:val="00311016"/>
    <w:pPr>
      <w:spacing w:line="240" w:lineRule="auto"/>
    </w:pPr>
    <w:rPr>
      <w:sz w:val="20"/>
      <w:szCs w:val="20"/>
    </w:rPr>
  </w:style>
  <w:style w:type="character" w:customStyle="1" w:styleId="CommentTextChar">
    <w:name w:val="Comment Text Char"/>
    <w:basedOn w:val="DefaultParagraphFont"/>
    <w:link w:val="CommentText"/>
    <w:uiPriority w:val="99"/>
    <w:semiHidden/>
    <w:rsid w:val="00311016"/>
    <w:rPr>
      <w:sz w:val="20"/>
      <w:szCs w:val="20"/>
    </w:rPr>
  </w:style>
  <w:style w:type="paragraph" w:styleId="CommentSubject">
    <w:name w:val="annotation subject"/>
    <w:basedOn w:val="CommentText"/>
    <w:next w:val="CommentText"/>
    <w:link w:val="CommentSubjectChar"/>
    <w:uiPriority w:val="99"/>
    <w:semiHidden/>
    <w:unhideWhenUsed/>
    <w:rsid w:val="00311016"/>
    <w:rPr>
      <w:b/>
      <w:bCs/>
    </w:rPr>
  </w:style>
  <w:style w:type="character" w:customStyle="1" w:styleId="CommentSubjectChar">
    <w:name w:val="Comment Subject Char"/>
    <w:basedOn w:val="CommentTextChar"/>
    <w:link w:val="CommentSubject"/>
    <w:uiPriority w:val="99"/>
    <w:semiHidden/>
    <w:rsid w:val="00311016"/>
    <w:rPr>
      <w:b/>
      <w:bCs/>
      <w:sz w:val="20"/>
      <w:szCs w:val="20"/>
    </w:rPr>
  </w:style>
  <w:style w:type="character" w:customStyle="1" w:styleId="apple-converted-space">
    <w:name w:val="apple-converted-space"/>
    <w:basedOn w:val="DefaultParagraphFont"/>
    <w:rsid w:val="00A852E5"/>
  </w:style>
  <w:style w:type="character" w:customStyle="1" w:styleId="fn">
    <w:name w:val="fn"/>
    <w:basedOn w:val="DefaultParagraphFont"/>
    <w:rsid w:val="00A852E5"/>
  </w:style>
  <w:style w:type="character" w:customStyle="1" w:styleId="Subtitle1">
    <w:name w:val="Subtitle1"/>
    <w:basedOn w:val="DefaultParagraphFont"/>
    <w:rsid w:val="00A852E5"/>
  </w:style>
  <w:style w:type="paragraph" w:customStyle="1" w:styleId="Default">
    <w:name w:val="Default"/>
    <w:rsid w:val="004E6AD5"/>
    <w:pPr>
      <w:autoSpaceDE w:val="0"/>
      <w:autoSpaceDN w:val="0"/>
      <w:adjustRightInd w:val="0"/>
      <w:spacing w:after="0" w:line="240" w:lineRule="auto"/>
    </w:pPr>
    <w:rPr>
      <w:rFonts w:ascii="Code" w:hAnsi="Code" w:cs="Code"/>
      <w:color w:val="000000"/>
      <w:sz w:val="24"/>
      <w:szCs w:val="24"/>
    </w:rPr>
  </w:style>
  <w:style w:type="character" w:customStyle="1" w:styleId="journalname">
    <w:name w:val="journalname"/>
    <w:basedOn w:val="DefaultParagraphFont"/>
    <w:rsid w:val="00892F0A"/>
  </w:style>
  <w:style w:type="character" w:customStyle="1" w:styleId="volume">
    <w:name w:val="volume"/>
    <w:basedOn w:val="DefaultParagraphFont"/>
    <w:rsid w:val="00892F0A"/>
  </w:style>
  <w:style w:type="character" w:customStyle="1" w:styleId="issue">
    <w:name w:val="issue"/>
    <w:basedOn w:val="DefaultParagraphFont"/>
    <w:rsid w:val="00892F0A"/>
  </w:style>
  <w:style w:type="character" w:customStyle="1" w:styleId="year">
    <w:name w:val="year"/>
    <w:basedOn w:val="DefaultParagraphFont"/>
    <w:rsid w:val="00892F0A"/>
  </w:style>
  <w:style w:type="character" w:customStyle="1" w:styleId="Heading2Char">
    <w:name w:val="Heading 2 Char"/>
    <w:basedOn w:val="DefaultParagraphFont"/>
    <w:link w:val="Heading2"/>
    <w:uiPriority w:val="9"/>
    <w:rsid w:val="002B0C4B"/>
    <w:rPr>
      <w:rFonts w:asciiTheme="majorHAnsi" w:eastAsiaTheme="majorEastAsia" w:hAnsiTheme="majorHAnsi" w:cstheme="majorBidi"/>
      <w:b/>
      <w:bCs/>
      <w:color w:val="4F81BD" w:themeColor="accent1"/>
      <w:sz w:val="26"/>
      <w:szCs w:val="26"/>
    </w:rPr>
  </w:style>
  <w:style w:type="paragraph" w:customStyle="1" w:styleId="articledetails">
    <w:name w:val="articledetails"/>
    <w:basedOn w:val="Normal"/>
    <w:rsid w:val="002B0C4B"/>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w-cite-backlink">
    <w:name w:val="mw-cite-backlink"/>
    <w:basedOn w:val="DefaultParagraphFont"/>
    <w:rsid w:val="00D821E7"/>
  </w:style>
  <w:style w:type="character" w:customStyle="1" w:styleId="reference-text">
    <w:name w:val="reference-text"/>
    <w:basedOn w:val="DefaultParagraphFont"/>
    <w:rsid w:val="00D821E7"/>
  </w:style>
  <w:style w:type="character" w:styleId="HTMLCite">
    <w:name w:val="HTML Cite"/>
    <w:basedOn w:val="DefaultParagraphFont"/>
    <w:uiPriority w:val="99"/>
    <w:semiHidden/>
    <w:unhideWhenUsed/>
    <w:rsid w:val="00D821E7"/>
    <w:rPr>
      <w:i/>
      <w:iCs/>
    </w:rPr>
  </w:style>
  <w:style w:type="paragraph" w:customStyle="1" w:styleId="Pa6">
    <w:name w:val="Pa6"/>
    <w:basedOn w:val="Normal"/>
    <w:next w:val="Normal"/>
    <w:uiPriority w:val="99"/>
    <w:rsid w:val="00A024D1"/>
    <w:pPr>
      <w:autoSpaceDE w:val="0"/>
      <w:autoSpaceDN w:val="0"/>
      <w:adjustRightInd w:val="0"/>
      <w:spacing w:after="0" w:line="141" w:lineRule="atLeast"/>
    </w:pPr>
    <w:rPr>
      <w:rFonts w:ascii="GillSans" w:hAnsi="GillSans"/>
      <w:sz w:val="24"/>
      <w:szCs w:val="24"/>
    </w:rPr>
  </w:style>
  <w:style w:type="character" w:styleId="FollowedHyperlink">
    <w:name w:val="FollowedHyperlink"/>
    <w:basedOn w:val="DefaultParagraphFont"/>
    <w:uiPriority w:val="99"/>
    <w:semiHidden/>
    <w:unhideWhenUsed/>
    <w:rsid w:val="002F1A15"/>
    <w:rPr>
      <w:color w:val="800080" w:themeColor="followedHyperlink"/>
      <w:u w:val="single"/>
    </w:rPr>
  </w:style>
  <w:style w:type="character" w:customStyle="1" w:styleId="Heading3Char">
    <w:name w:val="Heading 3 Char"/>
    <w:basedOn w:val="DefaultParagraphFont"/>
    <w:link w:val="Heading3"/>
    <w:uiPriority w:val="9"/>
    <w:semiHidden/>
    <w:rsid w:val="00A30CE1"/>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263754">
      <w:bodyDiv w:val="1"/>
      <w:marLeft w:val="0"/>
      <w:marRight w:val="0"/>
      <w:marTop w:val="0"/>
      <w:marBottom w:val="0"/>
      <w:divBdr>
        <w:top w:val="none" w:sz="0" w:space="0" w:color="auto"/>
        <w:left w:val="none" w:sz="0" w:space="0" w:color="auto"/>
        <w:bottom w:val="none" w:sz="0" w:space="0" w:color="auto"/>
        <w:right w:val="none" w:sz="0" w:space="0" w:color="auto"/>
      </w:divBdr>
      <w:divsChild>
        <w:div w:id="1373844413">
          <w:marLeft w:val="0"/>
          <w:marRight w:val="0"/>
          <w:marTop w:val="288"/>
          <w:marBottom w:val="0"/>
          <w:divBdr>
            <w:top w:val="none" w:sz="0" w:space="0" w:color="auto"/>
            <w:left w:val="none" w:sz="0" w:space="0" w:color="auto"/>
            <w:bottom w:val="none" w:sz="0" w:space="0" w:color="auto"/>
            <w:right w:val="none" w:sz="0" w:space="0" w:color="auto"/>
          </w:divBdr>
        </w:div>
      </w:divsChild>
    </w:div>
    <w:div w:id="78913349">
      <w:bodyDiv w:val="1"/>
      <w:marLeft w:val="0"/>
      <w:marRight w:val="0"/>
      <w:marTop w:val="0"/>
      <w:marBottom w:val="0"/>
      <w:divBdr>
        <w:top w:val="none" w:sz="0" w:space="0" w:color="auto"/>
        <w:left w:val="none" w:sz="0" w:space="0" w:color="auto"/>
        <w:bottom w:val="none" w:sz="0" w:space="0" w:color="auto"/>
        <w:right w:val="none" w:sz="0" w:space="0" w:color="auto"/>
      </w:divBdr>
      <w:divsChild>
        <w:div w:id="1809473683">
          <w:marLeft w:val="0"/>
          <w:marRight w:val="0"/>
          <w:marTop w:val="0"/>
          <w:marBottom w:val="240"/>
          <w:divBdr>
            <w:top w:val="none" w:sz="0" w:space="0" w:color="auto"/>
            <w:left w:val="none" w:sz="0" w:space="0" w:color="auto"/>
            <w:bottom w:val="none" w:sz="0" w:space="0" w:color="auto"/>
            <w:right w:val="none" w:sz="0" w:space="0" w:color="auto"/>
          </w:divBdr>
        </w:div>
      </w:divsChild>
    </w:div>
    <w:div w:id="90320510">
      <w:bodyDiv w:val="1"/>
      <w:marLeft w:val="0"/>
      <w:marRight w:val="0"/>
      <w:marTop w:val="0"/>
      <w:marBottom w:val="0"/>
      <w:divBdr>
        <w:top w:val="none" w:sz="0" w:space="0" w:color="auto"/>
        <w:left w:val="none" w:sz="0" w:space="0" w:color="auto"/>
        <w:bottom w:val="none" w:sz="0" w:space="0" w:color="auto"/>
        <w:right w:val="none" w:sz="0" w:space="0" w:color="auto"/>
      </w:divBdr>
      <w:divsChild>
        <w:div w:id="731467588">
          <w:marLeft w:val="0"/>
          <w:marRight w:val="0"/>
          <w:marTop w:val="30"/>
          <w:marBottom w:val="150"/>
          <w:divBdr>
            <w:top w:val="none" w:sz="0" w:space="0" w:color="auto"/>
            <w:left w:val="none" w:sz="0" w:space="0" w:color="auto"/>
            <w:bottom w:val="none" w:sz="0" w:space="0" w:color="auto"/>
            <w:right w:val="none" w:sz="0" w:space="0" w:color="auto"/>
          </w:divBdr>
        </w:div>
        <w:div w:id="2032338699">
          <w:marLeft w:val="0"/>
          <w:marRight w:val="0"/>
          <w:marTop w:val="0"/>
          <w:marBottom w:val="45"/>
          <w:divBdr>
            <w:top w:val="none" w:sz="0" w:space="0" w:color="auto"/>
            <w:left w:val="none" w:sz="0" w:space="0" w:color="auto"/>
            <w:bottom w:val="none" w:sz="0" w:space="0" w:color="auto"/>
            <w:right w:val="none" w:sz="0" w:space="0" w:color="auto"/>
          </w:divBdr>
        </w:div>
      </w:divsChild>
    </w:div>
    <w:div w:id="108742961">
      <w:bodyDiv w:val="1"/>
      <w:marLeft w:val="0"/>
      <w:marRight w:val="0"/>
      <w:marTop w:val="0"/>
      <w:marBottom w:val="0"/>
      <w:divBdr>
        <w:top w:val="none" w:sz="0" w:space="0" w:color="auto"/>
        <w:left w:val="none" w:sz="0" w:space="0" w:color="auto"/>
        <w:bottom w:val="none" w:sz="0" w:space="0" w:color="auto"/>
        <w:right w:val="none" w:sz="0" w:space="0" w:color="auto"/>
      </w:divBdr>
    </w:div>
    <w:div w:id="169101261">
      <w:bodyDiv w:val="1"/>
      <w:marLeft w:val="0"/>
      <w:marRight w:val="0"/>
      <w:marTop w:val="0"/>
      <w:marBottom w:val="0"/>
      <w:divBdr>
        <w:top w:val="none" w:sz="0" w:space="0" w:color="auto"/>
        <w:left w:val="none" w:sz="0" w:space="0" w:color="auto"/>
        <w:bottom w:val="none" w:sz="0" w:space="0" w:color="auto"/>
        <w:right w:val="none" w:sz="0" w:space="0" w:color="auto"/>
      </w:divBdr>
    </w:div>
    <w:div w:id="176701304">
      <w:bodyDiv w:val="1"/>
      <w:marLeft w:val="0"/>
      <w:marRight w:val="0"/>
      <w:marTop w:val="0"/>
      <w:marBottom w:val="0"/>
      <w:divBdr>
        <w:top w:val="none" w:sz="0" w:space="0" w:color="auto"/>
        <w:left w:val="none" w:sz="0" w:space="0" w:color="auto"/>
        <w:bottom w:val="none" w:sz="0" w:space="0" w:color="auto"/>
        <w:right w:val="none" w:sz="0" w:space="0" w:color="auto"/>
      </w:divBdr>
      <w:divsChild>
        <w:div w:id="886651388">
          <w:marLeft w:val="1380"/>
          <w:marRight w:val="0"/>
          <w:marTop w:val="0"/>
          <w:marBottom w:val="600"/>
          <w:divBdr>
            <w:top w:val="none" w:sz="0" w:space="0" w:color="auto"/>
            <w:left w:val="none" w:sz="0" w:space="0" w:color="auto"/>
            <w:bottom w:val="none" w:sz="0" w:space="0" w:color="auto"/>
            <w:right w:val="none" w:sz="0" w:space="0" w:color="auto"/>
          </w:divBdr>
        </w:div>
      </w:divsChild>
    </w:div>
    <w:div w:id="1193037327">
      <w:bodyDiv w:val="1"/>
      <w:marLeft w:val="0"/>
      <w:marRight w:val="0"/>
      <w:marTop w:val="0"/>
      <w:marBottom w:val="0"/>
      <w:divBdr>
        <w:top w:val="none" w:sz="0" w:space="0" w:color="auto"/>
        <w:left w:val="none" w:sz="0" w:space="0" w:color="auto"/>
        <w:bottom w:val="none" w:sz="0" w:space="0" w:color="auto"/>
        <w:right w:val="none" w:sz="0" w:space="0" w:color="auto"/>
      </w:divBdr>
    </w:div>
    <w:div w:id="1290162849">
      <w:bodyDiv w:val="1"/>
      <w:marLeft w:val="0"/>
      <w:marRight w:val="0"/>
      <w:marTop w:val="0"/>
      <w:marBottom w:val="0"/>
      <w:divBdr>
        <w:top w:val="none" w:sz="0" w:space="0" w:color="auto"/>
        <w:left w:val="none" w:sz="0" w:space="0" w:color="auto"/>
        <w:bottom w:val="none" w:sz="0" w:space="0" w:color="auto"/>
        <w:right w:val="none" w:sz="0" w:space="0" w:color="auto"/>
      </w:divBdr>
    </w:div>
    <w:div w:id="1404837740">
      <w:bodyDiv w:val="1"/>
      <w:marLeft w:val="0"/>
      <w:marRight w:val="0"/>
      <w:marTop w:val="0"/>
      <w:marBottom w:val="0"/>
      <w:divBdr>
        <w:top w:val="none" w:sz="0" w:space="0" w:color="auto"/>
        <w:left w:val="none" w:sz="0" w:space="0" w:color="auto"/>
        <w:bottom w:val="none" w:sz="0" w:space="0" w:color="auto"/>
        <w:right w:val="none" w:sz="0" w:space="0" w:color="auto"/>
      </w:divBdr>
    </w:div>
    <w:div w:id="1658147102">
      <w:bodyDiv w:val="1"/>
      <w:marLeft w:val="0"/>
      <w:marRight w:val="0"/>
      <w:marTop w:val="0"/>
      <w:marBottom w:val="0"/>
      <w:divBdr>
        <w:top w:val="none" w:sz="0" w:space="0" w:color="auto"/>
        <w:left w:val="none" w:sz="0" w:space="0" w:color="auto"/>
        <w:bottom w:val="none" w:sz="0" w:space="0" w:color="auto"/>
        <w:right w:val="none" w:sz="0" w:space="0" w:color="auto"/>
      </w:divBdr>
    </w:div>
    <w:div w:id="2044356517">
      <w:bodyDiv w:val="1"/>
      <w:marLeft w:val="0"/>
      <w:marRight w:val="0"/>
      <w:marTop w:val="0"/>
      <w:marBottom w:val="0"/>
      <w:divBdr>
        <w:top w:val="none" w:sz="0" w:space="0" w:color="auto"/>
        <w:left w:val="none" w:sz="0" w:space="0" w:color="auto"/>
        <w:bottom w:val="none" w:sz="0" w:space="0" w:color="auto"/>
        <w:right w:val="none" w:sz="0" w:space="0" w:color="auto"/>
      </w:divBdr>
    </w:div>
    <w:div w:id="2050184653">
      <w:bodyDiv w:val="1"/>
      <w:marLeft w:val="0"/>
      <w:marRight w:val="0"/>
      <w:marTop w:val="0"/>
      <w:marBottom w:val="0"/>
      <w:divBdr>
        <w:top w:val="none" w:sz="0" w:space="0" w:color="auto"/>
        <w:left w:val="none" w:sz="0" w:space="0" w:color="auto"/>
        <w:bottom w:val="none" w:sz="0" w:space="0" w:color="auto"/>
        <w:right w:val="none" w:sz="0" w:space="0" w:color="auto"/>
      </w:divBdr>
      <w:divsChild>
        <w:div w:id="51736831">
          <w:marLeft w:val="0"/>
          <w:marRight w:val="0"/>
          <w:marTop w:val="0"/>
          <w:marBottom w:val="0"/>
          <w:divBdr>
            <w:top w:val="none" w:sz="0" w:space="0" w:color="auto"/>
            <w:left w:val="none" w:sz="0" w:space="0" w:color="auto"/>
            <w:bottom w:val="none" w:sz="0" w:space="0" w:color="auto"/>
            <w:right w:val="none" w:sz="0" w:space="0" w:color="auto"/>
          </w:divBdr>
        </w:div>
        <w:div w:id="464545645">
          <w:marLeft w:val="0"/>
          <w:marRight w:val="0"/>
          <w:marTop w:val="0"/>
          <w:marBottom w:val="0"/>
          <w:divBdr>
            <w:top w:val="none" w:sz="0" w:space="0" w:color="auto"/>
            <w:left w:val="none" w:sz="0" w:space="0" w:color="auto"/>
            <w:bottom w:val="none" w:sz="0" w:space="0" w:color="auto"/>
            <w:right w:val="none" w:sz="0" w:space="0" w:color="auto"/>
          </w:divBdr>
        </w:div>
        <w:div w:id="1716614161">
          <w:marLeft w:val="0"/>
          <w:marRight w:val="0"/>
          <w:marTop w:val="0"/>
          <w:marBottom w:val="0"/>
          <w:divBdr>
            <w:top w:val="none" w:sz="0" w:space="0" w:color="auto"/>
            <w:left w:val="none" w:sz="0" w:space="0" w:color="auto"/>
            <w:bottom w:val="none" w:sz="0" w:space="0" w:color="auto"/>
            <w:right w:val="none" w:sz="0" w:space="0" w:color="auto"/>
          </w:divBdr>
        </w:div>
        <w:div w:id="1753352145">
          <w:marLeft w:val="0"/>
          <w:marRight w:val="0"/>
          <w:marTop w:val="0"/>
          <w:marBottom w:val="0"/>
          <w:divBdr>
            <w:top w:val="none" w:sz="0" w:space="0" w:color="auto"/>
            <w:left w:val="none" w:sz="0" w:space="0" w:color="auto"/>
            <w:bottom w:val="none" w:sz="0" w:space="0" w:color="auto"/>
            <w:right w:val="none" w:sz="0" w:space="0" w:color="auto"/>
          </w:divBdr>
        </w:div>
      </w:divsChild>
    </w:div>
    <w:div w:id="2135442825">
      <w:bodyDiv w:val="1"/>
      <w:marLeft w:val="0"/>
      <w:marRight w:val="0"/>
      <w:marTop w:val="0"/>
      <w:marBottom w:val="0"/>
      <w:divBdr>
        <w:top w:val="none" w:sz="0" w:space="0" w:color="auto"/>
        <w:left w:val="none" w:sz="0" w:space="0" w:color="auto"/>
        <w:bottom w:val="none" w:sz="0" w:space="0" w:color="auto"/>
        <w:right w:val="none" w:sz="0" w:space="0" w:color="auto"/>
      </w:divBdr>
      <w:divsChild>
        <w:div w:id="334849191">
          <w:marLeft w:val="0"/>
          <w:marRight w:val="0"/>
          <w:marTop w:val="240"/>
          <w:marBottom w:val="0"/>
          <w:divBdr>
            <w:top w:val="none" w:sz="0" w:space="0" w:color="auto"/>
            <w:left w:val="none" w:sz="0" w:space="0" w:color="auto"/>
            <w:bottom w:val="none" w:sz="0" w:space="0" w:color="auto"/>
            <w:right w:val="none" w:sz="0" w:space="0" w:color="auto"/>
          </w:divBdr>
        </w:div>
        <w:div w:id="701856403">
          <w:marLeft w:val="0"/>
          <w:marRight w:val="0"/>
          <w:marTop w:val="240"/>
          <w:marBottom w:val="0"/>
          <w:divBdr>
            <w:top w:val="none" w:sz="0" w:space="0" w:color="auto"/>
            <w:left w:val="none" w:sz="0" w:space="0" w:color="auto"/>
            <w:bottom w:val="none" w:sz="0" w:space="0" w:color="auto"/>
            <w:right w:val="none" w:sz="0" w:space="0" w:color="auto"/>
          </w:divBdr>
        </w:div>
        <w:div w:id="1606495583">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ercury.soas.ac.uk/users/mk17/Docs/Vulnerabilities%20in%20Market%20Led%20Growth%20Strategies%202.do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dx.doi.org/10.1080/039067003200011731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nobelprize.org/nobel_prizes/economics/laureates/1993/north-lecture.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sdrc.org/docs/open/ret422.pdf" TargetMode="External"/><Relationship Id="rId5" Type="http://schemas.openxmlformats.org/officeDocument/2006/relationships/settings" Target="settings.xml"/><Relationship Id="rId15" Type="http://schemas.openxmlformats.org/officeDocument/2006/relationships/hyperlink" Target="http://ideas.repec.org/s/ces/ifodic.html" TargetMode="External"/><Relationship Id="rId10" Type="http://schemas.openxmlformats.org/officeDocument/2006/relationships/hyperlink" Target="http://www.Valuethoery.org"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nber.org/papers/w10481" TargetMode="External"/><Relationship Id="rId14" Type="http://schemas.openxmlformats.org/officeDocument/2006/relationships/hyperlink" Target="http://www.jstor.org/stable/2938736"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rrp.sagepub.com/content/39/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B63A8-1E94-476B-A495-28A66F024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21</Pages>
  <Words>10209</Words>
  <Characters>58192</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Danisha</dc:creator>
  <cp:lastModifiedBy>Authorised User</cp:lastModifiedBy>
  <cp:revision>44</cp:revision>
  <cp:lastPrinted>2013-04-16T11:08:00Z</cp:lastPrinted>
  <dcterms:created xsi:type="dcterms:W3CDTF">2014-08-22T19:03:00Z</dcterms:created>
  <dcterms:modified xsi:type="dcterms:W3CDTF">2014-08-24T00:54:00Z</dcterms:modified>
</cp:coreProperties>
</file>