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52.png" ContentType="image/png"/>
  <Override PartName="/word/media/rId93.png" ContentType="image/png"/>
  <Override PartName="/word/media/rId115.png" ContentType="image/png"/>
  <Override PartName="/word/media/rId34.png" ContentType="image/png"/>
  <Override PartName="/word/media/rId64.png" ContentType="image/png"/>
  <Override PartName="/word/media/rId97.png" ContentType="image/png"/>
  <Override PartName="/word/media/rId101.png" ContentType="image/png"/>
  <Override PartName="/word/media/rId79.png" ContentType="image/png"/>
  <Override PartName="/word/media/rId31.png" ContentType="image/png"/>
  <Override PartName="/word/media/rId69.png" ContentType="image/png"/>
  <Override PartName="/word/media/rId59.png" ContentType="image/png"/>
  <Override PartName="/word/media/rId84.png" ContentType="image/png"/>
  <Override PartName="/word/media/rId76.png" ContentType="image/png"/>
  <Override PartName="/word/media/rId73.png" ContentType="image/png"/>
  <Override PartName="/word/media/rId38.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Murphy, S.</w:t>
      </w:r>
    </w:p>
    <w:p>
      <w:pPr>
        <w:pStyle w:val="Author"/>
      </w:pPr>
      <w:r>
        <w:t xml:space="preserve">Wilson, J</w:t>
      </w:r>
    </w:p>
    <w:p>
      <w:pPr>
        <w:pStyle w:val="Author"/>
      </w:pPr>
      <w:r>
        <w:t xml:space="preserve">Banks, L</w:t>
      </w:r>
    </w:p>
    <w:p>
      <w:pPr>
        <w:pStyle w:val="Date"/>
      </w:pPr>
      <w:r>
        <w:t xml:space="preserve">2026-07-30</w:t>
      </w:r>
    </w:p>
    <w:bookmarkStart w:id="20" w:name="abstract"/>
    <w:p>
      <w:pPr>
        <w:pStyle w:val="Heading2"/>
      </w:pPr>
      <w:r>
        <w:t xml:space="preserve">Abstract</w:t>
      </w:r>
    </w:p>
    <w:p>
      <w:pPr>
        <w:pStyle w:val="FirstParagraph"/>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sub-canopy water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p>
      <w:pPr>
        <w:pStyle w:val="BodyText"/>
      </w:pPr>
      <w:r>
        <w:rPr>
          <w:b/>
          <w:bCs/>
        </w:rPr>
        <w:t xml:space="preserve">Keywords:</w:t>
      </w:r>
      <w:r>
        <w:t xml:space="preserve"> </w:t>
      </w:r>
      <w:r>
        <w:t xml:space="preserve">Wetland inundation mapping; SAR backscatter; spectral mixture analysis; participatory mapping; socio-hydrological systems; endorheic lakes; Lake Chilwa, Malawi</w:t>
      </w:r>
    </w:p>
    <w:p>
      <w:r>
        <w:pict>
          <v:rect style="width:0;height:1.5pt" o:hralign="center" o:hrstd="t" o:hr="t"/>
        </w:pict>
      </w:r>
    </w:p>
    <w:bookmarkEnd w:id="20"/>
    <w:bookmarkStart w:id="28"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1"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canopy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1"/>
    <w:bookmarkStart w:id="22"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sub-canopy flooding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canopy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sub-canopy detection,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2"/>
    <w:bookmarkStart w:id="24"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canopies is the physical basis for detecting sub-canopy inundation.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canopies far more effectively. Hess et al. (2003) showed that L-band detected sub-canopy flooding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3"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p>
    <w:p>
      <w:pPr>
        <w:pStyle w:val="SourceCode"/>
      </w:pPr>
      <w:r>
        <w:rPr>
          <w:rStyle w:val="VerbatimChar"/>
        </w:rPr>
        <w:t xml:space="preserve">NA </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3"/>
    <w:bookmarkEnd w:id="24"/>
    <w:bookmarkStart w:id="25"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5"/>
    <w:bookmarkStart w:id="26"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a canopy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6"/>
    <w:bookmarkStart w:id="27" w:name="research-objectives"/>
    <w:p>
      <w:pPr>
        <w:pStyle w:val="Heading3"/>
      </w:pPr>
      <w:r>
        <w:t xml:space="preserve">1.6 Research Objectives</w:t>
      </w:r>
    </w:p>
    <w:p>
      <w:pPr>
        <w:pStyle w:val="FirstParagraph"/>
      </w:pPr>
      <w:r>
        <w:t xml:space="preserve">This study pursues two aims. The first and primary aim is methodological: to address the detection of flooded vegetation, the acknowledged weak point of wetland remote sensing set out in Section 1.2, in a basin where that class carries the hydrology. Where the state of the art excludes vegetated wetland to protect its accuracy (Slagter et al., 2020), we retain it as the target of record and build a model for it. That model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a canopy that C-band cannot (Adeli et al., 2020; Mahdianpari et al., 2020). It is fitted through spectral endmember mixture analysis, which resolves the water-and-canopy mixture below the 30 m pixel as continuous fractions rather than forcing it wholly into one class or the other. And it is trained on participatory mapping with the basin’s fishing communities, who work the marsh interior through the recession cycle and can report standing water beneath a reed canopy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Two propositions are testable and both can fail. The first is that open water and emergent vegetated water are anti-correlated through the cycle, so that the inundated footprint is more stable than open water alone and an open-water record misreads recession as loss. The second is that participatory training labels carry information about sub-canopy inundation unavailable to any imagery-derived reference, so that a model fitted on them resolves the flooded-vegetation class that the published record reports as unresolvable.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7"/>
    <w:bookmarkEnd w:id="28"/>
    <w:bookmarkStart w:id="92" w:name="methods"/>
    <w:p>
      <w:pPr>
        <w:pStyle w:val="Heading2"/>
      </w:pPr>
      <w:r>
        <w:t xml:space="preserve">Methods</w:t>
      </w:r>
    </w:p>
    <w:bookmarkStart w:id="30"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rPr>
                <w:smallCaps/>
                <w:strike/>
              </w:rPr>
              <w:t xml:space="preserve">Update Definition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rPr>
                <w:smallCaps/>
                <w:strike/>
              </w:rPr>
              <w:t xml:space="preserve">Update Definition</w:t>
            </w:r>
          </w:p>
        </w:tc>
      </w:tr>
    </w:tbl>
    <w:bookmarkStart w:id="29"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9"/>
    <w:bookmarkEnd w:id="30"/>
    <w:bookmarkStart w:id="90"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under a canopy (Adeli et al., 2020). Cover fractions are estimated at sub-pixel scale by endmember mixture analysis and enter the model as continuous predictors, because the water-and-canopy mixture falls below the 30 m pixel and hard assignment discards it. Training labels come from the participatory and field record of Section 2.1.1 rather than from image interpretation, because sub-canopy inundation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canopy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7"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2" name="Picture"/>
            <a:graphic>
              <a:graphicData uri="http://schemas.openxmlformats.org/drawingml/2006/picture">
                <pic:pic>
                  <pic:nvPicPr>
                    <pic:cNvPr descr="mapping-wetland-inundation-lake-chilwa_files/figure-docx/import-aoi-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5" name="Picture"/>
            <a:graphic>
              <a:graphicData uri="http://schemas.openxmlformats.org/drawingml/2006/picture">
                <pic:pic>
                  <pic:nvPicPr>
                    <pic:cNvPr descr="https://raw.githubusercontent.com/seamusrobertmurphy/map-templates/refs/heads/main/assets/outputs/03-locator-map.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7"/>
    <w:bookmarkStart w:id="44"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VerbatimChar"/>
        </w:rPr>
        <w:t xml:space="preserve">[1] "Dinfareasca.tif"          "dinfFlowDirectionang.tif"</w:t>
      </w:r>
      <w:r>
        <w:br/>
      </w:r>
      <w:r>
        <w:rPr>
          <w:rStyle w:val="VerbatimChar"/>
        </w:rPr>
        <w:t xml:space="preserve">[3] "output_SRTM15Plus.tif"   </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SourceCode"/>
      </w:pPr>
      <w:r>
        <w:rPr>
          <w:rStyle w:val="VerbatimChar"/>
        </w:rPr>
        <w:t xml:space="preserve">class       : SpatRaster </w:t>
      </w:r>
      <w:r>
        <w:br/>
      </w:r>
      <w:r>
        <w:rPr>
          <w:rStyle w:val="VerbatimChar"/>
        </w:rPr>
        <w:t xml:space="preserve">size        : 316, 451, 1  (nrow, ncol, nlyr)</w:t>
      </w:r>
      <w:r>
        <w:br/>
      </w:r>
      <w:r>
        <w:rPr>
          <w:rStyle w:val="VerbatimChar"/>
        </w:rPr>
        <w:t xml:space="preserve">resolution  : 0.004166667, 0.004166667  (x, y)</w:t>
      </w:r>
      <w:r>
        <w:br/>
      </w:r>
      <w:r>
        <w:rPr>
          <w:rStyle w:val="VerbatimChar"/>
        </w:rPr>
        <w:t xml:space="preserve">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mapping-wetland-inundation-lake-chilwa_files/figure-docx/terrain-dinf-maps-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pping-wetland-inundation-lake-chilwa_files/figure-docx/terrain-dinf-maps-2.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4"/>
    <w:bookmarkStart w:id="63"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canopy, accepting its coarser resolution and annual frequency as the price of the longer wavelength. Detection under a canopy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951"</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1969-12-09"</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5"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5"/>
    <w:bookmarkStart w:id="46"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6"/>
    <w:bookmarkStart w:id="47"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47"/>
    <w:bookmarkStart w:id="48"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48"/>
    <w:bookmarkStart w:id="51"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49" w:name="htmlwidget-9498"/>
    <w:bookmarkEnd w:id="49"/>
    <w:bookmarkStart w:id="50" w:name="htmlwidget-8980"/>
    <w:bookmarkEnd w:id="50"/>
    <w:bookmarkEnd w:id="51"/>
    <w:bookmarkStart w:id="58"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3" name="Picture"/>
            <a:graphic>
              <a:graphicData uri="http://schemas.openxmlformats.org/drawingml/2006/picture">
                <pic:pic>
                  <pic:nvPicPr>
                    <pic:cNvPr descr="../03.outputs/PNG/SNAP-processing.png" id="54" name="Picture"/>
                    <pic:cNvPicPr>
                      <a:picLocks noChangeArrowheads="1" noChangeAspect="1"/>
                    </pic:cNvPicPr>
                  </pic:nvPicPr>
                  <pic:blipFill>
                    <a:blip r:embed="rId52"/>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6" name="Picture"/>
            <a:graphic>
              <a:graphicData uri="http://schemas.openxmlformats.org/drawingml/2006/picture">
                <pic:pic>
                  <pic:nvPicPr>
                    <pic:cNvPr descr="../03.outputs/PNG/RADAR-render.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bookmarkEnd w:id="58"/>
    <w:bookmarkStart w:id="62" w:name="l-band-sub-canopy-inundation-alos-palsar"/>
    <w:p>
      <w:pPr>
        <w:pStyle w:val="Heading5"/>
      </w:pPr>
      <w:r>
        <w:t xml:space="preserve">L-band Sub-Canopy Inundation (ALOS PALSAR)</w:t>
      </w:r>
    </w:p>
    <w:p>
      <w:pPr>
        <w:pStyle w:val="FirstParagraph"/>
      </w:pPr>
      <w:r>
        <w:t xml:space="preserve">C-band cannot penetrate the dense Typha canopy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canopy scatters into HV, so the HH-minus-HV contrast isolates sub-canopy inundation that neither optical indices nor C-band resolve. The L-band HH and HV channels enter the 2020 feature stack alongside the optical and C-band features, and the per-year basin series probes how the sub-canopy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0" name="Picture"/>
            <a:graphic>
              <a:graphicData uri="http://schemas.openxmlformats.org/drawingml/2006/picture">
                <pic:pic>
                  <pic:nvPicPr>
                    <pic:cNvPr descr="mapping-wetland-inundation-lake-chilwa_files/figure-docx/palsar-map-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bookmarkEnd w:id="62"/>
    <w:bookmarkEnd w:id="63"/>
    <w:bookmarkStart w:id="68"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720"</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1970-01-21"</w:t>
      </w:r>
    </w:p>
    <w:bookmarkStart w:id="67"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29    L8 OLI         all</w:t>
      </w:r>
      <w:r>
        <w:br/>
      </w:r>
      <w:r>
        <w:rPr>
          <w:rStyle w:val="VerbatimChar"/>
        </w:rPr>
        <w:t xml:space="preserve">NA 79 2026  14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68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5" name="Picture"/>
            <a:graphic>
              <a:graphicData uri="http://schemas.openxmlformats.org/drawingml/2006/picture">
                <pic:pic>
                  <pic:nvPicPr>
                    <pic:cNvPr descr="images/fig03_sensor_availability.png" id="66" name="Picture"/>
                    <pic:cNvPicPr>
                      <a:picLocks noChangeArrowheads="1" noChangeAspect="1"/>
                    </pic:cNvPicPr>
                  </pic:nvPicPr>
                  <pic:blipFill>
                    <a:blip r:embed="rId64"/>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67"/>
    <w:bookmarkEnd w:id="68"/>
    <w:bookmarkStart w:id="72"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86"/>
        <w:tblLayout w:type="fixed"/>
        <w:tblLook w:firstRow="1" w:lastRow="0" w:firstColumn="0" w:lastColumn="0" w:noHBand="0" w:noVBand="0" w:val="0020"/>
      </w:tblPr>
      <w:tblGrid>
        <w:gridCol w:w="526"/>
        <w:gridCol w:w="1272"/>
        <w:gridCol w:w="6099"/>
      </w:tblGrid>
      <w:tr>
        <w:trPr>
          <w:tblHeader w:val="on"/>
        </w:trPr>
        <w:tc>
          <w:tcPr/>
          <w:p>
            <w:pPr>
              <w:pStyle w:val="Compact"/>
            </w:pPr>
            <w:r>
              <w:t xml:space="preserve">Index</w:t>
            </w:r>
          </w:p>
        </w:tc>
        <w:tc>
          <w:tcPr/>
          <w:p>
            <w:pPr>
              <w:pStyle w:val="Compact"/>
            </w:pPr>
            <w:r>
              <w:t xml:space="preserve">Formula</w:t>
            </w:r>
          </w:p>
        </w:tc>
        <w:tc>
          <w:tcPr/>
          <w:p>
            <w:pPr>
              <w:pStyle w:val="Compact"/>
            </w:pPr>
            <w:r>
              <w:t xml:space="preserve">Lake Chilwa Application</w:t>
            </w:r>
          </w:p>
        </w:tc>
      </w:tr>
      <w:tr>
        <w:tc>
          <w:tcPr/>
          <w:p>
            <w:pPr>
              <w:pStyle w:val="BodyText"/>
            </w:pPr>
            <w:r>
              <w:t xml:space="preserve">NDWI</w:t>
            </w:r>
          </w:p>
          <w:p>
            <w:pPr>
              <w:pStyle w:val="BodyText"/>
            </w:pPr>
            <w:r>
              <w:t xml:space="preserve">(McFeeters, 1996)</w:t>
            </w:r>
          </w:p>
        </w:tc>
        <w:tc>
          <w:tcPr/>
          <w:p>
            <w:pPr>
              <w:pStyle w:val="Compact"/>
            </w:pPr>
            <w:r>
              <w:t xml:space="preserve">(Green - NIR) / (Green + NIR)</w:t>
            </w:r>
          </w:p>
        </w:tc>
        <w:tc>
          <w:tcPr/>
          <w:p>
            <w:pPr>
              <w:pStyle w:val="Compact"/>
            </w:pPr>
            <w:r>
              <w:t xml:space="preserve">The original water index, sensitive to deep open water but prone to false negatives in turbid, shallow, or vegetated conditions because suspended sediment and canopy raise NIR reflectance; the baseline against which the others are compared.</w:t>
            </w: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0" name="Picture"/>
            <a:graphic>
              <a:graphicData uri="http://schemas.openxmlformats.org/drawingml/2006/picture">
                <pic:pic>
                  <pic:nvPicPr>
                    <pic:cNvPr descr="mapping-wetland-inundation-lake-chilwa_files/figure-docx/index-timeseries-plot-1.png" id="71" name="Picture"/>
                    <pic:cNvPicPr>
                      <a:picLocks noChangeArrowheads="1" noChangeAspect="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2"/>
    <w:bookmarkStart w:id="82"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mapping-wetland-inundation-lake-chilwa_files/figure-docx/sma-unmix-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mapping-wetland-inundation-lake-chilwa_files/figure-docx/sma-plot-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canopy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canopy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0" name="Picture"/>
            <a:graphic>
              <a:graphicData uri="http://schemas.openxmlformats.org/drawingml/2006/picture">
                <pic:pic>
                  <pic:nvPicPr>
                    <pic:cNvPr descr="images/fig07_sma_endmembers.png" id="81" name="Picture"/>
                    <pic:cNvPicPr>
                      <a:picLocks noChangeArrowheads="1" noChangeAspect="1"/>
                    </pic:cNvPicPr>
                  </pic:nvPicPr>
                  <pic:blipFill>
                    <a:blip r:embed="rId79"/>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2"/>
    <w:bookmarkStart w:id="83"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p>
      <w:pPr>
        <w:pStyle w:val="SourceCode"/>
      </w:pPr>
      <w:r>
        <w:rPr>
          <w:rStyle w:val="VerbatimChar"/>
        </w:rPr>
        <w:t xml:space="preserve">                          feature M_mean      KW_p</w:t>
      </w:r>
      <w:r>
        <w:br/>
      </w:r>
      <w:r>
        <w:rPr>
          <w:rStyle w:val="VerbatimChar"/>
        </w:rPr>
        <w:t xml:space="preserve">MNDWI                       MNDWI  4.407 6.31e-116</w:t>
      </w:r>
      <w:r>
        <w:br/>
      </w:r>
      <w:r>
        <w:rPr>
          <w:rStyle w:val="VerbatimChar"/>
        </w:rPr>
        <w:t xml:space="preserve">NDPI                         NDPI  4.407 6.31e-116</w:t>
      </w:r>
      <w:r>
        <w:br/>
      </w:r>
      <w:r>
        <w:rPr>
          <w:rStyle w:val="VerbatimChar"/>
        </w:rPr>
        <w:t xml:space="preserve">AWEIsh                     AWEIsh  3.407 2.51e-110</w:t>
      </w:r>
      <w:r>
        <w:br/>
      </w:r>
      <w:r>
        <w:rPr>
          <w:rStyle w:val="VerbatimChar"/>
        </w:rPr>
        <w:t xml:space="preserve">swir1                       swir1  3.025 1.13e-118</w:t>
      </w:r>
      <w:r>
        <w:br/>
      </w:r>
      <w:r>
        <w:rPr>
          <w:rStyle w:val="VerbatimChar"/>
        </w:rPr>
        <w:t xml:space="preserve">swir2                       swir2  2.842 2.42e-120</w:t>
      </w:r>
      <w:r>
        <w:br/>
      </w:r>
      <w:r>
        <w:rPr>
          <w:rStyle w:val="VerbatimChar"/>
        </w:rPr>
        <w:t xml:space="preserve">WRI                           WRI  2.756 2.06e-118</w:t>
      </w:r>
      <w:r>
        <w:br/>
      </w:r>
      <w:r>
        <w:rPr>
          <w:rStyle w:val="VerbatimChar"/>
        </w:rPr>
        <w:t xml:space="preserve">water_frac             water_frac  2.660  4.07e-94</w:t>
      </w:r>
      <w:r>
        <w:br/>
      </w:r>
      <w:r>
        <w:rPr>
          <w:rStyle w:val="VerbatimChar"/>
        </w:rPr>
        <w:t xml:space="preserve">NDVI                         NDVI  2.099 1.82e-112</w:t>
      </w:r>
      <w:r>
        <w:br/>
      </w:r>
      <w:r>
        <w:rPr>
          <w:rStyle w:val="VerbatimChar"/>
        </w:rPr>
        <w:t xml:space="preserve">NDWI                         NDWI  1.938 4.92e-104</w:t>
      </w:r>
      <w:r>
        <w:br/>
      </w:r>
      <w:r>
        <w:rPr>
          <w:rStyle w:val="VerbatimChar"/>
        </w:rPr>
        <w:t xml:space="preserve">nir                           nir  1.837 5.60e-107</w:t>
      </w:r>
      <w:r>
        <w:br/>
      </w:r>
      <w:r>
        <w:rPr>
          <w:rStyle w:val="VerbatimChar"/>
        </w:rPr>
        <w:t xml:space="preserve">red                           red  1.460  4.15e-87</w:t>
      </w:r>
      <w:r>
        <w:br/>
      </w:r>
      <w:r>
        <w:rPr>
          <w:rStyle w:val="VerbatimChar"/>
        </w:rPr>
        <w:t xml:space="preserve">flooded_veg_frac flooded_veg_frac  1.212  1.86e-84</w:t>
      </w:r>
      <w:r>
        <w:br/>
      </w:r>
      <w:r>
        <w:rPr>
          <w:rStyle w:val="VerbatimChar"/>
        </w:rPr>
        <w:t xml:space="preserve">VH                             VH  1.152  1.60e-72</w:t>
      </w:r>
      <w:r>
        <w:br/>
      </w:r>
      <w:r>
        <w:rPr>
          <w:rStyle w:val="VerbatimChar"/>
        </w:rPr>
        <w:t xml:space="preserve">VV                             VV  1.079  6.66e-71</w:t>
      </w:r>
      <w:r>
        <w:br/>
      </w:r>
      <w:r>
        <w:rPr>
          <w:rStyle w:val="VerbatimChar"/>
        </w:rPr>
        <w:t xml:space="preserve">green                       green  0.956  1.89e-77</w:t>
      </w:r>
      <w:r>
        <w:br/>
      </w:r>
      <w:r>
        <w:rPr>
          <w:rStyle w:val="VerbatimChar"/>
        </w:rPr>
        <w:t xml:space="preserve">blue                         blue  0.730  1.01e-73</w:t>
      </w:r>
      <w:r>
        <w:br/>
      </w:r>
      <w:r>
        <w:rPr>
          <w:rStyle w:val="VerbatimChar"/>
        </w:rPr>
        <w:t xml:space="preserve">L_HV                         L_HV  0.632  1.13e-50</w:t>
      </w:r>
      <w:r>
        <w:br/>
      </w:r>
      <w:r>
        <w:rPr>
          <w:rStyle w:val="VerbatimChar"/>
        </w:rPr>
        <w:t xml:space="preserve">L_HH                         L_HH  0.480  2.26e-38</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7.248346e-15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3"/>
    <w:bookmarkStart w:id="87"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mapping-wetland-inundation-lake-chilwa_files/figure-docx/rf-classify-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bookmarkStart w:id="88"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88"/>
    <w:bookmarkStart w:id="89"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89"/>
    <w:bookmarkEnd w:id="90"/>
    <w:bookmarkStart w:id="91"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1"/>
    <w:bookmarkEnd w:id="92"/>
    <w:bookmarkStart w:id="108" w:name="results"/>
    <w:p>
      <w:pPr>
        <w:pStyle w:val="Heading2"/>
      </w:pPr>
      <w:r>
        <w:t xml:space="preserve">Results</w:t>
      </w:r>
    </w:p>
    <w:bookmarkStart w:id="96"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r>
        <w:drawing>
          <wp:inline>
            <wp:extent cx="5943600" cy="3428999"/>
            <wp:effectExtent b="0" l="0" r="0" t="0"/>
            <wp:docPr descr="" title="" id="94" name="Picture"/>
            <a:graphic>
              <a:graphicData uri="http://schemas.openxmlformats.org/drawingml/2006/picture">
                <pic:pic>
                  <pic:nvPicPr>
                    <pic:cNvPr descr="../03.outputs/PNG/fig04_inundation_hydrograph.png" id="95" name="Picture"/>
                    <pic:cNvPicPr>
                      <a:picLocks noChangeArrowheads="1" noChangeAspect="1"/>
                    </pic:cNvPicPr>
                  </pic:nvPicPr>
                  <pic:blipFill>
                    <a:blip r:embed="rId93"/>
                    <a:stretch>
                      <a:fillRect/>
                    </a:stretch>
                  </pic:blipFill>
                  <pic:spPr bwMode="auto">
                    <a:xfrm>
                      <a:off x="0" y="0"/>
                      <a:ext cx="5943600" cy="3428999"/>
                    </a:xfrm>
                    <a:prstGeom prst="rect">
                      <a:avLst/>
                    </a:prstGeom>
                    <a:noFill/>
                    <a:ln w="9525">
                      <a:noFill/>
                      <a:headEnd/>
                      <a:tailEnd/>
                    </a:ln>
                  </pic:spPr>
                </pic:pic>
              </a:graphicData>
            </a:graphic>
          </wp:inline>
        </w:drawing>
      </w: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6"/>
    <w:bookmarkStart w:id="100"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canopy. Basin-mean annual MNDWI ranged from -0.52 to -0.23, its troughs and peaks falling in the recession and refill years of the mixture record.</w:t>
      </w:r>
    </w:p>
    <w:p>
      <w:pPr>
        <w:pStyle w:val="BodyText"/>
      </w:pPr>
      <w:r>
        <w:drawing>
          <wp:inline>
            <wp:extent cx="5943600" cy="2827430"/>
            <wp:effectExtent b="0" l="0" r="0" t="0"/>
            <wp:docPr descr="" title="" id="98" name="Picture"/>
            <a:graphic>
              <a:graphicData uri="http://schemas.openxmlformats.org/drawingml/2006/picture">
                <pic:pic>
                  <pic:nvPicPr>
                    <pic:cNvPr descr="images/fig05_index_performance.png" id="99" name="Picture"/>
                    <pic:cNvPicPr>
                      <a:picLocks noChangeArrowheads="1" noChangeAspect="1"/>
                    </pic:cNvPicPr>
                  </pic:nvPicPr>
                  <pic:blipFill>
                    <a:blip r:embed="rId97"/>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100"/>
    <w:bookmarkStart w:id="104"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102" name="Picture"/>
            <a:graphic>
              <a:graphicData uri="http://schemas.openxmlformats.org/drawingml/2006/picture">
                <pic:pic>
                  <pic:nvPicPr>
                    <pic:cNvPr descr="images/fig06_sar_seasonality.png" id="103" name="Picture"/>
                    <pic:cNvPicPr>
                      <a:picLocks noChangeArrowheads="1" noChangeAspect="1"/>
                    </pic:cNvPicPr>
                  </pic:nvPicPr>
                  <pic:blipFill>
                    <a:blip r:embed="rId101"/>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canopy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4"/>
    <w:bookmarkStart w:id="105"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5"/>
    <w:bookmarkStart w:id="106"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6"/>
    <w:bookmarkStart w:id="107"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07"/>
    <w:bookmarkEnd w:id="108"/>
    <w:bookmarkStart w:id="121" w:name="discussion"/>
    <w:p>
      <w:pPr>
        <w:pStyle w:val="Heading2"/>
      </w:pPr>
      <w:r>
        <w:t xml:space="preserve">Discussion</w:t>
      </w:r>
    </w:p>
    <w:bookmarkStart w:id="110"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sub-canopy flooding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sub-canopy inundation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a canopy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canopy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sub-canopy evidence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09"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canopy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sub-canopy inundation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canopy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09"/>
    <w:bookmarkEnd w:id="110"/>
    <w:bookmarkStart w:id="111"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11"/>
    <w:bookmarkStart w:id="112"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12"/>
    <w:bookmarkStart w:id="113"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3"/>
    <w:bookmarkStart w:id="114"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canopy,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4"/>
    <w:bookmarkStart w:id="120"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pPr>
        <w:pStyle w:val="CaptionedFigure"/>
      </w:pPr>
      <w:r>
        <w:drawing>
          <wp:inline>
            <wp:extent cx="5943600" cy="4269827"/>
            <wp:effectExtent b="0" l="0" r="0" t="0"/>
            <wp:docPr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title="" id="116" name="Picture"/>
            <a:graphic>
              <a:graphicData uri="http://schemas.openxmlformats.org/drawingml/2006/picture">
                <pic:pic>
                  <pic:nvPicPr>
                    <pic:cNvPr descr="../03.outputs/PNG/socio-hydrological-causal-loop.png" id="117" name="Picture"/>
                    <pic:cNvPicPr>
                      <a:picLocks noChangeArrowheads="1" noChangeAspect="1"/>
                    </pic:cNvPicPr>
                  </pic:nvPicPr>
                  <pic:blipFill>
                    <a:blip r:embed="rId115"/>
                    <a:stretch>
                      <a:fillRect/>
                    </a:stretch>
                  </pic:blipFill>
                  <pic:spPr bwMode="auto">
                    <a:xfrm>
                      <a:off x="0" y="0"/>
                      <a:ext cx="5943600" cy="4269827"/>
                    </a:xfrm>
                    <a:prstGeom prst="rect">
                      <a:avLst/>
                    </a:prstGeom>
                    <a:noFill/>
                    <a:ln w="9525">
                      <a:noFill/>
                      <a:headEnd/>
                      <a:tailEnd/>
                    </a:ln>
                  </pic:spPr>
                </pic:pic>
              </a:graphicData>
            </a:graphic>
          </wp:inline>
        </w:drawing>
      </w:r>
    </w:p>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18"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118"/>
    <w:bookmarkStart w:id="119"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sub-canopy flood detection beneath dense Typha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119"/>
    <w:bookmarkEnd w:id="120"/>
    <w:bookmarkEnd w:id="121"/>
    <w:bookmarkStart w:id="122"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sub-canopy flood detection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122"/>
    <w:bookmarkStart w:id="123"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123"/>
    <w:bookmarkStart w:id="124"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4"/>
    <w:bookmarkStart w:id="125"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25"/>
    <w:bookmarkStart w:id="126"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26"/>
    <w:bookmarkStart w:id="127"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27"/>
    <w:bookmarkStart w:id="128"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28"/>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DefaultParagraphFont"/>
    <w:link w:val="SourceCode"/>
    <w:rPr>
      <w:rFonts w:ascii="Consolas" w:cs="Consolas" w:hAnsi="Consolas"/>
      <w:i w:val="0"/>
      <w:sz w:val="18"/>
      <w:szCs w:val="18"/>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qFormat/>
    <w:pPr>
      <w:keepLines/>
      <w:shd w:color="auto" w:fill="F8F8F8" w:val="clear"/>
      <w:spacing w:after="0" w:before="0" w:line="240" w:lineRule="auto"/>
      <w:contextualSpacing/>
      <w:ind w:firstLine="0" w:left="0" w:right="0"/>
      <w:jc w:val="left"/>
    </w:pPr>
    <w:rPr>
      <w:rFonts w:ascii="Consolas" w:cs="Consolas" w:hAnsi="Consolas"/>
      <w:i w:val="0"/>
      <w:sz w:val="18"/>
      <w:szCs w:val="18"/>
    </w:rPr>
  </w:style>
  <w:style w:customStyle="1" w:styleId="KeywordTok" w:type="character">
    <w:name w:val="KeywordTok"/>
    <w:basedOn w:val="VerbatimChar"/>
    <w:rPr>
      <w:rFonts w:ascii="Consolas" w:hAnsi="Consolas"/>
      <w:b/>
      <w:i w:val="0"/>
      <w:color w:val="204A87"/>
      <w:sz w:val="18"/>
      <w:szCs w:val="18"/>
      <w:shd w:color="auto" w:fill="F8F8F8" w:val="clear"/>
    </w:rPr>
  </w:style>
  <w:style w:customStyle="1" w:styleId="DataTypeTok" w:type="character">
    <w:name w:val="DataTypeTok"/>
    <w:basedOn w:val="VerbatimChar"/>
    <w:rPr>
      <w:rFonts w:ascii="Consolas" w:hAnsi="Consolas"/>
      <w:i w:val="0"/>
      <w:color w:val="204A87"/>
      <w:sz w:val="18"/>
      <w:szCs w:val="18"/>
      <w:shd w:color="auto" w:fill="F8F8F8" w:val="clear"/>
    </w:rPr>
  </w:style>
  <w:style w:customStyle="1" w:styleId="DecValTok" w:type="character">
    <w:name w:val="DecValTok"/>
    <w:basedOn w:val="VerbatimChar"/>
    <w:rPr>
      <w:rFonts w:ascii="Consolas" w:hAnsi="Consolas"/>
      <w:i w:val="0"/>
      <w:color w:val="0000CF"/>
      <w:sz w:val="18"/>
      <w:szCs w:val="18"/>
      <w:shd w:color="auto" w:fill="F8F8F8" w:val="clear"/>
    </w:rPr>
  </w:style>
  <w:style w:customStyle="1" w:styleId="BaseNTok" w:type="character">
    <w:name w:val="BaseNTok"/>
    <w:basedOn w:val="VerbatimChar"/>
    <w:rPr>
      <w:rFonts w:ascii="Consolas" w:hAnsi="Consolas"/>
      <w:i w:val="0"/>
      <w:color w:val="0000CF"/>
      <w:sz w:val="18"/>
      <w:szCs w:val="18"/>
      <w:shd w:color="auto" w:fill="F8F8F8" w:val="clear"/>
    </w:rPr>
  </w:style>
  <w:style w:customStyle="1" w:styleId="FloatTok" w:type="character">
    <w:name w:val="FloatTok"/>
    <w:basedOn w:val="VerbatimChar"/>
    <w:rPr>
      <w:rFonts w:ascii="Consolas" w:hAnsi="Consolas"/>
      <w:i w:val="0"/>
      <w:color w:val="0000CF"/>
      <w:sz w:val="18"/>
      <w:szCs w:val="18"/>
      <w:shd w:color="auto" w:fill="F8F8F8" w:val="clear"/>
    </w:rPr>
  </w:style>
  <w:style w:customStyle="1" w:styleId="ConstantTok" w:type="character">
    <w:name w:val="ConstantTok"/>
    <w:basedOn w:val="VerbatimChar"/>
    <w:rPr>
      <w:rFonts w:ascii="Consolas" w:hAnsi="Consolas"/>
      <w:i w:val="0"/>
      <w:color w:val="8F5902"/>
      <w:sz w:val="18"/>
      <w:szCs w:val="18"/>
      <w:shd w:color="auto" w:fill="F8F8F8" w:val="clear"/>
    </w:rPr>
  </w:style>
  <w:style w:customStyle="1" w:styleId="CharTok" w:type="character">
    <w:name w:val="CharTok"/>
    <w:basedOn w:val="VerbatimChar"/>
    <w:rPr>
      <w:rFonts w:ascii="Consolas" w:hAnsi="Consolas"/>
      <w:i w:val="0"/>
      <w:color w:val="4E9A06"/>
      <w:sz w:val="18"/>
      <w:szCs w:val="18"/>
      <w:shd w:color="auto" w:fill="F8F8F8" w:val="clear"/>
    </w:rPr>
  </w:style>
  <w:style w:customStyle="1" w:styleId="SpecialCharTok" w:type="character">
    <w:name w:val="SpecialCharTok"/>
    <w:basedOn w:val="VerbatimChar"/>
    <w:rPr>
      <w:rFonts w:ascii="Consolas" w:hAnsi="Consolas"/>
      <w:b/>
      <w:i w:val="0"/>
      <w:color w:val="CE5C00"/>
      <w:sz w:val="18"/>
      <w:szCs w:val="18"/>
      <w:shd w:color="auto" w:fill="F8F8F8" w:val="clear"/>
    </w:rPr>
  </w:style>
  <w:style w:customStyle="1" w:styleId="StringTok" w:type="character">
    <w:name w:val="StringTok"/>
    <w:basedOn w:val="VerbatimChar"/>
    <w:rPr>
      <w:rFonts w:ascii="Consolas" w:hAnsi="Consolas"/>
      <w:i w:val="0"/>
      <w:color w:val="4E9A06"/>
      <w:sz w:val="18"/>
      <w:szCs w:val="18"/>
      <w:shd w:color="auto" w:fill="F8F8F8" w:val="clear"/>
    </w:rPr>
  </w:style>
  <w:style w:customStyle="1" w:styleId="VerbatimStringTok" w:type="character">
    <w:name w:val="VerbatimStringTok"/>
    <w:basedOn w:val="VerbatimChar"/>
    <w:rPr>
      <w:rFonts w:ascii="Consolas" w:hAnsi="Consolas"/>
      <w:i w:val="0"/>
      <w:color w:val="4E9A06"/>
      <w:sz w:val="18"/>
      <w:szCs w:val="18"/>
      <w:shd w:color="auto" w:fill="F8F8F8" w:val="clear"/>
    </w:rPr>
  </w:style>
  <w:style w:customStyle="1" w:styleId="SpecialStringTok" w:type="character">
    <w:name w:val="SpecialStringTok"/>
    <w:basedOn w:val="VerbatimChar"/>
    <w:rPr>
      <w:rFonts w:ascii="Consolas" w:hAnsi="Consolas"/>
      <w:i w:val="0"/>
      <w:color w:val="4E9A06"/>
      <w:sz w:val="18"/>
      <w:szCs w:val="18"/>
      <w:shd w:color="auto" w:fill="F8F8F8" w:val="clear"/>
    </w:rPr>
  </w:style>
  <w:style w:customStyle="1" w:styleId="ImportTok" w:type="character">
    <w:name w:val="ImportTok"/>
    <w:basedOn w:val="VerbatimChar"/>
    <w:rPr>
      <w:rFonts w:ascii="Consolas" w:hAnsi="Consolas"/>
      <w:i w:val="0"/>
      <w:sz w:val="18"/>
      <w:szCs w:val="18"/>
      <w:shd w:color="auto" w:fill="F8F8F8" w:val="clear"/>
    </w:rPr>
  </w:style>
  <w:style w:customStyle="1" w:styleId="CommentTok" w:type="character">
    <w:name w:val="CommentTok"/>
    <w:basedOn w:val="VerbatimChar"/>
    <w:rPr>
      <w:rFonts w:ascii="Consolas" w:hAnsi="Consolas"/>
      <w:i/>
      <w:color w:val="8F5902"/>
      <w:sz w:val="18"/>
      <w:szCs w:val="18"/>
      <w:shd w:color="auto" w:fill="F8F8F8" w:val="clear"/>
    </w:rPr>
  </w:style>
  <w:style w:customStyle="1" w:styleId="DocumentationTok" w:type="character">
    <w:name w:val="DocumentationTok"/>
    <w:basedOn w:val="VerbatimChar"/>
    <w:rPr>
      <w:rFonts w:ascii="Consolas" w:hAnsi="Consolas"/>
      <w:b/>
      <w:i/>
      <w:color w:val="8F5902"/>
      <w:sz w:val="18"/>
      <w:szCs w:val="18"/>
      <w:shd w:color="auto" w:fill="F8F8F8" w:val="clear"/>
    </w:rPr>
  </w:style>
  <w:style w:customStyle="1" w:styleId="AnnotationTok" w:type="character">
    <w:name w:val="AnnotationTok"/>
    <w:basedOn w:val="VerbatimChar"/>
    <w:rPr>
      <w:rFonts w:ascii="Consolas" w:hAnsi="Consolas"/>
      <w:b/>
      <w:i/>
      <w:color w:val="8F5902"/>
      <w:sz w:val="18"/>
      <w:szCs w:val="18"/>
      <w:shd w:color="auto" w:fill="F8F8F8" w:val="clear"/>
    </w:rPr>
  </w:style>
  <w:style w:customStyle="1" w:styleId="CommentVarTok" w:type="character">
    <w:name w:val="CommentVarTok"/>
    <w:basedOn w:val="VerbatimChar"/>
    <w:rPr>
      <w:rFonts w:ascii="Consolas" w:hAnsi="Consolas"/>
      <w:b/>
      <w:i/>
      <w:color w:val="8F5902"/>
      <w:sz w:val="18"/>
      <w:szCs w:val="18"/>
      <w:shd w:color="auto" w:fill="F8F8F8" w:val="clear"/>
    </w:rPr>
  </w:style>
  <w:style w:customStyle="1" w:styleId="OtherTok" w:type="character">
    <w:name w:val="OtherTok"/>
    <w:basedOn w:val="VerbatimChar"/>
    <w:rPr>
      <w:rFonts w:ascii="Consolas" w:hAnsi="Consolas"/>
      <w:i w:val="0"/>
      <w:color w:val="8F5902"/>
      <w:sz w:val="18"/>
      <w:szCs w:val="18"/>
      <w:shd w:color="auto" w:fill="F8F8F8" w:val="clear"/>
    </w:rPr>
  </w:style>
  <w:style w:customStyle="1" w:styleId="FunctionTok" w:type="character">
    <w:name w:val="FunctionTok"/>
    <w:basedOn w:val="VerbatimChar"/>
    <w:rPr>
      <w:rFonts w:ascii="Consolas" w:hAnsi="Consolas"/>
      <w:b/>
      <w:i w:val="0"/>
      <w:color w:val="204A87"/>
      <w:sz w:val="18"/>
      <w:szCs w:val="18"/>
      <w:shd w:color="auto" w:fill="F8F8F8" w:val="clear"/>
    </w:rPr>
  </w:style>
  <w:style w:customStyle="1" w:styleId="VariableTok" w:type="character">
    <w:name w:val="VariableTok"/>
    <w:basedOn w:val="VerbatimChar"/>
    <w:rPr>
      <w:rFonts w:ascii="Consolas" w:hAnsi="Consolas"/>
      <w:i w:val="0"/>
      <w:color w:val="000000"/>
      <w:sz w:val="18"/>
      <w:szCs w:val="18"/>
      <w:shd w:color="auto" w:fill="F8F8F8" w:val="clear"/>
    </w:rPr>
  </w:style>
  <w:style w:customStyle="1" w:styleId="ControlFlowTok" w:type="character">
    <w:name w:val="ControlFlowTok"/>
    <w:basedOn w:val="VerbatimChar"/>
    <w:rPr>
      <w:rFonts w:ascii="Consolas" w:hAnsi="Consolas"/>
      <w:b/>
      <w:i w:val="0"/>
      <w:color w:val="204A87"/>
      <w:sz w:val="18"/>
      <w:szCs w:val="18"/>
      <w:shd w:color="auto" w:fill="F8F8F8" w:val="clear"/>
    </w:rPr>
  </w:style>
  <w:style w:customStyle="1" w:styleId="OperatorTok" w:type="character">
    <w:name w:val="OperatorTok"/>
    <w:basedOn w:val="VerbatimChar"/>
    <w:rPr>
      <w:rFonts w:ascii="Consolas" w:hAnsi="Consolas"/>
      <w:b/>
      <w:i w:val="0"/>
      <w:color w:val="CE5C00"/>
      <w:sz w:val="18"/>
      <w:szCs w:val="18"/>
      <w:shd w:color="auto" w:fill="F8F8F8" w:val="clear"/>
    </w:rPr>
  </w:style>
  <w:style w:customStyle="1" w:styleId="BuiltInTok" w:type="character">
    <w:name w:val="BuiltInTok"/>
    <w:basedOn w:val="VerbatimChar"/>
    <w:rPr>
      <w:rFonts w:ascii="Consolas" w:hAnsi="Consolas"/>
      <w:i w:val="0"/>
      <w:sz w:val="18"/>
      <w:szCs w:val="18"/>
      <w:shd w:color="auto" w:fill="F8F8F8" w:val="clear"/>
    </w:rPr>
  </w:style>
  <w:style w:customStyle="1" w:styleId="ExtensionTok" w:type="character">
    <w:name w:val="ExtensionTok"/>
    <w:basedOn w:val="VerbatimChar"/>
    <w:rPr>
      <w:rFonts w:ascii="Consolas" w:hAnsi="Consolas"/>
      <w:i w:val="0"/>
      <w:sz w:val="18"/>
      <w:szCs w:val="18"/>
      <w:shd w:color="auto" w:fill="F8F8F8" w:val="clear"/>
    </w:rPr>
  </w:style>
  <w:style w:customStyle="1" w:styleId="PreprocessorTok" w:type="character">
    <w:name w:val="PreprocessorTok"/>
    <w:basedOn w:val="VerbatimChar"/>
    <w:rPr>
      <w:rFonts w:ascii="Consolas" w:hAnsi="Consolas"/>
      <w:i/>
      <w:color w:val="8F5902"/>
      <w:sz w:val="18"/>
      <w:szCs w:val="18"/>
      <w:shd w:color="auto" w:fill="F8F8F8" w:val="clear"/>
    </w:rPr>
  </w:style>
  <w:style w:customStyle="1" w:styleId="AttributeTok" w:type="character">
    <w:name w:val="AttributeTok"/>
    <w:basedOn w:val="VerbatimChar"/>
    <w:rPr>
      <w:rFonts w:ascii="Consolas" w:hAnsi="Consolas"/>
      <w:i w:val="0"/>
      <w:color w:val="204A87"/>
      <w:sz w:val="18"/>
      <w:szCs w:val="18"/>
      <w:shd w:color="auto" w:fill="F8F8F8" w:val="clear"/>
    </w:rPr>
  </w:style>
  <w:style w:customStyle="1" w:styleId="RegionMarkerTok" w:type="character">
    <w:name w:val="RegionMarkerTok"/>
    <w:basedOn w:val="VerbatimChar"/>
    <w:rPr>
      <w:rFonts w:ascii="Consolas" w:hAnsi="Consolas"/>
      <w:i w:val="0"/>
      <w:sz w:val="18"/>
      <w:szCs w:val="18"/>
      <w:shd w:color="auto" w:fill="F8F8F8" w:val="clear"/>
    </w:rPr>
  </w:style>
  <w:style w:customStyle="1" w:styleId="InformationTok" w:type="character">
    <w:name w:val="InformationTok"/>
    <w:basedOn w:val="VerbatimChar"/>
    <w:rPr>
      <w:rFonts w:ascii="Consolas" w:hAnsi="Consolas"/>
      <w:b/>
      <w:i/>
      <w:color w:val="8F5902"/>
      <w:sz w:val="18"/>
      <w:szCs w:val="18"/>
      <w:shd w:color="auto" w:fill="F8F8F8" w:val="clear"/>
    </w:rPr>
  </w:style>
  <w:style w:customStyle="1" w:styleId="WarningTok" w:type="character">
    <w:name w:val="WarningTok"/>
    <w:basedOn w:val="VerbatimChar"/>
    <w:rPr>
      <w:rFonts w:ascii="Consolas" w:hAnsi="Consolas"/>
      <w:b/>
      <w:i/>
      <w:color w:val="8F5902"/>
      <w:sz w:val="18"/>
      <w:szCs w:val="18"/>
      <w:shd w:color="auto" w:fill="F8F8F8" w:val="clear"/>
    </w:rPr>
  </w:style>
  <w:style w:customStyle="1" w:styleId="AlertTok" w:type="character">
    <w:name w:val="AlertTok"/>
    <w:basedOn w:val="VerbatimChar"/>
    <w:rPr>
      <w:rFonts w:ascii="Consolas" w:hAnsi="Consolas"/>
      <w:i w:val="0"/>
      <w:color w:val="EF2929"/>
      <w:sz w:val="18"/>
      <w:szCs w:val="18"/>
      <w:shd w:color="auto" w:fill="F8F8F8" w:val="clear"/>
    </w:rPr>
  </w:style>
  <w:style w:customStyle="1" w:styleId="ErrorTok" w:type="character">
    <w:name w:val="ErrorTok"/>
    <w:basedOn w:val="VerbatimChar"/>
    <w:rPr>
      <w:rFonts w:ascii="Consolas" w:hAnsi="Consolas"/>
      <w:b/>
      <w:i w:val="0"/>
      <w:color w:val="A40000"/>
      <w:sz w:val="18"/>
      <w:szCs w:val="18"/>
      <w:shd w:color="auto" w:fill="F8F8F8" w:val="clear"/>
    </w:rPr>
  </w:style>
  <w:style w:customStyle="1" w:styleId="NormalTok" w:type="character">
    <w:name w:val="NormalTok"/>
    <w:basedOn w:val="VerbatimChar"/>
    <w:rPr>
      <w:rFonts w:ascii="Consolas" w:hAnsi="Consolas"/>
      <w:i w:val="0"/>
      <w:sz w:val="18"/>
      <w:szCs w:val="18"/>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93" Target="media/rId93.png" /><Relationship Type="http://schemas.openxmlformats.org/officeDocument/2006/relationships/image" Id="rId115" Target="media/rId115.png" /><Relationship Type="http://schemas.openxmlformats.org/officeDocument/2006/relationships/image" Id="rId34" Target="media/rId34.png" /><Relationship Type="http://schemas.openxmlformats.org/officeDocument/2006/relationships/image" Id="rId64" Target="media/rId6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79" Target="media/rId79.png" /><Relationship Type="http://schemas.openxmlformats.org/officeDocument/2006/relationships/image" Id="rId31" Target="media/rId31.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38" Target="media/rId38.png" /><Relationship Type="http://schemas.openxmlformats.org/officeDocument/2006/relationships/image" Id="rId41" Target="media/rId41.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Murphy, S.; Wilson, J; Banks, L</dc:creator>
  <cp:keywords/>
  <dcterms:created xsi:type="dcterms:W3CDTF">2026-07-30T07:32:41Z</dcterms:created>
  <dcterms:modified xsi:type="dcterms:W3CDTF">2026-07-30T07:32:41Z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Integrating optical-radar time-series data with participatory mapping of migrant fishing communities</vt:lpwstr>
  </property>
  <property fmtid="{D5CDD505-2E9C-101B-9397-08002B2CF9AE}" pid="17" name="toc-title">
    <vt:lpwstr>Table of contents</vt:lpwstr>
  </property>
</Properties>
</file>