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BF46" w14:textId="77777777" w:rsidR="00D51C21" w:rsidRDefault="00000000" w:rsidP="00D87172">
      <w:pPr>
        <w:pStyle w:val="Title"/>
      </w:pPr>
      <w:r>
        <w:t>Accounting Area Check</w:t>
      </w:r>
    </w:p>
    <w:p w14:paraId="10E48C31" w14:textId="77777777" w:rsidR="00D51C21" w:rsidRDefault="00000000" w:rsidP="00D87172">
      <w:pPr>
        <w:pStyle w:val="Subtitle"/>
      </w:pPr>
      <w:r>
        <w:t>Data Preprocessing and DTM Generation</w:t>
      </w:r>
    </w:p>
    <w:p w14:paraId="2AE2EA46" w14:textId="77777777" w:rsidR="00D51C21" w:rsidRPr="00181A74" w:rsidRDefault="00000000" w:rsidP="00D87172">
      <w:pPr>
        <w:pStyle w:val="Author"/>
      </w:pPr>
      <w:r w:rsidRPr="00181A74">
        <w:t>Seamus Murphy</w:t>
      </w:r>
    </w:p>
    <w:p w14:paraId="5E425B4A" w14:textId="77777777" w:rsidR="00D51C21" w:rsidRDefault="00000000" w:rsidP="00D87172">
      <w:pPr>
        <w:pStyle w:val="Date"/>
      </w:pPr>
      <w:r>
        <w:t>2021-12-05</w:t>
      </w:r>
    </w:p>
    <w:sdt>
      <w:sdtPr>
        <w:rPr>
          <w:b/>
          <w:sz w:val="24"/>
        </w:rPr>
        <w:id w:val="-1512454509"/>
        <w:docPartObj>
          <w:docPartGallery w:val="Table of Contents"/>
          <w:docPartUnique/>
        </w:docPartObj>
      </w:sdtPr>
      <w:sdtEndPr>
        <w:rPr>
          <w:b w:val="0"/>
          <w:sz w:val="22"/>
        </w:rPr>
      </w:sdtEndPr>
      <w:sdtContent>
        <w:p w14:paraId="68BCC018" w14:textId="42D51289" w:rsidR="00696034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438327" w:history="1">
            <w:r w:rsidR="00696034" w:rsidRPr="00504B29">
              <w:rPr>
                <w:rStyle w:val="Hyperlink"/>
                <w:noProof/>
              </w:rPr>
              <w:t>Objective &amp; Scope</w:t>
            </w:r>
            <w:r w:rsidR="00696034">
              <w:rPr>
                <w:noProof/>
                <w:webHidden/>
              </w:rPr>
              <w:tab/>
            </w:r>
            <w:r w:rsidR="00696034">
              <w:rPr>
                <w:noProof/>
                <w:webHidden/>
              </w:rPr>
              <w:fldChar w:fldCharType="begin"/>
            </w:r>
            <w:r w:rsidR="00696034">
              <w:rPr>
                <w:noProof/>
                <w:webHidden/>
              </w:rPr>
              <w:instrText xml:space="preserve"> PAGEREF _Toc213438327 \h </w:instrText>
            </w:r>
            <w:r w:rsidR="00696034">
              <w:rPr>
                <w:noProof/>
                <w:webHidden/>
              </w:rPr>
            </w:r>
            <w:r w:rsidR="00696034">
              <w:rPr>
                <w:noProof/>
                <w:webHidden/>
              </w:rPr>
              <w:fldChar w:fldCharType="separate"/>
            </w:r>
            <w:r w:rsidR="00696034">
              <w:rPr>
                <w:noProof/>
                <w:webHidden/>
              </w:rPr>
              <w:t>1</w:t>
            </w:r>
            <w:r w:rsidR="00696034">
              <w:rPr>
                <w:noProof/>
                <w:webHidden/>
              </w:rPr>
              <w:fldChar w:fldCharType="end"/>
            </w:r>
          </w:hyperlink>
        </w:p>
        <w:p w14:paraId="2C22576D" w14:textId="77777777" w:rsidR="00696034" w:rsidRDefault="00696034" w:rsidP="00696034">
          <w:pPr>
            <w:pStyle w:val="TOC3"/>
          </w:pPr>
          <w:hyperlink w:anchor="_Toc213438328" w:history="1">
            <w:r w:rsidRPr="00504B29">
              <w:rPr>
                <w:rStyle w:val="Hyperlink"/>
              </w:rPr>
              <w:t>Environment 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C80A9FE" w14:textId="77777777" w:rsidR="00696034" w:rsidRDefault="00696034" w:rsidP="00696034">
          <w:pPr>
            <w:pStyle w:val="TOC3"/>
          </w:pPr>
          <w:hyperlink w:anchor="_Toc213438329" w:history="1">
            <w:r w:rsidRPr="00504B29">
              <w:rPr>
                <w:rStyle w:val="Hyperlink"/>
              </w:rPr>
              <w:t>Data Inputs: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F06545C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30" w:history="1">
            <w:r w:rsidRPr="00504B29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1428" w14:textId="77777777" w:rsidR="00696034" w:rsidRDefault="00696034" w:rsidP="00696034">
          <w:pPr>
            <w:pStyle w:val="TOC3"/>
          </w:pPr>
          <w:hyperlink w:anchor="_Toc213438331" w:history="1">
            <w:r w:rsidRPr="00504B29">
              <w:rPr>
                <w:rStyle w:val="Hyperlink"/>
              </w:rPr>
              <w:t>1. Loading Accounting Area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91507FE" w14:textId="77777777" w:rsidR="00696034" w:rsidRDefault="00696034" w:rsidP="00696034">
          <w:pPr>
            <w:pStyle w:val="TOC3"/>
          </w:pPr>
          <w:hyperlink w:anchor="_Toc213438332" w:history="1">
            <w:r w:rsidRPr="00504B29">
              <w:rPr>
                <w:rStyle w:val="Hyperlink"/>
              </w:rPr>
              <w:t>2. Geometric Validity Assessment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E05D5D" w14:textId="77777777" w:rsidR="00696034" w:rsidRDefault="00696034" w:rsidP="00696034">
          <w:pPr>
            <w:pStyle w:val="TOC3"/>
          </w:pPr>
          <w:hyperlink w:anchor="_Toc213438333" w:history="1">
            <w:r w:rsidRPr="00504B29">
              <w:rPr>
                <w:rStyle w:val="Hyperlink"/>
              </w:rPr>
              <w:t>3. Total Accounting Area Calculation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86A7435" w14:textId="77777777" w:rsidR="00696034" w:rsidRDefault="00696034" w:rsidP="00696034">
          <w:pPr>
            <w:pStyle w:val="TOC3"/>
          </w:pPr>
          <w:hyperlink w:anchor="_Toc213438334" w:history="1">
            <w:r w:rsidRPr="00504B29">
              <w:rPr>
                <w:rStyle w:val="Hyperlink"/>
              </w:rPr>
              <w:t>4. Feature-Level Area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6F8CA4D" w14:textId="77777777" w:rsidR="00696034" w:rsidRDefault="00696034" w:rsidP="00696034">
          <w:pPr>
            <w:pStyle w:val="TOC3"/>
          </w:pPr>
          <w:hyperlink w:anchor="_Toc213438335" w:history="1">
            <w:r w:rsidRPr="00504B29">
              <w:rPr>
                <w:rStyle w:val="Hyperlink"/>
              </w:rPr>
              <w:t>5. Topology and Overlap Detection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175DCE4" w14:textId="77777777" w:rsidR="00696034" w:rsidRDefault="00696034" w:rsidP="00696034">
          <w:pPr>
            <w:pStyle w:val="TOC3"/>
          </w:pPr>
          <w:hyperlink w:anchor="_Toc213438336" w:history="1">
            <w:r w:rsidRPr="00504B29">
              <w:rPr>
                <w:rStyle w:val="Hyperlink"/>
              </w:rPr>
              <w:t>6. Boundary Vertex Density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1A7E67A" w14:textId="77777777" w:rsidR="00696034" w:rsidRDefault="00696034" w:rsidP="00696034">
          <w:pPr>
            <w:pStyle w:val="TOC3"/>
          </w:pPr>
          <w:hyperlink w:anchor="_Toc213438337" w:history="1">
            <w:r w:rsidRPr="00504B29">
              <w:rPr>
                <w:rStyle w:val="Hyperlink"/>
              </w:rPr>
              <w:t>7. Small Polygon Detection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141B363" w14:textId="77777777" w:rsidR="00696034" w:rsidRDefault="00696034" w:rsidP="00696034">
          <w:pPr>
            <w:pStyle w:val="TOC3"/>
          </w:pPr>
          <w:hyperlink w:anchor="_Toc213438338" w:history="1">
            <w:r w:rsidRPr="00504B29">
              <w:rPr>
                <w:rStyle w:val="Hyperlink"/>
              </w:rPr>
              <w:t>8. Administrative Boundary Correspondence Check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08B8101" w14:textId="77777777" w:rsidR="00696034" w:rsidRDefault="00696034" w:rsidP="00696034">
          <w:pPr>
            <w:pStyle w:val="TOC3"/>
          </w:pPr>
          <w:hyperlink w:anchor="_Toc213438339" w:history="1">
            <w:r w:rsidRPr="00504B29">
              <w:rPr>
                <w:rStyle w:val="Hyperlink"/>
              </w:rPr>
              <w:t>9. Export Geometric Issues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2E0EB5E" w14:textId="77777777" w:rsidR="00696034" w:rsidRDefault="00696034" w:rsidP="00696034">
          <w:pPr>
            <w:pStyle w:val="TOC3"/>
          </w:pPr>
          <w:hyperlink w:anchor="_Toc213438340" w:history="1">
            <w:r w:rsidRPr="00504B29">
              <w:rPr>
                <w:rStyle w:val="Hyperlink"/>
              </w:rPr>
              <w:t>10. Visualization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9B23895" w14:textId="77777777" w:rsidR="00696034" w:rsidRDefault="00696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8341" w:history="1">
            <w:r w:rsidRPr="00504B29">
              <w:rPr>
                <w:rStyle w:val="Hyperlink"/>
                <w:noProof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9841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2" w:history="1">
            <w:r w:rsidRPr="00504B29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AD35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3" w:history="1">
            <w:r w:rsidRPr="00504B29">
              <w:rPr>
                <w:rStyle w:val="Hyperlink"/>
                <w:noProof/>
              </w:rPr>
              <w:t>Key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C1EB" w14:textId="77777777" w:rsidR="00696034" w:rsidRDefault="00696034" w:rsidP="00696034">
          <w:pPr>
            <w:pStyle w:val="TOC3"/>
          </w:pPr>
          <w:hyperlink w:anchor="_Toc213438344" w:history="1">
            <w:r w:rsidRPr="00504B29">
              <w:rPr>
                <w:rStyle w:val="Hyperlink"/>
              </w:rPr>
              <w:t>1. Total Area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0F30AFE" w14:textId="77777777" w:rsidR="00696034" w:rsidRDefault="00696034" w:rsidP="00696034">
          <w:pPr>
            <w:pStyle w:val="TOC3"/>
          </w:pPr>
          <w:hyperlink w:anchor="_Toc213438345" w:history="1">
            <w:r w:rsidRPr="00504B29">
              <w:rPr>
                <w:rStyle w:val="Hyperlink"/>
              </w:rPr>
              <w:t>2. Geometric Quality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6F99C13" w14:textId="77777777" w:rsidR="00696034" w:rsidRDefault="00696034" w:rsidP="00696034">
          <w:pPr>
            <w:pStyle w:val="TOC3"/>
          </w:pPr>
          <w:hyperlink w:anchor="_Toc213438346" w:history="1">
            <w:r w:rsidRPr="00504B29">
              <w:rPr>
                <w:rStyle w:val="Hyperlink"/>
              </w:rPr>
              <w:t>3. Boundary Integrity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0E55634" w14:textId="77777777" w:rsidR="00696034" w:rsidRDefault="00696034" w:rsidP="00696034">
          <w:pPr>
            <w:pStyle w:val="TOC3"/>
          </w:pPr>
          <w:hyperlink w:anchor="_Toc213438347" w:history="1">
            <w:r w:rsidRPr="00504B29">
              <w:rPr>
                <w:rStyle w:val="Hyperlink"/>
              </w:rPr>
              <w:t>4. Recommendations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928BF71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8" w:history="1">
            <w:r w:rsidRPr="00504B29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50E84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9" w:history="1">
            <w:r w:rsidRPr="00504B29">
              <w:rPr>
                <w:rStyle w:val="Hyperlink"/>
                <w:noProof/>
              </w:rPr>
              <w:t>Session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CE32" w14:textId="77777777" w:rsidR="00D51C21" w:rsidRDefault="00000000">
          <w:r>
            <w:fldChar w:fldCharType="end"/>
          </w:r>
        </w:p>
      </w:sdtContent>
    </w:sdt>
    <w:p w14:paraId="57D531C0" w14:textId="77777777" w:rsidR="00D51C21" w:rsidRDefault="00000000" w:rsidP="00B266E6">
      <w:pPr>
        <w:pStyle w:val="Heading2"/>
      </w:pPr>
      <w:bookmarkStart w:id="0" w:name="_Toc213438327"/>
      <w:bookmarkStart w:id="1" w:name="objective-scope"/>
      <w:r>
        <w:t>Objective &amp; Scope</w:t>
      </w:r>
      <w:bookmarkEnd w:id="0"/>
    </w:p>
    <w:p w14:paraId="28E26792" w14:textId="77777777" w:rsidR="00D51C21" w:rsidRDefault="00000000">
      <w:pPr>
        <w:pStyle w:val="FirstParagraph"/>
      </w:pPr>
      <w:r>
        <w:t>This document serves as a reference to methods applied in the area check for the State of Charagua, Bolivia submission to the Architecture for REDD+ Transactions (ART) TREES Program.</w:t>
      </w:r>
    </w:p>
    <w:p w14:paraId="10AC1732" w14:textId="77777777" w:rsidR="00D51C21" w:rsidRDefault="00000000">
      <w:pPr>
        <w:pStyle w:val="BodyText"/>
      </w:pPr>
      <w:r>
        <w:t>This audit verifies compliance with ART TREES Version 2.0 requirements for accounting area boundaries, particularly:</w:t>
      </w:r>
    </w:p>
    <w:p w14:paraId="350293C2" w14:textId="6EC4ABFF" w:rsidR="00D51C21" w:rsidRDefault="00000000">
      <w:pPr>
        <w:pStyle w:val="Compact"/>
        <w:numPr>
          <w:ilvl w:val="0"/>
          <w:numId w:val="2"/>
        </w:numPr>
      </w:pPr>
      <w:r>
        <w:lastRenderedPageBreak/>
        <w:t xml:space="preserve">Section 3.1.1 </w:t>
      </w:r>
      <w:r w:rsidR="000A30F0">
        <w:rPr>
          <w:rStyle w:val="FootnoteReference"/>
        </w:rPr>
        <w:footnoteReference w:id="1"/>
      </w:r>
      <w:r>
        <w:t>Subnational Accounting Requirements:</w:t>
      </w:r>
    </w:p>
    <w:p w14:paraId="3EEB54F7" w14:textId="77777777" w:rsidR="00D51C21" w:rsidRDefault="00000000" w:rsidP="00B7769D">
      <w:pPr>
        <w:pStyle w:val="Compact"/>
        <w:numPr>
          <w:ilvl w:val="1"/>
          <w:numId w:val="15"/>
        </w:numPr>
      </w:pPr>
      <w:r>
        <w:t>Minimum forest area of 2.5 million hectares at the beginning of the TREES Crediting Period</w:t>
      </w:r>
    </w:p>
    <w:p w14:paraId="65275940" w14:textId="77777777" w:rsidR="00D51C21" w:rsidRDefault="00000000">
      <w:pPr>
        <w:pStyle w:val="Compact"/>
        <w:numPr>
          <w:ilvl w:val="1"/>
          <w:numId w:val="3"/>
        </w:numPr>
      </w:pPr>
      <w:r>
        <w:t>Boundaries correspond with entire administrative jurisdiction(s) or recognized Indigenous territories</w:t>
      </w:r>
    </w:p>
    <w:p w14:paraId="3197DE11" w14:textId="77777777" w:rsidR="00D51C21" w:rsidRDefault="00000000">
      <w:pPr>
        <w:pStyle w:val="Compact"/>
        <w:numPr>
          <w:ilvl w:val="1"/>
          <w:numId w:val="3"/>
        </w:numPr>
      </w:pPr>
      <w:r>
        <w:t>Subnational crediting period ending December 31, 2030</w:t>
      </w:r>
    </w:p>
    <w:p w14:paraId="2A2F08A5" w14:textId="77777777" w:rsidR="00D51C21" w:rsidRDefault="00000000">
      <w:pPr>
        <w:pStyle w:val="Compact"/>
        <w:numPr>
          <w:ilvl w:val="1"/>
          <w:numId w:val="3"/>
        </w:numPr>
      </w:pPr>
      <w:r>
        <w:t>National government authorization for subnational participant</w:t>
      </w:r>
    </w:p>
    <w:p w14:paraId="696B6CF1" w14:textId="77777777" w:rsidR="00D51C21" w:rsidRDefault="00000000">
      <w:pPr>
        <w:pStyle w:val="FirstParagraph"/>
      </w:pPr>
      <w:r>
        <w:t>The following tests evaluate the submitted accounting area shapefiles against these requirements and assess geometric validity, area calculations, and potential boundary issues.</w:t>
      </w:r>
    </w:p>
    <w:p w14:paraId="593F52EF" w14:textId="77777777" w:rsidR="00D51C21" w:rsidRDefault="00000000" w:rsidP="00882A64">
      <w:pPr>
        <w:pStyle w:val="Heading3"/>
      </w:pPr>
      <w:bookmarkStart w:id="2" w:name="_Toc213438328"/>
      <w:bookmarkStart w:id="3" w:name="environment-setup"/>
      <w:r>
        <w:t>Environment Setup</w:t>
      </w:r>
      <w:bookmarkEnd w:id="2"/>
    </w:p>
    <w:p w14:paraId="6D5D7E8D" w14:textId="77777777" w:rsidR="00D51C21" w:rsidRDefault="00000000" w:rsidP="00561056">
      <w:pPr>
        <w:pStyle w:val="SourceCode"/>
      </w:pPr>
      <w:r>
        <w:rPr>
          <w:rStyle w:val="NormalTok"/>
        </w:rPr>
        <w:t>easypackages</w:t>
      </w:r>
      <w:r>
        <w:rPr>
          <w:rStyle w:val="SpecialCharTok"/>
        </w:rPr>
        <w:t>::</w:t>
      </w:r>
      <w:r>
        <w:rPr>
          <w:rStyle w:val="FunctionTok"/>
        </w:rPr>
        <w:t>packages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"bslib"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"cols4all"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"dplyr"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"exactextractr"</w:t>
      </w:r>
      <w:r>
        <w:rPr>
          <w:rStyle w:val="NormalTok"/>
        </w:rPr>
        <w:t>,</w:t>
      </w:r>
      <w:r>
        <w:rPr>
          <w:rStyle w:val="StringTok"/>
        </w:rPr>
        <w:t>"elevatr"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"forestdata"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"geos"</w:t>
      </w:r>
      <w:r>
        <w:rPr>
          <w:rStyle w:val="NormalTok"/>
        </w:rPr>
        <w:t xml:space="preserve">, </w:t>
      </w:r>
      <w:r>
        <w:rPr>
          <w:rStyle w:val="StringTok"/>
        </w:rPr>
        <w:t>"ggplot2"</w:t>
      </w:r>
      <w:r>
        <w:rPr>
          <w:rStyle w:val="NormalTok"/>
        </w:rPr>
        <w:t xml:space="preserve">, </w:t>
      </w:r>
      <w:r>
        <w:rPr>
          <w:rStyle w:val="StringTok"/>
        </w:rPr>
        <w:t>"ggstats"</w:t>
      </w:r>
      <w:r>
        <w:rPr>
          <w:rStyle w:val="NormalTok"/>
        </w:rPr>
        <w:t xml:space="preserve">, </w:t>
      </w:r>
      <w:r>
        <w:rPr>
          <w:rStyle w:val="StringTok"/>
        </w:rPr>
        <w:t>"ggspatial"</w:t>
      </w:r>
      <w:r>
        <w:rPr>
          <w:rStyle w:val="NormalTok"/>
        </w:rPr>
        <w:t xml:space="preserve">, </w:t>
      </w:r>
      <w:r>
        <w:rPr>
          <w:rStyle w:val="StringTok"/>
        </w:rPr>
        <w:t>"ggmap"</w:t>
      </w:r>
      <w:r>
        <w:rPr>
          <w:rStyle w:val="NormalTok"/>
        </w:rPr>
        <w:t xml:space="preserve">, </w:t>
      </w:r>
      <w:r>
        <w:rPr>
          <w:rStyle w:val="StringTok"/>
        </w:rPr>
        <w:t>"giscoR"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"hdf5r"</w:t>
      </w:r>
      <w:r>
        <w:rPr>
          <w:rStyle w:val="NormalTok"/>
        </w:rPr>
        <w:t xml:space="preserve">, </w:t>
      </w:r>
      <w:r>
        <w:rPr>
          <w:rStyle w:val="StringTok"/>
        </w:rPr>
        <w:t>"httr"</w:t>
      </w:r>
      <w:r>
        <w:rPr>
          <w:rStyle w:val="NormalTok"/>
        </w:rPr>
        <w:t xml:space="preserve">, </w:t>
      </w:r>
      <w:r>
        <w:rPr>
          <w:rStyle w:val="StringTok"/>
        </w:rPr>
        <w:t>"httr2"</w:t>
      </w:r>
      <w:r>
        <w:rPr>
          <w:rStyle w:val="NormalTok"/>
        </w:rPr>
        <w:t xml:space="preserve">, </w:t>
      </w:r>
      <w:r>
        <w:rPr>
          <w:rStyle w:val="StringTok"/>
        </w:rPr>
        <w:t>"htmltools"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"knitr"</w:t>
      </w:r>
      <w:r>
        <w:rPr>
          <w:rStyle w:val="NormalTok"/>
        </w:rPr>
        <w:t xml:space="preserve">, </w:t>
      </w:r>
      <w:r>
        <w:rPr>
          <w:rStyle w:val="StringTok"/>
        </w:rPr>
        <w:t>"kableExtra"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"leaflet.providers"</w:t>
      </w:r>
      <w:r>
        <w:rPr>
          <w:rStyle w:val="NormalTok"/>
        </w:rPr>
        <w:t xml:space="preserve">, </w:t>
      </w:r>
      <w:r>
        <w:rPr>
          <w:rStyle w:val="StringTok"/>
        </w:rPr>
        <w:t>"leafem"</w:t>
      </w:r>
      <w:r>
        <w:rPr>
          <w:rStyle w:val="NormalTok"/>
        </w:rPr>
        <w:t xml:space="preserve">, </w:t>
      </w:r>
      <w:r>
        <w:rPr>
          <w:rStyle w:val="StringTok"/>
        </w:rPr>
        <w:t>"leaflet"</w:t>
      </w:r>
      <w:r>
        <w:rPr>
          <w:rStyle w:val="NormalTok"/>
        </w:rPr>
        <w:t xml:space="preserve">, </w:t>
      </w:r>
      <w:r>
        <w:rPr>
          <w:rStyle w:val="StringTok"/>
        </w:rPr>
        <w:t>"leafgl"</w:t>
      </w:r>
      <w:r>
        <w:rPr>
          <w:rStyle w:val="NormalTok"/>
        </w:rPr>
        <w:t xml:space="preserve">, </w:t>
      </w:r>
      <w:r>
        <w:rPr>
          <w:rStyle w:val="StringTok"/>
        </w:rPr>
        <w:t>"libgeos"</w:t>
      </w:r>
      <w:r>
        <w:rPr>
          <w:rStyle w:val="NormalTok"/>
        </w:rPr>
        <w:t>,</w:t>
      </w:r>
      <w:r>
        <w:rPr>
          <w:rStyle w:val="StringTok"/>
        </w:rPr>
        <w:t>"lwgeom"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"mapedit"</w:t>
      </w:r>
      <w:r>
        <w:rPr>
          <w:rStyle w:val="NormalTok"/>
        </w:rPr>
        <w:t xml:space="preserve">, </w:t>
      </w:r>
      <w:r>
        <w:rPr>
          <w:rStyle w:val="StringTok"/>
        </w:rPr>
        <w:t>"mapview"</w:t>
      </w:r>
      <w:r>
        <w:rPr>
          <w:rStyle w:val="NormalTok"/>
        </w:rPr>
        <w:t xml:space="preserve">, </w:t>
      </w:r>
      <w:r>
        <w:rPr>
          <w:rStyle w:val="StringTok"/>
        </w:rPr>
        <w:t>"maptiles"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"ncdf4"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"openxlsx"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"rasterVis"</w:t>
      </w:r>
      <w:r>
        <w:rPr>
          <w:rStyle w:val="NormalTok"/>
        </w:rPr>
        <w:t xml:space="preserve">, </w:t>
      </w:r>
      <w:r>
        <w:rPr>
          <w:rStyle w:val="StringTok"/>
        </w:rPr>
        <w:t>"raster"</w:t>
      </w:r>
      <w:r>
        <w:rPr>
          <w:rStyle w:val="NormalTok"/>
        </w:rPr>
        <w:t xml:space="preserve">, </w:t>
      </w:r>
      <w:r>
        <w:rPr>
          <w:rStyle w:val="StringTok"/>
        </w:rPr>
        <w:t>"Rcpp"</w:t>
      </w:r>
      <w:r>
        <w:rPr>
          <w:rStyle w:val="NormalTok"/>
        </w:rPr>
        <w:t xml:space="preserve">, </w:t>
      </w:r>
      <w:r>
        <w:rPr>
          <w:rStyle w:val="StringTok"/>
        </w:rPr>
        <w:t>"RcppArmadillo"</w:t>
      </w:r>
      <w:r>
        <w:rPr>
          <w:rStyle w:val="NormalTok"/>
        </w:rPr>
        <w:t xml:space="preserve">, </w:t>
      </w:r>
      <w:r>
        <w:rPr>
          <w:rStyle w:val="StringTok"/>
        </w:rPr>
        <w:t>"RColorBrewer"</w:t>
      </w:r>
      <w:r>
        <w:rPr>
          <w:rStyle w:val="NormalTok"/>
        </w:rPr>
        <w:t xml:space="preserve">, </w:t>
      </w:r>
      <w:r>
        <w:rPr>
          <w:rStyle w:val="StringTok"/>
        </w:rPr>
        <w:t>"rts"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"s2"</w:t>
      </w:r>
      <w:r>
        <w:rPr>
          <w:rStyle w:val="NormalTok"/>
        </w:rPr>
        <w:t xml:space="preserve">, </w:t>
      </w:r>
      <w:r>
        <w:rPr>
          <w:rStyle w:val="StringTok"/>
        </w:rPr>
        <w:t>"sf"</w:t>
      </w:r>
      <w:r>
        <w:rPr>
          <w:rStyle w:val="NormalTok"/>
        </w:rPr>
        <w:t xml:space="preserve">, </w:t>
      </w:r>
      <w:r>
        <w:rPr>
          <w:rStyle w:val="StringTok"/>
        </w:rPr>
        <w:t>"scales"</w:t>
      </w:r>
      <w:r>
        <w:rPr>
          <w:rStyle w:val="NormalTok"/>
        </w:rPr>
        <w:t xml:space="preserve">, </w:t>
      </w:r>
      <w:r>
        <w:rPr>
          <w:rStyle w:val="StringTok"/>
        </w:rPr>
        <w:t>"sits"</w:t>
      </w:r>
      <w:r>
        <w:rPr>
          <w:rStyle w:val="NormalTok"/>
        </w:rPr>
        <w:t>,</w:t>
      </w:r>
      <w:r>
        <w:rPr>
          <w:rStyle w:val="StringTok"/>
        </w:rPr>
        <w:t>"spdep"</w:t>
      </w:r>
      <w:r>
        <w:rPr>
          <w:rStyle w:val="NormalTok"/>
        </w:rPr>
        <w:t xml:space="preserve">, </w:t>
      </w:r>
      <w:r>
        <w:rPr>
          <w:rStyle w:val="StringTok"/>
        </w:rPr>
        <w:t>"stars"</w:t>
      </w:r>
      <w:r>
        <w:rPr>
          <w:rStyle w:val="NormalTok"/>
        </w:rPr>
        <w:t xml:space="preserve">, </w:t>
      </w:r>
      <w:r>
        <w:rPr>
          <w:rStyle w:val="StringTok"/>
        </w:rPr>
        <w:t>"stringr"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"terra"</w:t>
      </w:r>
      <w:r>
        <w:rPr>
          <w:rStyle w:val="NormalTok"/>
        </w:rPr>
        <w:t xml:space="preserve">, </w:t>
      </w:r>
      <w:r>
        <w:rPr>
          <w:rStyle w:val="StringTok"/>
        </w:rPr>
        <w:t>"tidyverse"</w:t>
      </w:r>
      <w:r>
        <w:rPr>
          <w:rStyle w:val="NormalTok"/>
        </w:rPr>
        <w:t xml:space="preserve">, </w:t>
      </w:r>
      <w:r>
        <w:rPr>
          <w:rStyle w:val="StringTok"/>
        </w:rPr>
        <w:t>"tidyterra"</w:t>
      </w:r>
      <w:r>
        <w:rPr>
          <w:rStyle w:val="NormalTok"/>
        </w:rPr>
        <w:t>,</w:t>
      </w:r>
      <w:r>
        <w:rPr>
          <w:rStyle w:val="StringTok"/>
        </w:rPr>
        <w:t>"tmap"</w:t>
      </w:r>
      <w:r>
        <w:rPr>
          <w:rStyle w:val="NormalTok"/>
        </w:rPr>
        <w:t xml:space="preserve">, </w:t>
      </w:r>
      <w:r>
        <w:rPr>
          <w:rStyle w:val="StringTok"/>
        </w:rPr>
        <w:t>"tmaptools"</w:t>
      </w:r>
      <w:r>
        <w:rPr>
          <w:rStyle w:val="NormalTok"/>
        </w:rPr>
        <w:t xml:space="preserve">, </w:t>
      </w:r>
      <w:r>
        <w:rPr>
          <w:rStyle w:val="StringTok"/>
        </w:rPr>
        <w:t>"terrainr"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"units"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prompt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CommentTok"/>
        </w:rPr>
        <w:t>#mapviewOptions(fgb = FALSE)</w:t>
      </w:r>
      <w:r>
        <w:br/>
      </w:r>
      <w:r>
        <w:rPr>
          <w:rStyle w:val="NormalTok"/>
        </w:rPr>
        <w:t>sf</w:t>
      </w:r>
      <w:r>
        <w:rPr>
          <w:rStyle w:val="SpecialCharTok"/>
        </w:rPr>
        <w:t>::</w:t>
      </w:r>
      <w:r>
        <w:rPr>
          <w:rStyle w:val="FunctionTok"/>
        </w:rPr>
        <w:t>sf_use_s2</w:t>
      </w:r>
      <w:r>
        <w:rPr>
          <w:rStyle w:val="NormalTok"/>
        </w:rPr>
        <w:t>(</w:t>
      </w:r>
      <w:r>
        <w:rPr>
          <w:rStyle w:val="AttributeTok"/>
        </w:rPr>
        <w:t>use_s2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36CCDE5C" w14:textId="77777777" w:rsidR="00D51C21" w:rsidRDefault="00000000" w:rsidP="00882A64">
      <w:pPr>
        <w:pStyle w:val="Heading3"/>
      </w:pPr>
      <w:bookmarkStart w:id="4" w:name="_Toc213438329"/>
      <w:bookmarkStart w:id="5" w:name="data-inputs"/>
      <w:bookmarkEnd w:id="3"/>
      <w:r>
        <w:t>Data Inputs:</w:t>
      </w:r>
      <w:bookmarkEnd w:id="4"/>
    </w:p>
    <w:p w14:paraId="4F9CADAF" w14:textId="2B9419F1" w:rsidR="00D51C21" w:rsidRDefault="00000000" w:rsidP="00B266E6">
      <w:pPr>
        <w:pStyle w:val="SourceCode"/>
      </w:pPr>
      <w:r>
        <w:rPr>
          <w:rStyle w:val="CommentTok"/>
        </w:rPr>
        <w:t># Define file paths (update these paths as needed)</w:t>
      </w:r>
      <w:r>
        <w:br/>
      </w:r>
      <w:r>
        <w:rPr>
          <w:rStyle w:val="NormalTok"/>
        </w:rPr>
        <w:t xml:space="preserve">accounting_area_file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"path/to/Bolivia_Charagua_AccountingArea.shp"</w:t>
      </w:r>
      <w:r>
        <w:br/>
      </w:r>
      <w:r>
        <w:rPr>
          <w:rStyle w:val="NormalTok"/>
        </w:rPr>
        <w:t xml:space="preserve">forest_area_file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"path/to/Bolivia_Charagua_ForestArea.shp"</w:t>
      </w:r>
      <w:r>
        <w:rPr>
          <w:rStyle w:val="NormalTok"/>
        </w:rPr>
        <w:t xml:space="preserve">  </w:t>
      </w:r>
      <w:r>
        <w:rPr>
          <w:rStyle w:val="CommentTok"/>
        </w:rPr>
        <w:t># If separate</w:t>
      </w:r>
      <w:r>
        <w:br/>
      </w:r>
      <w:r>
        <w:rPr>
          <w:rStyle w:val="NormalTok"/>
        </w:rPr>
        <w:t xml:space="preserve">admin_boundary_file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"path/to/Bolivia_Admin_Boundaries.shp"</w:t>
      </w:r>
      <w:r>
        <w:rPr>
          <w:rStyle w:val="NormalTok"/>
        </w:rPr>
        <w:t xml:space="preserve">  </w:t>
      </w:r>
      <w:r>
        <w:rPr>
          <w:rStyle w:val="CommentTok"/>
        </w:rPr>
        <w:t># Reference boundaries</w:t>
      </w:r>
      <w:r>
        <w:br/>
      </w:r>
      <w:r>
        <w:br/>
      </w:r>
      <w:r>
        <w:rPr>
          <w:rStyle w:val="CommentTok"/>
        </w:rPr>
        <w:t># Display input information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"Accounting Area Shapefile:"</w:t>
      </w:r>
      <w:r>
        <w:rPr>
          <w:rStyle w:val="NormalTok"/>
        </w:rPr>
        <w:t xml:space="preserve">, accounting_area_file,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"Forest Area Shapefile:"</w:t>
      </w:r>
      <w:r>
        <w:rPr>
          <w:rStyle w:val="NormalTok"/>
        </w:rPr>
        <w:t xml:space="preserve">, forest_area_file,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"Administrative Boundary Reference:"</w:t>
      </w:r>
      <w:r>
        <w:rPr>
          <w:rStyle w:val="NormalTok"/>
        </w:rPr>
        <w:t xml:space="preserve">, admin_boundary_file,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8C00032" w14:textId="77777777" w:rsidR="00D51C21" w:rsidRDefault="00000000" w:rsidP="00B266E6">
      <w:pPr>
        <w:pStyle w:val="Heading2"/>
      </w:pPr>
      <w:bookmarkStart w:id="6" w:name="_Toc213438330"/>
      <w:bookmarkStart w:id="7" w:name="methods"/>
      <w:bookmarkEnd w:id="1"/>
      <w:bookmarkEnd w:id="5"/>
      <w:r>
        <w:t>Methods</w:t>
      </w:r>
      <w:bookmarkEnd w:id="6"/>
    </w:p>
    <w:p w14:paraId="08D44E0B" w14:textId="1E68EE86" w:rsidR="00D51C21" w:rsidRDefault="00000000" w:rsidP="00882A64">
      <w:pPr>
        <w:pStyle w:val="Heading3"/>
      </w:pPr>
      <w:bookmarkStart w:id="8" w:name="_Toc213438331"/>
      <w:bookmarkStart w:id="9" w:name="loading-accounting-area"/>
      <w:r>
        <w:t>Loading Accounting Area</w:t>
      </w:r>
      <w:bookmarkEnd w:id="8"/>
    </w:p>
    <w:p w14:paraId="0175713C" w14:textId="7BD782E1" w:rsidR="00070A2B" w:rsidRDefault="00070A2B" w:rsidP="00882A64">
      <w:pPr>
        <w:pStyle w:val="Heading4"/>
      </w:pPr>
      <w:r>
        <w:t>Loading Accounting Area</w:t>
      </w:r>
    </w:p>
    <w:p w14:paraId="74DB5C18" w14:textId="77777777" w:rsidR="00070A2B" w:rsidRPr="00070A2B" w:rsidRDefault="00070A2B" w:rsidP="00070A2B">
      <w:pPr>
        <w:pStyle w:val="BodyText"/>
      </w:pPr>
    </w:p>
    <w:p w14:paraId="53C2A13C" w14:textId="77777777" w:rsidR="00D51C21" w:rsidRDefault="00000000" w:rsidP="00561056">
      <w:pPr>
        <w:pStyle w:val="SourceCode"/>
      </w:pPr>
      <w:r>
        <w:rPr>
          <w:rStyle w:val="CommentTok"/>
        </w:rPr>
        <w:t># Load accounting area shapefile</w:t>
      </w:r>
      <w:r>
        <w:br/>
      </w:r>
      <w:r>
        <w:rPr>
          <w:rStyle w:val="NormalTok"/>
        </w:rPr>
        <w:t xml:space="preserve">accounting_area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(accounting_area_file,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Display basic information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"Coordinate Reference System: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>(accounting_area))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Number of features:"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"Geometry type:"</w:t>
      </w:r>
      <w:r>
        <w:rPr>
          <w:rStyle w:val="NormalTok"/>
        </w:rPr>
        <w:t xml:space="preserve">,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st_geometry_type</w:t>
      </w:r>
      <w:r>
        <w:rPr>
          <w:rStyle w:val="NormalTok"/>
        </w:rPr>
        <w:t xml:space="preserve">(accounting_area)),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attribute table structure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Attribute columns: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(accounting_area)</w:t>
      </w:r>
    </w:p>
    <w:p w14:paraId="6CB05F33" w14:textId="77777777" w:rsidR="00D51C21" w:rsidRDefault="00000000" w:rsidP="00882A64">
      <w:pPr>
        <w:pStyle w:val="Heading3"/>
      </w:pPr>
      <w:bookmarkStart w:id="10" w:name="_Toc213438332"/>
      <w:bookmarkStart w:id="11" w:name="geometric-validity-assessment"/>
      <w:bookmarkEnd w:id="9"/>
      <w:r>
        <w:t>2. Geometric Validity Assessment</w:t>
      </w:r>
      <w:bookmarkEnd w:id="10"/>
    </w:p>
    <w:p w14:paraId="454110A7" w14:textId="77777777" w:rsidR="00D51C21" w:rsidRDefault="00000000" w:rsidP="00561056">
      <w:pPr>
        <w:pStyle w:val="SourceCode"/>
      </w:pPr>
      <w:r>
        <w:rPr>
          <w:rStyle w:val="CommentTok"/>
        </w:rPr>
        <w:t># Check for geometric validity</w:t>
      </w:r>
      <w:r>
        <w:br/>
      </w:r>
      <w:r>
        <w:rPr>
          <w:rStyle w:val="NormalTok"/>
        </w:rPr>
        <w:t xml:space="preserve">validity_check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(accounting_area, </w:t>
      </w:r>
      <w:r>
        <w:rPr>
          <w:rStyle w:val="AttributeTok"/>
        </w:rPr>
        <w:t>reason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validity_summary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Feature_ID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(accounting_area),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Is_Valid =</w:t>
      </w:r>
      <w:r>
        <w:rPr>
          <w:rStyle w:val="NormalTok"/>
        </w:rPr>
        <w:t xml:space="preserve"> </w:t>
      </w:r>
      <w:r>
        <w:rPr>
          <w:rStyle w:val="FunctionTok"/>
        </w:rPr>
        <w:t>st_is_valid</w:t>
      </w:r>
      <w:r>
        <w:rPr>
          <w:rStyle w:val="NormalTok"/>
        </w:rPr>
        <w:t>(accounting_area),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Validity_Reason =</w:t>
      </w:r>
      <w:r>
        <w:rPr>
          <w:rStyle w:val="NormalTok"/>
        </w:rPr>
        <w:t xml:space="preserve"> validity_check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(validity_summary,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"Geometric Validity Check Results"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"Feature ID"</w:t>
      </w:r>
      <w:r>
        <w:rPr>
          <w:rStyle w:val="NormalTok"/>
        </w:rPr>
        <w:t xml:space="preserve">, </w:t>
      </w:r>
      <w:r>
        <w:rPr>
          <w:rStyle w:val="StringTok"/>
        </w:rPr>
        <w:t>"Valid"</w:t>
      </w:r>
      <w:r>
        <w:rPr>
          <w:rStyle w:val="NormalTok"/>
        </w:rPr>
        <w:t xml:space="preserve">, </w:t>
      </w:r>
      <w:r>
        <w:rPr>
          <w:rStyle w:val="StringTok"/>
        </w:rPr>
        <w:t>"Issue Description"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 xml:space="preserve">Is_Valid),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"#d9534f"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Fix invalid geometries if needed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st_is_valid</w:t>
      </w:r>
      <w:r>
        <w:rPr>
          <w:rStyle w:val="NormalTok"/>
        </w:rPr>
        <w:t>(accounting_area)))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Attempting to fix invalid geometries using st_make_valid()...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accounting_area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(accounting_area)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"Post-fix validity check: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>(accounting_area)))</w:t>
      </w:r>
      <w:r>
        <w:br/>
      </w:r>
      <w:r>
        <w:rPr>
          <w:rStyle w:val="NormalTok"/>
        </w:rPr>
        <w:t>}</w:t>
      </w:r>
    </w:p>
    <w:p w14:paraId="6C28AA83" w14:textId="77777777" w:rsidR="00D51C21" w:rsidRDefault="00000000" w:rsidP="00882A64">
      <w:pPr>
        <w:pStyle w:val="Heading3"/>
      </w:pPr>
      <w:bookmarkStart w:id="12" w:name="_Toc213438333"/>
      <w:bookmarkStart w:id="13" w:name="total-accounting-area-calculation"/>
      <w:bookmarkEnd w:id="11"/>
      <w:r>
        <w:t>3. Total Accounting Area Calculation</w:t>
      </w:r>
      <w:bookmarkEnd w:id="12"/>
    </w:p>
    <w:p w14:paraId="6F22473E" w14:textId="77777777" w:rsidR="00D51C21" w:rsidRDefault="00000000" w:rsidP="00561056">
      <w:pPr>
        <w:pStyle w:val="SourceCode"/>
      </w:pPr>
      <w:r>
        <w:rPr>
          <w:rStyle w:val="CommentTok"/>
        </w:rPr>
        <w:t># Ensure proper projected CRS for area calculation</w:t>
      </w:r>
      <w:r>
        <w:br/>
      </w:r>
      <w:r>
        <w:rPr>
          <w:rStyle w:val="CommentTok"/>
        </w:rPr>
        <w:t># Using an appropriate projection for Bolivia (e.g., UTM Zone 20S or custom)</w:t>
      </w:r>
      <w:r>
        <w:br/>
      </w:r>
      <w:r>
        <w:rPr>
          <w:rStyle w:val="NormalTok"/>
        </w:rPr>
        <w:t xml:space="preserve">bolivia_crs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</w:t>
      </w:r>
      <w:r>
        <w:rPr>
          <w:rStyle w:val="StringTok"/>
        </w:rPr>
        <w:t>"+proj=utm +zone=20 +south +datum=WGS84 +units=m +no_defs"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accounting_area_proj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(accounting_area, bolivia_crs)</w:t>
      </w:r>
      <w:r>
        <w:br/>
      </w:r>
      <w:r>
        <w:br/>
      </w:r>
      <w:r>
        <w:rPr>
          <w:rStyle w:val="CommentTok"/>
        </w:rPr>
        <w:t># Calculate areas</w:t>
      </w:r>
      <w:r>
        <w:br/>
      </w:r>
      <w:r>
        <w:rPr>
          <w:rStyle w:val="NormalTok"/>
        </w:rPr>
        <w:t>accounting_area_proj</w:t>
      </w:r>
      <w:r>
        <w:rPr>
          <w:rStyle w:val="SpecialCharTok"/>
        </w:rPr>
        <w:t>$</w:t>
      </w:r>
      <w:r>
        <w:rPr>
          <w:rStyle w:val="NormalTok"/>
        </w:rPr>
        <w:t xml:space="preserve">area_m2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(accounting_area_proj)</w:t>
      </w:r>
      <w:r>
        <w:br/>
      </w:r>
      <w:r>
        <w:rPr>
          <w:rStyle w:val="NormalTok"/>
        </w:rPr>
        <w:t>accounting_area_proj</w:t>
      </w:r>
      <w:r>
        <w:rPr>
          <w:rStyle w:val="SpecialCharTok"/>
        </w:rPr>
        <w:t>$</w:t>
      </w:r>
      <w:r>
        <w:rPr>
          <w:rStyle w:val="NormalTok"/>
        </w:rPr>
        <w:t xml:space="preserve">area_ha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set_units</w:t>
      </w:r>
      <w:r>
        <w:rPr>
          <w:rStyle w:val="NormalTok"/>
        </w:rPr>
        <w:t>(accounting_area_proj</w:t>
      </w:r>
      <w:r>
        <w:rPr>
          <w:rStyle w:val="SpecialCharTok"/>
        </w:rPr>
        <w:t>$</w:t>
      </w:r>
      <w:r>
        <w:rPr>
          <w:rStyle w:val="NormalTok"/>
        </w:rPr>
        <w:t>area_m2, ha)</w:t>
      </w:r>
      <w:r>
        <w:br/>
      </w:r>
      <w:r>
        <w:br/>
      </w:r>
      <w:r>
        <w:rPr>
          <w:rStyle w:val="CommentTok"/>
        </w:rPr>
        <w:t># Total area calculation</w:t>
      </w:r>
      <w:r>
        <w:br/>
      </w:r>
      <w:r>
        <w:rPr>
          <w:rStyle w:val="NormalTok"/>
        </w:rPr>
        <w:t xml:space="preserve">total_area_ha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(accounting_area_proj</w:t>
      </w:r>
      <w:r>
        <w:rPr>
          <w:rStyle w:val="SpecialCharTok"/>
        </w:rPr>
        <w:t>$</w:t>
      </w:r>
      <w:r>
        <w:rPr>
          <w:rStyle w:val="NormalTok"/>
        </w:rPr>
        <w:t>area_ha)</w:t>
      </w:r>
      <w:r>
        <w:br/>
      </w:r>
      <w:r>
        <w:rPr>
          <w:rStyle w:val="NormalTok"/>
        </w:rPr>
        <w:t xml:space="preserve">total_area_million_ha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br/>
      </w:r>
      <w:r>
        <w:br/>
      </w:r>
      <w:r>
        <w:rPr>
          <w:rStyle w:val="CommentTok"/>
        </w:rPr>
        <w:t># Display results</w:t>
      </w:r>
      <w:r>
        <w:br/>
      </w:r>
      <w:r>
        <w:rPr>
          <w:rStyle w:val="NormalTok"/>
        </w:rPr>
        <w:t xml:space="preserve">area_summary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"Total Area (hectares)"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"Total Area (million hectares)"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"Meets 2.5M ha threshold?"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YES"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FunctionTok"/>
        </w:rPr>
        <w:t>kable</w:t>
      </w:r>
      <w:r>
        <w:rPr>
          <w:rStyle w:val="NormalTok"/>
        </w:rPr>
        <w:t>(area_summary,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"Total Accounting Area - ART TREES Compliance Check"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"#5cb85c"</w:t>
      </w:r>
      <w:r>
        <w:rPr>
          <w:rStyle w:val="NormalTok"/>
        </w:rPr>
        <w:t xml:space="preserve">, </w:t>
      </w:r>
      <w:r>
        <w:rPr>
          <w:rStyle w:val="StringTok"/>
        </w:rPr>
        <w:t>"#d9534f"</w:t>
      </w:r>
      <w:r>
        <w:rPr>
          <w:rStyle w:val="NormalTok"/>
        </w:rPr>
        <w:t>))</w:t>
      </w:r>
    </w:p>
    <w:p w14:paraId="111405B2" w14:textId="77777777" w:rsidR="00D51C21" w:rsidRDefault="00000000" w:rsidP="0020096B">
      <w:pPr>
        <w:pStyle w:val="Heading3"/>
      </w:pPr>
      <w:bookmarkStart w:id="14" w:name="_Toc213438334"/>
      <w:bookmarkStart w:id="15" w:name="feature-level-area-analysis"/>
      <w:bookmarkEnd w:id="13"/>
      <w:r>
        <w:t>4. Feature-Level Area Analysis</w:t>
      </w:r>
      <w:bookmarkEnd w:id="14"/>
    </w:p>
    <w:p w14:paraId="482B2DFE" w14:textId="77777777" w:rsidR="00D51C21" w:rsidRDefault="00000000" w:rsidP="00561056">
      <w:pPr>
        <w:pStyle w:val="SourceCode"/>
      </w:pPr>
      <w:r>
        <w:rPr>
          <w:rStyle w:val="CommentTok"/>
        </w:rPr>
        <w:t># Individual feature areas</w:t>
      </w:r>
      <w:r>
        <w:br/>
      </w:r>
      <w:r>
        <w:rPr>
          <w:rStyle w:val="NormalTok"/>
        </w:rPr>
        <w:t xml:space="preserve">feature_areas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matches</w:t>
      </w:r>
      <w:r>
        <w:rPr>
          <w:rStyle w:val="NormalTok"/>
        </w:rPr>
        <w:t>(</w:t>
      </w:r>
      <w:r>
        <w:rPr>
          <w:rStyle w:val="StringTok"/>
        </w:rPr>
        <w:t>"NAME|ID|TYPE"</w:t>
      </w:r>
      <w:r>
        <w:rPr>
          <w:rStyle w:val="NormalTok"/>
        </w:rPr>
        <w:t xml:space="preserve">), area_ha)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(area_ha))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(feature_areas,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"Individual Feature Areas"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(feature_areas)[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(feature_areas)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)], </w:t>
      </w:r>
      <w:r>
        <w:rPr>
          <w:rStyle w:val="StringTok"/>
        </w:rPr>
        <w:t>"Area (ha)"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font_size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scroll_box</w:t>
      </w:r>
      <w:r>
        <w:rPr>
          <w:rStyle w:val="NormalTok"/>
        </w:rPr>
        <w:t>(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StringTok"/>
        </w:rPr>
        <w:t>"400px"</w:t>
      </w:r>
      <w:r>
        <w:rPr>
          <w:rStyle w:val="NormalTok"/>
        </w:rPr>
        <w:t>)</w:t>
      </w:r>
    </w:p>
    <w:p w14:paraId="3B90492F" w14:textId="77777777" w:rsidR="00D51C21" w:rsidRDefault="00000000" w:rsidP="00882A64">
      <w:pPr>
        <w:pStyle w:val="Heading3"/>
      </w:pPr>
      <w:bookmarkStart w:id="16" w:name="_Toc213438335"/>
      <w:bookmarkStart w:id="17" w:name="topology-and-overlap-detection"/>
      <w:bookmarkEnd w:id="15"/>
      <w:r>
        <w:t>5. Topology and Overlap Detection</w:t>
      </w:r>
      <w:bookmarkEnd w:id="16"/>
    </w:p>
    <w:p w14:paraId="295456BC" w14:textId="77777777" w:rsidR="00D51C21" w:rsidRDefault="00000000" w:rsidP="00561056">
      <w:pPr>
        <w:pStyle w:val="SourceCode"/>
      </w:pPr>
      <w:r>
        <w:rPr>
          <w:rStyle w:val="CommentTok"/>
        </w:rPr>
        <w:t># Check for overlaps between polygons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(accounting_area_proj)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Test for overlaps</w:t>
      </w:r>
      <w:r>
        <w:br/>
      </w:r>
      <w:r>
        <w:rPr>
          <w:rStyle w:val="NormalTok"/>
        </w:rPr>
        <w:t xml:space="preserve">  overlap_matrix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st_overlaps</w:t>
      </w:r>
      <w:r>
        <w:rPr>
          <w:rStyle w:val="NormalTok"/>
        </w:rPr>
        <w:t xml:space="preserve">(accounting_area_proj, </w:t>
      </w:r>
      <w:r>
        <w:rPr>
          <w:rStyle w:val="AttributeTok"/>
        </w:rPr>
        <w:t>sparse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Find overlapping features (excluding self-overlaps)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diag</w:t>
      </w:r>
      <w:r>
        <w:rPr>
          <w:rStyle w:val="NormalTok"/>
        </w:rPr>
        <w:t xml:space="preserve">(overlap_matrix)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overlap_exists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any</w:t>
      </w:r>
      <w:r>
        <w:rPr>
          <w:rStyle w:val="NormalTok"/>
        </w:rPr>
        <w:t>(overlap_matrix)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(overlap_exists) {</w:t>
      </w:r>
      <w:r>
        <w:br/>
      </w:r>
      <w:r>
        <w:rPr>
          <w:rStyle w:val="NormalTok"/>
        </w:rPr>
        <w:t xml:space="preserve">    overlap_pairs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(overlap_matrix,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overlap_df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Feature_1 =</w:t>
      </w:r>
      <w:r>
        <w:rPr>
          <w:rStyle w:val="NormalTok"/>
        </w:rPr>
        <w:t xml:space="preserve"> overlap_pairs[,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Feature_2 =</w:t>
      </w:r>
      <w:r>
        <w:rPr>
          <w:rStyle w:val="NormalTok"/>
        </w:rPr>
        <w:t xml:space="preserve"> overlap_pairs[,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"WARNING: Overlapping features detected!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kable</w:t>
      </w:r>
      <w:r>
        <w:rPr>
          <w:rStyle w:val="NormalTok"/>
        </w:rPr>
        <w:t xml:space="preserve">(overlap_df,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"Overlapping Feature Pairs"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(overlap_df)),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"#f0ad4e"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No overlaps detected between features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Check for gaps</w:t>
      </w:r>
      <w:r>
        <w:br/>
      </w:r>
      <w:r>
        <w:rPr>
          <w:rStyle w:val="NormalTok"/>
        </w:rPr>
        <w:t xml:space="preserve">  union_geom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st_union</w:t>
      </w:r>
      <w:r>
        <w:rPr>
          <w:rStyle w:val="NormalTok"/>
        </w:rPr>
        <w:t>(accounting_area_proj)</w:t>
      </w:r>
      <w:r>
        <w:br/>
      </w:r>
      <w:r>
        <w:rPr>
          <w:rStyle w:val="NormalTok"/>
        </w:rPr>
        <w:t xml:space="preserve">  dissolved_geom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</w:t>
      </w:r>
      <w:r>
        <w:rPr>
          <w:rStyle w:val="FunctionTok"/>
        </w:rPr>
        <w:t>st_buffer</w:t>
      </w:r>
      <w:r>
        <w:rPr>
          <w:rStyle w:val="NormalTok"/>
        </w:rPr>
        <w:t xml:space="preserve">(union_geom, </w:t>
      </w:r>
      <w:r>
        <w:rPr>
          <w:rStyle w:val="AttributeTok"/>
        </w:rPr>
        <w:t>dist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Area comparison to detect potential gaps</w:t>
      </w:r>
      <w:r>
        <w:br/>
      </w:r>
      <w:r>
        <w:rPr>
          <w:rStyle w:val="NormalTok"/>
        </w:rPr>
        <w:t xml:space="preserve">  union_area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(union_geom)</w:t>
      </w:r>
      <w:r>
        <w:br/>
      </w:r>
      <w:r>
        <w:rPr>
          <w:rStyle w:val="NormalTok"/>
        </w:rPr>
        <w:t xml:space="preserve">  dissolved_area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(dissolved_geom)</w:t>
      </w:r>
      <w:r>
        <w:br/>
      </w:r>
      <w:r>
        <w:rPr>
          <w:rStyle w:val="NormalTok"/>
        </w:rPr>
        <w:t xml:space="preserve">  area_diff_pct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 </w:t>
      </w:r>
      <w:r>
        <w:rPr>
          <w:rStyle w:val="SpecialCharTok"/>
        </w:rPr>
        <w:t>-</w:t>
      </w:r>
      <w:r>
        <w:rPr>
          <w:rStyle w:val="NormalTok"/>
        </w:rPr>
        <w:t xml:space="preserve"> dissolved_area)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Analysis: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"Union area:"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(union_area),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StringTok"/>
        </w:rPr>
        <w:t>"m²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"Dissolved area:"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(dissolved_area),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StringTok"/>
        </w:rPr>
        <w:t>"m²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"Difference:"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 xml:space="preserve">(area_diff_pct,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(area_diff_pct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Potential gaps or slivers detected (difference &gt;0.01%)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No significant gaps detected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"Single feature - no overlap/gap analysis needed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39028CA" w14:textId="77777777" w:rsidR="00D51C21" w:rsidRDefault="00000000" w:rsidP="00882A64">
      <w:pPr>
        <w:pStyle w:val="Heading3"/>
      </w:pPr>
      <w:bookmarkStart w:id="18" w:name="_Toc213438336"/>
      <w:bookmarkStart w:id="19" w:name="boundary-vertex-density-analysis"/>
      <w:bookmarkEnd w:id="17"/>
      <w:r>
        <w:t>6. Boundary Vertex Density Analysis</w:t>
      </w:r>
      <w:bookmarkEnd w:id="18"/>
    </w:p>
    <w:p w14:paraId="6C799397" w14:textId="77777777" w:rsidR="00D51C21" w:rsidRDefault="00000000" w:rsidP="00561056">
      <w:pPr>
        <w:pStyle w:val="SourceCode"/>
      </w:pPr>
      <w:r>
        <w:rPr>
          <w:rStyle w:val="CommentTok"/>
        </w:rPr>
        <w:t># Calculate vertices per feature</w:t>
      </w:r>
      <w:r>
        <w:br/>
      </w:r>
      <w:r>
        <w:rPr>
          <w:rStyle w:val="NormalTok"/>
        </w:rPr>
        <w:t xml:space="preserve">vertex_counts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(accounting_area_proj), </w:t>
      </w:r>
      <w:r>
        <w:rPr>
          <w:rStyle w:val="ControlFlowTok"/>
        </w:rPr>
        <w:t>function</w:t>
      </w:r>
      <w:r>
        <w:rPr>
          <w:rStyle w:val="NormalTok"/>
        </w:rPr>
        <w:t>(g) {</w:t>
      </w:r>
      <w:r>
        <w:br/>
      </w:r>
      <w:r>
        <w:rPr>
          <w:rStyle w:val="NormalTok"/>
        </w:rPr>
        <w:t xml:space="preserve">  coords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nrow</w:t>
      </w:r>
      <w:r>
        <w:rPr>
          <w:rStyle w:val="NormalTok"/>
        </w:rPr>
        <w:t>(coords)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vertex_summary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Feature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(vertex_counts),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Vertex_Count =</w:t>
      </w:r>
      <w:r>
        <w:rPr>
          <w:rStyle w:val="NormalTok"/>
        </w:rPr>
        <w:t xml:space="preserve"> vertex_counts,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Perimeter_m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st_length</w:t>
      </w:r>
      <w:r>
        <w:rPr>
          <w:rStyle w:val="NormalTok"/>
        </w:rPr>
        <w:t>(</w:t>
      </w:r>
      <w:r>
        <w:rPr>
          <w:rStyle w:val="FunctionTok"/>
        </w:rPr>
        <w:t>st_cast</w:t>
      </w:r>
      <w:r>
        <w:rPr>
          <w:rStyle w:val="NormalTok"/>
        </w:rPr>
        <w:t xml:space="preserve">(accounting_area_proj, </w:t>
      </w:r>
      <w:r>
        <w:rPr>
          <w:rStyle w:val="StringTok"/>
        </w:rPr>
        <w:t>"MULTILINESTRING"</w:t>
      </w:r>
      <w:r>
        <w:rPr>
          <w:rStyle w:val="NormalTok"/>
        </w:rPr>
        <w:t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Vertices_per_km =</w:t>
      </w:r>
      <w:r>
        <w:rPr>
          <w:rStyle w:val="NormalTok"/>
        </w:rPr>
        <w:t xml:space="preserve"> vertex_counts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st_length</w:t>
      </w:r>
      <w:r>
        <w:rPr>
          <w:rStyle w:val="NormalTok"/>
        </w:rPr>
        <w:t>(</w:t>
      </w:r>
      <w:r>
        <w:rPr>
          <w:rStyle w:val="FunctionTok"/>
        </w:rPr>
        <w:t>st_cast</w:t>
      </w:r>
      <w:r>
        <w:rPr>
          <w:rStyle w:val="NormalTok"/>
        </w:rPr>
        <w:t xml:space="preserve">(accounting_area_proj, </w:t>
      </w:r>
      <w:r>
        <w:rPr>
          <w:rStyle w:val="StringTok"/>
        </w:rPr>
        <w:t>"MULTILINESTRING"</w:t>
      </w:r>
      <w:r>
        <w:rPr>
          <w:rStyle w:val="NormalTok"/>
        </w:rPr>
        <w:t xml:space="preserve">)))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(vertex_summary,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"Boundary Complexity 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Summary statistics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Vertex Density Statistics: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"Mean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"Median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median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"Max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F1FE944" w14:textId="77777777" w:rsidR="00D51C21" w:rsidRDefault="00000000" w:rsidP="00882A64">
      <w:pPr>
        <w:pStyle w:val="Heading3"/>
      </w:pPr>
      <w:bookmarkStart w:id="20" w:name="_Toc213438337"/>
      <w:bookmarkStart w:id="21" w:name="small-polygon-detection"/>
      <w:bookmarkEnd w:id="19"/>
      <w:r>
        <w:t>7. Small Polygon Detection</w:t>
      </w:r>
      <w:bookmarkEnd w:id="20"/>
    </w:p>
    <w:p w14:paraId="56448E46" w14:textId="77777777" w:rsidR="00D51C21" w:rsidRDefault="00000000" w:rsidP="00561056">
      <w:pPr>
        <w:pStyle w:val="SourceCode"/>
      </w:pPr>
      <w:r>
        <w:rPr>
          <w:rStyle w:val="CommentTok"/>
        </w:rPr>
        <w:t># Identify potentially problematic small polygons</w:t>
      </w:r>
      <w:r>
        <w:br/>
      </w:r>
      <w:r>
        <w:rPr>
          <w:rStyle w:val="NormalTok"/>
        </w:rPr>
        <w:t xml:space="preserve">min_area_threshold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</w:t>
      </w:r>
      <w:r>
        <w:rPr>
          <w:rStyle w:val="CommentTok"/>
        </w:rPr>
        <w:t># hectares</w:t>
      </w:r>
      <w:r>
        <w:br/>
      </w:r>
      <w:r>
        <w:br/>
      </w:r>
      <w:r>
        <w:rPr>
          <w:rStyle w:val="NormalTok"/>
        </w:rPr>
        <w:t xml:space="preserve">small_polys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(area_ha) </w:t>
      </w:r>
      <w:r>
        <w:rPr>
          <w:rStyle w:val="SpecialCharTok"/>
        </w:rPr>
        <w:t>&lt;</w:t>
      </w:r>
      <w:r>
        <w:rPr>
          <w:rStyle w:val="NormalTok"/>
        </w:rPr>
        <w:t xml:space="preserve"> min_area_threshold)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matches</w:t>
      </w:r>
      <w:r>
        <w:rPr>
          <w:rStyle w:val="NormalTok"/>
        </w:rPr>
        <w:t>(</w:t>
      </w:r>
      <w:r>
        <w:rPr>
          <w:rStyle w:val="StringTok"/>
        </w:rPr>
        <w:t>"NAME|ID|TYPE"</w:t>
      </w:r>
      <w:r>
        <w:rPr>
          <w:rStyle w:val="NormalTok"/>
        </w:rPr>
        <w:t xml:space="preserve">), area_ha)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(area_ha)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(small_polys)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"WARNING:"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(small_polys), </w:t>
      </w:r>
      <w:r>
        <w:rPr>
          <w:rStyle w:val="StringTok"/>
        </w:rPr>
        <w:t>"features found below"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"ha threshold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(small_polys,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"Small Polygons (&lt;"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 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 xml:space="preserve">(small_polys),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"#f0ad4e"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No polygons smaller than"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"ha detected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1F12F297" w14:textId="77777777" w:rsidR="00D51C21" w:rsidRDefault="00000000" w:rsidP="00882A64">
      <w:pPr>
        <w:pStyle w:val="Heading3"/>
      </w:pPr>
      <w:bookmarkStart w:id="22" w:name="_Toc213438338"/>
      <w:bookmarkStart w:id="23" w:name="Xf862a6789f20729f542ac56861f1baf69d7acb1"/>
      <w:bookmarkEnd w:id="21"/>
      <w:r>
        <w:t>8. Administrative Boundary Correspondence Check</w:t>
      </w:r>
      <w:bookmarkEnd w:id="22"/>
    </w:p>
    <w:p w14:paraId="34F1588F" w14:textId="77777777" w:rsidR="00D51C21" w:rsidRDefault="00000000" w:rsidP="00561056">
      <w:pPr>
        <w:pStyle w:val="SourceCode"/>
      </w:pPr>
      <w:r>
        <w:rPr>
          <w:rStyle w:val="CommentTok"/>
        </w:rPr>
        <w:t># This section requires reference administrative boundaries</w:t>
      </w:r>
      <w:r>
        <w:br/>
      </w:r>
      <w:r>
        <w:rPr>
          <w:rStyle w:val="CommentTok"/>
        </w:rPr>
        <w:t># Load official administrative boundaries</w:t>
      </w:r>
      <w:r>
        <w:br/>
      </w:r>
      <w:r>
        <w:rPr>
          <w:rStyle w:val="NormalTok"/>
        </w:rPr>
        <w:t xml:space="preserve">admin_boundaries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(admin_boundary_file,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admin_boundaries_proj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(admin_boundaries, bolivia_crs)</w:t>
      </w:r>
      <w:r>
        <w:br/>
      </w:r>
      <w:r>
        <w:br/>
      </w:r>
      <w:r>
        <w:rPr>
          <w:rStyle w:val="CommentTok"/>
        </w:rPr>
        <w:t># Filter to relevant jurisdiction (update filter as needed)</w:t>
      </w:r>
      <w:r>
        <w:br/>
      </w:r>
      <w:r>
        <w:rPr>
          <w:rStyle w:val="NormalTok"/>
        </w:rPr>
        <w:t xml:space="preserve">charagua_admin </w:t>
      </w:r>
      <w:r>
        <w:rPr>
          <w:rStyle w:val="OtherTok"/>
        </w:rPr>
        <w:t>&lt;-</w:t>
      </w:r>
      <w:r>
        <w:rPr>
          <w:rStyle w:val="NormalTok"/>
        </w:rPr>
        <w:t xml:space="preserve"> admin_boundaries_proj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"Charagua"</w:t>
      </w:r>
      <w:r>
        <w:rPr>
          <w:rStyle w:val="NormalTok"/>
        </w:rPr>
        <w:t xml:space="preserve">, NAME, </w:t>
      </w:r>
      <w:r>
        <w:rPr>
          <w:rStyle w:val="AttributeTok"/>
        </w:rPr>
        <w:t>ignore.case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Calculate overlap percentage</w:t>
      </w:r>
      <w:r>
        <w:br/>
      </w:r>
      <w:r>
        <w:rPr>
          <w:rStyle w:val="NormalTok"/>
        </w:rPr>
        <w:t xml:space="preserve">overlap_area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st_intersection</w:t>
      </w:r>
      <w:r>
        <w:rPr>
          <w:rStyle w:val="NormalTok"/>
        </w:rPr>
        <w:t>(accounting_area_proj, charagua_admin)</w:t>
      </w:r>
      <w:r>
        <w:br/>
      </w:r>
      <w:r>
        <w:rPr>
          <w:rStyle w:val="NormalTok"/>
        </w:rPr>
        <w:t xml:space="preserve">overlap_pct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 xml:space="preserve">(overlap_area))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 xml:space="preserve">(accounting_area_proj))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NormalTok"/>
        </w:rPr>
        <w:t xml:space="preserve">correspondence_check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Check =</w:t>
      </w:r>
      <w:r>
        <w:rPr>
          <w:rStyle w:val="NormalTok"/>
        </w:rPr>
        <w:t xml:space="preserve"> </w:t>
      </w:r>
      <w:r>
        <w:rPr>
          <w:rStyle w:val="StringTok"/>
        </w:rPr>
        <w:t>"Boundary Correspondence"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Result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Overlap_Percentage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(overlap_pct,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(correspondence_check,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"Administrative Boundary Correspondence"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"#5cb85c"</w:t>
      </w:r>
      <w:r>
        <w:rPr>
          <w:rStyle w:val="NormalTok"/>
        </w:rPr>
        <w:t xml:space="preserve">, </w:t>
      </w:r>
      <w:r>
        <w:rPr>
          <w:rStyle w:val="StringTok"/>
        </w:rPr>
        <w:t>"#d9534f"</w:t>
      </w:r>
      <w:r>
        <w:rPr>
          <w:rStyle w:val="NormalTok"/>
        </w:rPr>
        <w:t>))</w:t>
      </w:r>
    </w:p>
    <w:p w14:paraId="29DF274A" w14:textId="77777777" w:rsidR="00D51C21" w:rsidRDefault="00000000" w:rsidP="00882A64">
      <w:pPr>
        <w:pStyle w:val="Heading3"/>
      </w:pPr>
      <w:bookmarkStart w:id="24" w:name="_Toc213438339"/>
      <w:bookmarkStart w:id="25" w:name="export-geometric-issues"/>
      <w:bookmarkEnd w:id="23"/>
      <w:r>
        <w:t>9. Export Geometric Issues</w:t>
      </w:r>
      <w:bookmarkEnd w:id="24"/>
    </w:p>
    <w:p w14:paraId="70F30457" w14:textId="77777777" w:rsidR="00D51C21" w:rsidRDefault="00000000" w:rsidP="00561056">
      <w:pPr>
        <w:pStyle w:val="SourceCode"/>
      </w:pPr>
      <w:r>
        <w:rPr>
          <w:rStyle w:val="CommentTok"/>
        </w:rPr>
        <w:t># Compile all geometric issues for further investigation</w:t>
      </w:r>
      <w:r>
        <w:br/>
      </w:r>
      <w:r>
        <w:rPr>
          <w:rStyle w:val="NormalTok"/>
        </w:rPr>
        <w:t xml:space="preserve">issues_list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Invalid geometries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>Is_Valid)) {</w:t>
      </w:r>
      <w:r>
        <w:br/>
      </w:r>
      <w:r>
        <w:rPr>
          <w:rStyle w:val="NormalTok"/>
        </w:rPr>
        <w:t xml:space="preserve">  invalid_geoms </w:t>
      </w:r>
      <w:r>
        <w:rPr>
          <w:rStyle w:val="OtherTok"/>
        </w:rPr>
        <w:t>&lt;-</w:t>
      </w:r>
      <w:r>
        <w:rPr>
          <w:rStyle w:val="NormalTok"/>
        </w:rPr>
        <w:t xml:space="preserve"> accounting_area[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>Is_Valid,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st_write</w:t>
      </w:r>
      <w:r>
        <w:rPr>
          <w:rStyle w:val="NormalTok"/>
        </w:rPr>
        <w:t xml:space="preserve">(invalid_geoms,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"/mnt/user-data/outputs/Bolivia_Invalid_Geometries.shp"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delete_dsn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issues_list</w:t>
      </w:r>
      <w:r>
        <w:rPr>
          <w:rStyle w:val="SpecialCharTok"/>
        </w:rPr>
        <w:t>$</w:t>
      </w:r>
      <w:r>
        <w:rPr>
          <w:rStyle w:val="NormalTok"/>
        </w:rPr>
        <w:t xml:space="preserve">invalid_geometries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(invalid_geoms)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Small polygons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(small_polys)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small_poly_geoms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(area_ha) </w:t>
      </w:r>
      <w:r>
        <w:rPr>
          <w:rStyle w:val="SpecialCharTok"/>
        </w:rPr>
        <w:t>&lt;</w:t>
      </w:r>
      <w:r>
        <w:rPr>
          <w:rStyle w:val="NormalTok"/>
        </w:rPr>
        <w:t xml:space="preserve"> min_area_threshold)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st_write</w:t>
      </w:r>
      <w:r>
        <w:rPr>
          <w:rStyle w:val="NormalTok"/>
        </w:rPr>
        <w:t>(</w:t>
      </w:r>
      <w:r>
        <w:rPr>
          <w:rStyle w:val="FunctionTok"/>
        </w:rPr>
        <w:t>st_transform</w:t>
      </w:r>
      <w:r>
        <w:rPr>
          <w:rStyle w:val="NormalTok"/>
        </w:rPr>
        <w:t xml:space="preserve">(small_poly_geoms, </w:t>
      </w:r>
      <w:r>
        <w:rPr>
          <w:rStyle w:val="DecValTok"/>
        </w:rPr>
        <w:t>4326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"/mnt/user-data/outputs/Bolivia_Small_Polygons.shp"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delete_dsn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issues_list</w:t>
      </w:r>
      <w:r>
        <w:rPr>
          <w:rStyle w:val="SpecialCharTok"/>
        </w:rPr>
        <w:t>$</w:t>
      </w:r>
      <w:r>
        <w:rPr>
          <w:rStyle w:val="NormalTok"/>
        </w:rPr>
        <w:t xml:space="preserve">small_polygons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(small_poly_geoms)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Summary of exported files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(issues_list)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"Geometric issues exported to shapefiles: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(issue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(issues_list))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-"</w:t>
      </w:r>
      <w:r>
        <w:rPr>
          <w:rStyle w:val="NormalTok"/>
        </w:rPr>
        <w:t xml:space="preserve">, issue, </w:t>
      </w:r>
      <w:r>
        <w:rPr>
          <w:rStyle w:val="StringTok"/>
        </w:rPr>
        <w:t>":"</w:t>
      </w:r>
      <w:r>
        <w:rPr>
          <w:rStyle w:val="NormalTok"/>
        </w:rPr>
        <w:t xml:space="preserve">, issues_list[[issue]], </w:t>
      </w:r>
      <w:r>
        <w:rPr>
          <w:rStyle w:val="StringTok"/>
        </w:rPr>
        <w:t>"features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lastRenderedPageBreak/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No geometric issues requiring export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35FA823B" w14:textId="77777777" w:rsidR="00D51C21" w:rsidRDefault="00000000" w:rsidP="00882A64">
      <w:pPr>
        <w:pStyle w:val="Heading3"/>
      </w:pPr>
      <w:bookmarkStart w:id="26" w:name="_Toc213438340"/>
      <w:bookmarkStart w:id="27" w:name="visualization"/>
      <w:bookmarkEnd w:id="25"/>
      <w:r>
        <w:t>10. Visualization</w:t>
      </w:r>
      <w:bookmarkEnd w:id="26"/>
    </w:p>
    <w:p w14:paraId="6662D83D" w14:textId="77777777" w:rsidR="00D51C21" w:rsidRDefault="00000000" w:rsidP="00561056">
      <w:pPr>
        <w:pStyle w:val="SourceCode"/>
      </w:pPr>
      <w:r>
        <w:rPr>
          <w:rStyle w:val="CommentTok"/>
        </w:rPr>
        <w:t># Create map of accounting area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accounting_area,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>(accounting_area))</w:t>
      </w:r>
      <w:r>
        <w:rPr>
          <w:rStyle w:val="SpecialCharTok"/>
        </w:rPr>
        <w:t>/</w:t>
      </w:r>
      <w:r>
        <w:rPr>
          <w:rStyle w:val="DecValTok"/>
        </w:rPr>
        <w:t>10000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"darkblue"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"Area (ha)"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comma,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trans =</w:t>
      </w:r>
      <w:r>
        <w:rPr>
          <w:rStyle w:val="NormalTok"/>
        </w:rPr>
        <w:t xml:space="preserve"> </w:t>
      </w:r>
      <w:r>
        <w:rPr>
          <w:rStyle w:val="StringTok"/>
        </w:rPr>
        <w:t>"log10"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"ART TREES Accounting Area - State of Charagua, Bolivia"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"Total Area: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 ha ("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 million 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"Source: TREES Registration Document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"Projection: "</w:t>
      </w:r>
      <w:r>
        <w:rPr>
          <w:rStyle w:val="NormalTok"/>
        </w:rPr>
        <w:t xml:space="preserve">, </w:t>
      </w:r>
      <w:r>
        <w:rPr>
          <w:rStyle w:val="FunctionTok"/>
        </w:rPr>
        <w:t>st_crs</w:t>
      </w:r>
      <w:r>
        <w:rPr>
          <w:rStyle w:val="NormalTok"/>
        </w:rPr>
        <w:t>(accounting_area)</w:t>
      </w:r>
      <w:r>
        <w:rPr>
          <w:rStyle w:val="SpecialCharTok"/>
        </w:rPr>
        <w:t>$</w:t>
      </w:r>
      <w:r>
        <w:rPr>
          <w:rStyle w:val="NormalTok"/>
        </w:rPr>
        <w:t>input)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"gray90"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"aliceblue"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coord_sf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Create additional detail map if multiple features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accounting_area,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(accounting_area))),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scale_fill_viridis_d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"Feature 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"Accounting Area 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 distinct features"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coord_sf</w:t>
      </w:r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</w:p>
    <w:p w14:paraId="790E8EF2" w14:textId="77777777" w:rsidR="00D51C21" w:rsidRDefault="00A565B6">
      <w:r>
        <w:rPr>
          <w:noProof/>
        </w:rPr>
        <w:pict w14:anchorId="054FFED9">
          <v:rect id="_x0000_i1028" alt="" style="width:468pt;height:.05pt;mso-width-percent:0;mso-height-percent:0;mso-width-percent:0;mso-height-percent:0" o:hralign="center" o:hrstd="t" o:hr="t"/>
        </w:pict>
      </w:r>
    </w:p>
    <w:p w14:paraId="3E8EE49B" w14:textId="77777777" w:rsidR="00D51C21" w:rsidRDefault="00000000">
      <w:pPr>
        <w:pStyle w:val="Heading1"/>
      </w:pPr>
      <w:bookmarkStart w:id="28" w:name="_Toc213438341"/>
      <w:bookmarkStart w:id="29" w:name="findings"/>
      <w:bookmarkEnd w:id="7"/>
      <w:bookmarkEnd w:id="27"/>
      <w:r>
        <w:lastRenderedPageBreak/>
        <w:t>Findings</w:t>
      </w:r>
      <w:bookmarkEnd w:id="28"/>
    </w:p>
    <w:p w14:paraId="0AE4F08B" w14:textId="77777777" w:rsidR="00D51C21" w:rsidRDefault="00000000" w:rsidP="00B266E6">
      <w:pPr>
        <w:pStyle w:val="Heading2"/>
      </w:pPr>
      <w:bookmarkStart w:id="30" w:name="_Toc213438342"/>
      <w:bookmarkStart w:id="31" w:name="key-findings"/>
      <w:r>
        <w:t>Key Findings</w:t>
      </w:r>
      <w:bookmarkEnd w:id="30"/>
    </w:p>
    <w:p w14:paraId="0BECBCFF" w14:textId="77777777" w:rsidR="00D51C21" w:rsidRDefault="00000000" w:rsidP="00561056">
      <w:pPr>
        <w:pStyle w:val="SourceCode"/>
      </w:pPr>
      <w:r>
        <w:rPr>
          <w:rStyle w:val="CommentTok"/>
        </w:rPr>
        <w:t># Compile findings</w:t>
      </w:r>
      <w:r>
        <w:br/>
      </w:r>
      <w:r>
        <w:rPr>
          <w:rStyle w:val="NormalTok"/>
        </w:rPr>
        <w:t xml:space="preserve">findings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Requirement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"Minimum 2.5 million hectares"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"Geometric validity"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 overlaps between 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 significant gaps"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"Administrative boundary correspondence"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Status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(accounting_area)),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overlap_exists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(area_diff_pct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"PENDING"</w:t>
      </w:r>
      <w:r>
        <w:rPr>
          <w:rStyle w:val="NormalTok"/>
        </w:rPr>
        <w:t xml:space="preserve">  </w:t>
      </w:r>
      <w:r>
        <w:rPr>
          <w:rStyle w:val="CommentTok"/>
        </w:rPr>
        <w:t># Update based on actual check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 million ha"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(accounting_area)), </w:t>
      </w:r>
      <w:r>
        <w:rPr>
          <w:rStyle w:val="StringTok"/>
        </w:rPr>
        <w:t>"/"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 valid"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overlap_exists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"None detected"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(overlap_df), </w:t>
      </w:r>
      <w:r>
        <w:rPr>
          <w:rStyle w:val="StringTok"/>
        </w:rPr>
        <w:t>"overlaps"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(area_diff_pct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StringTok"/>
        </w:rPr>
        <w:t>"&lt;0.01%"</w:t>
      </w:r>
      <w:r>
        <w:rPr>
          <w:rStyle w:val="NormalTok"/>
        </w:rPr>
        <w:t xml:space="preserve">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(area_diff_pct,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"Requires reference data"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(findings,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"ART TREES Area Check - Compliance Summary"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column_spec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"#d4edda"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"#fff3cd"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"#f8d7da"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"#e7f3ff"</w:t>
      </w:r>
      <w:r>
        <w:rPr>
          <w:rStyle w:val="NormalTok"/>
        </w:rPr>
        <w:t>)</w:t>
      </w:r>
    </w:p>
    <w:p w14:paraId="141B3478" w14:textId="77777777" w:rsidR="00D51C21" w:rsidRDefault="00000000" w:rsidP="00B266E6">
      <w:pPr>
        <w:pStyle w:val="Heading2"/>
      </w:pPr>
      <w:bookmarkStart w:id="32" w:name="_Toc213438343"/>
      <w:bookmarkStart w:id="33" w:name="key-observations"/>
      <w:bookmarkEnd w:id="31"/>
      <w:r>
        <w:t>Key Observations</w:t>
      </w:r>
      <w:bookmarkEnd w:id="32"/>
    </w:p>
    <w:p w14:paraId="72B88B0D" w14:textId="77777777" w:rsidR="00D51C21" w:rsidRDefault="00000000" w:rsidP="00882A64">
      <w:pPr>
        <w:pStyle w:val="Heading3"/>
      </w:pPr>
      <w:bookmarkStart w:id="34" w:name="_Toc213438344"/>
      <w:bookmarkStart w:id="35" w:name="total-area"/>
      <w:r>
        <w:t>1. Total Area</w:t>
      </w:r>
      <w:bookmarkEnd w:id="34"/>
    </w:p>
    <w:p w14:paraId="2CBB590D" w14:textId="77777777" w:rsidR="00D51C21" w:rsidRDefault="00000000">
      <w:pPr>
        <w:pStyle w:val="FirstParagraph"/>
      </w:pPr>
      <w:r>
        <w:t>The submitted accounting area shapefile contains</w:t>
      </w:r>
    </w:p>
    <w:p w14:paraId="2A540DC8" w14:textId="77777777" w:rsidR="00D51C21" w:rsidRDefault="00000000" w:rsidP="00561056">
      <w:pPr>
        <w:pStyle w:val="SourceCode"/>
      </w:pPr>
      <w:r>
        <w:rPr>
          <w:rStyle w:val="SpecialCharTok"/>
        </w:rPr>
        <w:t>-</w:t>
      </w:r>
      <w:r>
        <w:rPr>
          <w:rStyle w:val="NormalTok"/>
        </w:rPr>
        <w:t xml:space="preserve">   r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hectares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(r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million</w:t>
      </w:r>
      <w:r>
        <w:br/>
      </w:r>
      <w:r>
        <w:rPr>
          <w:rStyle w:val="NormalTok"/>
        </w:rPr>
        <w:t xml:space="preserve">    hectares).</w:t>
      </w:r>
    </w:p>
    <w:p w14:paraId="75A18520" w14:textId="77777777" w:rsidR="00D51C21" w:rsidRDefault="00000000">
      <w:pPr>
        <w:pStyle w:val="FirstParagraph"/>
      </w:pPr>
      <w:r>
        <w:t>Compliance Assessment:</w:t>
      </w:r>
    </w:p>
    <w:p w14:paraId="507D03CD" w14:textId="77777777" w:rsidR="00D51C21" w:rsidRDefault="00000000">
      <w:pPr>
        <w:pStyle w:val="Compact"/>
        <w:numPr>
          <w:ilvl w:val="0"/>
          <w:numId w:val="4"/>
        </w:numPr>
      </w:pPr>
      <w:r>
        <w:t xml:space="preserve">r if(total_area_million_ha &gt;= 2.5) { paste0(“✓ The accounting area </w:t>
      </w:r>
      <w:r>
        <w:rPr>
          <w:b/>
          <w:bCs/>
        </w:rPr>
        <w:t>MEETS</w:t>
      </w:r>
      <w:r>
        <w:t xml:space="preserve"> the ART TREES requirement of at least 2.5 million hectares of forest area.”) } else { paste0(“✗ The accounting area </w:t>
      </w:r>
      <w:r>
        <w:rPr>
          <w:b/>
          <w:bCs/>
        </w:rPr>
        <w:t>DOES NOT MEET</w:t>
      </w:r>
      <w:r>
        <w:t xml:space="preserve"> the ART TREES requirement of at least 2.5 million hectares. The submitted area is”, format((2.5 - total_area_million_ha) * 1e6, big.mark = “,”), ” hectares short of the minimum threshold.”) }</w:t>
      </w:r>
    </w:p>
    <w:p w14:paraId="6707ADF5" w14:textId="77777777" w:rsidR="00D51C21" w:rsidRDefault="00000000" w:rsidP="00882A64">
      <w:pPr>
        <w:pStyle w:val="Heading3"/>
      </w:pPr>
      <w:bookmarkStart w:id="36" w:name="_Toc213438345"/>
      <w:bookmarkStart w:id="37" w:name="geometric-quality"/>
      <w:bookmarkEnd w:id="35"/>
      <w:r>
        <w:lastRenderedPageBreak/>
        <w:t>2. Geometric Quality</w:t>
      </w:r>
      <w:bookmarkEnd w:id="36"/>
    </w:p>
    <w:p w14:paraId="2CA96BB8" w14:textId="77777777" w:rsidR="00D51C21" w:rsidRDefault="00000000" w:rsidP="00561056">
      <w:pPr>
        <w:pStyle w:val="SourceCode"/>
      </w:pPr>
      <w:r>
        <w:rPr>
          <w:rStyle w:val="SpecialCharTok"/>
        </w:rPr>
        <w:t>-</w:t>
      </w:r>
      <w:r>
        <w:rPr>
          <w:rStyle w:val="NormalTok"/>
        </w:rPr>
        <w:t xml:space="preserve">   Valid geometries</w:t>
      </w:r>
      <w:r>
        <w:rPr>
          <w:rStyle w:val="Special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r sum(st_is_valid(accounting_area))</w:t>
      </w:r>
      <w:r>
        <w:rPr>
          <w:rStyle w:val="StringTok"/>
        </w:rPr>
        <w:t>`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r nrow(accounting_area)</w:t>
      </w:r>
      <w:r>
        <w:rPr>
          <w:rStyle w:val="StringTok"/>
        </w:rPr>
        <w:t>`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Features with issues</w:t>
      </w:r>
      <w:r>
        <w:rPr>
          <w:rStyle w:val="SpecialCha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r sum(!st_is_valid(accounting_area))</w:t>
      </w:r>
      <w:r>
        <w:rPr>
          <w:rStyle w:val="StringTok"/>
        </w:rPr>
        <w:t>`</w:t>
      </w:r>
      <w:r>
        <w:br/>
      </w:r>
      <w:r>
        <w:br/>
      </w:r>
      <w:r>
        <w:rPr>
          <w:rStyle w:val="StringTok"/>
        </w:rPr>
        <w:t>`</w:t>
      </w:r>
      <w:r>
        <w:rPr>
          <w:rStyle w:val="AttributeTok"/>
        </w:rPr>
        <w:t>r if(any(!st_is_valid(accounting_area))) { paste0("</w:t>
      </w:r>
      <w:r>
        <w:rPr>
          <w:rStyle w:val="AttributeTok"/>
          <w:rFonts w:ascii="Apple Color Emoji" w:hAnsi="Apple Color Emoji" w:cs="Apple Color Emoji"/>
        </w:rPr>
        <w:t>⚠</w:t>
      </w:r>
      <w:r>
        <w:rPr>
          <w:rStyle w:val="AttributeTok"/>
        </w:rPr>
        <w:t xml:space="preserve"> Geometric validity issues were detected and require correction. Invalid geometries have been exported for review.") } else { "</w:t>
      </w:r>
      <w:r>
        <w:rPr>
          <w:rStyle w:val="AttributeTok"/>
          <w:rFonts w:ascii="Segoe UI Symbol" w:hAnsi="Segoe UI Symbol" w:cs="Segoe UI Symbol"/>
        </w:rPr>
        <w:t>✓</w:t>
      </w:r>
      <w:r>
        <w:rPr>
          <w:rStyle w:val="AttributeTok"/>
        </w:rPr>
        <w:t xml:space="preserve"> All features have valid geometry." }</w:t>
      </w:r>
      <w:r>
        <w:rPr>
          <w:rStyle w:val="StringTok"/>
        </w:rPr>
        <w:t>`</w:t>
      </w:r>
    </w:p>
    <w:p w14:paraId="7A9631E7" w14:textId="77777777" w:rsidR="00D51C21" w:rsidRDefault="00000000" w:rsidP="00882A64">
      <w:pPr>
        <w:pStyle w:val="Heading3"/>
      </w:pPr>
      <w:bookmarkStart w:id="38" w:name="_Toc213438346"/>
      <w:bookmarkStart w:id="39" w:name="boundary-integrity"/>
      <w:bookmarkEnd w:id="37"/>
      <w:r>
        <w:t>3. Boundary Integrity</w:t>
      </w:r>
      <w:bookmarkEnd w:id="38"/>
    </w:p>
    <w:p w14:paraId="6F0576BB" w14:textId="77777777" w:rsidR="00D51C21" w:rsidRDefault="00000000">
      <w:pPr>
        <w:pStyle w:val="Compact"/>
        <w:numPr>
          <w:ilvl w:val="0"/>
          <w:numId w:val="5"/>
        </w:numPr>
      </w:pPr>
      <w:r>
        <w:t>Overlapping features:</w:t>
      </w:r>
    </w:p>
    <w:p w14:paraId="3FA8E1E3" w14:textId="77777777" w:rsidR="00D51C21" w:rsidRDefault="00000000" w:rsidP="00561056">
      <w:pPr>
        <w:pStyle w:val="SourceCode"/>
      </w:pP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r if(!overlap_exists || nrow(accounting_area) == 1) { "None detected" } else { paste(nrow(overlap_df), "overlap(s) detected") }</w:t>
      </w:r>
      <w:r>
        <w:rPr>
          <w:rStyle w:val="StringTok"/>
        </w:rPr>
        <w:t>`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Gap analysis</w:t>
      </w:r>
      <w:r>
        <w:rPr>
          <w:rStyle w:val="SpecialCha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r if(area_diff_pct &lt;= 0.01 || nrow(accounting_area) == 1) { "No significant gaps" } else { paste0("Potential gaps detected (", format(area_diff_pct, digits = 2), "% area difference)") }</w:t>
      </w:r>
      <w:r>
        <w:rPr>
          <w:rStyle w:val="StringTok"/>
        </w:rPr>
        <w:t>`</w:t>
      </w:r>
    </w:p>
    <w:p w14:paraId="4CEEA857" w14:textId="77777777" w:rsidR="00D51C21" w:rsidRDefault="00000000" w:rsidP="00882A64">
      <w:pPr>
        <w:pStyle w:val="Heading3"/>
      </w:pPr>
      <w:bookmarkStart w:id="40" w:name="_Toc213438347"/>
      <w:bookmarkStart w:id="41" w:name="recommendations"/>
      <w:bookmarkEnd w:id="39"/>
      <w:r>
        <w:t>4. Recommendations</w:t>
      </w:r>
      <w:bookmarkEnd w:id="40"/>
    </w:p>
    <w:p w14:paraId="7ABCFA80" w14:textId="77777777" w:rsidR="00D51C21" w:rsidRDefault="00000000">
      <w:pPr>
        <w:pStyle w:val="FirstParagraph"/>
      </w:pPr>
      <w:r>
        <w:t>Based on this preliminary area check:</w:t>
      </w:r>
    </w:p>
    <w:p w14:paraId="3EE30C18" w14:textId="77777777" w:rsidR="00D51C21" w:rsidRDefault="00000000">
      <w:pPr>
        <w:numPr>
          <w:ilvl w:val="0"/>
          <w:numId w:val="6"/>
        </w:numPr>
      </w:pPr>
      <w:r>
        <w:t>If area threshold not met: The Participant must revise the accounting area boundaries to include sufficient forest area to meet the 2.5 million hectare minimum requirement.</w:t>
      </w:r>
    </w:p>
    <w:p w14:paraId="2753B77B" w14:textId="77777777" w:rsidR="00D51C21" w:rsidRDefault="00000000">
      <w:pPr>
        <w:numPr>
          <w:ilvl w:val="0"/>
          <w:numId w:val="6"/>
        </w:numPr>
      </w:pPr>
      <w:r>
        <w:t>Geometric issues: Any invalid geometries, overlaps, or gaps must be resolved before final registration.</w:t>
      </w:r>
    </w:p>
    <w:p w14:paraId="51B2BD74" w14:textId="77777777" w:rsidR="00D51C21" w:rsidRDefault="00000000">
      <w:pPr>
        <w:numPr>
          <w:ilvl w:val="0"/>
          <w:numId w:val="6"/>
        </w:numPr>
      </w:pPr>
      <w:r>
        <w:t>Administrative correspondence: Verify that boundaries correspond exactly with the official administrative boundaries of the State of Charagua (or relevant Indigenous territories).</w:t>
      </w:r>
    </w:p>
    <w:p w14:paraId="511AE7D4" w14:textId="77777777" w:rsidR="00D51C21" w:rsidRDefault="00000000">
      <w:pPr>
        <w:numPr>
          <w:ilvl w:val="0"/>
          <w:numId w:val="6"/>
        </w:numPr>
      </w:pPr>
      <w:r>
        <w:t>Authorization: Confirm that the national government authorization letter is included in the registration package and explicitly references the accounting area boundaries.</w:t>
      </w:r>
    </w:p>
    <w:p w14:paraId="103C7DF2" w14:textId="77777777" w:rsidR="00D51C21" w:rsidRDefault="00000000">
      <w:pPr>
        <w:numPr>
          <w:ilvl w:val="0"/>
          <w:numId w:val="6"/>
        </w:numPr>
      </w:pPr>
      <w:r>
        <w:t>Crediting period: Verify that the proposed crediting period end date does not extend beyond December 31,</w:t>
      </w:r>
    </w:p>
    <w:p w14:paraId="7BB85CCA" w14:textId="77777777" w:rsidR="00D51C21" w:rsidRDefault="00A565B6">
      <w:r>
        <w:rPr>
          <w:noProof/>
        </w:rPr>
        <w:pict w14:anchorId="504FCBBF">
          <v:rect id="_x0000_i1027" alt="" style="width:468pt;height:.05pt;mso-width-percent:0;mso-height-percent:0;mso-width-percent:0;mso-height-percent:0" o:hralign="center" o:hrstd="t" o:hr="t"/>
        </w:pict>
      </w:r>
    </w:p>
    <w:p w14:paraId="6ACCB435" w14:textId="77777777" w:rsidR="00D51C21" w:rsidRDefault="00000000" w:rsidP="00B266E6">
      <w:pPr>
        <w:pStyle w:val="Heading2"/>
      </w:pPr>
      <w:bookmarkStart w:id="42" w:name="_Toc213438348"/>
      <w:bookmarkStart w:id="43" w:name="next-steps"/>
      <w:bookmarkEnd w:id="33"/>
      <w:bookmarkEnd w:id="41"/>
      <w:r>
        <w:t>Next Steps</w:t>
      </w:r>
      <w:bookmarkEnd w:id="42"/>
    </w:p>
    <w:p w14:paraId="4A2A34A3" w14:textId="77777777" w:rsidR="00D51C21" w:rsidRDefault="00000000">
      <w:pPr>
        <w:pStyle w:val="Compact"/>
        <w:numPr>
          <w:ilvl w:val="0"/>
          <w:numId w:val="8"/>
        </w:numPr>
      </w:pPr>
      <w:r>
        <w:t>Resolve any geometric validity issues</w:t>
      </w:r>
    </w:p>
    <w:p w14:paraId="503233E5" w14:textId="77777777" w:rsidR="00D51C21" w:rsidRDefault="00000000">
      <w:pPr>
        <w:pStyle w:val="Compact"/>
        <w:numPr>
          <w:ilvl w:val="0"/>
          <w:numId w:val="8"/>
        </w:numPr>
      </w:pPr>
      <w:r>
        <w:t>Verify administrative boundary correspondence with official sources</w:t>
      </w:r>
    </w:p>
    <w:p w14:paraId="30FDBA80" w14:textId="77777777" w:rsidR="00D51C21" w:rsidRDefault="00000000">
      <w:pPr>
        <w:pStyle w:val="Compact"/>
        <w:numPr>
          <w:ilvl w:val="0"/>
          <w:numId w:val="8"/>
        </w:numPr>
      </w:pPr>
      <w:r>
        <w:t>Cross-reference with forest cover data to confirm forest area calculation</w:t>
      </w:r>
    </w:p>
    <w:p w14:paraId="10E87FF8" w14:textId="77777777" w:rsidR="00D51C21" w:rsidRDefault="00000000">
      <w:pPr>
        <w:pStyle w:val="Compact"/>
        <w:numPr>
          <w:ilvl w:val="0"/>
          <w:numId w:val="8"/>
        </w:numPr>
      </w:pPr>
      <w:r>
        <w:t>Review national government authorization letter</w:t>
      </w:r>
    </w:p>
    <w:p w14:paraId="4281FACD" w14:textId="77777777" w:rsidR="00D51C21" w:rsidRDefault="00000000">
      <w:pPr>
        <w:pStyle w:val="Compact"/>
        <w:numPr>
          <w:ilvl w:val="0"/>
          <w:numId w:val="8"/>
        </w:numPr>
      </w:pPr>
      <w:r>
        <w:t>Confirm crediting period dates</w:t>
      </w:r>
    </w:p>
    <w:p w14:paraId="0F7F5CAC" w14:textId="77777777" w:rsidR="00D51C21" w:rsidRDefault="00000000">
      <w:pPr>
        <w:pStyle w:val="Compact"/>
        <w:numPr>
          <w:ilvl w:val="0"/>
          <w:numId w:val="8"/>
        </w:numPr>
      </w:pPr>
      <w:r>
        <w:t>Conduct additional stratification and forest definition checks</w:t>
      </w:r>
    </w:p>
    <w:p w14:paraId="2412EFED" w14:textId="77777777" w:rsidR="00D51C21" w:rsidRDefault="00A565B6">
      <w:r>
        <w:rPr>
          <w:noProof/>
        </w:rPr>
        <w:pict w14:anchorId="06A00CC2">
          <v:rect id="_x0000_i1026" alt="" style="width:468pt;height:.05pt;mso-width-percent:0;mso-height-percent:0;mso-width-percent:0;mso-height-percent:0" o:hralign="center" o:hrstd="t" o:hr="t"/>
        </w:pict>
      </w:r>
    </w:p>
    <w:p w14:paraId="058B2ED8" w14:textId="77777777" w:rsidR="00D51C21" w:rsidRDefault="00000000" w:rsidP="00B266E6">
      <w:pPr>
        <w:pStyle w:val="Heading2"/>
      </w:pPr>
      <w:bookmarkStart w:id="44" w:name="_Toc213438349"/>
      <w:bookmarkStart w:id="45" w:name="session-information"/>
      <w:bookmarkEnd w:id="43"/>
      <w:r>
        <w:lastRenderedPageBreak/>
        <w:t>Session Information</w:t>
      </w:r>
      <w:bookmarkEnd w:id="44"/>
    </w:p>
    <w:p w14:paraId="4790BC7B" w14:textId="77777777" w:rsidR="00D51C21" w:rsidRDefault="00000000" w:rsidP="00561056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169B9460" w14:textId="77777777" w:rsidR="00D51C21" w:rsidRDefault="00A565B6">
      <w:r>
        <w:rPr>
          <w:noProof/>
        </w:rPr>
        <w:pict w14:anchorId="64EFDE97">
          <v:rect id="_x0000_i1025" alt="" style="width:468pt;height:.05pt;mso-width-percent:0;mso-height-percent:0;mso-width-percent:0;mso-height-percent:0" o:hralign="center" o:hrstd="t" o:hr="t"/>
        </w:pict>
      </w:r>
    </w:p>
    <w:p w14:paraId="6997EA9C" w14:textId="77777777" w:rsidR="00D51C21" w:rsidRDefault="00000000">
      <w:pPr>
        <w:pStyle w:val="FirstParagraph"/>
      </w:pPr>
      <w:r>
        <w:t>Auditor Notes:</w:t>
      </w:r>
    </w:p>
    <w:p w14:paraId="0410444F" w14:textId="77777777" w:rsidR="00D51C21" w:rsidRDefault="00000000">
      <w:pPr>
        <w:pStyle w:val="BodyText"/>
      </w:pPr>
      <w:r>
        <w:t>This area check provides a preliminary assessment of geometric and area requirements. Additional verification steps may be required, including:</w:t>
      </w:r>
    </w:p>
    <w:p w14:paraId="7F1931CF" w14:textId="77777777" w:rsidR="00D51C21" w:rsidRDefault="00000000">
      <w:pPr>
        <w:pStyle w:val="Compact"/>
        <w:numPr>
          <w:ilvl w:val="0"/>
          <w:numId w:val="9"/>
        </w:numPr>
      </w:pPr>
      <w:r>
        <w:t>Forest cover classification validation</w:t>
      </w:r>
    </w:p>
    <w:p w14:paraId="0498CB5D" w14:textId="77777777" w:rsidR="00D51C21" w:rsidRDefault="00000000">
      <w:pPr>
        <w:pStyle w:val="Compact"/>
        <w:numPr>
          <w:ilvl w:val="0"/>
          <w:numId w:val="9"/>
        </w:numPr>
      </w:pPr>
      <w:r>
        <w:t>Historical forest area trends</w:t>
      </w:r>
    </w:p>
    <w:p w14:paraId="74BE5752" w14:textId="77777777" w:rsidR="00D51C21" w:rsidRDefault="00000000">
      <w:pPr>
        <w:pStyle w:val="Compact"/>
        <w:numPr>
          <w:ilvl w:val="0"/>
          <w:numId w:val="9"/>
        </w:numPr>
      </w:pPr>
      <w:r>
        <w:t>Deforestation/degradation activity data alignment</w:t>
      </w:r>
    </w:p>
    <w:p w14:paraId="4528C8E5" w14:textId="77777777" w:rsidR="00D51C21" w:rsidRDefault="00000000">
      <w:pPr>
        <w:pStyle w:val="Compact"/>
        <w:numPr>
          <w:ilvl w:val="0"/>
          <w:numId w:val="9"/>
        </w:numPr>
      </w:pPr>
      <w:r>
        <w:t>Carbon stock stratification assessment</w:t>
      </w:r>
    </w:p>
    <w:p w14:paraId="48AFC671" w14:textId="77777777" w:rsidR="00D51C21" w:rsidRDefault="00000000">
      <w:pPr>
        <w:pStyle w:val="Compact"/>
        <w:numPr>
          <w:ilvl w:val="0"/>
          <w:numId w:val="9"/>
        </w:numPr>
      </w:pPr>
      <w:r>
        <w:t>Comparison with national forest inventory data</w:t>
      </w:r>
      <w:bookmarkEnd w:id="29"/>
      <w:bookmarkEnd w:id="45"/>
    </w:p>
    <w:p w14:paraId="5B6F6EA0" w14:textId="77777777" w:rsidR="00AA46AE" w:rsidRDefault="00AA46AE" w:rsidP="00AA46AE">
      <w:pPr>
        <w:pStyle w:val="Compact"/>
      </w:pPr>
    </w:p>
    <w:p w14:paraId="13A58BB8" w14:textId="77777777" w:rsidR="00AA46AE" w:rsidRDefault="00AA46AE" w:rsidP="00AA46AE">
      <w:pPr>
        <w:pStyle w:val="Compact"/>
      </w:pPr>
    </w:p>
    <w:p w14:paraId="05958555" w14:textId="77777777" w:rsidR="00EF0C6A" w:rsidRDefault="00EF0C6A" w:rsidP="00EF0C6A">
      <w:pPr>
        <w:pStyle w:val="Compac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3593" w14:paraId="11D93F9D" w14:textId="77777777" w:rsidTr="00FC3593">
        <w:tc>
          <w:tcPr>
            <w:tcW w:w="3116" w:type="dxa"/>
          </w:tcPr>
          <w:p w14:paraId="0CFA4EEF" w14:textId="4B78265E" w:rsidR="00FC3593" w:rsidRDefault="00FC3593" w:rsidP="00EF0C6A">
            <w:pPr>
              <w:pStyle w:val="Compact"/>
            </w:pPr>
            <w:r>
              <w:t>aDF,MNasd</w:t>
            </w:r>
          </w:p>
        </w:tc>
        <w:tc>
          <w:tcPr>
            <w:tcW w:w="3117" w:type="dxa"/>
          </w:tcPr>
          <w:p w14:paraId="79B2D979" w14:textId="09D2B092" w:rsidR="00FC3593" w:rsidRDefault="00FC3593" w:rsidP="00EF0C6A">
            <w:pPr>
              <w:pStyle w:val="Compact"/>
            </w:pPr>
            <w:r>
              <w:t>asdasDFL</w:t>
            </w:r>
          </w:p>
        </w:tc>
        <w:tc>
          <w:tcPr>
            <w:tcW w:w="3117" w:type="dxa"/>
          </w:tcPr>
          <w:p w14:paraId="5D4DEF11" w14:textId="77777777" w:rsidR="00FC3593" w:rsidRDefault="00FC3593" w:rsidP="00EF0C6A">
            <w:pPr>
              <w:pStyle w:val="Compact"/>
            </w:pPr>
          </w:p>
        </w:tc>
      </w:tr>
      <w:tr w:rsidR="00FC3593" w14:paraId="62667F6F" w14:textId="77777777" w:rsidTr="00FC3593">
        <w:tc>
          <w:tcPr>
            <w:tcW w:w="3116" w:type="dxa"/>
          </w:tcPr>
          <w:p w14:paraId="566A14BE" w14:textId="435221D8" w:rsidR="00FC3593" w:rsidRDefault="00FC3593" w:rsidP="00EF0C6A">
            <w:pPr>
              <w:pStyle w:val="Compact"/>
            </w:pPr>
            <w:r>
              <w:t>asD.MAS./DFM</w:t>
            </w:r>
          </w:p>
        </w:tc>
        <w:tc>
          <w:tcPr>
            <w:tcW w:w="3117" w:type="dxa"/>
          </w:tcPr>
          <w:p w14:paraId="3EAAAB65" w14:textId="77777777" w:rsidR="00FC3593" w:rsidRDefault="00FC3593" w:rsidP="00EF0C6A">
            <w:pPr>
              <w:pStyle w:val="Compact"/>
            </w:pPr>
          </w:p>
        </w:tc>
        <w:tc>
          <w:tcPr>
            <w:tcW w:w="3117" w:type="dxa"/>
          </w:tcPr>
          <w:p w14:paraId="347E0A86" w14:textId="77777777" w:rsidR="00FC3593" w:rsidRDefault="00FC3593" w:rsidP="00EF0C6A">
            <w:pPr>
              <w:pStyle w:val="Compact"/>
            </w:pPr>
          </w:p>
        </w:tc>
      </w:tr>
      <w:tr w:rsidR="00FC3593" w14:paraId="1E15FE27" w14:textId="77777777" w:rsidTr="00FC3593">
        <w:tc>
          <w:tcPr>
            <w:tcW w:w="3116" w:type="dxa"/>
          </w:tcPr>
          <w:p w14:paraId="1133AD7A" w14:textId="68FE2EB1" w:rsidR="00FC3593" w:rsidRDefault="00FC3593" w:rsidP="00EF0C6A">
            <w:pPr>
              <w:pStyle w:val="Compact"/>
            </w:pPr>
            <w:r>
              <w:t>Alsdjna;lsDN</w:t>
            </w:r>
          </w:p>
        </w:tc>
        <w:tc>
          <w:tcPr>
            <w:tcW w:w="3117" w:type="dxa"/>
          </w:tcPr>
          <w:p w14:paraId="0692E73B" w14:textId="77777777" w:rsidR="00FC3593" w:rsidRDefault="00FC3593" w:rsidP="00EF0C6A">
            <w:pPr>
              <w:pStyle w:val="Compact"/>
            </w:pPr>
          </w:p>
        </w:tc>
        <w:tc>
          <w:tcPr>
            <w:tcW w:w="3117" w:type="dxa"/>
          </w:tcPr>
          <w:p w14:paraId="4CBD87F7" w14:textId="77777777" w:rsidR="00FC3593" w:rsidRDefault="00FC3593" w:rsidP="00EF0C6A">
            <w:pPr>
              <w:pStyle w:val="Compact"/>
            </w:pPr>
          </w:p>
        </w:tc>
      </w:tr>
    </w:tbl>
    <w:p w14:paraId="3CAAF96B" w14:textId="77777777" w:rsidR="00EF0C6A" w:rsidRDefault="00EF0C6A" w:rsidP="00EF0C6A">
      <w:pPr>
        <w:pStyle w:val="Compact"/>
      </w:pPr>
    </w:p>
    <w:sectPr w:rsidR="00EF0C6A">
      <w:footerReference w:type="even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AC072" w14:textId="77777777" w:rsidR="00A565B6" w:rsidRDefault="00A565B6" w:rsidP="003072E2">
      <w:pPr>
        <w:spacing w:after="0"/>
      </w:pPr>
      <w:r>
        <w:separator/>
      </w:r>
    </w:p>
  </w:endnote>
  <w:endnote w:type="continuationSeparator" w:id="0">
    <w:p w14:paraId="7B49755A" w14:textId="77777777" w:rsidR="00A565B6" w:rsidRDefault="00A565B6" w:rsidP="003072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862761"/>
      <w:docPartObj>
        <w:docPartGallery w:val="Page Numbers (Bottom of Page)"/>
        <w:docPartUnique/>
      </w:docPartObj>
    </w:sdtPr>
    <w:sdtContent>
      <w:p w14:paraId="3A46DB48" w14:textId="678C1D80" w:rsidR="003072E2" w:rsidRDefault="003072E2" w:rsidP="000A25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069057" w14:textId="77777777" w:rsidR="003072E2" w:rsidRDefault="003072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2789833"/>
      <w:docPartObj>
        <w:docPartGallery w:val="Page Numbers (Bottom of Page)"/>
        <w:docPartUnique/>
      </w:docPartObj>
    </w:sdtPr>
    <w:sdtContent>
      <w:p w14:paraId="59908CA3" w14:textId="2C69DC67" w:rsidR="003072E2" w:rsidRDefault="003072E2" w:rsidP="000A25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CE382D" w14:textId="77777777" w:rsidR="003072E2" w:rsidRDefault="00307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42894" w14:textId="77777777" w:rsidR="00A565B6" w:rsidRDefault="00A565B6" w:rsidP="003072E2">
      <w:pPr>
        <w:spacing w:after="0"/>
      </w:pPr>
      <w:r>
        <w:separator/>
      </w:r>
    </w:p>
  </w:footnote>
  <w:footnote w:type="continuationSeparator" w:id="0">
    <w:p w14:paraId="4E57EB53" w14:textId="77777777" w:rsidR="00A565B6" w:rsidRDefault="00A565B6" w:rsidP="003072E2">
      <w:pPr>
        <w:spacing w:after="0"/>
      </w:pPr>
      <w:r>
        <w:continuationSeparator/>
      </w:r>
    </w:p>
  </w:footnote>
  <w:footnote w:id="1">
    <w:p w14:paraId="0A0737DF" w14:textId="033B20FC" w:rsidR="000A30F0" w:rsidRPr="000A30F0" w:rsidRDefault="000A30F0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CA"/>
        </w:rPr>
        <w:t>Dslkfm;dlskfjn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412030"/>
    <w:multiLevelType w:val="multilevel"/>
    <w:tmpl w:val="527CB480"/>
    <w:lvl w:ilvl="0">
      <w:start w:val="2030"/>
      <w:numFmt w:val="decimal"/>
      <w:lvlText w:val="%1."/>
      <w:lvlJc w:val="left"/>
      <w:pPr>
        <w:ind w:left="720" w:hanging="360"/>
      </w:pPr>
    </w:lvl>
    <w:lvl w:ilvl="1">
      <w:start w:val="2030"/>
      <w:numFmt w:val="decimal"/>
      <w:lvlText w:val="%2."/>
      <w:lvlJc w:val="left"/>
      <w:pPr>
        <w:ind w:left="1440" w:hanging="360"/>
      </w:pPr>
    </w:lvl>
    <w:lvl w:ilvl="2">
      <w:start w:val="2030"/>
      <w:numFmt w:val="decimal"/>
      <w:lvlText w:val="%3."/>
      <w:lvlJc w:val="left"/>
      <w:pPr>
        <w:ind w:left="2160" w:hanging="360"/>
      </w:pPr>
    </w:lvl>
    <w:lvl w:ilvl="3">
      <w:start w:val="2030"/>
      <w:numFmt w:val="decimal"/>
      <w:lvlText w:val="%4."/>
      <w:lvlJc w:val="left"/>
      <w:pPr>
        <w:ind w:left="2880" w:hanging="360"/>
      </w:pPr>
    </w:lvl>
    <w:lvl w:ilvl="4">
      <w:start w:val="2030"/>
      <w:numFmt w:val="decimal"/>
      <w:lvlText w:val="%5."/>
      <w:lvlJc w:val="left"/>
      <w:pPr>
        <w:ind w:left="3600" w:hanging="360"/>
      </w:pPr>
    </w:lvl>
    <w:lvl w:ilvl="5">
      <w:start w:val="2030"/>
      <w:numFmt w:val="decimal"/>
      <w:lvlText w:val="%6."/>
      <w:lvlJc w:val="left"/>
      <w:pPr>
        <w:ind w:left="4320" w:hanging="360"/>
      </w:pPr>
    </w:lvl>
    <w:lvl w:ilvl="6">
      <w:start w:val="2030"/>
      <w:numFmt w:val="decimal"/>
      <w:lvlText w:val="%7."/>
      <w:lvlJc w:val="left"/>
      <w:pPr>
        <w:ind w:left="5040" w:hanging="360"/>
      </w:pPr>
    </w:lvl>
    <w:lvl w:ilvl="7">
      <w:start w:val="2030"/>
      <w:numFmt w:val="decimal"/>
      <w:lvlText w:val="%8."/>
      <w:lvlJc w:val="left"/>
      <w:pPr>
        <w:ind w:left="5760" w:hanging="360"/>
      </w:pPr>
    </w:lvl>
    <w:lvl w:ilvl="8">
      <w:start w:val="2030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00A990"/>
    <w:multiLevelType w:val="multilevel"/>
    <w:tmpl w:val="4104A6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93905E74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EDC08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EC7929"/>
    <w:multiLevelType w:val="multilevel"/>
    <w:tmpl w:val="20D844FA"/>
    <w:styleLink w:val="CurrentList3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86C4365"/>
    <w:multiLevelType w:val="multilevel"/>
    <w:tmpl w:val="0AC475E4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6CD6D27"/>
    <w:multiLevelType w:val="multilevel"/>
    <w:tmpl w:val="93905E74"/>
    <w:styleLink w:val="CurrentList5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83155A9"/>
    <w:multiLevelType w:val="hybridMultilevel"/>
    <w:tmpl w:val="00B21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D2A02"/>
    <w:multiLevelType w:val="hybridMultilevel"/>
    <w:tmpl w:val="7CBA5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D47B03"/>
    <w:multiLevelType w:val="multilevel"/>
    <w:tmpl w:val="34AE7232"/>
    <w:styleLink w:val="CurrentList4"/>
    <w:lvl w:ilvl="0"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DD54880"/>
    <w:multiLevelType w:val="multilevel"/>
    <w:tmpl w:val="8B3868A4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EFF6FAB"/>
    <w:multiLevelType w:val="multilevel"/>
    <w:tmpl w:val="3000BC58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24C72"/>
    <w:multiLevelType w:val="hybridMultilevel"/>
    <w:tmpl w:val="3000BC58"/>
    <w:lvl w:ilvl="0" w:tplc="F3A49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741D39"/>
    <w:multiLevelType w:val="hybridMultilevel"/>
    <w:tmpl w:val="EC029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176FE"/>
    <w:multiLevelType w:val="multilevel"/>
    <w:tmpl w:val="0AC475E4"/>
    <w:styleLink w:val="CurrentList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9979079">
    <w:abstractNumId w:val="1"/>
  </w:num>
  <w:num w:numId="2" w16cid:durableId="1465463191">
    <w:abstractNumId w:val="2"/>
  </w:num>
  <w:num w:numId="3" w16cid:durableId="309097691">
    <w:abstractNumId w:val="2"/>
  </w:num>
  <w:num w:numId="4" w16cid:durableId="98186267">
    <w:abstractNumId w:val="2"/>
  </w:num>
  <w:num w:numId="5" w16cid:durableId="655576218">
    <w:abstractNumId w:val="2"/>
  </w:num>
  <w:num w:numId="6" w16cid:durableId="20599353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5505459">
    <w:abstractNumId w:val="0"/>
    <w:lvlOverride w:ilvl="0">
      <w:startOverride w:val="2030"/>
    </w:lvlOverride>
    <w:lvlOverride w:ilvl="1">
      <w:startOverride w:val="2030"/>
    </w:lvlOverride>
    <w:lvlOverride w:ilvl="2">
      <w:startOverride w:val="2030"/>
    </w:lvlOverride>
    <w:lvlOverride w:ilvl="3">
      <w:startOverride w:val="2030"/>
    </w:lvlOverride>
    <w:lvlOverride w:ilvl="4">
      <w:startOverride w:val="2030"/>
    </w:lvlOverride>
    <w:lvlOverride w:ilvl="5">
      <w:startOverride w:val="2030"/>
    </w:lvlOverride>
    <w:lvlOverride w:ilvl="6">
      <w:startOverride w:val="2030"/>
    </w:lvlOverride>
    <w:lvlOverride w:ilvl="7">
      <w:startOverride w:val="2030"/>
    </w:lvlOverride>
    <w:lvlOverride w:ilvl="8">
      <w:startOverride w:val="2030"/>
    </w:lvlOverride>
  </w:num>
  <w:num w:numId="8" w16cid:durableId="743189271">
    <w:abstractNumId w:val="2"/>
  </w:num>
  <w:num w:numId="9" w16cid:durableId="1682313923">
    <w:abstractNumId w:val="2"/>
  </w:num>
  <w:num w:numId="10" w16cid:durableId="880360419">
    <w:abstractNumId w:val="5"/>
  </w:num>
  <w:num w:numId="11" w16cid:durableId="1131289035">
    <w:abstractNumId w:val="14"/>
  </w:num>
  <w:num w:numId="12" w16cid:durableId="1564485834">
    <w:abstractNumId w:val="4"/>
  </w:num>
  <w:num w:numId="13" w16cid:durableId="1697733553">
    <w:abstractNumId w:val="9"/>
  </w:num>
  <w:num w:numId="14" w16cid:durableId="877165776">
    <w:abstractNumId w:val="6"/>
  </w:num>
  <w:num w:numId="15" w16cid:durableId="2031448136">
    <w:abstractNumId w:val="10"/>
  </w:num>
  <w:num w:numId="16" w16cid:durableId="1458911072">
    <w:abstractNumId w:val="12"/>
  </w:num>
  <w:num w:numId="17" w16cid:durableId="1409302301">
    <w:abstractNumId w:val="11"/>
  </w:num>
  <w:num w:numId="18" w16cid:durableId="1595629378">
    <w:abstractNumId w:val="8"/>
  </w:num>
  <w:num w:numId="19" w16cid:durableId="563763382">
    <w:abstractNumId w:val="13"/>
  </w:num>
  <w:num w:numId="20" w16cid:durableId="335419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21"/>
    <w:rsid w:val="00000904"/>
    <w:rsid w:val="000336A8"/>
    <w:rsid w:val="00070A2B"/>
    <w:rsid w:val="000A30F0"/>
    <w:rsid w:val="000D7B29"/>
    <w:rsid w:val="00136018"/>
    <w:rsid w:val="00181A74"/>
    <w:rsid w:val="0020096B"/>
    <w:rsid w:val="003072E2"/>
    <w:rsid w:val="00384A49"/>
    <w:rsid w:val="003C22E4"/>
    <w:rsid w:val="003E31B4"/>
    <w:rsid w:val="003F6C37"/>
    <w:rsid w:val="004548E7"/>
    <w:rsid w:val="00467E0A"/>
    <w:rsid w:val="00561056"/>
    <w:rsid w:val="00696034"/>
    <w:rsid w:val="006963CC"/>
    <w:rsid w:val="007A18BC"/>
    <w:rsid w:val="007F49CC"/>
    <w:rsid w:val="00817DE1"/>
    <w:rsid w:val="00841F44"/>
    <w:rsid w:val="008553FB"/>
    <w:rsid w:val="008622C9"/>
    <w:rsid w:val="00873E9F"/>
    <w:rsid w:val="00882A64"/>
    <w:rsid w:val="008F3645"/>
    <w:rsid w:val="00937974"/>
    <w:rsid w:val="009563F1"/>
    <w:rsid w:val="00981755"/>
    <w:rsid w:val="009D0EC6"/>
    <w:rsid w:val="00A565B6"/>
    <w:rsid w:val="00A950FA"/>
    <w:rsid w:val="00AA46AE"/>
    <w:rsid w:val="00B266E6"/>
    <w:rsid w:val="00B7769D"/>
    <w:rsid w:val="00D51C21"/>
    <w:rsid w:val="00D87172"/>
    <w:rsid w:val="00E53B23"/>
    <w:rsid w:val="00EF0C6A"/>
    <w:rsid w:val="00F87B9A"/>
    <w:rsid w:val="00FC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DE83"/>
  <w15:docId w15:val="{F1979F26-BBE1-E041-9DD1-7FFD432D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 w:qFormat="1"/>
    <w:lsdException w:name="toc 3" w:uiPriority="39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36A8"/>
    <w:rPr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D87172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0B05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82A64"/>
    <w:pPr>
      <w:keepNext/>
      <w:keepLines/>
      <w:spacing w:before="240" w:after="240"/>
      <w:outlineLvl w:val="1"/>
    </w:pPr>
    <w:rPr>
      <w:rFonts w:ascii="Arial Rounded MT Bold" w:eastAsiaTheme="majorEastAsia" w:hAnsi="Arial Rounded MT Bold" w:cstheme="majorBidi"/>
      <w:color w:val="2463ED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82A64"/>
    <w:pPr>
      <w:keepNext/>
      <w:keepLines/>
      <w:spacing w:before="240" w:after="240"/>
      <w:outlineLvl w:val="2"/>
    </w:pPr>
    <w:rPr>
      <w:rFonts w:ascii="Arial Rounded MT Bold" w:eastAsiaTheme="majorEastAsia" w:hAnsi="Arial Rounded MT Bold" w:cs="Times New Roman (Headings CS)"/>
      <w:color w:val="2463ED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882A64"/>
    <w:pPr>
      <w:keepNext/>
      <w:keepLines/>
      <w:spacing w:before="240" w:after="240"/>
      <w:outlineLvl w:val="3"/>
    </w:pPr>
    <w:rPr>
      <w:rFonts w:ascii="Arial Rounded MT Bold" w:eastAsiaTheme="majorEastAsia" w:hAnsi="Arial Rounded MT Bold" w:cstheme="majorBidi"/>
      <w:iCs/>
      <w:color w:val="00B050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0336A8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7769D"/>
  </w:style>
  <w:style w:type="paragraph" w:customStyle="1" w:styleId="Compact">
    <w:name w:val="Compact"/>
    <w:basedOn w:val="BodyText"/>
    <w:qFormat/>
    <w:rsid w:val="00937974"/>
    <w:pPr>
      <w:adjustRightInd w:val="0"/>
      <w:spacing w:before="0" w:after="0"/>
    </w:pPr>
    <w:rPr>
      <w:rFonts w:ascii="Aptos Narrow" w:hAnsi="Aptos Narrow"/>
      <w:sz w:val="18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181A74"/>
    <w:pPr>
      <w:spacing w:after="80"/>
      <w:contextualSpacing/>
    </w:pPr>
    <w:rPr>
      <w:rFonts w:ascii="Arial Rounded MT Bold" w:eastAsiaTheme="majorEastAsia" w:hAnsi="Arial Rounded MT Bold" w:cstheme="majorBidi"/>
      <w:color w:val="00B05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A74"/>
    <w:rPr>
      <w:rFonts w:ascii="Arial Rounded MT Bold" w:eastAsiaTheme="majorEastAsia" w:hAnsi="Arial Rounded MT Bold" w:cstheme="majorBidi"/>
      <w:color w:val="00B050"/>
      <w:sz w:val="3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D87172"/>
    <w:pPr>
      <w:numPr>
        <w:ilvl w:val="1"/>
      </w:numPr>
    </w:pPr>
    <w:rPr>
      <w:rFonts w:ascii="Arial Nova" w:hAnsi="Arial Nova"/>
      <w:i/>
      <w:color w:val="747474" w:themeColor="background2" w:themeShade="8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72"/>
    <w:rPr>
      <w:rFonts w:ascii="Arial Nova" w:eastAsiaTheme="majorEastAsia" w:hAnsi="Arial Nova" w:cstheme="majorBidi"/>
      <w:i/>
      <w:color w:val="747474" w:themeColor="background2" w:themeShade="80"/>
      <w:spacing w:val="15"/>
      <w:szCs w:val="28"/>
    </w:rPr>
  </w:style>
  <w:style w:type="paragraph" w:customStyle="1" w:styleId="Author">
    <w:name w:val="Author"/>
    <w:basedOn w:val="Title"/>
    <w:next w:val="BodyText"/>
    <w:qFormat/>
    <w:rsid w:val="00882A64"/>
    <w:pPr>
      <w:keepNext/>
      <w:keepLines/>
    </w:pPr>
    <w:rPr>
      <w:rFonts w:ascii="Aptos Narrow" w:hAnsi="Aptos Narrow"/>
      <w:i/>
      <w:color w:val="auto"/>
      <w:sz w:val="21"/>
      <w:szCs w:val="24"/>
    </w:rPr>
  </w:style>
  <w:style w:type="paragraph" w:styleId="Date">
    <w:name w:val="Date"/>
    <w:basedOn w:val="Title"/>
    <w:next w:val="BodyText"/>
    <w:qFormat/>
    <w:rsid w:val="00882A64"/>
    <w:pPr>
      <w:keepNext/>
      <w:keepLines/>
    </w:pPr>
    <w:rPr>
      <w:rFonts w:ascii="Aptos Narrow" w:hAnsi="Aptos Narrow"/>
      <w:i/>
      <w:color w:val="auto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87172"/>
    <w:rPr>
      <w:rFonts w:ascii="Arial Rounded MT Bold" w:eastAsiaTheme="majorEastAsia" w:hAnsi="Arial Rounded MT Bold" w:cstheme="majorBidi"/>
      <w:color w:val="00B05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A64"/>
    <w:rPr>
      <w:rFonts w:ascii="Arial Rounded MT Bold" w:eastAsiaTheme="majorEastAsia" w:hAnsi="Arial Rounded MT Bold" w:cstheme="majorBidi"/>
      <w:color w:val="2463ED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2A64"/>
    <w:rPr>
      <w:rFonts w:ascii="Arial Rounded MT Bold" w:eastAsiaTheme="majorEastAsia" w:hAnsi="Arial Rounded MT Bold" w:cs="Times New Roman (Headings CS)"/>
      <w:color w:val="2463ED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82A64"/>
    <w:rPr>
      <w:rFonts w:ascii="Arial Rounded MT Bold" w:eastAsiaTheme="majorEastAsia" w:hAnsi="Arial Rounded MT Bold" w:cstheme="majorBidi"/>
      <w:iCs/>
      <w:color w:val="00B050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0A30F0"/>
    <w:rPr>
      <w:rFonts w:ascii="Aptos Narrow" w:hAnsi="Aptos Narrow"/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20096B"/>
    <w:rPr>
      <w:rFonts w:ascii="Consolas" w:hAnsi="Consolas" w:cs="Times New Roman (Body CS)"/>
      <w:sz w:val="15"/>
      <w:shd w:val="clear" w:color="auto" w:fill="F2F2F2" w:themeFill="background1" w:themeFillShade="F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96034"/>
    <w:pPr>
      <w:spacing w:before="240" w:line="259" w:lineRule="auto"/>
      <w:outlineLvl w:val="9"/>
    </w:pPr>
    <w:rPr>
      <w:b/>
      <w:sz w:val="28"/>
    </w:rPr>
  </w:style>
  <w:style w:type="paragraph" w:customStyle="1" w:styleId="SourceCode">
    <w:name w:val="Source Code"/>
    <w:basedOn w:val="Normal"/>
    <w:link w:val="VerbatimChar"/>
    <w:qFormat/>
    <w:rsid w:val="0020096B"/>
    <w:pPr>
      <w:shd w:val="clear" w:color="auto" w:fill="F2F2F2" w:themeFill="background1" w:themeFillShade="F2"/>
      <w:wordWrap w:val="0"/>
      <w:spacing w:before="360" w:after="360"/>
    </w:pPr>
    <w:rPr>
      <w:rFonts w:ascii="Consolas" w:hAnsi="Consolas" w:cs="Times New Roman (Body CS)"/>
      <w:sz w:val="15"/>
    </w:rPr>
  </w:style>
  <w:style w:type="character" w:customStyle="1" w:styleId="KeywordTok">
    <w:name w:val="KeywordTok"/>
    <w:basedOn w:val="VerbatimChar"/>
    <w:rPr>
      <w:rFonts w:ascii="Consolas" w:hAnsi="Consolas" w:cs="Times New Roman (Body CS)"/>
      <w:color w:val="A626A4"/>
      <w:sz w:val="20"/>
      <w:shd w:val="clear" w:color="auto" w:fill="F2F2F2" w:themeFill="background1" w:themeFillShade="F2"/>
    </w:rPr>
  </w:style>
  <w:style w:type="character" w:customStyle="1" w:styleId="DataTypeTok">
    <w:name w:val="DataTypeTok"/>
    <w:basedOn w:val="VerbatimChar"/>
    <w:rPr>
      <w:rFonts w:ascii="Consolas" w:hAnsi="Consolas" w:cs="Times New Roman (Body CS)"/>
      <w:color w:val="A626A4"/>
      <w:sz w:val="20"/>
      <w:shd w:val="clear" w:color="auto" w:fill="F2F2F2" w:themeFill="background1" w:themeFillShade="F2"/>
    </w:rPr>
  </w:style>
  <w:style w:type="character" w:customStyle="1" w:styleId="DecValTok">
    <w:name w:val="DecValTok"/>
    <w:basedOn w:val="VerbatimChar"/>
    <w:rPr>
      <w:rFonts w:ascii="Consolas" w:hAnsi="Consolas" w:cs="Times New Roman (Body CS)"/>
      <w:color w:val="986801"/>
      <w:sz w:val="20"/>
      <w:shd w:val="clear" w:color="auto" w:fill="F2F2F2" w:themeFill="background1" w:themeFillShade="F2"/>
    </w:rPr>
  </w:style>
  <w:style w:type="character" w:customStyle="1" w:styleId="BaseNTok">
    <w:name w:val="BaseNTok"/>
    <w:basedOn w:val="VerbatimChar"/>
    <w:rPr>
      <w:rFonts w:ascii="Consolas" w:hAnsi="Consolas" w:cs="Times New Roman (Body CS)"/>
      <w:color w:val="986801"/>
      <w:sz w:val="20"/>
      <w:shd w:val="clear" w:color="auto" w:fill="F2F2F2" w:themeFill="background1" w:themeFillShade="F2"/>
    </w:rPr>
  </w:style>
  <w:style w:type="character" w:customStyle="1" w:styleId="FloatTok">
    <w:name w:val="FloatTok"/>
    <w:basedOn w:val="VerbatimChar"/>
    <w:rPr>
      <w:rFonts w:ascii="Consolas" w:hAnsi="Consolas" w:cs="Times New Roman (Body CS)"/>
      <w:color w:val="986801"/>
      <w:sz w:val="20"/>
      <w:shd w:val="clear" w:color="auto" w:fill="F2F2F2" w:themeFill="background1" w:themeFillShade="F2"/>
    </w:rPr>
  </w:style>
  <w:style w:type="character" w:customStyle="1" w:styleId="ConstantTok">
    <w:name w:val="ConstantTok"/>
    <w:basedOn w:val="VerbatimChar"/>
    <w:qFormat/>
    <w:rsid w:val="00882A64"/>
    <w:rPr>
      <w:rFonts w:ascii="Consolas" w:hAnsi="Consolas" w:cs="Times New Roman (Body CS)"/>
      <w:color w:val="986801"/>
      <w:sz w:val="15"/>
      <w:shd w:val="clear" w:color="auto" w:fill="F2F2F2" w:themeFill="background1" w:themeFillShade="F2"/>
    </w:rPr>
  </w:style>
  <w:style w:type="character" w:customStyle="1" w:styleId="CharTok">
    <w:name w:val="CharTok"/>
    <w:basedOn w:val="VerbatimChar"/>
    <w:rPr>
      <w:rFonts w:ascii="Consolas" w:hAnsi="Consolas" w:cs="Times New Roman (Body CS)"/>
      <w:color w:val="50A14F"/>
      <w:sz w:val="20"/>
      <w:shd w:val="clear" w:color="auto" w:fill="F2F2F2" w:themeFill="background1" w:themeFillShade="F2"/>
    </w:rPr>
  </w:style>
  <w:style w:type="character" w:customStyle="1" w:styleId="SpecialCharTok">
    <w:name w:val="SpecialCharTok"/>
    <w:basedOn w:val="VerbatimChar"/>
    <w:qFormat/>
    <w:rsid w:val="00873E9F"/>
    <w:rPr>
      <w:rFonts w:ascii="Consolas" w:hAnsi="Consolas" w:cs="Times New Roman (Body CS)"/>
      <w:color w:val="0184BC"/>
      <w:sz w:val="15"/>
      <w:shd w:val="clear" w:color="auto" w:fill="F2F2F2" w:themeFill="background1" w:themeFillShade="F2"/>
    </w:rPr>
  </w:style>
  <w:style w:type="character" w:customStyle="1" w:styleId="StringTok">
    <w:name w:val="StringTok"/>
    <w:basedOn w:val="VerbatimChar"/>
    <w:qFormat/>
    <w:rsid w:val="00882A64"/>
    <w:rPr>
      <w:rFonts w:ascii="Consolas" w:hAnsi="Consolas" w:cs="Times New Roman (Body CS)"/>
      <w:color w:val="50A14F"/>
      <w:sz w:val="15"/>
      <w:shd w:val="clear" w:color="auto" w:fill="F2F2F2" w:themeFill="background1" w:themeFillShade="F2"/>
    </w:rPr>
  </w:style>
  <w:style w:type="character" w:customStyle="1" w:styleId="VerbatimStringTok">
    <w:name w:val="VerbatimStringTok"/>
    <w:basedOn w:val="VerbatimChar"/>
    <w:rPr>
      <w:rFonts w:ascii="Consolas" w:hAnsi="Consolas" w:cs="Times New Roman (Body CS)"/>
      <w:color w:val="DA4453"/>
      <w:sz w:val="20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Pr>
      <w:rFonts w:ascii="Consolas" w:hAnsi="Consolas" w:cs="Times New Roman (Body CS)"/>
      <w:color w:val="DA4453"/>
      <w:sz w:val="20"/>
      <w:shd w:val="clear" w:color="auto" w:fill="F2F2F2" w:themeFill="background1" w:themeFillShade="F2"/>
    </w:rPr>
  </w:style>
  <w:style w:type="character" w:customStyle="1" w:styleId="ImportTok">
    <w:name w:val="ImportTok"/>
    <w:basedOn w:val="VerbatimChar"/>
    <w:rPr>
      <w:rFonts w:ascii="Consolas" w:hAnsi="Consolas" w:cs="Times New Roman (Body CS)"/>
      <w:color w:val="50A14F"/>
      <w:sz w:val="20"/>
      <w:shd w:val="clear" w:color="auto" w:fill="F2F2F2" w:themeFill="background1" w:themeFillShade="F2"/>
    </w:rPr>
  </w:style>
  <w:style w:type="character" w:customStyle="1" w:styleId="CommentTok">
    <w:name w:val="CommentTok"/>
    <w:basedOn w:val="VerbatimChar"/>
    <w:qFormat/>
    <w:rsid w:val="00882A64"/>
    <w:rPr>
      <w:rFonts w:ascii="Consolas" w:hAnsi="Consolas" w:cs="Times New Roman (Body CS)"/>
      <w:i/>
      <w:color w:val="A0A1A7"/>
      <w:sz w:val="15"/>
      <w:shd w:val="clear" w:color="auto" w:fill="F2F2F2" w:themeFill="background1" w:themeFillShade="F2"/>
    </w:rPr>
  </w:style>
  <w:style w:type="character" w:customStyle="1" w:styleId="DocumentationTok">
    <w:name w:val="DocumentationTok"/>
    <w:basedOn w:val="VerbatimChar"/>
    <w:rPr>
      <w:rFonts w:ascii="Consolas" w:hAnsi="Consolas" w:cs="Times New Roman (Body CS)"/>
      <w:color w:val="E45649"/>
      <w:sz w:val="20"/>
      <w:shd w:val="clear" w:color="auto" w:fill="F2F2F2" w:themeFill="background1" w:themeFillShade="F2"/>
    </w:rPr>
  </w:style>
  <w:style w:type="character" w:customStyle="1" w:styleId="AnnotationTok">
    <w:name w:val="AnnotationTok"/>
    <w:basedOn w:val="VerbatimChar"/>
    <w:rPr>
      <w:rFonts w:ascii="Consolas" w:hAnsi="Consolas" w:cs="Times New Roman (Body CS)"/>
      <w:color w:val="50A14F"/>
      <w:sz w:val="20"/>
      <w:shd w:val="clear" w:color="auto" w:fill="F2F2F2" w:themeFill="background1" w:themeFillShade="F2"/>
    </w:rPr>
  </w:style>
  <w:style w:type="character" w:customStyle="1" w:styleId="CommentVarTok">
    <w:name w:val="CommentVarTok"/>
    <w:basedOn w:val="VerbatimChar"/>
    <w:rPr>
      <w:rFonts w:ascii="Consolas" w:hAnsi="Consolas" w:cs="Times New Roman (Body CS)"/>
      <w:i/>
      <w:color w:val="E45649"/>
      <w:sz w:val="20"/>
      <w:shd w:val="clear" w:color="auto" w:fill="F2F2F2" w:themeFill="background1" w:themeFillShade="F2"/>
    </w:rPr>
  </w:style>
  <w:style w:type="character" w:customStyle="1" w:styleId="OtherTok">
    <w:name w:val="OtherTok"/>
    <w:basedOn w:val="VerbatimChar"/>
    <w:rPr>
      <w:rFonts w:ascii="Consolas" w:hAnsi="Consolas" w:cs="Times New Roman (Body CS)"/>
      <w:color w:val="27AE60"/>
      <w:sz w:val="20"/>
      <w:shd w:val="clear" w:color="auto" w:fill="F2F2F2" w:themeFill="background1" w:themeFillShade="F2"/>
    </w:rPr>
  </w:style>
  <w:style w:type="character" w:customStyle="1" w:styleId="FunctionTok">
    <w:name w:val="FunctionTok"/>
    <w:basedOn w:val="VerbatimChar"/>
    <w:qFormat/>
    <w:rsid w:val="00882A64"/>
    <w:rPr>
      <w:rFonts w:ascii="Consolas" w:hAnsi="Consolas" w:cs="Times New Roman (Body CS)"/>
      <w:color w:val="4078F2"/>
      <w:sz w:val="15"/>
      <w:shd w:val="clear" w:color="auto" w:fill="F2F2F2" w:themeFill="background1" w:themeFillShade="F2"/>
    </w:rPr>
  </w:style>
  <w:style w:type="character" w:customStyle="1" w:styleId="VariableTok">
    <w:name w:val="VariableTok"/>
    <w:basedOn w:val="VerbatimChar"/>
    <w:rPr>
      <w:rFonts w:ascii="Consolas" w:hAnsi="Consolas" w:cs="Times New Roman (Body CS)"/>
      <w:color w:val="E45649"/>
      <w:sz w:val="20"/>
      <w:shd w:val="clear" w:color="auto" w:fill="F2F2F2" w:themeFill="background1" w:themeFillShade="F2"/>
    </w:rPr>
  </w:style>
  <w:style w:type="character" w:customStyle="1" w:styleId="ControlFlowTok">
    <w:name w:val="ControlFlowTok"/>
    <w:basedOn w:val="VerbatimChar"/>
    <w:rPr>
      <w:rFonts w:ascii="Consolas" w:hAnsi="Consolas" w:cs="Times New Roman (Body CS)"/>
      <w:color w:val="A626A4"/>
      <w:sz w:val="20"/>
      <w:shd w:val="clear" w:color="auto" w:fill="F2F2F2" w:themeFill="background1" w:themeFillShade="F2"/>
    </w:rPr>
  </w:style>
  <w:style w:type="character" w:customStyle="1" w:styleId="OperatorTok">
    <w:name w:val="OperatorTok"/>
    <w:basedOn w:val="VerbatimChar"/>
    <w:rPr>
      <w:rFonts w:ascii="Consolas" w:hAnsi="Consolas" w:cs="Times New Roman (Body CS)"/>
      <w:color w:val="A626A4"/>
      <w:sz w:val="20"/>
      <w:shd w:val="clear" w:color="auto" w:fill="F2F2F2" w:themeFill="background1" w:themeFillShade="F2"/>
    </w:rPr>
  </w:style>
  <w:style w:type="character" w:customStyle="1" w:styleId="BuiltInTok">
    <w:name w:val="BuiltInTok"/>
    <w:basedOn w:val="VerbatimChar"/>
    <w:rPr>
      <w:rFonts w:ascii="Consolas" w:hAnsi="Consolas" w:cs="Times New Roman (Body CS)"/>
      <w:color w:val="A626A4"/>
      <w:sz w:val="20"/>
      <w:shd w:val="clear" w:color="auto" w:fill="F2F2F2" w:themeFill="background1" w:themeFillShade="F2"/>
    </w:rPr>
  </w:style>
  <w:style w:type="character" w:customStyle="1" w:styleId="ExtensionTok">
    <w:name w:val="ExtensionTok"/>
    <w:basedOn w:val="VerbatimChar"/>
    <w:rPr>
      <w:rFonts w:ascii="Consolas" w:hAnsi="Consolas" w:cs="Times New Roman (Body CS)"/>
      <w:b/>
      <w:color w:val="4078F2"/>
      <w:sz w:val="20"/>
      <w:shd w:val="clear" w:color="auto" w:fill="F2F2F2" w:themeFill="background1" w:themeFillShade="F2"/>
    </w:rPr>
  </w:style>
  <w:style w:type="character" w:customStyle="1" w:styleId="PreprocessorTok">
    <w:name w:val="PreprocessorTok"/>
    <w:basedOn w:val="VerbatimChar"/>
    <w:rPr>
      <w:rFonts w:ascii="Consolas" w:hAnsi="Consolas" w:cs="Times New Roman (Body CS)"/>
      <w:color w:val="A626A4"/>
      <w:sz w:val="20"/>
      <w:shd w:val="clear" w:color="auto" w:fill="F2F2F2" w:themeFill="background1" w:themeFillShade="F2"/>
    </w:rPr>
  </w:style>
  <w:style w:type="character" w:customStyle="1" w:styleId="AttributeTok">
    <w:name w:val="AttributeTok"/>
    <w:basedOn w:val="VerbatimChar"/>
    <w:qFormat/>
    <w:rsid w:val="00882A64"/>
    <w:rPr>
      <w:rFonts w:ascii="Consolas" w:hAnsi="Consolas" w:cs="Times New Roman (Body CS)"/>
      <w:color w:val="A626A4"/>
      <w:sz w:val="15"/>
      <w:shd w:val="clear" w:color="auto" w:fill="F2F2F2" w:themeFill="background1" w:themeFillShade="F2"/>
    </w:rPr>
  </w:style>
  <w:style w:type="character" w:customStyle="1" w:styleId="RegionMarkerTok">
    <w:name w:val="RegionMarkerTok"/>
    <w:basedOn w:val="VerbatimChar"/>
    <w:rPr>
      <w:rFonts w:ascii="Consolas" w:hAnsi="Consolas" w:cs="Times New Roman (Body CS)"/>
      <w:color w:val="2980B9"/>
      <w:sz w:val="20"/>
      <w:shd w:val="clear" w:color="auto" w:fill="153042"/>
    </w:rPr>
  </w:style>
  <w:style w:type="character" w:customStyle="1" w:styleId="InformationTok">
    <w:name w:val="InformationTok"/>
    <w:basedOn w:val="VerbatimChar"/>
    <w:rPr>
      <w:rFonts w:ascii="Consolas" w:hAnsi="Consolas" w:cs="Times New Roman (Body CS)"/>
      <w:color w:val="C45B00"/>
      <w:sz w:val="20"/>
      <w:shd w:val="clear" w:color="auto" w:fill="F2F2F2" w:themeFill="background1" w:themeFillShade="F2"/>
    </w:rPr>
  </w:style>
  <w:style w:type="character" w:customStyle="1" w:styleId="WarningTok">
    <w:name w:val="WarningTok"/>
    <w:basedOn w:val="VerbatimChar"/>
    <w:rPr>
      <w:rFonts w:ascii="Consolas" w:hAnsi="Consolas" w:cs="Times New Roman (Body CS)"/>
      <w:color w:val="DA4453"/>
      <w:sz w:val="20"/>
      <w:shd w:val="clear" w:color="auto" w:fill="F2F2F2" w:themeFill="background1" w:themeFillShade="F2"/>
    </w:rPr>
  </w:style>
  <w:style w:type="character" w:customStyle="1" w:styleId="AlertTok">
    <w:name w:val="AlertTok"/>
    <w:basedOn w:val="VerbatimChar"/>
    <w:rPr>
      <w:rFonts w:ascii="Consolas" w:hAnsi="Consolas" w:cs="Times New Roman (Body CS)"/>
      <w:b/>
      <w:color w:val="95DA4C"/>
      <w:sz w:val="20"/>
      <w:shd w:val="clear" w:color="auto" w:fill="4D1F24"/>
    </w:rPr>
  </w:style>
  <w:style w:type="character" w:customStyle="1" w:styleId="ErrorTok">
    <w:name w:val="ErrorTok"/>
    <w:basedOn w:val="VerbatimChar"/>
    <w:rPr>
      <w:rFonts w:ascii="Consolas" w:hAnsi="Consolas" w:cs="Times New Roman (Body CS)"/>
      <w:color w:val="F44747"/>
      <w:sz w:val="20"/>
      <w:shd w:val="clear" w:color="auto" w:fill="F2F2F2" w:themeFill="background1" w:themeFillShade="F2"/>
    </w:rPr>
  </w:style>
  <w:style w:type="character" w:customStyle="1" w:styleId="NormalTok">
    <w:name w:val="NormalTok"/>
    <w:basedOn w:val="VerbatimChar"/>
    <w:qFormat/>
    <w:rsid w:val="00882A64"/>
    <w:rPr>
      <w:rFonts w:ascii="Consolas" w:hAnsi="Consolas" w:cs="Times New Roman (Body CS)"/>
      <w:color w:val="383A42"/>
      <w:sz w:val="15"/>
      <w:shd w:val="clear" w:color="auto" w:fill="F2F2F2" w:themeFill="background1" w:themeFillShade="F2"/>
    </w:rPr>
  </w:style>
  <w:style w:type="paragraph" w:styleId="TOC2">
    <w:name w:val="toc 2"/>
    <w:basedOn w:val="Normal"/>
    <w:next w:val="Normal"/>
    <w:autoRedefine/>
    <w:uiPriority w:val="39"/>
    <w:qFormat/>
    <w:rsid w:val="0069603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qFormat/>
    <w:rsid w:val="00696034"/>
    <w:pPr>
      <w:tabs>
        <w:tab w:val="right" w:leader="dot" w:pos="9350"/>
      </w:tabs>
      <w:spacing w:after="100"/>
      <w:ind w:left="480"/>
    </w:pPr>
    <w:rPr>
      <w:noProof/>
    </w:rPr>
  </w:style>
  <w:style w:type="paragraph" w:styleId="TOC1">
    <w:name w:val="toc 1"/>
    <w:basedOn w:val="Normal"/>
    <w:next w:val="Normal"/>
    <w:autoRedefine/>
    <w:uiPriority w:val="39"/>
    <w:rsid w:val="00696034"/>
    <w:pPr>
      <w:spacing w:after="100"/>
    </w:pPr>
  </w:style>
  <w:style w:type="paragraph" w:customStyle="1" w:styleId="Style1">
    <w:name w:val="Style1"/>
    <w:basedOn w:val="TOCHeading"/>
    <w:qFormat/>
    <w:rsid w:val="00696034"/>
    <w:rPr>
      <w:b w:val="0"/>
      <w:bCs/>
    </w:rPr>
  </w:style>
  <w:style w:type="numbering" w:customStyle="1" w:styleId="CurrentList1">
    <w:name w:val="Current List1"/>
    <w:uiPriority w:val="99"/>
    <w:rsid w:val="00B7769D"/>
    <w:pPr>
      <w:numPr>
        <w:numId w:val="10"/>
      </w:numPr>
    </w:pPr>
  </w:style>
  <w:style w:type="numbering" w:customStyle="1" w:styleId="CurrentList2">
    <w:name w:val="Current List2"/>
    <w:uiPriority w:val="99"/>
    <w:rsid w:val="00B7769D"/>
    <w:pPr>
      <w:numPr>
        <w:numId w:val="11"/>
      </w:numPr>
    </w:pPr>
  </w:style>
  <w:style w:type="numbering" w:customStyle="1" w:styleId="CurrentList3">
    <w:name w:val="Current List3"/>
    <w:uiPriority w:val="99"/>
    <w:rsid w:val="00B7769D"/>
    <w:pPr>
      <w:numPr>
        <w:numId w:val="12"/>
      </w:numPr>
    </w:pPr>
  </w:style>
  <w:style w:type="numbering" w:customStyle="1" w:styleId="CurrentList4">
    <w:name w:val="Current List4"/>
    <w:uiPriority w:val="99"/>
    <w:rsid w:val="00B7769D"/>
    <w:pPr>
      <w:numPr>
        <w:numId w:val="13"/>
      </w:numPr>
    </w:pPr>
  </w:style>
  <w:style w:type="numbering" w:customStyle="1" w:styleId="CurrentList5">
    <w:name w:val="Current List5"/>
    <w:uiPriority w:val="99"/>
    <w:rsid w:val="00B7769D"/>
    <w:pPr>
      <w:numPr>
        <w:numId w:val="14"/>
      </w:numPr>
    </w:pPr>
  </w:style>
  <w:style w:type="paragraph" w:styleId="Header">
    <w:name w:val="header"/>
    <w:basedOn w:val="Normal"/>
    <w:link w:val="HeaderChar"/>
    <w:rsid w:val="003072E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072E2"/>
    <w:rPr>
      <w:sz w:val="22"/>
    </w:rPr>
  </w:style>
  <w:style w:type="paragraph" w:styleId="Footer">
    <w:name w:val="footer"/>
    <w:basedOn w:val="Normal"/>
    <w:link w:val="FooterChar"/>
    <w:rsid w:val="003072E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072E2"/>
    <w:rPr>
      <w:sz w:val="22"/>
    </w:rPr>
  </w:style>
  <w:style w:type="character" w:styleId="PageNumber">
    <w:name w:val="page number"/>
    <w:basedOn w:val="DefaultParagraphFont"/>
    <w:rsid w:val="003072E2"/>
  </w:style>
  <w:style w:type="numbering" w:customStyle="1" w:styleId="CurrentList6">
    <w:name w:val="Current List6"/>
    <w:uiPriority w:val="99"/>
    <w:rsid w:val="00882A64"/>
    <w:pPr>
      <w:numPr>
        <w:numId w:val="17"/>
      </w:numPr>
    </w:pPr>
  </w:style>
  <w:style w:type="table" w:styleId="TableGrid">
    <w:name w:val="Table Grid"/>
    <w:basedOn w:val="TableNormal"/>
    <w:rsid w:val="00FC35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2476</Words>
  <Characters>16669</Characters>
  <Application>Microsoft Office Word</Application>
  <DocSecurity>0</DocSecurity>
  <Lines>490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Area Check</vt:lpstr>
    </vt:vector>
  </TitlesOfParts>
  <Company/>
  <LinksUpToDate>false</LinksUpToDate>
  <CharactersWithSpaces>18944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Area Check</dc:title>
  <dc:creator>Seamus Murphy</dc:creator>
  <cp:keywords/>
  <cp:lastModifiedBy>Seamus Murphy</cp:lastModifiedBy>
  <cp:revision>20</cp:revision>
  <dcterms:created xsi:type="dcterms:W3CDTF">2025-11-08T05:28:00Z</dcterms:created>
  <dcterms:modified xsi:type="dcterms:W3CDTF">2025-12-08T07:45:00Z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2021-12-05</vt:lpwstr>
  </property>
  <property fmtid="{D5CDD505-2E9C-101B-9397-08002B2CF9AE}" pid="6" name="editor_option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ge-layout">
    <vt:lpwstr>article</vt:lpwstr>
  </property>
  <property fmtid="{D5CDD505-2E9C-101B-9397-08002B2CF9AE}" pid="13" name="subtitle">
    <vt:lpwstr>Data Preprocessing and DTM Generation</vt:lpwstr>
  </property>
  <property fmtid="{D5CDD505-2E9C-101B-9397-08002B2CF9AE}" pid="14" name="toc-location">
    <vt:lpwstr>right</vt:lpwstr>
  </property>
  <property fmtid="{D5CDD505-2E9C-101B-9397-08002B2CF9AE}" pid="15" name="toc-title">
    <vt:lpwstr>On this page</vt:lpwstr>
  </property>
</Properties>
</file>