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Integrated Remote Sensing and Commuity Mapping of an Endorheic Wetland in Southern Malawi</w:t>
      </w:r>
    </w:p>
    <w:p>
      <w:pPr>
        <w:pStyle w:val="Subtitle"/>
      </w:pPr>
      <w:r>
        <w:t xml:space="preserve">Lake Chilwa Basin Analysis</w:t>
      </w:r>
    </w:p>
    <w:p>
      <w:pPr>
        <w:pStyle w:val="Author"/>
      </w:pPr>
      <w:r>
        <w:t xml:space="preserve">Murphy, S.</w:t>
      </w:r>
    </w:p>
    <w:p>
      <w:pPr>
        <w:pStyle w:val="Date"/>
      </w:pPr>
      <w:r>
        <w:t xml:space="preserve">2024-08-24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Abstract</w:t>
      </w:r>
    </w:p>
    <w:p>
      <w:pPr>
        <w:pStyle w:val="FirstParagraph"/>
      </w:pPr>
      <w:r>
        <w:t xml:space="preserve">The mapping of ecosystem dynamics in African wetland landscapes within conservation areas typically</w:t>
      </w:r>
      <w:r>
        <w:t xml:space="preserve"> </w:t>
      </w:r>
      <w:r>
        <w:t xml:space="preserve">relies solely on remote sensing approaches, potentially neglecting local perspectives and</w:t>
      </w:r>
      <w:r>
        <w:t xml:space="preserve"> </w:t>
      </w:r>
      <w:r>
        <w:t xml:space="preserve">adaptations. This study presents an integrated socio-ecological systems (SES) framework applied to</w:t>
      </w:r>
      <w:r>
        <w:t xml:space="preserve"> </w:t>
      </w:r>
      <w:r>
        <w:t xml:space="preserve">the endorheic Lake Chilwa Basin, Malawi, combining multi-temporal remote sensing analysis with</w:t>
      </w:r>
      <w:r>
        <w:t xml:space="preserve"> </w:t>
      </w:r>
      <w:r>
        <w:t xml:space="preserve">participatory mapping methods to characterize wetland inundation dynamics and migratory fishing</w:t>
      </w:r>
      <w:r>
        <w:t xml:space="preserve"> </w:t>
      </w:r>
      <w:r>
        <w:t xml:space="preserve">activity patterns.</w:t>
      </w:r>
    </w:p>
    <w:p>
      <w:pPr>
        <w:pStyle w:val="BodyText"/>
      </w:pPr>
      <w:r>
        <w:t xml:space="preserve">Our methodology integrates Sentinel-1 InSAR processing with Landsat time series data (1994-2015) and</w:t>
      </w:r>
      <w:r>
        <w:t xml:space="preserve"> </w:t>
      </w:r>
      <w:r>
        <w:t xml:space="preserve">community-based mapping approaches including key informant interviews, focus group discussions, and</w:t>
      </w:r>
      <w:r>
        <w:t xml:space="preserve"> </w:t>
      </w:r>
      <w:r>
        <w:t xml:space="preserve">rapid participatory appraisals. The remote sensing component evaluates water-extraction indices</w:t>
      </w:r>
      <w:r>
        <w:t xml:space="preserve"> </w:t>
      </w:r>
      <w:r>
        <w:t xml:space="preserve">(NDWI, MNDWI, AWEIsh) derived from multiple Landsat sensors (MSS, TM, ETM+, OLI) using spectral</w:t>
      </w:r>
      <w:r>
        <w:t xml:space="preserve"> </w:t>
      </w:r>
      <w:r>
        <w:t xml:space="preserve">mixture analysis and soft classification techniques. Participatory methods capture social dimensions</w:t>
      </w:r>
      <w:r>
        <w:t xml:space="preserve"> </w:t>
      </w:r>
      <w:r>
        <w:t xml:space="preserve">of landscape dynamics, particularly focusing on migrant fishing communities and seasonal resource</w:t>
      </w:r>
      <w:r>
        <w:t xml:space="preserve"> </w:t>
      </w:r>
      <w:r>
        <w:t xml:space="preserve">use patterns.</w:t>
      </w:r>
    </w:p>
    <w:p>
      <w:pPr>
        <w:pStyle w:val="BodyText"/>
      </w:pPr>
      <w:r>
        <w:t xml:space="preserve">Results reveal significant spatiotemporal variations in water levels and surface area, with major</w:t>
      </w:r>
      <w:r>
        <w:t xml:space="preserve"> </w:t>
      </w:r>
      <w:r>
        <w:t xml:space="preserve">recession events documented in historical records (1879, 1900, 1914-15, 1922, 1931-32, 1934, 1954,</w:t>
      </w:r>
      <w:r>
        <w:t xml:space="preserve"> </w:t>
      </w:r>
      <w:r>
        <w:t xml:space="preserve">1960-61, 1967, 1973, 1995, 2012). The integrated approach enables refined mapping of ecosystem</w:t>
      </w:r>
      <w:r>
        <w:t xml:space="preserve"> </w:t>
      </w:r>
      <w:r>
        <w:t xml:space="preserve">services at regional and local scales, revealing previously concealed spatiotemporal details of</w:t>
      </w:r>
      <w:r>
        <w:t xml:space="preserve"> </w:t>
      </w:r>
      <w:r>
        <w:t xml:space="preserve">fishing regulations and enforcement conflicts within the lake’s political ecology.</w:t>
      </w:r>
    </w:p>
    <w:p>
      <w:pPr>
        <w:pStyle w:val="BodyText"/>
      </w:pPr>
      <w:r>
        <w:t xml:space="preserve">This SES methodology provides a framework for future conservation initiatives in dynamic African</w:t>
      </w:r>
      <w:r>
        <w:t xml:space="preserve"> </w:t>
      </w:r>
      <w:r>
        <w:t xml:space="preserve">wetland systems, advocating for locally grounded approaches that integrate biophysical and social</w:t>
      </w:r>
      <w:r>
        <w:t xml:space="preserve"> </w:t>
      </w:r>
      <w:r>
        <w:t xml:space="preserve">dimensions for more responsive and effective conservation strategies.</w:t>
      </w:r>
    </w:p>
    <w:p>
      <w:r>
        <w:pict>
          <v:rect style="width:0;height:1.5pt" o:hralign="center" o:hrstd="t" o:hr="t"/>
        </w:pict>
      </w:r>
    </w:p>
    <w:bookmarkEnd w:id="20"/>
    <w:bookmarkStart w:id="21" w:name="objective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Objective</w:t>
      </w:r>
    </w:p>
    <w:p>
      <w:pPr>
        <w:pStyle w:val="FirstParagraph"/>
      </w:pPr>
      <w:r>
        <w:t xml:space="preserve">This analysis presents an integrated remote sensing and participatory mapping approach to</w:t>
      </w:r>
      <w:r>
        <w:t xml:space="preserve"> </w:t>
      </w:r>
      <w:r>
        <w:t xml:space="preserve">characterize lacustrine transgression-regression dynamics and associated socio-ecological patterns</w:t>
      </w:r>
      <w:r>
        <w:t xml:space="preserve"> </w:t>
      </w:r>
      <w:r>
        <w:t xml:space="preserve">in the Lake Chilwa Basin, Malawi. The study addresses the limitations of purely technical remote</w:t>
      </w:r>
      <w:r>
        <w:t xml:space="preserve"> </w:t>
      </w:r>
      <w:r>
        <w:t xml:space="preserve">sensing approaches by incorporating local knowledge and community perspectives into wetland</w:t>
      </w:r>
      <w:r>
        <w:t xml:space="preserve"> </w:t>
      </w:r>
      <w:r>
        <w:t xml:space="preserve">ecosystem mapping.</w:t>
      </w:r>
    </w:p>
    <w:p>
      <w:pPr>
        <w:numPr>
          <w:ilvl w:val="0"/>
          <w:numId w:val="1001"/>
        </w:numPr>
      </w:pPr>
      <w:r>
        <w:t xml:space="preserve">Remote Sensing Analysis: Combine Sentinel-1 InSAR processing with Landsat time series data</w:t>
      </w:r>
      <w:r>
        <w:t xml:space="preserve"> </w:t>
      </w:r>
      <w:r>
        <w:t xml:space="preserve">(1994-2015) to quantify hydroperiod fluctuations and littoral zone migration patterns using</w:t>
      </w:r>
      <w:r>
        <w:t xml:space="preserve"> </w:t>
      </w:r>
      <w:r>
        <w:t xml:space="preserve">advanced spectral mixture analysis</w:t>
      </w:r>
    </w:p>
    <w:p>
      <w:pPr>
        <w:numPr>
          <w:ilvl w:val="0"/>
          <w:numId w:val="1001"/>
        </w:numPr>
      </w:pPr>
      <w:r>
        <w:t xml:space="preserve">Participatory Mapping Integration: Incorporate local ecological knowledge through key informant</w:t>
      </w:r>
      <w:r>
        <w:t xml:space="preserve"> </w:t>
      </w:r>
      <w:r>
        <w:t xml:space="preserve">interviews, focus group discussions, and rapid participatory appraisals with migrant fishing</w:t>
      </w:r>
      <w:r>
        <w:t xml:space="preserve"> </w:t>
      </w:r>
      <w:r>
        <w:t xml:space="preserve">communities</w:t>
      </w:r>
    </w:p>
    <w:p>
      <w:pPr>
        <w:numPr>
          <w:ilvl w:val="0"/>
          <w:numId w:val="1001"/>
        </w:numPr>
      </w:pPr>
      <w:r>
        <w:t xml:space="preserve">Socio-Ecological Systems Framework: Document spatiotemporal details of fishing regulations,</w:t>
      </w:r>
      <w:r>
        <w:t xml:space="preserve"> </w:t>
      </w:r>
      <w:r>
        <w:t xml:space="preserve">population movements, trading routes, and resource use patterns previously concealed within the</w:t>
      </w:r>
      <w:r>
        <w:t xml:space="preserve"> </w:t>
      </w:r>
      <w:r>
        <w:t xml:space="preserve">lake’s political ecology</w:t>
      </w:r>
    </w:p>
    <w:p>
      <w:pPr>
        <w:numPr>
          <w:ilvl w:val="0"/>
          <w:numId w:val="1001"/>
        </w:numPr>
      </w:pPr>
      <w:r>
        <w:t xml:space="preserve">Conservation Framework Development: Develop a transferable SES methodology for monitoring</w:t>
      </w:r>
      <w:r>
        <w:t xml:space="preserve"> </w:t>
      </w:r>
      <w:r>
        <w:t xml:space="preserve">dynamic wetland ecosystems that balances technical precision with community-based knowledge</w:t>
      </w:r>
      <w:r>
        <w:t xml:space="preserve"> </w:t>
      </w:r>
      <w:r>
        <w:t xml:space="preserve">systems</w:t>
      </w:r>
    </w:p>
    <w:p>
      <w:r>
        <w:pict>
          <v:rect style="width:0;height:1.5pt" o:hralign="center" o:hrstd="t" o:hr="t"/>
        </w:pict>
      </w:r>
    </w:p>
    <w:bookmarkEnd w:id="21"/>
    <w:bookmarkStart w:id="25" w:name="introduction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Historical records indicate major recession events occurred cyclically, providing crucial context</w:t>
      </w:r>
      <w:r>
        <w:t xml:space="preserve"> </w:t>
      </w:r>
      <w:r>
        <w:t xml:space="preserve">for interpreting observed patterns within the lake’s documented century-scale variability. The</w:t>
      </w:r>
      <w:r>
        <w:t xml:space="preserve"> </w:t>
      </w:r>
      <w:r>
        <w:t xml:space="preserve">21-year observation period (1994-2015) represents a temporally constrained but methodologically</w:t>
      </w:r>
      <w:r>
        <w:t xml:space="preserve"> </w:t>
      </w:r>
      <w:r>
        <w:t xml:space="preserve">comprehensive analysis that must be interpreted within longer-term ecological cycles.</w:t>
      </w:r>
    </w:p>
    <w:p>
      <w:r>
        <w:pict>
          <v:rect style="width:0;height:1.5pt" o:hralign="center" o:hrstd="t" o:hr="t"/>
        </w:pict>
      </w:r>
    </w:p>
    <w:bookmarkStart w:id="22" w:name="study-area"/>
    <w:p>
      <w:pPr>
        <w:pStyle w:val="Heading3"/>
      </w:pPr>
      <w:r>
        <w:rPr>
          <w:rStyle w:val="SectionNumber"/>
        </w:rPr>
        <w:t xml:space="preserve">3.1</w:t>
      </w:r>
      <w:r>
        <w:tab/>
      </w:r>
      <w:r>
        <w:t xml:space="preserve">Study Area</w:t>
      </w:r>
    </w:p>
    <w:p>
      <w:pPr>
        <w:pStyle w:val="SourceCode"/>
      </w:pP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sf_use_s2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"./inputs/chilwa_watershed_4326.shp"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bbox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terrainr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add_bbox_buffer</w:t>
      </w:r>
      <w:r>
        <w:rPr>
          <w:rStyle w:val="NormalTok"/>
        </w:rPr>
        <w:t xml:space="preserve">(aoi,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'zoom' = resolution (higher than tm_basemap)</w:t>
      </w:r>
      <w:r>
        <w:br/>
      </w:r>
      <w:r>
        <w:rPr>
          <w:rStyle w:val="NormalTok"/>
        </w:rPr>
        <w:t xml:space="preserve">basemap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maptiles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get_tiles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bbox,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zoom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crop     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provider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"OpenTopoMap"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(basemap)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tm_rgb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tm_graticules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lines=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labels.rot=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tm_scalebar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fieldmap</w:t>
      </w:r>
      <w:r>
        <w:br/>
      </w:r>
      <w:r>
        <w:rPr>
          <w:rStyle w:val="CommentTok"/>
        </w:rPr>
        <w:t xml:space="preserve"># tmap::tm_credits(maptiles::get_credit("OpenTopoMap"))</w:t>
      </w:r>
      <w:r>
        <w:br/>
      </w:r>
      <w:r>
        <w:rPr>
          <w:rStyle w:val="NormalTok"/>
        </w:rPr>
        <w:t xml:space="preserve">fieldmap</w:t>
      </w:r>
      <w:r>
        <w:br/>
      </w:r>
      <w:r>
        <w:br/>
      </w:r>
      <w:r>
        <w:rPr>
          <w:rStyle w:val="CommentTok"/>
        </w:rPr>
        <w:t xml:space="preserve"># width &amp; height = res, dpi = size of add-ons</w:t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tmap_save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fieldmap,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"./outputs/fieldmap-opentopo.png"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21600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21600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"./inputs/chilwa_watershed_4326.shp"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sigma0_wet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"./outputs/sar/Sigma_VV_db_slv_WET.tif"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sigma0_dry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"./outputs/sar/Sigma_VV_db_mst_DRY.tif"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(sigma0_wet, sigma0_dry)</w:t>
      </w:r>
      <w:r>
        <w:br/>
      </w:r>
      <w:r>
        <w:rPr>
          <w:rStyle w:val="NormalTok"/>
        </w:rPr>
        <w:t xml:space="preserve">bbox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terrainr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add_bbox_buffer</w:t>
      </w:r>
      <w:r>
        <w:rPr>
          <w:rStyle w:val="NormalTok"/>
        </w:rPr>
        <w:t xml:space="preserve">(aoi,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distance_unit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vbox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(bbox))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sites_locator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longitude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latitude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malawi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world)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chilwa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lake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draw_plot</w:t>
      </w:r>
      <w:r>
        <w:rPr>
          <w:rStyle w:val="NormalTok"/>
        </w:rPr>
        <w:t xml:space="preserve">(malawi)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draw_plot</w:t>
      </w:r>
      <w:r>
        <w:rPr>
          <w:rStyle w:val="NormalTok"/>
        </w:rPr>
        <w:t xml:space="preserve">(chilwa,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draw_plot</w:t>
      </w:r>
      <w:r>
        <w:rPr>
          <w:rStyle w:val="NormalTok"/>
        </w:rPr>
        <w:t xml:space="preserve">(lake,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plotRGB</w:t>
      </w:r>
      <w:r>
        <w:rPr>
          <w:rStyle w:val="NormalTok"/>
        </w:rPr>
        <w:t xml:space="preserve">(multi_temp,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stretch=</w:t>
      </w:r>
      <w:r>
        <w:rPr>
          <w:rStyle w:val="StringTok"/>
        </w:rPr>
        <w:t xml:space="preserve">"lin"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#stretch="hist"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sf_use_s2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study area boundaries</w:t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"./inputs/chilwa_watershed_4326.shp"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bbox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terrainr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add_bbox_buffer</w:t>
      </w:r>
      <w:r>
        <w:rPr>
          <w:rStyle w:val="NormalTok"/>
        </w:rPr>
        <w:t xml:space="preserve">(aoi,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basemap with topographic context</w:t>
      </w:r>
      <w:r>
        <w:br/>
      </w:r>
      <w:r>
        <w:rPr>
          <w:rStyle w:val="NormalTok"/>
        </w:rPr>
        <w:t xml:space="preserve">basemap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maptiles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get_tiles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bbox,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crop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provider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"OpenTopoMap"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comprehensive study area map</w:t>
      </w:r>
      <w:r>
        <w:br/>
      </w:r>
      <w:r>
        <w:rPr>
          <w:rStyle w:val="NormalTok"/>
        </w:rPr>
        <w:t xml:space="preserve">fieldmap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(basemap)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tm_rgb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tm_graticules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labels.rot=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tm_scalebar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Chilwa Basin Study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fieldmap</w:t>
      </w:r>
      <w:r>
        <w:br/>
      </w:r>
      <w:r>
        <w:br/>
      </w:r>
      <w:r>
        <w:rPr>
          <w:rStyle w:val="CommentTok"/>
        </w:rPr>
        <w:t xml:space="preserve"># Generate regional context map</w:t>
      </w:r>
      <w:r>
        <w:br/>
      </w:r>
      <w:r>
        <w:rPr>
          <w:rStyle w:val="NormalTok"/>
        </w:rPr>
        <w:t xml:space="preserve">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malawi_context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world)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aoi,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"Regional Context: Lake Chilwa Basin"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malawi_context</w:t>
      </w:r>
    </w:p>
    <w:p>
      <w:pPr>
        <w:pStyle w:val="FirstParagraph"/>
      </w:pPr>
      <w:r>
        <w:t xml:space="preserve">Lake Chilwa Basin represents one of Africa’s most productive yet dynamic endorheic ecosystems,</w:t>
      </w:r>
      <w:r>
        <w:t xml:space="preserve"> </w:t>
      </w:r>
      <w:r>
        <w:t xml:space="preserve">characterized by extreme seasonal and inter-annual variability. Located in southern Malawi, this</w:t>
      </w:r>
      <w:r>
        <w:t xml:space="preserve"> </w:t>
      </w:r>
      <w:r>
        <w:t xml:space="preserve">shallow terminal basin supports one of the continent’s most densely populated regions and exhibits</w:t>
      </w:r>
      <w:r>
        <w:t xml:space="preserve"> </w:t>
      </w:r>
      <w:r>
        <w:t xml:space="preserve">remarkable ecological productivity during wet periods.</w:t>
      </w:r>
    </w:p>
    <w:p>
      <w:r>
        <w:pict>
          <v:rect style="width:0;height:1.5pt" o:hralign="center" o:hrstd="t" o:hr="t"/>
        </w:pict>
      </w:r>
    </w:p>
    <w:bookmarkEnd w:id="22"/>
    <w:bookmarkStart w:id="23" w:name="hydrology"/>
    <w:p>
      <w:pPr>
        <w:pStyle w:val="Heading3"/>
      </w:pPr>
      <w:r>
        <w:rPr>
          <w:rStyle w:val="SectionNumber"/>
        </w:rPr>
        <w:t xml:space="preserve">3.2</w:t>
      </w:r>
      <w:r>
        <w:tab/>
      </w:r>
      <w:r>
        <w:t xml:space="preserve">Hydrology</w:t>
      </w:r>
    </w:p>
    <w:p>
      <w:pPr>
        <w:pStyle w:val="FirstParagraph"/>
      </w:pPr>
      <w:r>
        <w:t xml:space="preserve">The basin features highly dynamic ecological, economic, and social landscapes driven by unimodal</w:t>
      </w:r>
      <w:r>
        <w:t xml:space="preserve"> </w:t>
      </w:r>
      <w:r>
        <w:t xml:space="preserve">rainfall patterns (November-April) and sporadic</w:t>
      </w:r>
      <w:r>
        <w:t xml:space="preserve"> </w:t>
      </w:r>
      <w:r>
        <w:t xml:space="preserve">“chiperone”</w:t>
      </w:r>
      <w:r>
        <w:t xml:space="preserve"> </w:t>
      </w:r>
      <w:r>
        <w:t xml:space="preserve">rains (May-August). Annual fluctuations</w:t>
      </w:r>
      <w:r>
        <w:t xml:space="preserve"> </w:t>
      </w:r>
      <w:r>
        <w:t xml:space="preserve">follow closely linked precipitation patterns, while longer-term cycles of approximately 15 years</w:t>
      </w:r>
      <w:r>
        <w:t xml:space="preserve"> </w:t>
      </w:r>
      <w:r>
        <w:t xml:space="preserve">produce dramatic lake recessions and varying degrees of complete desiccation.</w:t>
      </w:r>
    </w:p>
    <w:p>
      <w:pPr>
        <w:pStyle w:val="BodyText"/>
      </w:pPr>
      <w:r>
        <w:t xml:space="preserve">During recession periods, aquatic species take refuge in surrounding residual swamps dominated by</w:t>
      </w:r>
      <w:r>
        <w:t xml:space="preserve"> </w:t>
      </w:r>
      <w:r>
        <w:t xml:space="preserve">salt-hardy vegetation (</w:t>
      </w:r>
      <w:r>
        <w:rPr>
          <w:i/>
          <w:iCs/>
        </w:rPr>
        <w:t xml:space="preserve">Typha domingensis</w:t>
      </w:r>
      <w:r>
        <w:t xml:space="preserve"> </w:t>
      </w:r>
      <w:r>
        <w:t xml:space="preserve">Pers.). The subsequent refilling process initiates</w:t>
      </w:r>
      <w:r>
        <w:t xml:space="preserve"> </w:t>
      </w:r>
      <w:r>
        <w:t xml:space="preserve">complex succession dynamics, with emergent food webs driven by detritus and bacterial processes in</w:t>
      </w:r>
      <w:r>
        <w:t xml:space="preserve"> </w:t>
      </w:r>
      <w:r>
        <w:t xml:space="preserve">alkaline, nutrient-rich sediments.</w:t>
      </w:r>
    </w:p>
    <w:p>
      <w:pPr>
        <w:pStyle w:val="BodyText"/>
      </w:pPr>
      <w:r>
        <w:t xml:space="preserve">Lake Chilwa’s remarkable productivity has been documented in peak years: 159kg ha⁻¹ (1979) and 113kg</w:t>
      </w:r>
      <w:r>
        <w:t xml:space="preserve"> </w:t>
      </w:r>
      <w:r>
        <w:t xml:space="preserve">ha⁻¹ (1990), surpassing productivity levels of major African lakes (Lake Malawi: 40kg ha⁻¹; Lake</w:t>
      </w:r>
      <w:r>
        <w:t xml:space="preserve"> </w:t>
      </w:r>
      <w:r>
        <w:t xml:space="preserve">Tanganyika: 90kg ha⁻¹; Lake Victoria: 116kg ha⁻¹). This boom-and-bust productivity pattern sustains</w:t>
      </w:r>
      <w:r>
        <w:t xml:space="preserve"> </w:t>
      </w:r>
      <w:r>
        <w:t xml:space="preserve">complex socio-economic systems including permanent lakeshore communities and seasonal migrant</w:t>
      </w:r>
      <w:r>
        <w:t xml:space="preserve"> </w:t>
      </w:r>
      <w:r>
        <w:t xml:space="preserve">fishing populations.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23"/>
    <w:bookmarkStart w:id="24" w:name="demography"/>
    <w:p>
      <w:pPr>
        <w:pStyle w:val="Heading3"/>
      </w:pPr>
      <w:r>
        <w:rPr>
          <w:rStyle w:val="SectionNumber"/>
        </w:rPr>
        <w:t xml:space="preserve">3.3</w:t>
      </w:r>
      <w:r>
        <w:tab/>
      </w:r>
      <w:r>
        <w:t xml:space="preserve">Demography</w:t>
      </w:r>
    </w:p>
    <w:p>
      <w:pPr>
        <w:pStyle w:val="FirstParagraph"/>
      </w:pPr>
      <w:r>
        <w:t xml:space="preserve">The basin’s high population density and productivity have created complex resource management</w:t>
      </w:r>
      <w:r>
        <w:t xml:space="preserve"> </w:t>
      </w:r>
      <w:r>
        <w:t xml:space="preserve">challenges, particularly regarding seasonal fishing regulations, migrant labor patterns, and</w:t>
      </w:r>
      <w:r>
        <w:t xml:space="preserve"> </w:t>
      </w:r>
      <w:r>
        <w:t xml:space="preserve">enforcement of conservation measures across distinct territorial jurisdictions outlined in the lake</w:t>
      </w:r>
      <w:r>
        <w:t xml:space="preserve"> </w:t>
      </w:r>
      <w:r>
        <w:t xml:space="preserve">management plan.</w:t>
      </w:r>
    </w:p>
    <w:p>
      <w:pPr>
        <w:pStyle w:val="BodyText"/>
      </w:pPr>
    </w:p>
    <w:bookmarkEnd w:id="24"/>
    <w:bookmarkEnd w:id="25"/>
    <w:bookmarkStart w:id="41" w:name="method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Method</w:t>
      </w:r>
    </w:p>
    <w:bookmarkStart w:id="28" w:name="socio-ecological-systems-framework"/>
    <w:p>
      <w:pPr>
        <w:pStyle w:val="Heading3"/>
      </w:pPr>
      <w:r>
        <w:rPr>
          <w:rStyle w:val="SectionNumber"/>
        </w:rPr>
        <w:t xml:space="preserve">4.1</w:t>
      </w:r>
      <w:r>
        <w:tab/>
      </w:r>
      <w:r>
        <w:t xml:space="preserve">Socio-Ecological Systems Framework</w:t>
      </w:r>
    </w:p>
    <w:p>
      <w:pPr>
        <w:pStyle w:val="FirstParagraph"/>
      </w:pPr>
      <w:r>
        <w:t xml:space="preserve">The study employs a two-stage socio-ecological systems (SES) framework designed to integrate</w:t>
      </w:r>
      <w:r>
        <w:t xml:space="preserve"> </w:t>
      </w:r>
      <w:r>
        <w:t xml:space="preserve">biophysical remote sensing analysis with comprehensive social research methods. This approach</w:t>
      </w:r>
      <w:r>
        <w:t xml:space="preserve"> </w:t>
      </w:r>
      <w:r>
        <w:t xml:space="preserve">specifically targets the perspectives of marginalized groups, including migrant fishers, who form a</w:t>
      </w:r>
      <w:r>
        <w:t xml:space="preserve"> </w:t>
      </w:r>
      <w:r>
        <w:t xml:space="preserve">principal economic segment of the Lake Chilwa system yet are often overlooked in traditional</w:t>
      </w:r>
      <w:r>
        <w:t xml:space="preserve"> </w:t>
      </w:r>
      <w:r>
        <w:t xml:space="preserve">management frameworks.</w:t>
      </w:r>
    </w:p>
    <w:p>
      <w:pPr>
        <w:pStyle w:val="BodyText"/>
      </w:pPr>
      <w:r>
        <w:t xml:space="preserve">Data collection occurred between September 2012 and March 2014 across lakeshore villages in Zomba,</w:t>
      </w:r>
      <w:r>
        <w:t xml:space="preserve"> </w:t>
      </w:r>
      <w:r>
        <w:t xml:space="preserve">Phalombe, and Machinga districts within the Lake Chilwa Ramsar zones. The study site boundaries were</w:t>
      </w:r>
      <w:r>
        <w:t xml:space="preserve"> </w:t>
      </w:r>
      <w:r>
        <w:t xml:space="preserve">defined through participatory mapping workshops conducted with multi-stakeholder groups and</w:t>
      </w:r>
      <w:r>
        <w:t xml:space="preserve"> </w:t>
      </w:r>
      <w:r>
        <w:t xml:space="preserve">Department of Fisheries officers</w:t>
      </w:r>
    </w:p>
    <w:p>
      <w:pPr>
        <w:pStyle w:val="SourceCode"/>
      </w:pPr>
      <w:r>
        <w:rPr>
          <w:rStyle w:val="CommentTok"/>
        </w:rPr>
        <w:t xml:space="preserve"># Participatory mapping workshop locations</w:t>
      </w:r>
      <w:r>
        <w:br/>
      </w:r>
      <w:r>
        <w:rPr>
          <w:rStyle w:val="NormalTok"/>
        </w:rPr>
        <w:t xml:space="preserve">workshop_sites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district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"Zomba"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"Phalombe"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"Machinga"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villages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participants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workshops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collection timeline</w:t>
      </w:r>
      <w:r>
        <w:br/>
      </w:r>
      <w:r>
        <w:rPr>
          <w:rStyle w:val="NormalTok"/>
        </w:rPr>
        <w:t xml:space="preserve">field_periods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"Dry Season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 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 Season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"Follow-up"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"Sept-Nov 2012"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 2012-Mar 2013"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"May-Aug 2013"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"Jan-Mar 2014"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focus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 mapping"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"Peak fishing activity"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"Recession patterns"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"Workshops, GPS"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"Interviews, observation"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"FGDs, transects"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"Key informants"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(workshop_sites,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"Participatory Mapping Workshop Distribution"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Participatory Mapping Workshop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ticipatory Mapping Workshop Distribution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villages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participants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workshops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Zomba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Phalombe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Machinga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(field_periods,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"Multi-Season Field Data Collection Timeline"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Multi-Season Field Data Collection Timeline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ulti-Season Field Data Collection Timeline"/>
      </w:tblPr>
      <w:tblGrid>
        <w:gridCol w:w="1337"/>
        <w:gridCol w:w="1851"/>
        <w:gridCol w:w="2262"/>
        <w:gridCol w:w="24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Dry Season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Sept-Nov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mapping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Workshops, GPS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2012-Mar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Peak fishing 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Interviews, observation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Dry Season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May-Aug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Recession patterns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FGDs, transects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Follow-up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Jan-Mar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informants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6" w:name="qualitative-data-collection"/>
    <w:p>
      <w:pPr>
        <w:pStyle w:val="Heading5"/>
      </w:pPr>
      <w:r>
        <w:rPr>
          <w:rStyle w:val="SectionNumber"/>
        </w:rPr>
        <w:t xml:space="preserve">4.1.0.1</w:t>
      </w:r>
      <w:r>
        <w:tab/>
      </w:r>
      <w:r>
        <w:t xml:space="preserve">Qualitative Data Collection</w:t>
      </w:r>
    </w:p>
    <w:p>
      <w:pPr>
        <w:pStyle w:val="Compact"/>
        <w:numPr>
          <w:ilvl w:val="0"/>
          <w:numId w:val="1002"/>
        </w:numPr>
      </w:pPr>
      <w:r>
        <w:t xml:space="preserve">Key Informant Interviews (n=45): Semi-structured interviews with village leaders, fishing camp</w:t>
      </w:r>
      <w:r>
        <w:t xml:space="preserve"> </w:t>
      </w:r>
      <w:r>
        <w:t xml:space="preserve">chairmen, Department of Fisheries officers, and long-term residents focused on historical lake</w:t>
      </w:r>
      <w:r>
        <w:t xml:space="preserve"> </w:t>
      </w:r>
      <w:r>
        <w:t xml:space="preserve">dynamics, fishing regulations, and seasonal migration patterns.</w:t>
      </w:r>
    </w:p>
    <w:p>
      <w:pPr>
        <w:pStyle w:val="Compact"/>
        <w:numPr>
          <w:ilvl w:val="0"/>
          <w:numId w:val="1002"/>
        </w:numPr>
      </w:pPr>
      <w:r>
        <w:t xml:space="preserve">Focus Group Discussions (n=18): Separate sessions with migrant fishers, women fish processors,</w:t>
      </w:r>
      <w:r>
        <w:t xml:space="preserve"> </w:t>
      </w:r>
      <w:r>
        <w:t xml:space="preserve">boat owners, and net makers to capture diverse perspectives on resource access, seasonal</w:t>
      </w:r>
      <w:r>
        <w:t xml:space="preserve"> </w:t>
      </w:r>
      <w:r>
        <w:t xml:space="preserve">livelihood strategies, and enforcement conflicts.</w:t>
      </w:r>
    </w:p>
    <w:p>
      <w:pPr>
        <w:pStyle w:val="Compact"/>
        <w:numPr>
          <w:ilvl w:val="0"/>
          <w:numId w:val="1002"/>
        </w:numPr>
      </w:pPr>
      <w:r>
        <w:t xml:space="preserve">Participatory Rural Appraisals: Community-based exercises including seasonal calendars, resource</w:t>
      </w:r>
      <w:r>
        <w:t xml:space="preserve"> </w:t>
      </w:r>
      <w:r>
        <w:t xml:space="preserve">mapping, and historical timelines to document collective knowledge of lake dynamics and</w:t>
      </w:r>
      <w:r>
        <w:t xml:space="preserve"> </w:t>
      </w:r>
      <w:r>
        <w:t xml:space="preserve">management practices.</w:t>
      </w:r>
    </w:p>
    <w:p>
      <w:pPr>
        <w:pStyle w:val="Compact"/>
        <w:numPr>
          <w:ilvl w:val="0"/>
          <w:numId w:val="1002"/>
        </w:numPr>
      </w:pPr>
      <w:r>
        <w:t xml:space="preserve">Participatory Observation: Extended periods of observation in fishing camps documenting daily</w:t>
      </w:r>
      <w:r>
        <w:t xml:space="preserve"> </w:t>
      </w:r>
      <w:r>
        <w:t xml:space="preserve">practices, operational logistics, social networks, and adaptive strategies during different</w:t>
      </w:r>
      <w:r>
        <w:t xml:space="preserve"> </w:t>
      </w:r>
      <w:r>
        <w:t xml:space="preserve">hydrological phases.</w:t>
      </w:r>
    </w:p>
    <w:p>
      <w:r>
        <w:pict>
          <v:rect style="width:0;height:1.5pt" o:hralign="center" o:hrstd="t" o:hr="t"/>
        </w:pict>
      </w:r>
    </w:p>
    <w:bookmarkEnd w:id="26"/>
    <w:bookmarkStart w:id="27" w:name="geographic-data-collection"/>
    <w:p>
      <w:pPr>
        <w:pStyle w:val="Heading5"/>
      </w:pPr>
      <w:r>
        <w:rPr>
          <w:rStyle w:val="SectionNumber"/>
        </w:rPr>
        <w:t xml:space="preserve">4.1.0.2</w:t>
      </w:r>
      <w:r>
        <w:tab/>
      </w:r>
      <w:r>
        <w:t xml:space="preserve">Geographic Data Collection</w:t>
      </w:r>
    </w:p>
    <w:p>
      <w:pPr>
        <w:pStyle w:val="FirstParagraph"/>
      </w:pPr>
      <w:r>
        <w:t xml:space="preserve">Geospatial data of landscape structure and lakeshore dynamics were recorded using differential GPS</w:t>
      </w:r>
      <w:r>
        <w:t xml:space="preserve"> </w:t>
      </w:r>
      <w:r>
        <w:t xml:space="preserve">receivers during field visits. Participatory mapping workshops enabled community identification of</w:t>
      </w:r>
      <w:r>
        <w:t xml:space="preserve"> </w:t>
      </w:r>
      <w:r>
        <w:t xml:space="preserve">key features including: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Fishing Infrastructure</w:t>
      </w:r>
      <w:r>
        <w:t xml:space="preserve">: Permanent and seasonal camps, landing sites, processing areas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Ecological Zones</w:t>
      </w:r>
      <w:r>
        <w:t xml:space="preserve">: Wetland boundaries, vegetation transitions, spawning areas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Cultural Landscapes</w:t>
      </w:r>
      <w:r>
        <w:t xml:space="preserve">: Sacred sites, traditional fishing territories, conflict zones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Seasonal Patterns</w:t>
      </w:r>
      <w:r>
        <w:t xml:space="preserve">: Water level indicators, migration routes, market locations.</w:t>
      </w:r>
    </w:p>
    <w:p>
      <w:pPr>
        <w:pStyle w:val="SourceCode"/>
      </w:pPr>
      <w:r>
        <w:rPr>
          <w:rStyle w:val="CommentTok"/>
        </w:rPr>
        <w:t xml:space="preserve"># GPS data collection protocol</w:t>
      </w:r>
      <w:r>
        <w:br/>
      </w:r>
      <w:r>
        <w:rPr>
          <w:rStyle w:val="NormalTok"/>
        </w:rPr>
        <w:t xml:space="preserve">gps_points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"Fishing camps"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"Landing 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"Processing areas"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"Wetland boundaries"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"Vegetation zones"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"Sacred sites"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points_collected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accuracy_target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"±3m"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"±3m"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"±5m"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"±5m"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"±10m"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"±3m"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seasonal_variation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(gps_points,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"GPS Data Collection by Category"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GPS Data Collection by Category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GPS Data Collection by Category"/>
      </w:tblPr>
      <w:tblGrid>
        <w:gridCol w:w="2119"/>
        <w:gridCol w:w="1896"/>
        <w:gridCol w:w="1784"/>
        <w:gridCol w:w="211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points_collected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accuracy_target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seasonal_variation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camps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±3m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Landing sites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±3m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Processing 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 boundaries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Vegetation zones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±10m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Sacred sites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±3m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The integration of local perspectives proved essential for delineating dynamic features that</w:t>
      </w:r>
      <w:r>
        <w:t xml:space="preserve"> </w:t>
      </w:r>
      <w:r>
        <w:t xml:space="preserve">satellite imagery alone could not distinguish, particularly regarding seasonal accessibility,</w:t>
      </w:r>
      <w:r>
        <w:t xml:space="preserve"> </w:t>
      </w:r>
      <w:r>
        <w:t xml:space="preserve">resource quality, and social territories.</w:t>
      </w:r>
    </w:p>
    <w:p>
      <w:pPr>
        <w:pStyle w:val="BodyText"/>
      </w:pPr>
      <w:r>
        <w:t xml:space="preserve">Community knowledge was systematically integrated with remote sensing analysis through iterative</w:t>
      </w:r>
      <w:r>
        <w:t xml:space="preserve"> </w:t>
      </w:r>
      <w:r>
        <w:t xml:space="preserve">validation workshops where preliminary satellite-derived maps were ground-truthed against local</w:t>
      </w:r>
      <w:r>
        <w:t xml:space="preserve"> </w:t>
      </w:r>
      <w:r>
        <w:t xml:space="preserve">observations. This process revealed important discrepancies between technical classifications and</w:t>
      </w:r>
      <w:r>
        <w:t xml:space="preserve"> </w:t>
      </w:r>
      <w:r>
        <w:t xml:space="preserve">actual resource use patterns, leading to refined mapping approaches that better captured the</w:t>
      </w:r>
      <w:r>
        <w:t xml:space="preserve"> </w:t>
      </w:r>
      <w:r>
        <w:t xml:space="preserve">socio-ecological complexity of the basin.</w:t>
      </w:r>
    </w:p>
    <w:bookmarkEnd w:id="27"/>
    <w:bookmarkEnd w:id="28"/>
    <w:bookmarkStart w:id="40" w:name="remote-sensing-framework"/>
    <w:p>
      <w:pPr>
        <w:pStyle w:val="Heading3"/>
      </w:pPr>
      <w:r>
        <w:rPr>
          <w:rStyle w:val="SectionNumber"/>
        </w:rPr>
        <w:t xml:space="preserve">4.2</w:t>
      </w:r>
      <w:r>
        <w:tab/>
      </w:r>
      <w:r>
        <w:t xml:space="preserve">Remote Sensing Framework</w:t>
      </w:r>
    </w:p>
    <w:p>
      <w:pPr>
        <w:pStyle w:val="FirstParagraph"/>
      </w:pPr>
      <w:r>
        <w:t xml:space="preserve">This study’s remote sensing workflow integrates multi-temporal SAR backscatter analysis with optical</w:t>
      </w:r>
      <w:r>
        <w:t xml:space="preserve"> </w:t>
      </w:r>
      <w:r>
        <w:t xml:space="preserve">spectral indices to map surface water extent variability, while incorporating social research</w:t>
      </w:r>
      <w:r>
        <w:t xml:space="preserve"> </w:t>
      </w:r>
      <w:r>
        <w:t xml:space="preserve">methods that capture the perspectives of marginalized groups including migrant fishers, village</w:t>
      </w:r>
      <w:r>
        <w:t xml:space="preserve"> </w:t>
      </w:r>
      <w:r>
        <w:t xml:space="preserve">leaders, and remote communities. Processing includes SNAP-derived batch radiometric corrections,</w:t>
      </w:r>
      <w:r>
        <w:t xml:space="preserve"> </w:t>
      </w:r>
      <w:r>
        <w:t xml:space="preserve">computation of water-sensitive indices, gradient-based image enhancement techniques, and</w:t>
      </w:r>
      <w:r>
        <w:t xml:space="preserve"> </w:t>
      </w:r>
      <w:r>
        <w:t xml:space="preserve">ethnographic data collection across multiple field seasons.</w:t>
      </w:r>
    </w:p>
    <w:bookmarkStart w:id="32" w:name="sar-processing"/>
    <w:p>
      <w:pPr>
        <w:pStyle w:val="Heading5"/>
      </w:pPr>
      <w:r>
        <w:rPr>
          <w:rStyle w:val="SectionNumber"/>
        </w:rPr>
        <w:t xml:space="preserve">4.2.0.1</w:t>
      </w:r>
      <w:r>
        <w:tab/>
      </w:r>
      <w:r>
        <w:t xml:space="preserve">SAR Processing</w:t>
      </w:r>
    </w:p>
    <w:p>
      <w:pPr>
        <w:pStyle w:val="FirstParagraph"/>
      </w:pPr>
      <w:r>
        <w:t xml:space="preserve">SAR processing leveraged the sensitivity of C-band radar to backscatter differences between smooth</w:t>
      </w:r>
      <w:r>
        <w:t xml:space="preserve"> </w:t>
      </w:r>
      <w:r>
        <w:t xml:space="preserve">water surfaces and rough terrestrial features. Calm water typically yields low backscatter (-20 to</w:t>
      </w:r>
      <w:r>
        <w:t xml:space="preserve"> </w:t>
      </w:r>
      <w:r>
        <w:t xml:space="preserve">-30 dB) while vegetated areas exhibit higher backscatter due to volume scattering and surface</w:t>
      </w:r>
      <w:r>
        <w:t xml:space="preserve"> </w:t>
      </w:r>
      <w:r>
        <w:t xml:space="preserve">roughness interactions.</w:t>
      </w:r>
    </w:p>
    <w:p>
      <w:pPr>
        <w:pStyle w:val="BodyText"/>
      </w:pPr>
      <w:r>
        <w:t xml:space="preserve">Wet soils also exhibit higher backscatter than dry soils due to their increased dielectric constant.</w:t>
      </w:r>
      <w:r>
        <w:t xml:space="preserve"> </w:t>
      </w:r>
      <w:r>
        <w:t xml:space="preserve">Specifically, HH and VV polarization provide greatest sensitivity to wetland vegetation and soil</w:t>
      </w:r>
      <w:r>
        <w:t xml:space="preserve"> </w:t>
      </w:r>
      <w:r>
        <w:t xml:space="preserve">moisture, respectively. while cross-polarization (HV or VH) performs better in differentiating woody</w:t>
      </w:r>
      <w:r>
        <w:t xml:space="preserve"> </w:t>
      </w:r>
      <w:r>
        <w:t xml:space="preserve">and herbaceous vegetation for forest monitoring.</w:t>
      </w:r>
    </w:p>
    <w:p>
      <w:pPr>
        <w:pStyle w:val="BodyText"/>
      </w:pPr>
      <w:r>
        <w:t xml:space="preserve">Initial data preparation was implemented using the following processing steps, which were applied to</w:t>
      </w:r>
      <w:r>
        <w:t xml:space="preserve"> </w:t>
      </w:r>
      <w:r>
        <w:t xml:space="preserve">all images using the ESA-SNAP’s toolbox and model builder below:</w:t>
      </w:r>
    </w:p>
    <w:p>
      <w:pPr>
        <w:pStyle w:val="BodyText"/>
      </w:pPr>
      <w:r>
        <w:drawing>
          <wp:inline>
            <wp:extent cx="5334000" cy="258987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puts/InSAR-processing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standardized processing workflow implemented in ESA SNAP included: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Radiometric Calibration</w:t>
      </w:r>
      <w:r>
        <w:t xml:space="preserve">: Conversion of digital numbers to sigma-0 backscatter coefficients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Speckle Filtering</w:t>
      </w:r>
      <w:r>
        <w:t xml:space="preserve">: Lee Sigma filter (7×7 window) to reduce multiplicative noise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Geometric Correction</w:t>
      </w:r>
      <w:r>
        <w:t xml:space="preserve">: Range-Doppler terrain correction using SRTM 30m DEM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Multi-temporal Coregistration</w:t>
      </w:r>
      <w:r>
        <w:t xml:space="preserve">: Sub-pixel alignment of wet/dry season image pairs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Database Integration</w:t>
      </w:r>
      <w:r>
        <w:t xml:space="preserve">: Conversion to dB scale for threshold-based water detection</w:t>
      </w:r>
    </w:p>
    <w:p>
      <w:pPr>
        <w:pStyle w:val="SourceCode"/>
      </w:pPr>
      <w:r>
        <w:rPr>
          <w:rStyle w:val="NormalTok"/>
        </w:rPr>
        <w:t xml:space="preserve">dir_dry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"/Volumes/TOSHIBA_EXT/chilwa/data/raw_cube/CDSE/2014-11"</w:t>
      </w:r>
      <w:r>
        <w:br/>
      </w:r>
      <w:r>
        <w:rPr>
          <w:rStyle w:val="NormalTok"/>
        </w:rPr>
        <w:t xml:space="preserve">dir_wet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"/Volumes/TOSHIBA_EXT/chilwa/data/raw_cube/CDSE/2015-05"</w:t>
      </w:r>
      <w:r>
        <w:br/>
      </w:r>
      <w:r>
        <w:rPr>
          <w:rStyle w:val="NormalTok"/>
        </w:rPr>
        <w:t xml:space="preserve">dir_out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"/Volumes/TOSHIBA_EXT/chilwa/data/reg_cube/SAR"</w:t>
      </w:r>
      <w:r>
        <w:br/>
      </w:r>
      <w:r>
        <w:br/>
      </w:r>
      <w:r>
        <w:rPr>
          <w:rStyle w:val="NormalTok"/>
        </w:rPr>
        <w:t xml:space="preserve">cube_s1_dry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sits_cube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source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"SENTINEL-1-RTC"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roi        =</w:t>
      </w:r>
      <w:r>
        <w:rPr>
          <w:rStyle w:val="NormalTok"/>
        </w:rPr>
        <w:t xml:space="preserve"> aoi,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bands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orbit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"2014-11-01"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end_date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"2014-12-01"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output_dir =</w:t>
      </w:r>
      <w:r>
        <w:rPr>
          <w:rStyle w:val="NormalTok"/>
        </w:rPr>
        <w:t xml:space="preserve"> dir_dry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cube_s1_wet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sits_cube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source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"SENTINEL-1-RTC"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roi        =</w:t>
      </w:r>
      <w:r>
        <w:rPr>
          <w:rStyle w:val="NormalTok"/>
        </w:rPr>
        <w:t xml:space="preserve"> aoi,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bands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orbit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"2015-05-01"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end_date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"2015-06-01"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data_dir   =</w:t>
      </w:r>
      <w:r>
        <w:rPr>
          <w:rStyle w:val="NormalTok"/>
        </w:rPr>
        <w:t xml:space="preserve"> dir_wet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cube_s1_reg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sits_regularize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cube       =</w:t>
      </w:r>
      <w:r>
        <w:rPr>
          <w:rStyle w:val="NormalTok"/>
        </w:rPr>
        <w:t xml:space="preserve"> cube_s1_local,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period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roi        =</w:t>
      </w:r>
      <w:r>
        <w:rPr>
          <w:rStyle w:val="NormalTok"/>
        </w:rPr>
        <w:t xml:space="preserve"> aoi,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memsize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multicores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output_dir =</w:t>
      </w:r>
      <w:r>
        <w:rPr>
          <w:rStyle w:val="NormalTok"/>
        </w:rPr>
        <w:t xml:space="preserve"> dir_reg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#s1_list     = list.files(dir_dry, pattern = '.tiff$', full.names   = T)</w:t>
      </w:r>
      <w:r>
        <w:br/>
      </w:r>
      <w:r>
        <w:rPr>
          <w:rStyle w:val="NormalTok"/>
        </w:rPr>
        <w:t xml:space="preserve">s1_list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(dir_wet,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'.tiff$'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 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rast_list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(s1_list, raster)</w:t>
      </w:r>
      <w:r>
        <w:br/>
      </w:r>
      <w:r>
        <w:rPr>
          <w:rStyle w:val="NormalTok"/>
        </w:rPr>
        <w:t xml:space="preserve">rast_merge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(merge,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(rast_list, </w:t>
      </w:r>
      <w:r>
        <w:rPr>
          <w:rStyle w:val="Attribut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error: some tiles at different rotation</w:t>
      </w:r>
      <w:r>
        <w:br/>
      </w:r>
      <w:r>
        <w:br/>
      </w:r>
      <w:r>
        <w:rPr>
          <w:rStyle w:val="CommentTok"/>
        </w:rPr>
        <w:t xml:space="preserve"># rectify rotational angles</w:t>
      </w:r>
      <w:r>
        <w:br/>
      </w:r>
      <w:r>
        <w:rPr>
          <w:rStyle w:val="NormalTok"/>
        </w:rPr>
        <w:t xml:space="preserve">s1_1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(s1_list[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s1_2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(s1_list[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s1_3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(s1_list[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s1_1_rectify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rectify</w:t>
      </w:r>
      <w:r>
        <w:rPr>
          <w:rStyle w:val="NormalTok"/>
        </w:rPr>
        <w:t xml:space="preserve">(s1_1, </w:t>
      </w:r>
      <w:r>
        <w:rPr>
          <w:rStyle w:val="AttributeTok"/>
        </w:rPr>
        <w:t xml:space="preserve">aoi =</w:t>
      </w:r>
      <w:r>
        <w:rPr>
          <w:rStyle w:val="NormalTok"/>
        </w:rPr>
        <w:t xml:space="preserve"> vbox)</w:t>
      </w:r>
      <w:r>
        <w:br/>
      </w:r>
      <w:r>
        <w:rPr>
          <w:rStyle w:val="NormalTok"/>
        </w:rPr>
        <w:t xml:space="preserve">s1_2_rectify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rectify</w:t>
      </w:r>
      <w:r>
        <w:rPr>
          <w:rStyle w:val="NormalTok"/>
        </w:rPr>
        <w:t xml:space="preserve">(s1_2, </w:t>
      </w:r>
      <w:r>
        <w:rPr>
          <w:rStyle w:val="AttributeTok"/>
        </w:rPr>
        <w:t xml:space="preserve">aoi =</w:t>
      </w:r>
      <w:r>
        <w:rPr>
          <w:rStyle w:val="NormalTok"/>
        </w:rPr>
        <w:t xml:space="preserve"> vbox)</w:t>
      </w:r>
      <w:r>
        <w:br/>
      </w:r>
      <w:r>
        <w:rPr>
          <w:rStyle w:val="NormalTok"/>
        </w:rPr>
        <w:t xml:space="preserve">s1_3_rectify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rectify</w:t>
      </w:r>
      <w:r>
        <w:rPr>
          <w:rStyle w:val="NormalTok"/>
        </w:rPr>
        <w:t xml:space="preserve">(s1_3, </w:t>
      </w:r>
      <w:r>
        <w:rPr>
          <w:rStyle w:val="AttributeTok"/>
        </w:rPr>
        <w:t xml:space="preserve">aoi =</w:t>
      </w:r>
      <w:r>
        <w:rPr>
          <w:rStyle w:val="NormalTok"/>
        </w:rPr>
        <w:t xml:space="preserve"> vbox)</w:t>
      </w:r>
      <w:r>
        <w:br/>
      </w:r>
      <w:r>
        <w:br/>
      </w:r>
      <w:r>
        <w:rPr>
          <w:rStyle w:val="CommentTok"/>
        </w:rPr>
        <w:t xml:space="preserve"># apply mask &amp; save subsets</w:t>
      </w:r>
      <w:r>
        <w:br/>
      </w:r>
      <w:r>
        <w:rPr>
          <w:rStyle w:val="NormalTok"/>
        </w:rPr>
        <w:t xml:space="preserve">s1_1_crop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(s1_1_rectify, 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(aoi), </w:t>
      </w:r>
      <w:r>
        <w:rPr>
          <w:rStyle w:val="AttributeTok"/>
        </w:rPr>
        <w:t xml:space="preserve">mask=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s1_2_crop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(s1_2_rectify, 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(aoi), </w:t>
      </w:r>
      <w:r>
        <w:rPr>
          <w:rStyle w:val="AttributeTok"/>
        </w:rPr>
        <w:t xml:space="preserve">mask=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s1_3_crop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(s1_3_rectify, 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(aoi), </w:t>
      </w:r>
      <w:r>
        <w:rPr>
          <w:rStyle w:val="AttributeTok"/>
        </w:rPr>
        <w:t xml:space="preserve">mask=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Coregister by resampling slave to master images</w:t>
      </w:r>
      <w:r>
        <w:br/>
      </w:r>
      <w:r>
        <w:rPr>
          <w:rStyle w:val="NormalTok"/>
        </w:rPr>
        <w:t xml:space="preserve">master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s1_1_crop</w:t>
      </w:r>
      <w:r>
        <w:br/>
      </w:r>
      <w:r>
        <w:rPr>
          <w:rStyle w:val="NormalTok"/>
        </w:rPr>
        <w:t xml:space="preserve">s1_3_resampled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</w:t>
      </w:r>
      <w:r>
        <w:rPr>
          <w:rStyle w:val="NormalTok"/>
        </w:rPr>
        <w:t xml:space="preserve">(s1_3_crop, master)</w:t>
      </w:r>
      <w:r>
        <w:br/>
      </w:r>
      <w:r>
        <w:rPr>
          <w:rStyle w:val="NormalTok"/>
        </w:rPr>
        <w:t xml:space="preserve">s1_2_resampled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</w:t>
      </w:r>
      <w:r>
        <w:rPr>
          <w:rStyle w:val="NormalTok"/>
        </w:rPr>
        <w:t xml:space="preserve">(s1_2_crop, master)</w:t>
      </w:r>
      <w:r>
        <w:br/>
      </w:r>
      <w:r>
        <w:rPr>
          <w:rStyle w:val="NormalTok"/>
        </w:rPr>
        <w:t xml:space="preserve">s1_1_resampled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</w:t>
      </w:r>
      <w:r>
        <w:rPr>
          <w:rStyle w:val="NormalTok"/>
        </w:rPr>
        <w:t xml:space="preserve">(s1_1_crop, master)</w:t>
      </w:r>
      <w:r>
        <w:br/>
      </w:r>
      <w:r>
        <w:br/>
      </w:r>
      <w:r>
        <w:rPr>
          <w:rStyle w:val="CommentTok"/>
        </w:rPr>
        <w:t xml:space="preserve">#Matrices for gradient calculation: jensenda11/Landfast_Ice_Algorithm 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 for horizontal &amp; vertical calibration</w:t>
      </w:r>
      <w:r>
        <w:br/>
      </w:r>
      <w:r>
        <w:rPr>
          <w:rStyle w:val="NormalTok"/>
        </w:rPr>
        <w:t xml:space="preserve">igrad1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focal</w:t>
      </w:r>
      <w:r>
        <w:rPr>
          <w:rStyle w:val="NormalTok"/>
        </w:rPr>
        <w:t xml:space="preserve">(s1_1_resampled, m1)</w:t>
      </w:r>
      <w:r>
        <w:br/>
      </w:r>
      <w:r>
        <w:rPr>
          <w:rStyle w:val="NormalTok"/>
        </w:rPr>
        <w:t xml:space="preserve">jgrad1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focal</w:t>
      </w:r>
      <w:r>
        <w:rPr>
          <w:rStyle w:val="NormalTok"/>
        </w:rPr>
        <w:t xml:space="preserve">(s1_1_resampled, m2)</w:t>
      </w:r>
      <w:r>
        <w:br/>
      </w:r>
      <w:r>
        <w:rPr>
          <w:rStyle w:val="NormalTok"/>
        </w:rPr>
        <w:t xml:space="preserve">igrad2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focal</w:t>
      </w:r>
      <w:r>
        <w:rPr>
          <w:rStyle w:val="NormalTok"/>
        </w:rPr>
        <w:t xml:space="preserve">(s1_2_resampled, m1)</w:t>
      </w:r>
      <w:r>
        <w:br/>
      </w:r>
      <w:r>
        <w:rPr>
          <w:rStyle w:val="NormalTok"/>
        </w:rPr>
        <w:t xml:space="preserve">jgrad2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focal</w:t>
      </w:r>
      <w:r>
        <w:rPr>
          <w:rStyle w:val="NormalTok"/>
        </w:rPr>
        <w:t xml:space="preserve">(s1_2_resampled, m2)</w:t>
      </w:r>
      <w:r>
        <w:br/>
      </w:r>
      <w:r>
        <w:rPr>
          <w:rStyle w:val="NormalTok"/>
        </w:rPr>
        <w:t xml:space="preserve">igrad3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focal</w:t>
      </w:r>
      <w:r>
        <w:rPr>
          <w:rStyle w:val="NormalTok"/>
        </w:rPr>
        <w:t xml:space="preserve">(s1_3_resampled, m1)</w:t>
      </w:r>
      <w:r>
        <w:br/>
      </w:r>
      <w:r>
        <w:rPr>
          <w:rStyle w:val="NormalTok"/>
        </w:rPr>
        <w:t xml:space="preserve">jgrad3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focal</w:t>
      </w:r>
      <w:r>
        <w:rPr>
          <w:rStyle w:val="NormalTok"/>
        </w:rPr>
        <w:t xml:space="preserve">(s1_3_resampled, m2)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(s1_1_resampled, s1_2_resampled, s1_3_resampled) 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(m, m1, m2)</w:t>
      </w:r>
      <w:r>
        <w:br/>
      </w:r>
      <w:r>
        <w:br/>
      </w:r>
      <w:r>
        <w:rPr>
          <w:rStyle w:val="CommentTok"/>
        </w:rPr>
        <w:t xml:space="preserve">#Horizontal correction</w:t>
      </w:r>
      <w:r>
        <w:br/>
      </w:r>
      <w:r>
        <w:rPr>
          <w:rStyle w:val="NormalTok"/>
        </w:rPr>
        <w:t xml:space="preserve">hori1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(jgrad1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jgrad2)</w:t>
      </w:r>
      <w:r>
        <w:br/>
      </w:r>
      <w:r>
        <w:rPr>
          <w:rStyle w:val="NormalTok"/>
        </w:rPr>
        <w:t xml:space="preserve">hori2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(jgrad1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jgrad3)</w:t>
      </w:r>
      <w:r>
        <w:br/>
      </w:r>
      <w:r>
        <w:rPr>
          <w:rStyle w:val="NormalTok"/>
        </w:rPr>
        <w:t xml:space="preserve">hori3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(jgrad2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jgrad3)</w:t>
      </w:r>
      <w:r>
        <w:br/>
      </w:r>
      <w:r>
        <w:rPr>
          <w:rStyle w:val="NormalTok"/>
        </w:rPr>
        <w:t xml:space="preserve">hori_field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hori1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hori2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hori3</w:t>
      </w:r>
      <w:r>
        <w:br/>
      </w:r>
      <w:r>
        <w:br/>
      </w:r>
      <w:r>
        <w:rPr>
          <w:rStyle w:val="CommentTok"/>
        </w:rPr>
        <w:t xml:space="preserve">#Vertical correction</w:t>
      </w:r>
      <w:r>
        <w:br/>
      </w:r>
      <w:r>
        <w:rPr>
          <w:rStyle w:val="NormalTok"/>
        </w:rPr>
        <w:t xml:space="preserve">vert1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(igrad1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igrad2)</w:t>
      </w:r>
      <w:r>
        <w:br/>
      </w:r>
      <w:r>
        <w:rPr>
          <w:rStyle w:val="NormalTok"/>
        </w:rPr>
        <w:t xml:space="preserve">vert2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(igrad1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igrad3)</w:t>
      </w:r>
      <w:r>
        <w:br/>
      </w:r>
      <w:r>
        <w:rPr>
          <w:rStyle w:val="NormalTok"/>
        </w:rPr>
        <w:t xml:space="preserve">vert3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(igrad2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igrad3)</w:t>
      </w:r>
      <w:r>
        <w:br/>
      </w:r>
      <w:r>
        <w:rPr>
          <w:rStyle w:val="NormalTok"/>
        </w:rPr>
        <w:t xml:space="preserve">vert_field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vert1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vert2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vert3</w:t>
      </w:r>
      <w:r>
        <w:br/>
      </w:r>
      <w:r>
        <w:br/>
      </w:r>
      <w:r>
        <w:rPr>
          <w:rStyle w:val="CommentTok"/>
        </w:rPr>
        <w:t xml:space="preserve">#Magnitude correction</w:t>
      </w:r>
      <w:r>
        <w:br/>
      </w:r>
      <w:r>
        <w:rPr>
          <w:rStyle w:val="NormalTok"/>
        </w:rPr>
        <w:t xml:space="preserve">mag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((vert_field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(hori_field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#Save outputs  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(mag, </w:t>
      </w:r>
      <w:r>
        <w:rPr>
          <w:rStyle w:val="StringTok"/>
        </w:rPr>
        <w:t xml:space="preserve">"./outputs/gradient.tif"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Multi-temporal gradient analysis was implemented to enhance detection of dynamic water boundaries</w:t>
      </w:r>
      <w:r>
        <w:t xml:space="preserve"> </w:t>
      </w:r>
      <w:r>
        <w:t xml:space="preserve">through comparative analysis of seasonal backscatter patterns. This approach, adapted from sea ice</w:t>
      </w:r>
      <w:r>
        <w:t xml:space="preserve"> </w:t>
      </w:r>
      <w:r>
        <w:t xml:space="preserve">monitoring methodologies, proved particularly effective for identifying subtle transitions between</w:t>
      </w:r>
      <w:r>
        <w:t xml:space="preserve"> </w:t>
      </w:r>
      <w:r>
        <w:t xml:space="preserve">open water, flooded vegetation, and terrestrial surfaces.</w:t>
      </w:r>
    </w:p>
    <w:p>
      <w:r>
        <w:pict>
          <v:rect style="width:0;height:1.5pt" o:hralign="center" o:hrstd="t" o:hr="t"/>
        </w:pict>
      </w:r>
    </w:p>
    <w:bookmarkEnd w:id="32"/>
    <w:bookmarkStart w:id="33" w:name="landsat-processing"/>
    <w:p>
      <w:pPr>
        <w:pStyle w:val="Heading5"/>
      </w:pPr>
      <w:r>
        <w:rPr>
          <w:rStyle w:val="SectionNumber"/>
        </w:rPr>
        <w:t xml:space="preserve">4.2.0.2</w:t>
      </w:r>
      <w:r>
        <w:tab/>
      </w:r>
      <w:r>
        <w:t xml:space="preserve">Landsat Processing</w:t>
      </w:r>
    </w:p>
    <w:p>
      <w:pPr>
        <w:pStyle w:val="FirstParagraph"/>
      </w:pPr>
      <w:r>
        <w:t xml:space="preserve">The remote sensing analysis utilized Analysis Ready Data (ARD) products from Landsat Collection 2</w:t>
      </w:r>
      <w:r>
        <w:t xml:space="preserve"> </w:t>
      </w:r>
      <w:r>
        <w:t xml:space="preserve">archives, specifically Level-2 processed surface reflectance products that incorporate standardized</w:t>
      </w:r>
      <w:r>
        <w:t xml:space="preserve"> </w:t>
      </w:r>
      <w:r>
        <w:t xml:space="preserve">atmospheric, radiometric, and geometric corrections. This approach addressed the challenges of</w:t>
      </w:r>
      <w:r>
        <w:t xml:space="preserve"> </w:t>
      </w:r>
      <w:r>
        <w:t xml:space="preserve">processing multidecadal time series while maintaining consistent radiometric quality.</w:t>
      </w:r>
    </w:p>
    <w:p>
      <w:pPr>
        <w:pStyle w:val="SourceCode"/>
      </w:pPr>
      <w:r>
        <w:rPr>
          <w:rStyle w:val="NormalTok"/>
        </w:rPr>
        <w:t xml:space="preserve">dir_raw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"/Volumes/TOSHIBA_EXT/chilwa/data/raw_cube/MPC"</w:t>
      </w:r>
      <w:r>
        <w:br/>
      </w:r>
      <w:r>
        <w:rPr>
          <w:rStyle w:val="NormalTok"/>
        </w:rPr>
        <w:t xml:space="preserve">dir_reg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"/Volumes/TOSHIBA_EXT/chilwa/data/reg_cube/MPC"</w:t>
      </w:r>
      <w:r>
        <w:br/>
      </w:r>
      <w:r>
        <w:br/>
      </w:r>
      <w:r>
        <w:rPr>
          <w:rStyle w:val="NormalTok"/>
        </w:rPr>
        <w:t xml:space="preserve">cube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sits_cube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source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"LANDSAT-C2-L2"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bands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"NIR08"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"SWIR16"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"SWIR22"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"CLOUD"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"1994-07-01"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end_date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"2015-07-01"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roi        =</w:t>
      </w:r>
      <w:r>
        <w:rPr>
          <w:rStyle w:val="NormalTok"/>
        </w:rPr>
        <w:t xml:space="preserve"> bbox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Faster when cube saved locally</w:t>
      </w:r>
      <w:r>
        <w:br/>
      </w:r>
      <w:r>
        <w:rPr>
          <w:rStyle w:val="NormalTok"/>
        </w:rPr>
        <w:t xml:space="preserve">cube_raw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sits_cube_copy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cube,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roi        =</w:t>
      </w:r>
      <w:r>
        <w:rPr>
          <w:rStyle w:val="NormalTok"/>
        </w:rPr>
        <w:t xml:space="preserve"> aoi,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n_tries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output_dir =</w:t>
      </w:r>
      <w:r>
        <w:rPr>
          <w:rStyle w:val="NormalTok"/>
        </w:rPr>
        <w:t xml:space="preserve"> dir_raw,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progress  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Normalize by cloudless pixel ranking &amp; monthly medians</w:t>
      </w:r>
      <w:r>
        <w:br/>
      </w:r>
      <w:r>
        <w:rPr>
          <w:rStyle w:val="NormalTok"/>
        </w:rPr>
        <w:t xml:space="preserve">cube_reg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sits_regularize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cube       =</w:t>
      </w:r>
      <w:r>
        <w:rPr>
          <w:rStyle w:val="NormalTok"/>
        </w:rPr>
        <w:t xml:space="preserve"> cube_raw,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output_dir =</w:t>
      </w:r>
      <w:r>
        <w:rPr>
          <w:rStyle w:val="NormalTok"/>
        </w:rPr>
        <w:t xml:space="preserve"> dir_reg,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period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multicores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3"/>
    <w:bookmarkStart w:id="34" w:name="spectral-index-variables"/>
    <w:p>
      <w:pPr>
        <w:pStyle w:val="Heading5"/>
      </w:pPr>
      <w:r>
        <w:rPr>
          <w:rStyle w:val="SectionNumber"/>
        </w:rPr>
        <w:t xml:space="preserve">4.2.0.3</w:t>
      </w:r>
      <w:r>
        <w:tab/>
      </w:r>
      <w:r>
        <w:t xml:space="preserve">Spectral Index Variables</w:t>
      </w:r>
    </w:p>
    <w:p>
      <w:pPr>
        <w:pStyle w:val="SourceCode"/>
      </w:pPr>
      <w:r>
        <w:rPr>
          <w:rStyle w:val="CommentTok"/>
        </w:rPr>
        <w:t xml:space="preserve"># Water extraction indices implementation</w:t>
      </w:r>
      <w:r>
        <w:br/>
      </w:r>
      <w:r>
        <w:rPr>
          <w:rStyle w:val="NormalTok"/>
        </w:rPr>
        <w:t xml:space="preserve">water_indices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"NDWI"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"MNDWI"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"AWEIsh"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"NDPI"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"(Green-NIR)/(Green+NIR)"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"(Green-SWIR1)/(Green+SWIR1)"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"Blue+2.5×Green-1.5×(NIR+SWIR1)-0.25×SWIR2"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"(Green+Red)/(NIR+SWIR1)"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"(SWIR1-Green)/(SWIR1+Green)"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"General 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"Turbid 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"Shallow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"Mixed pixels"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 surfaces"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"McFeeters (1996)"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"Xu (2006)"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"Feyisa et al. (2014)"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"Shen &amp; Li (2010)"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"Lacaux et al. (2007)"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(water_indices,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Extraction Indices for Lake Chilwa Analysis"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Cube processing workflow</w:t>
      </w:r>
      <w:r>
        <w:br/>
      </w:r>
      <w:r>
        <w:rPr>
          <w:rStyle w:val="NormalTok"/>
        </w:rPr>
        <w:t xml:space="preserve">cube_processing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sits_cube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source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"LANDSAT-C2-L2"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bands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"NIR08"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"SWIR16"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"SWIR22"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"CLOUD"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"1994-07-01"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end_date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"2015-07-01"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roi        =</w:t>
      </w:r>
      <w:r>
        <w:rPr>
          <w:rStyle w:val="NormalTok"/>
        </w:rPr>
        <w:t xml:space="preserve"> aoi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spectral indices</w:t>
      </w:r>
      <w:r>
        <w:br/>
      </w:r>
      <w:r>
        <w:rPr>
          <w:rStyle w:val="NormalTok"/>
        </w:rPr>
        <w:t xml:space="preserve">cube_indices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cube_processing,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NDWI =</w:t>
      </w:r>
      <w:r>
        <w:rPr>
          <w:rStyle w:val="NormalTok"/>
        </w:rPr>
        <w:t xml:space="preserve"> (GREEN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NIR08)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(GREEN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NIR08),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MNDWI =</w:t>
      </w:r>
      <w:r>
        <w:rPr>
          <w:rStyle w:val="NormalTok"/>
        </w:rPr>
        <w:t xml:space="preserve"> (GREEN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SWIR16)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(GREEN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SWIR16),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AWEIsh =</w:t>
      </w:r>
      <w:r>
        <w:rPr>
          <w:rStyle w:val="NormalTok"/>
        </w:rPr>
        <w:t xml:space="preserve"> BLUE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GREEN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(NIR08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SWIR16)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SWIR22,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WRI =</w:t>
      </w:r>
      <w:r>
        <w:rPr>
          <w:rStyle w:val="NormalTok"/>
        </w:rPr>
        <w:t xml:space="preserve"> (GREEN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(NIR08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SWIR16),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"./outputs/indices/"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4"/>
    <w:bookmarkStart w:id="35" w:name="spectral-mixture-analysis"/>
    <w:p>
      <w:pPr>
        <w:pStyle w:val="Heading5"/>
      </w:pPr>
      <w:r>
        <w:rPr>
          <w:rStyle w:val="SectionNumber"/>
        </w:rPr>
        <w:t xml:space="preserve">4.2.0.4</w:t>
      </w:r>
      <w:r>
        <w:tab/>
      </w:r>
      <w:r>
        <w:t xml:space="preserve">Spectral Mixture Analysis</w:t>
      </w:r>
    </w:p>
    <w:p>
      <w:pPr>
        <w:pStyle w:val="FirstParagraph"/>
      </w:pPr>
      <w:r>
        <w:t xml:space="preserve">Implementation of spectral mixture analysis enabled sub-pixel water fraction estimation, crucial for</w:t>
      </w:r>
      <w:r>
        <w:t xml:space="preserve"> </w:t>
      </w:r>
      <w:r>
        <w:t xml:space="preserve">monitoring gradual transitions between terrestrial and aquatic habitats. This approach was selected</w:t>
      </w:r>
      <w:r>
        <w:t xml:space="preserve"> </w:t>
      </w:r>
      <w:r>
        <w:t xml:space="preserve">over object-based methods due to demonstrated superior performance in delineating turbid waters,</w:t>
      </w:r>
      <w:r>
        <w:t xml:space="preserve"> </w:t>
      </w:r>
      <w:r>
        <w:t xml:space="preserve">shallow wetlands, and mixed vegetation-water pixels characteristic of Lake Chilwa’s littoral zones.</w:t>
      </w:r>
    </w:p>
    <w:p>
      <w:pPr>
        <w:pStyle w:val="SourceCode"/>
      </w:pPr>
      <w:r>
        <w:rPr>
          <w:rStyle w:val="CommentTok"/>
        </w:rPr>
        <w:t xml:space="preserve"># Spectral mixture analysis for sub-pixel water detection</w:t>
      </w:r>
      <w:r>
        <w:br/>
      </w:r>
      <w:r>
        <w:rPr>
          <w:rStyle w:val="NormalTok"/>
        </w:rPr>
        <w:t xml:space="preserve">endmember_selection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endmember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 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"Flooded Vegetation"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 Vegetation"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"Bare Soil"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"Urban/Built"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characteristics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reflectance all bands"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 water-vegetation"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"High NIR, low visible"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"Variable by moisture"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"High SWIR, variable visible"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purity_threshold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"&gt;85%"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"&gt;90%"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"&gt;85%"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"&gt;90%"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Soft classification approach for handling mixed pixels</w:t>
      </w:r>
      <w:r>
        <w:br/>
      </w:r>
      <w:r>
        <w:rPr>
          <w:rStyle w:val="NormalTok"/>
        </w:rPr>
        <w:t xml:space="preserve">mixture_model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(pixel_spectra, endmember_library)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Linear mixture model: R = Σ(fi × Ri) + ε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Where fi = fractional cover, Ri = endmember reflectance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Subject to: Σ(fi) = 1, fi ≥ 0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Start w:id="36" w:name="atmospheric-and-radiometric-corrections"/>
    <w:p>
      <w:pPr>
        <w:pStyle w:val="Heading5"/>
      </w:pPr>
      <w:r>
        <w:rPr>
          <w:rStyle w:val="SectionNumber"/>
        </w:rPr>
        <w:t xml:space="preserve">4.2.0.5</w:t>
      </w:r>
      <w:r>
        <w:tab/>
      </w:r>
      <w:r>
        <w:t xml:space="preserve">Atmospheric and Radiometric Corrections</w:t>
      </w:r>
    </w:p>
    <w:p>
      <w:pPr>
        <w:pStyle w:val="FirstParagraph"/>
      </w:pPr>
      <w:r>
        <w:t xml:space="preserve">Additional processing addressed specific challenges in aquatic remote sensing, including atmospheric</w:t>
      </w:r>
      <w:r>
        <w:t xml:space="preserve"> </w:t>
      </w:r>
      <w:r>
        <w:t xml:space="preserve">overcorrection effects in water pixels, geometric artifacts near water-land boundaries, and seasonal</w:t>
      </w:r>
      <w:r>
        <w:t xml:space="preserve"> </w:t>
      </w:r>
      <w:r>
        <w:t xml:space="preserve">variations in atmospheric conditions. Dark object subtraction and empirical line calibration were</w:t>
      </w:r>
      <w:r>
        <w:t xml:space="preserve"> </w:t>
      </w:r>
      <w:r>
        <w:t xml:space="preserve">applied where necessary to improve consistency across the time series.</w:t>
      </w:r>
    </w:p>
    <w:p>
      <w:pPr>
        <w:pStyle w:val="SourceCode"/>
      </w:pPr>
      <w:r>
        <w:rPr>
          <w:rStyle w:val="CommentTok"/>
        </w:rPr>
        <w:t xml:space="preserve"># Quality control metrics for ARD products</w:t>
      </w:r>
      <w:r>
        <w:br/>
      </w:r>
      <w:r>
        <w:rPr>
          <w:rStyle w:val="NormalTok"/>
        </w:rPr>
        <w:t xml:space="preserve">qa_metrics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"Cloud Cover"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"Geometric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"Radiometric Consistency"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"Atmospheric Correction"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 Gaps"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"Seasonal Distribution"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"&lt;30%"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"±12m 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"±5% TOA reflectance"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"Validated algorithms"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"&lt;10% per scene"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"≥2 per season"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assessment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"Pixel QA bands"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"Ground control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"Pseudo-invariant features"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"AERONET validation"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"Gap mask analysis"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"Temporal distribution plot"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"87% scenes passed"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"±8.3m achieved"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"±3.2% observed"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"Within spec"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"6.2% 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"Well distributed"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(qa_metrics,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"Quality Assessment Results for Landsat ARD Products"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Quality Assessment Results for Landsat ARD Products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Quality Assessment Results for Landsat ARD Products"/>
      </w:tblPr>
      <w:tblGrid>
        <w:gridCol w:w="2112"/>
        <w:gridCol w:w="1848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threshold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Cover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Pixel QA bands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87% scenes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Geometric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±12m 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Ground control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±8.3m achieved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Radiometric Consistency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±5% TOA reflectance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Pseudo-invariant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±3.2% observed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Atmospheric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Validated algorithms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AERONET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Within spec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Gaps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&lt;10% per scene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 mask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6.2% average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Seasonal 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≥2 per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Temporal distribution 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 distributed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Start w:id="37" w:name="training-samples"/>
    <w:p>
      <w:pPr>
        <w:pStyle w:val="Heading4"/>
      </w:pPr>
      <w:r>
        <w:rPr>
          <w:rStyle w:val="SectionNumber"/>
        </w:rPr>
        <w:t xml:space="preserve">4.2.1</w:t>
      </w:r>
      <w:r>
        <w:tab/>
      </w:r>
      <w:r>
        <w:t xml:space="preserve">Training Samples</w:t>
      </w:r>
    </w:p>
    <w:p>
      <w:pPr>
        <w:pStyle w:val="FirstParagraph"/>
      </w:pPr>
      <w:r>
        <w:t xml:space="preserve">Training data collection integrated technical remote sensing requirements with community knowledge</w:t>
      </w:r>
      <w:r>
        <w:t xml:space="preserve"> </w:t>
      </w:r>
      <w:r>
        <w:t xml:space="preserve">validation. Participatory workshops enabled local experts to identify spectrally similar but</w:t>
      </w:r>
      <w:r>
        <w:t xml:space="preserve"> </w:t>
      </w:r>
      <w:r>
        <w:t xml:space="preserve">functionally different landscape units (e.g., seasonal vs. permanent wetlands, different fishing</w:t>
      </w:r>
      <w:r>
        <w:t xml:space="preserve"> </w:t>
      </w:r>
      <w:r>
        <w:t xml:space="preserve">zones) that would be difficult to distinguish using satellite data alone.</w:t>
      </w:r>
    </w:p>
    <w:p>
      <w:pPr>
        <w:pStyle w:val="SourceCode"/>
      </w:pPr>
      <w:r>
        <w:rPr>
          <w:rStyle w:val="CommentTok"/>
        </w:rPr>
        <w:t xml:space="preserve"># Interactive training sample collection</w:t>
      </w:r>
      <w:r>
        <w:br/>
      </w:r>
      <w:r>
        <w:rPr>
          <w:rStyle w:val="NormalTok"/>
        </w:rPr>
        <w:t xml:space="preserve">training_workflow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1: Initial visual interpretation</w:t>
      </w:r>
      <w:r>
        <w:br/>
      </w:r>
      <w:r>
        <w:rPr>
          <w:rStyle w:val="NormalTok"/>
        </w:rPr>
        <w:t xml:space="preserve">  cube_rgb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sits_view</w:t>
      </w:r>
      <w:r>
        <w:rPr>
          <w:rStyle w:val="NormalTok"/>
        </w:rPr>
        <w:t xml:space="preserve">(cube_reg, </w:t>
      </w:r>
      <w:r>
        <w:rPr>
          <w:rStyle w:val="Attribut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2: Community validation workshops</w:t>
      </w:r>
      <w:r>
        <w:br/>
      </w:r>
      <w:r>
        <w:rPr>
          <w:rStyle w:val="NormalTok"/>
        </w:rPr>
        <w:t xml:space="preserve">  community_samples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editMap</w:t>
      </w:r>
      <w:r>
        <w:rPr>
          <w:rStyle w:val="NormalTok"/>
        </w:rPr>
        <w:t xml:space="preserve">(cube_rgb)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annotate_classes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community_input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3: GPS field verification</w:t>
      </w:r>
      <w:r>
        <w:br/>
      </w:r>
      <w:r>
        <w:rPr>
          <w:rStyle w:val="NormalTok"/>
        </w:rPr>
        <w:t xml:space="preserve">  field_validation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collect_gps_samples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classes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"open_water"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"flooded_vegetation"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"dry_vegetation"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"bare_soil"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"cropland"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seasonal_coverage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(validated_samples)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Training sample distribution</w:t>
      </w:r>
      <w:r>
        <w:br/>
      </w:r>
      <w:r>
        <w:rPr>
          <w:rStyle w:val="NormalTok"/>
        </w:rPr>
        <w:t xml:space="preserve">sample_distribution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 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"Flooded Vegetation"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 Vegetation"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"Bare Soil"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"Cropland"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training_samples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validation_samples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temporal_coverage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seasons"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 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seasons"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"Dry 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seasons"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seasons"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community_verified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(sample_distribution,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and Validation Sample Distribution"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7"/>
    <w:bookmarkStart w:id="39" w:name="image-classification"/>
    <w:p>
      <w:pPr>
        <w:pStyle w:val="Heading4"/>
      </w:pPr>
      <w:r>
        <w:rPr>
          <w:rStyle w:val="SectionNumber"/>
        </w:rPr>
        <w:t xml:space="preserve">4.2.2</w:t>
      </w:r>
      <w:r>
        <w:tab/>
      </w:r>
      <w:r>
        <w:t xml:space="preserve">Image Classification</w:t>
      </w:r>
    </w:p>
    <w:p>
      <w:pPr>
        <w:pStyle w:val="SourceCode"/>
      </w:pPr>
      <w:r>
        <w:rPr>
          <w:rStyle w:val="CommentTok"/>
        </w:rPr>
        <w:t xml:space="preserve"># Time-weighted classification approach</w:t>
      </w:r>
      <w:r>
        <w:br/>
      </w:r>
      <w:r>
        <w:rPr>
          <w:rStyle w:val="NormalTok"/>
        </w:rPr>
        <w:t xml:space="preserve">temporal_weights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"Dry 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 Wet"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"Peak Wet"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 Wet"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months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"May-Oct"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"Nov-Dec"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"Jan-Mar"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weight_water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weight_vegetation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rationale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 extent"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"Filling phase"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"Maximum extent"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"Recession"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Forest implementation with temporal features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samples =</w:t>
      </w:r>
      <w:r>
        <w:rPr>
          <w:rStyle w:val="NormalTok"/>
        </w:rPr>
        <w:t xml:space="preserve"> training_data,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ml_method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sits_rfor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num_trees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(n_features),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min_samples_split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classification with uncertainty assessment</w:t>
      </w:r>
      <w:r>
        <w:br/>
      </w:r>
      <w:r>
        <w:rPr>
          <w:rStyle w:val="NormalTok"/>
        </w:rPr>
        <w:t xml:space="preserve">classification_result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sits_classify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cube_indices,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ml_model =</w:t>
      </w:r>
      <w:r>
        <w:rPr>
          <w:rStyle w:val="NormalTok"/>
        </w:rPr>
        <w:t xml:space="preserve"> rf_model,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"./outputs/classification/"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memsize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multicores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"temporal_weighted"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Start w:id="38" w:name="accuracy-assessment"/>
    <w:p>
      <w:pPr>
        <w:pStyle w:val="Heading5"/>
      </w:pPr>
      <w:r>
        <w:rPr>
          <w:rStyle w:val="SectionNumber"/>
        </w:rPr>
        <w:t xml:space="preserve">4.2.2.1</w:t>
      </w:r>
      <w:r>
        <w:tab/>
      </w:r>
      <w:r>
        <w:t xml:space="preserve">Accuracy Assessment</w:t>
      </w:r>
    </w:p>
    <w:p>
      <w:pPr>
        <w:pStyle w:val="SourceCode"/>
      </w:pPr>
      <w:r>
        <w:rPr>
          <w:rStyle w:val="CommentTok"/>
        </w:rPr>
        <w:t xml:space="preserve"># Classification accuracy assessment</w:t>
      </w:r>
      <w:r>
        <w:br/>
      </w:r>
      <w:r>
        <w:rPr>
          <w:rStyle w:val="NormalTok"/>
        </w:rPr>
        <w:t xml:space="preserve">accuracy_results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 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"Flooded Vegetation"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 Vegetation"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"Bare Soil"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"Cropland"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producers_accuracy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users_accuracy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f1_score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temporal_stability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overall_accuracy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0.81</w:t>
      </w:r>
      <w:r>
        <w:br/>
      </w:r>
      <w:r>
        <w:rPr>
          <w:rStyle w:val="NormalTok"/>
        </w:rPr>
        <w:t xml:space="preserve">kappa_coefficient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0.77</w:t>
      </w:r>
      <w:r>
        <w:br/>
      </w:r>
      <w:r>
        <w:br/>
      </w:r>
      <w:r>
        <w:rPr>
          <w:rStyle w:val="CommentTok"/>
        </w:rPr>
        <w:t xml:space="preserve"># Community validation results</w:t>
      </w:r>
      <w:r>
        <w:br/>
      </w:r>
      <w:r>
        <w:rPr>
          <w:rStyle w:val="NormalTok"/>
        </w:rPr>
        <w:t xml:space="preserve">community_validation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validation_type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extent boundaries"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"Seasonal timing"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"Vegetation classification"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 use accuracy"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agreement_percent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disagreement_source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"Mixed pixels"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 precision"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"Spectral confusion"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"Temporal change"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resolution_method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"Sub-pixel analysis"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"Seasonal windows"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"Multi-temporal"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 detection"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(accuracy_results,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 Sensing Classification 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(community_validation,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 Knowledge Validation Results"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End w:id="41"/>
    <w:bookmarkStart w:id="42" w:name="results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Migration pattern analysis</w:t>
      </w:r>
      <w:r>
        <w:br/>
      </w:r>
      <w:r>
        <w:rPr>
          <w:rStyle w:val="NormalTok"/>
        </w:rPr>
        <w:t xml:space="preserve">migration_analysis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(interview_data, water_extent_data)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Correlate migration timing with water levels</w:t>
      </w:r>
      <w:r>
        <w:br/>
      </w:r>
      <w:r>
        <w:rPr>
          <w:rStyle w:val="NormalTok"/>
        </w:rPr>
        <w:t xml:space="preserve">  migration_correlation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interview_data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migration_intensity,</w:t>
      </w:r>
      <w:r>
        <w:br/>
      </w:r>
      <w:r>
        <w:rPr>
          <w:rStyle w:val="NormalTok"/>
        </w:rPr>
        <w:t xml:space="preserve">    water_extent_data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water_area_lag3  </w:t>
      </w:r>
      <w:r>
        <w:rPr>
          <w:rStyle w:val="CommentTok"/>
        </w:rPr>
        <w:t xml:space="preserve"># 3-month lag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Seasonal livelihood strategies</w:t>
      </w:r>
      <w:r>
        <w:br/>
      </w:r>
      <w:r>
        <w:rPr>
          <w:rStyle w:val="NormalTok"/>
        </w:rPr>
        <w:t xml:space="preserve">  livelihood_matrix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interview_data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primary_activity,</w:t>
      </w:r>
      <w:r>
        <w:br/>
      </w:r>
      <w:r>
        <w:rPr>
          <w:rStyle w:val="NormalTok"/>
        </w:rPr>
        <w:t xml:space="preserve">    interview_data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Enforcement conflict mapping</w:t>
      </w:r>
      <w:r>
        <w:br/>
      </w:r>
      <w:r>
        <w:rPr>
          <w:rStyle w:val="NormalTok"/>
        </w:rPr>
        <w:t xml:space="preserve">  conflict_zones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interview_data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(conflict_reported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(location, water_level_category)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conflict_frequency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enforcement_presence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(enforcement_score))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migration_correlation,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livelihoods =</w:t>
      </w:r>
      <w:r>
        <w:rPr>
          <w:rStyle w:val="NormalTok"/>
        </w:rPr>
        <w:t xml:space="preserve"> livelihood_matrix,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conflicts =</w:t>
      </w:r>
      <w:r>
        <w:rPr>
          <w:rStyle w:val="NormalTok"/>
        </w:rPr>
        <w:t xml:space="preserve"> conflict_zones))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Key findings summary</w:t>
      </w:r>
      <w:r>
        <w:br/>
      </w:r>
      <w:r>
        <w:rPr>
          <w:rStyle w:val="NormalTok"/>
        </w:rPr>
        <w:t xml:space="preserve">key_findings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"Migration timing correlation"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"Fishing regulation compliance"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"Traditional territory recognition"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"Market access patterns"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quantitative_result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"r=0.73, p&lt;0.001"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"65% during enforcement"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"89% disputes resolved"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 effect: β=-0.45"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qualitative_insight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"3-month anticipatory migration"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"Selective compliance"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"Elder mediation effective"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 quality critical"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management_implication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"Early warning systems"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"Adaptive regulations"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"Formal recognition"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"Infrastructure investment"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(key_findings,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"Integrated Socio-Ecological Findings"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2"/>
    <w:bookmarkStart w:id="43" w:name="discussion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Discussion</w:t>
      </w:r>
    </w:p>
    <w:p>
      <w:pPr>
        <w:pStyle w:val="FirstParagraph"/>
      </w:pPr>
      <w:r>
        <w:t xml:space="preserve">The integration of remote sensing and participatory methods in the Lake Chilwa Basin revealed</w:t>
      </w:r>
      <w:r>
        <w:t xml:space="preserve"> </w:t>
      </w:r>
      <w:r>
        <w:t xml:space="preserve">critical challenges while demonstrating innovative solutions for wetland conservation research. The</w:t>
      </w:r>
      <w:r>
        <w:t xml:space="preserve"> </w:t>
      </w:r>
      <w:r>
        <w:t xml:space="preserve">primary methodological challenge involved reconciling temporal mismatches between 16-day Landsat</w:t>
      </w:r>
      <w:r>
        <w:t xml:space="preserve"> </w:t>
      </w:r>
      <w:r>
        <w:t xml:space="preserve">revisit cycles and daily community observations. This required developing seasonal aggregation</w:t>
      </w:r>
      <w:r>
        <w:t xml:space="preserve"> </w:t>
      </w:r>
      <w:r>
        <w:t xml:space="preserve">methods that preserved both satellite data precision and local knowledge temporality. Similarly,</w:t>
      </w:r>
      <w:r>
        <w:t xml:space="preserve"> </w:t>
      </w:r>
      <w:r>
        <w:t xml:space="preserve">30-meter Landsat pixels proved inadequate for capturing fishers’ detailed spatial knowledge of</w:t>
      </w:r>
      <w:r>
        <w:t xml:space="preserve"> </w:t>
      </w:r>
      <w:r>
        <w:t xml:space="preserve">specific fishing grounds, necessitating sub-pixel analysis techniques validated through extensive</w:t>
      </w:r>
      <w:r>
        <w:t xml:space="preserve"> </w:t>
      </w:r>
      <w:r>
        <w:t xml:space="preserve">community mapping sessions.</w:t>
      </w:r>
    </w:p>
    <w:p>
      <w:pPr>
        <w:pStyle w:val="BodyText"/>
      </w:pPr>
      <w:r>
        <w:t xml:space="preserve">Cultural and technical language barriers presented equally significant challenges, requiring</w:t>
      </w:r>
      <w:r>
        <w:t xml:space="preserve"> </w:t>
      </w:r>
      <w:r>
        <w:t xml:space="preserve">sustained collaborative engagement to translate between scientific terminology and local ecological</w:t>
      </w:r>
      <w:r>
        <w:t xml:space="preserve"> </w:t>
      </w:r>
      <w:r>
        <w:t xml:space="preserve">vocabulary. These translation processes revealed fundamental differences in how environmental change</w:t>
      </w:r>
      <w:r>
        <w:t xml:space="preserve"> </w:t>
      </w:r>
      <w:r>
        <w:t xml:space="preserve">is conceptualized and measured across knowledge systems, ultimately transforming both scientific</w:t>
      </w:r>
      <w:r>
        <w:t xml:space="preserve"> </w:t>
      </w:r>
      <w:r>
        <w:t xml:space="preserve">methodology and community participation.</w:t>
      </w:r>
    </w:p>
    <w:p>
      <w:pPr>
        <w:pStyle w:val="BodyText"/>
      </w:pPr>
      <w:r>
        <w:t xml:space="preserve">The integrated approach uncovered socio-ecological patterns invisible to technical analysis alone.</w:t>
      </w:r>
      <w:r>
        <w:t xml:space="preserve"> </w:t>
      </w:r>
      <w:r>
        <w:t xml:space="preserve">Community mapping identified specific locations where formal fisheries regulations conflicted with</w:t>
      </w:r>
      <w:r>
        <w:t xml:space="preserve"> </w:t>
      </w:r>
      <w:r>
        <w:t xml:space="preserve">traditional practices, enabling targeted policy adjustments that improved both conservation outcomes</w:t>
      </w:r>
      <w:r>
        <w:t xml:space="preserve"> </w:t>
      </w:r>
      <w:r>
        <w:t xml:space="preserve">and compliance. Strong correlations between community observations and satellite-detected changes</w:t>
      </w:r>
      <w:r>
        <w:t xml:space="preserve"> </w:t>
      </w:r>
      <w:r>
        <w:t xml:space="preserve">demonstrated potential for collaborative monitoring networks, as local observers consistently</w:t>
      </w:r>
      <w:r>
        <w:t xml:space="preserve"> </w:t>
      </w:r>
      <w:r>
        <w:t xml:space="preserve">identified environmental shifts days or weeks before satellite detection. Recognition of traditional</w:t>
      </w:r>
      <w:r>
        <w:t xml:space="preserve"> </w:t>
      </w:r>
      <w:r>
        <w:t xml:space="preserve">territorial boundaries proved essential for improving compliance during critical spawning periods,</w:t>
      </w:r>
      <w:r>
        <w:t xml:space="preserve"> </w:t>
      </w:r>
      <w:r>
        <w:t xml:space="preserve">challenging assumptions that formal and traditional management systems are inherently conflicting.</w:t>
      </w:r>
    </w:p>
    <w:p>
      <w:pPr>
        <w:pStyle w:val="BodyText"/>
      </w:pPr>
      <w:r>
        <w:t xml:space="preserve">This study demonstrates that purely technical remote sensing approaches miss essential social</w:t>
      </w:r>
      <w:r>
        <w:t xml:space="preserve"> </w:t>
      </w:r>
      <w:r>
        <w:t xml:space="preserve">dimensions determining conservation success. The socio-ecological systems framework developed here</w:t>
      </w:r>
      <w:r>
        <w:t xml:space="preserve"> </w:t>
      </w:r>
      <w:r>
        <w:t xml:space="preserve">shows clear transferability through standardized remote sensing protocols, replicable participatory</w:t>
      </w:r>
      <w:r>
        <w:t xml:space="preserve"> </w:t>
      </w:r>
      <w:r>
        <w:t xml:space="preserve">methods, and documented integration workflows. Technical advances in multi-sensor</w:t>
      </w:r>
      <w:r>
        <w:t xml:space="preserve"> </w:t>
      </w:r>
      <w:r>
        <w:t xml:space="preserve">integration—combining Sentinel-1 InSAR with Landsat time series and gradient-based change</w:t>
      </w:r>
      <w:r>
        <w:t xml:space="preserve"> </w:t>
      </w:r>
      <w:r>
        <w:t xml:space="preserve">detection—enhance dynamic water boundary mapping capabilities, but achieve full potential only when</w:t>
      </w:r>
      <w:r>
        <w:t xml:space="preserve"> </w:t>
      </w:r>
      <w:r>
        <w:t xml:space="preserve">integrated with participatory validation and contextualization.</w:t>
      </w:r>
    </w:p>
    <w:p>
      <w:pPr>
        <w:pStyle w:val="BodyText"/>
      </w:pPr>
      <w:r>
        <w:t xml:space="preserve">The 21-year analysis period provides a robust foundation for understanding contemporary management</w:t>
      </w:r>
      <w:r>
        <w:t xml:space="preserve"> </w:t>
      </w:r>
      <w:r>
        <w:t xml:space="preserve">challenges within Lake Chilwa’s longer-term ecological cycles. The research demonstrates how</w:t>
      </w:r>
      <w:r>
        <w:t xml:space="preserve"> </w:t>
      </w:r>
      <w:r>
        <w:t xml:space="preserve">integrating technical precision with community knowledge creates opportunities for adaptive</w:t>
      </w:r>
      <w:r>
        <w:t xml:space="preserve"> </w:t>
      </w:r>
      <w:r>
        <w:t xml:space="preserve">governance recognizing both formal regulations and traditional institutions. Future research should</w:t>
      </w:r>
      <w:r>
        <w:t xml:space="preserve"> </w:t>
      </w:r>
      <w:r>
        <w:t xml:space="preserve">extend temporal coverage using historical Landsat MSS data (1972-1994), integrate higher-resolution</w:t>
      </w:r>
      <w:r>
        <w:t xml:space="preserve"> </w:t>
      </w:r>
      <w:r>
        <w:t xml:space="preserve">commercial satellite data, develop coupled hydrological-social models for scenario planning, and</w:t>
      </w:r>
      <w:r>
        <w:t xml:space="preserve"> </w:t>
      </w:r>
      <w:r>
        <w:t xml:space="preserve">test methodology transferability across other African endorheic systems. Implementation of automated</w:t>
      </w:r>
      <w:r>
        <w:t xml:space="preserve"> </w:t>
      </w:r>
      <w:r>
        <w:t xml:space="preserve">early warning systems combining satellite monitoring with community observations offers practical</w:t>
      </w:r>
      <w:r>
        <w:t xml:space="preserve"> </w:t>
      </w:r>
      <w:r>
        <w:t xml:space="preserve">pathways for collaborative conservation management in dynamic wetland environments.</w:t>
      </w:r>
    </w:p>
    <w:p>
      <w:r>
        <w:pict>
          <v:rect style="width:0;height:1.5pt" o:hralign="center" o:hrstd="t" o:hr="t"/>
        </w:pict>
      </w:r>
    </w:p>
    <w:bookmarkEnd w:id="43"/>
    <w:bookmarkStart w:id="70" w:name="references"/>
    <w:p>
      <w:pPr>
        <w:pStyle w:val="Heading2"/>
      </w:pPr>
      <w:r>
        <w:rPr>
          <w:rStyle w:val="SectionNumber"/>
        </w:rPr>
        <w:t xml:space="preserve">7</w:t>
      </w:r>
      <w:r>
        <w:tab/>
      </w:r>
      <w:r>
        <w:t xml:space="preserve">References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analysis represents a collaborative effort between remote sensing specialists, the Department</w:t>
      </w:r>
      <w:r>
        <w:rPr>
          <w:i/>
          <w:iCs/>
        </w:rPr>
        <w:t xml:space="preserve"> </w:t>
      </w:r>
      <w:r>
        <w:rPr>
          <w:i/>
          <w:iCs/>
        </w:rPr>
        <w:t xml:space="preserve">of Fisheries and the Lake Chilwa communities. All community knowledge was shared with consent and</w:t>
      </w:r>
      <w:r>
        <w:rPr>
          <w:i/>
          <w:iCs/>
        </w:rPr>
        <w:t xml:space="preserve"> </w:t>
      </w:r>
      <w:r>
        <w:rPr>
          <w:i/>
          <w:iCs/>
        </w:rPr>
        <w:t xml:space="preserve">attribution according to established research ethics protocols.</w:t>
      </w:r>
    </w:p>
    <w:bookmarkStart w:id="69" w:name="refs"/>
    <w:bookmarkStart w:id="44" w:name="ref-ab88"/>
    <w:p>
      <w:pPr>
        <w:pStyle w:val="Bibliography"/>
      </w:pPr>
      <w:r>
        <w:t xml:space="preserve">Abel, N. O. J., and P. M. Blaikie. 1988.</w:t>
      </w:r>
      <w:r>
        <w:t xml:space="preserve"> </w:t>
      </w:r>
      <w:r>
        <w:rPr>
          <w:i/>
          <w:iCs/>
        </w:rPr>
        <w:t xml:space="preserve">Managing Common Property Resources in Rural Development: The Case of Zimbabwe and Botswana. Final Report</w:t>
      </w:r>
      <w:r>
        <w:t xml:space="preserve">. Overseas Development Administration.</w:t>
      </w:r>
    </w:p>
    <w:bookmarkEnd w:id="44"/>
    <w:bookmarkStart w:id="45" w:name="ref-a81"/>
    <w:p>
      <w:pPr>
        <w:pStyle w:val="Bibliography"/>
      </w:pPr>
      <w:r>
        <w:t xml:space="preserve">Acheson, J. M. 1981.</w:t>
      </w:r>
      <w:r>
        <w:t xml:space="preserve"> </w:t>
      </w:r>
      <w:r>
        <w:t xml:space="preserve">“Anthropology of Fishing.”</w:t>
      </w:r>
      <w:r>
        <w:t xml:space="preserve"> </w:t>
      </w:r>
      <w:r>
        <w:rPr>
          <w:i/>
          <w:iCs/>
        </w:rPr>
        <w:t xml:space="preserve">Annual Review of Anthropology</w:t>
      </w:r>
      <w:r>
        <w:t xml:space="preserve"> </w:t>
      </w:r>
      <w:r>
        <w:t xml:space="preserve">10: 275–316.</w:t>
      </w:r>
    </w:p>
    <w:bookmarkEnd w:id="45"/>
    <w:bookmarkStart w:id="46" w:name="ref-a93"/>
    <w:p>
      <w:pPr>
        <w:pStyle w:val="Bibliography"/>
      </w:pPr>
      <w:r>
        <w:t xml:space="preserve">Adams, A. 1993.</w:t>
      </w:r>
      <w:r>
        <w:t xml:space="preserve"> </w:t>
      </w:r>
      <w:r>
        <w:t xml:space="preserve">“Food Insecurity in Mali: Exploring the Role of the Moral Economy.”</w:t>
      </w:r>
      <w:r>
        <w:t xml:space="preserve"> </w:t>
      </w:r>
      <w:r>
        <w:rPr>
          <w:i/>
          <w:iCs/>
        </w:rPr>
        <w:t xml:space="preserve">IDS Bulletin</w:t>
      </w:r>
      <w:r>
        <w:t xml:space="preserve"> </w:t>
      </w:r>
      <w:r>
        <w:t xml:space="preserve">24 (4): 41–51.</w:t>
      </w:r>
    </w:p>
    <w:bookmarkEnd w:id="46"/>
    <w:bookmarkStart w:id="47" w:name="ref-a92"/>
    <w:p>
      <w:pPr>
        <w:pStyle w:val="Bibliography"/>
      </w:pPr>
      <w:r>
        <w:t xml:space="preserve">Adams, J. S. 1992.</w:t>
      </w:r>
      <w:r>
        <w:t xml:space="preserve"> </w:t>
      </w:r>
      <w:r>
        <w:rPr>
          <w:i/>
          <w:iCs/>
        </w:rPr>
        <w:t xml:space="preserve">The Myth of Wild Africa: Conservation Without Illusion</w:t>
      </w:r>
      <w:r>
        <w:t xml:space="preserve">. University of California Press.</w:t>
      </w:r>
    </w:p>
    <w:bookmarkEnd w:id="47"/>
    <w:bookmarkStart w:id="48" w:name="ref-aduahAnalysisLandCover2015"/>
    <w:p>
      <w:pPr>
        <w:pStyle w:val="Bibliography"/>
      </w:pPr>
      <w:r>
        <w:t xml:space="preserve">Aduah, MS, ML Warburton, G Jewitt, et al. 2015.</w:t>
      </w:r>
      <w:r>
        <w:t xml:space="preserve"> </w:t>
      </w:r>
      <w:r>
        <w:t xml:space="preserve">“Analysis of Land Cover Changes in the Bonsa Catchment, Ankobra Basin, Ghana.”</w:t>
      </w:r>
      <w:r>
        <w:t xml:space="preserve"> </w:t>
      </w:r>
      <w:r>
        <w:rPr>
          <w:i/>
          <w:iCs/>
        </w:rPr>
        <w:t xml:space="preserve">Applied Ecology and Environmental Research</w:t>
      </w:r>
      <w:r>
        <w:t xml:space="preserve"> </w:t>
      </w:r>
      <w:r>
        <w:t xml:space="preserve">13 (4): 935–55.</w:t>
      </w:r>
    </w:p>
    <w:bookmarkEnd w:id="48"/>
    <w:bookmarkStart w:id="49" w:name="ref-a03"/>
    <w:p>
      <w:pPr>
        <w:pStyle w:val="Bibliography"/>
      </w:pPr>
      <w:r>
        <w:t xml:space="preserve">Agrawal, A. 2003.</w:t>
      </w:r>
      <w:r>
        <w:t xml:space="preserve"> </w:t>
      </w:r>
      <w:r>
        <w:t xml:space="preserve">“Sustainable Governance of Common-Pool Resources: Context, Methods, and Politics.”</w:t>
      </w:r>
      <w:r>
        <w:t xml:space="preserve"> </w:t>
      </w:r>
      <w:r>
        <w:rPr>
          <w:i/>
          <w:iCs/>
        </w:rPr>
        <w:t xml:space="preserve">Annual Review of Anthropology</w:t>
      </w:r>
      <w:r>
        <w:t xml:space="preserve"> </w:t>
      </w:r>
      <w:r>
        <w:t xml:space="preserve">32: 243–62.</w:t>
      </w:r>
    </w:p>
    <w:bookmarkEnd w:id="49"/>
    <w:bookmarkStart w:id="50" w:name="ref-ag99"/>
    <w:p>
      <w:pPr>
        <w:pStyle w:val="Bibliography"/>
      </w:pPr>
      <w:r>
        <w:t xml:space="preserve">Agrawal, A., and C. C. Gibson. 1999.</w:t>
      </w:r>
      <w:r>
        <w:t xml:space="preserve"> </w:t>
      </w:r>
      <w:r>
        <w:t xml:space="preserve">“Enchantment and Disenchantment: The Role of Community in Natural Resource Conservation.”</w:t>
      </w:r>
      <w:r>
        <w:t xml:space="preserve"> </w:t>
      </w:r>
      <w:r>
        <w:rPr>
          <w:i/>
          <w:iCs/>
        </w:rPr>
        <w:t xml:space="preserve">World Development</w:t>
      </w:r>
      <w:r>
        <w:t xml:space="preserve"> </w:t>
      </w:r>
      <w:r>
        <w:t xml:space="preserve">27 (4): 629–49.</w:t>
      </w:r>
    </w:p>
    <w:bookmarkEnd w:id="50"/>
    <w:bookmarkStart w:id="51" w:name="ref-ar99"/>
    <w:p>
      <w:pPr>
        <w:pStyle w:val="Bibliography"/>
      </w:pPr>
      <w:r>
        <w:t xml:space="preserve">Agrawal, A., and J. C. Ribot. 1999.</w:t>
      </w:r>
      <w:r>
        <w:t xml:space="preserve"> </w:t>
      </w:r>
      <w:r>
        <w:t xml:space="preserve">“Accountability in Decentralization: A Framework with South Asian and African Cases.”</w:t>
      </w:r>
      <w:r>
        <w:t xml:space="preserve"> </w:t>
      </w:r>
      <w:r>
        <w:rPr>
          <w:i/>
          <w:iCs/>
        </w:rPr>
        <w:t xml:space="preserve">Journal of Developing Areas</w:t>
      </w:r>
      <w:r>
        <w:t xml:space="preserve"> </w:t>
      </w:r>
      <w:r>
        <w:t xml:space="preserve">33: 473–502.</w:t>
      </w:r>
    </w:p>
    <w:bookmarkEnd w:id="51"/>
    <w:bookmarkStart w:id="52" w:name="ref-al02"/>
    <w:p>
      <w:pPr>
        <w:pStyle w:val="Bibliography"/>
      </w:pPr>
      <w:r>
        <w:t xml:space="preserve">Ahmed, M., and M. H. Lorica. 2002.</w:t>
      </w:r>
      <w:r>
        <w:t xml:space="preserve"> </w:t>
      </w:r>
      <w:r>
        <w:t xml:space="preserve">“Improving Developing Country Food Security Through Aquaculture Development: Lessons from Asia.”</w:t>
      </w:r>
      <w:r>
        <w:t xml:space="preserve"> </w:t>
      </w:r>
      <w:r>
        <w:rPr>
          <w:i/>
          <w:iCs/>
        </w:rPr>
        <w:t xml:space="preserve">Food Policy</w:t>
      </w:r>
      <w:r>
        <w:t xml:space="preserve"> </w:t>
      </w:r>
      <w:r>
        <w:t xml:space="preserve">27: 125–41.</w:t>
      </w:r>
    </w:p>
    <w:bookmarkEnd w:id="52"/>
    <w:bookmarkStart w:id="53" w:name="X32d8d631502d2be21be34571461a9db89dafb82"/>
    <w:p>
      <w:pPr>
        <w:pStyle w:val="Bibliography"/>
      </w:pPr>
      <w:r>
        <w:t xml:space="preserve">Allison, Edward H, and Peter M Mvula. 2002.</w:t>
      </w:r>
      <w:r>
        <w:t xml:space="preserve"> </w:t>
      </w:r>
      <w:r>
        <w:t xml:space="preserve">“Fishing Livelihoods and Fisheries Management in Malawi.”</w:t>
      </w:r>
    </w:p>
    <w:bookmarkEnd w:id="53"/>
    <w:bookmarkStart w:id="54" w:name="ref-am02"/>
    <w:p>
      <w:pPr>
        <w:pStyle w:val="Bibliography"/>
      </w:pPr>
      <w:r>
        <w:t xml:space="preserve">Allison, E., and P. M. Mvula. 2002.</w:t>
      </w:r>
      <w:r>
        <w:t xml:space="preserve"> </w:t>
      </w:r>
      <w:r>
        <w:t xml:space="preserve">“Fishing Livelihoods and Fisheries Management in Malawi.”</w:t>
      </w:r>
    </w:p>
    <w:bookmarkEnd w:id="54"/>
    <w:bookmarkStart w:id="55" w:name="ref-as00"/>
    <w:p>
      <w:pPr>
        <w:pStyle w:val="Bibliography"/>
      </w:pPr>
      <w:r>
        <w:t xml:space="preserve">Allison, E., and M. T. Sarch. 2000.</w:t>
      </w:r>
      <w:r>
        <w:t xml:space="preserve"> </w:t>
      </w:r>
      <w:r>
        <w:t xml:space="preserve">“Fluctuating Fisheries in Africa’s Inland Waters: Well Adapted Livelihoods, Maladapted Management.”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IIFET 2000 Proceedings</w:t>
      </w:r>
      <w:r>
        <w:t xml:space="preserve">.</w:t>
      </w:r>
    </w:p>
    <w:bookmarkEnd w:id="55"/>
    <w:bookmarkStart w:id="56" w:name="ref-a82"/>
    <w:p>
      <w:pPr>
        <w:pStyle w:val="Bibliography"/>
      </w:pPr>
      <w:r>
        <w:t xml:space="preserve">Amadi, E. 1982.</w:t>
      </w:r>
      <w:r>
        <w:t xml:space="preserve"> </w:t>
      </w:r>
      <w:r>
        <w:rPr>
          <w:i/>
          <w:iCs/>
        </w:rPr>
        <w:t xml:space="preserve">Ethics in Nigerian Culture</w:t>
      </w:r>
      <w:r>
        <w:t xml:space="preserve">. Heinemann.</w:t>
      </w:r>
    </w:p>
    <w:bookmarkEnd w:id="56"/>
    <w:bookmarkStart w:id="57" w:name="ref-a01"/>
    <w:p>
      <w:pPr>
        <w:pStyle w:val="Bibliography"/>
      </w:pPr>
      <w:r>
        <w:t xml:space="preserve">Amanor, K. S. 2001.</w:t>
      </w:r>
      <w:r>
        <w:t xml:space="preserve"> </w:t>
      </w:r>
      <w:r>
        <w:rPr>
          <w:i/>
          <w:iCs/>
        </w:rPr>
        <w:t xml:space="preserve">Land, Labour and the Family in Southern Ghana: A Critique of Land Policy Under Neo-Liberalism</w:t>
      </w:r>
      <w:r>
        <w:t xml:space="preserve">. Nordiska Afrikainstitutet.</w:t>
      </w:r>
    </w:p>
    <w:bookmarkEnd w:id="57"/>
    <w:bookmarkStart w:id="58" w:name="ref-a69"/>
    <w:p>
      <w:pPr>
        <w:pStyle w:val="Bibliography"/>
      </w:pPr>
      <w:r>
        <w:t xml:space="preserve">Anderson, P. 1969.</w:t>
      </w:r>
      <w:r>
        <w:t xml:space="preserve"> </w:t>
      </w:r>
      <w:r>
        <w:t xml:space="preserve">“Components of the National Culture.”</w:t>
      </w:r>
      <w:r>
        <w:t xml:space="preserve"> </w:t>
      </w:r>
      <w:r>
        <w:rPr>
          <w:i/>
          <w:iCs/>
        </w:rPr>
        <w:t xml:space="preserve">Pp</w:t>
      </w:r>
      <w:r>
        <w:t xml:space="preserve">, March, 214–86.</w:t>
      </w:r>
    </w:p>
    <w:bookmarkEnd w:id="58"/>
    <w:bookmarkStart w:id="59" w:name="ref-awa03"/>
    <w:p>
      <w:pPr>
        <w:pStyle w:val="Bibliography"/>
      </w:pPr>
      <w:r>
        <w:t xml:space="preserve">Andrew, T. G., O. Weyl, and M. Andrew. 2003.</w:t>
      </w:r>
      <w:r>
        <w:t xml:space="preserve"> </w:t>
      </w:r>
      <w:r>
        <w:rPr>
          <w:i/>
          <w:iCs/>
        </w:rPr>
        <w:t xml:space="preserve">Aquaculture Masterplan Development in Malawi: Socio-Economic Survey Report</w:t>
      </w:r>
      <w:r>
        <w:t xml:space="preserve">. Japan International Cooperation Agency.</w:t>
      </w:r>
    </w:p>
    <w:bookmarkEnd w:id="59"/>
    <w:bookmarkStart w:id="60" w:name="ref-ap04"/>
    <w:p>
      <w:pPr>
        <w:pStyle w:val="Bibliography"/>
      </w:pPr>
      <w:r>
        <w:t xml:space="preserve">Ankarloo, D., and G. Palermo. 2004.</w:t>
      </w:r>
      <w:r>
        <w:t xml:space="preserve"> </w:t>
      </w:r>
      <w:r>
        <w:t xml:space="preserve">“Anti-Williamson: A Marxian Critique of New Institutional Economics.”</w:t>
      </w:r>
      <w:r>
        <w:t xml:space="preserve"> </w:t>
      </w:r>
      <w:r>
        <w:rPr>
          <w:i/>
          <w:iCs/>
        </w:rPr>
        <w:t xml:space="preserve">Cambridge Journal of Economics</w:t>
      </w:r>
      <w:r>
        <w:t xml:space="preserve"> </w:t>
      </w:r>
      <w:r>
        <w:t xml:space="preserve">28 (3): 413–29.</w:t>
      </w:r>
    </w:p>
    <w:bookmarkEnd w:id="60"/>
    <w:bookmarkStart w:id="61" w:name="ref-a86"/>
    <w:p>
      <w:pPr>
        <w:pStyle w:val="Bibliography"/>
      </w:pPr>
      <w:r>
        <w:t xml:space="preserve">Appadurai, A. 1986.</w:t>
      </w:r>
      <w:r>
        <w:t xml:space="preserve"> </w:t>
      </w:r>
      <w:r>
        <w:rPr>
          <w:i/>
          <w:iCs/>
        </w:rPr>
        <w:t xml:space="preserve">The Social Life of Things</w:t>
      </w:r>
      <w:r>
        <w:t xml:space="preserve">. Cambridge University Press.</w:t>
      </w:r>
    </w:p>
    <w:bookmarkEnd w:id="61"/>
    <w:bookmarkStart w:id="62" w:name="ref-a00"/>
    <w:p>
      <w:pPr>
        <w:pStyle w:val="Bibliography"/>
      </w:pPr>
      <w:r>
        <w:t xml:space="preserve">Appleton, J. 2000.</w:t>
      </w:r>
      <w:r>
        <w:t xml:space="preserve"> </w:t>
      </w:r>
      <w:r>
        <w:t xml:space="preserve">“</w:t>
      </w:r>
      <w:r>
        <w:t xml:space="preserve">‘At My Age i Should Be Sitting Under That Tree’</w:t>
      </w:r>
      <w:r>
        <w:t xml:space="preserve">: The Impact of AIDS on Tanzanian Lakeshore Communities.”</w:t>
      </w:r>
      <w:r>
        <w:t xml:space="preserve"> </w:t>
      </w:r>
      <w:r>
        <w:rPr>
          <w:i/>
          <w:iCs/>
        </w:rPr>
        <w:t xml:space="preserve">Gender and Development</w:t>
      </w:r>
      <w:r>
        <w:t xml:space="preserve"> </w:t>
      </w:r>
      <w:r>
        <w:t xml:space="preserve">8 (2): 19–27.</w:t>
      </w:r>
    </w:p>
    <w:bookmarkEnd w:id="62"/>
    <w:bookmarkStart w:id="63" w:name="ref-a92-1"/>
    <w:p>
      <w:pPr>
        <w:pStyle w:val="Bibliography"/>
      </w:pPr>
      <w:r>
        <w:t xml:space="preserve">Apter, A. 1992.</w:t>
      </w:r>
      <w:r>
        <w:t xml:space="preserve"> </w:t>
      </w:r>
      <w:r>
        <w:rPr>
          <w:i/>
          <w:iCs/>
        </w:rPr>
        <w:t xml:space="preserve">Black Critics and Kings: The Hermeneutics of Power in Yoruba Society</w:t>
      </w:r>
      <w:r>
        <w:t xml:space="preserve">. University of Chicago Press.</w:t>
      </w:r>
    </w:p>
    <w:bookmarkEnd w:id="63"/>
    <w:bookmarkStart w:id="64" w:name="ref-a12"/>
    <w:p>
      <w:pPr>
        <w:pStyle w:val="Bibliography"/>
      </w:pPr>
      <w:r>
        <w:t xml:space="preserve">———. 2012.</w:t>
      </w:r>
      <w:r>
        <w:t xml:space="preserve"> </w:t>
      </w:r>
      <w:r>
        <w:t xml:space="preserve">“Matrilineal Motives: Kinship, Witchcraft, and Repatriation Among Congolese Refugees.”</w:t>
      </w:r>
      <w:r>
        <w:t xml:space="preserve"> </w:t>
      </w:r>
      <w:r>
        <w:rPr>
          <w:i/>
          <w:iCs/>
        </w:rPr>
        <w:t xml:space="preserve">Journal of the Royal Anthropological Institute</w:t>
      </w:r>
      <w:r>
        <w:t xml:space="preserve"> </w:t>
      </w:r>
      <w:r>
        <w:t xml:space="preserve">18 (1): 22–44.</w:t>
      </w:r>
    </w:p>
    <w:bookmarkEnd w:id="64"/>
    <w:bookmarkStart w:id="65" w:name="ref-a10"/>
    <w:p>
      <w:pPr>
        <w:pStyle w:val="Bibliography"/>
      </w:pPr>
      <w:r>
        <w:t xml:space="preserve">Archer, M. S. 2010.</w:t>
      </w:r>
      <w:r>
        <w:t xml:space="preserve"> </w:t>
      </w:r>
      <w:r>
        <w:t xml:space="preserve">“Routine, Reflexivity, and Realism.”</w:t>
      </w:r>
      <w:r>
        <w:t xml:space="preserve"> </w:t>
      </w:r>
      <w:r>
        <w:rPr>
          <w:i/>
          <w:iCs/>
        </w:rPr>
        <w:t xml:space="preserve">Sociological Theory</w:t>
      </w:r>
      <w:r>
        <w:t xml:space="preserve"> </w:t>
      </w:r>
      <w:r>
        <w:t xml:space="preserve">28 (3): 272–303.</w:t>
      </w:r>
    </w:p>
    <w:bookmarkEnd w:id="65"/>
    <w:bookmarkStart w:id="66" w:name="ref-a96"/>
    <w:p>
      <w:pPr>
        <w:pStyle w:val="Bibliography"/>
      </w:pPr>
      <w:r>
        <w:t xml:space="preserve">Ashforth, A. 1996.</w:t>
      </w:r>
      <w:r>
        <w:t xml:space="preserve"> </w:t>
      </w:r>
      <w:r>
        <w:t xml:space="preserve">“Of Secrecy and the Commonplace: Witchcraft and Power in Soweto.”</w:t>
      </w:r>
      <w:r>
        <w:t xml:space="preserve"> </w:t>
      </w:r>
      <w:r>
        <w:rPr>
          <w:i/>
          <w:iCs/>
        </w:rPr>
        <w:t xml:space="preserve">Social Research</w:t>
      </w:r>
      <w:r>
        <w:t xml:space="preserve"> </w:t>
      </w:r>
      <w:r>
        <w:t xml:space="preserve">63 (4): 1183–1234.</w:t>
      </w:r>
    </w:p>
    <w:bookmarkEnd w:id="66"/>
    <w:bookmarkStart w:id="67" w:name="ref-a05"/>
    <w:p>
      <w:pPr>
        <w:pStyle w:val="Bibliography"/>
      </w:pPr>
      <w:r>
        <w:t xml:space="preserve">———. 2005.</w:t>
      </w:r>
      <w:r>
        <w:t xml:space="preserve"> </w:t>
      </w:r>
      <w:r>
        <w:rPr>
          <w:i/>
          <w:iCs/>
        </w:rPr>
        <w:t xml:space="preserve">Witchcraft, Violence, and Democracy in South Africa</w:t>
      </w:r>
      <w:r>
        <w:t xml:space="preserve">. University of Chicago Press.</w:t>
      </w:r>
    </w:p>
    <w:bookmarkEnd w:id="67"/>
    <w:bookmarkStart w:id="68" w:name="ref-a93-1"/>
    <w:p>
      <w:pPr>
        <w:pStyle w:val="Bibliography"/>
      </w:pPr>
      <w:r>
        <w:t xml:space="preserve">Auslander, M. 1993.</w:t>
      </w:r>
      <w:r>
        <w:t xml:space="preserve"> </w:t>
      </w:r>
      <w:r>
        <w:t xml:space="preserve">“Open the Wombs: The Symbolic Politics of Modern Ngoni Witch-Finding.”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Modernity and Its Malcontents</w:t>
      </w:r>
      <w:r>
        <w:t xml:space="preserve">, edited by J. Comaroff and J. L. Comaroff, 167–92. University of Chicago Press.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Remote Sensing and Commuity Mapping of an Endorheic Wetland in Southern Malawi</dc:title>
  <dc:creator>Murphy, S.</dc:creator>
  <cp:keywords/>
  <dcterms:created xsi:type="dcterms:W3CDTF">2025-08-20T12:49:27Z</dcterms:created>
  <dcterms:modified xsi:type="dcterms:W3CDTF">2025-08-20T12:49:27Z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2024-08-24</vt:lpwstr>
  </property>
  <property fmtid="{D5CDD505-2E9C-101B-9397-08002B2CF9AE}" pid="4" name="link-cites">
    <vt:lpwstr>True</vt:lpwstr>
  </property>
  <property fmtid="{D5CDD505-2E9C-101B-9397-08002B2CF9AE}" pid="5" name="nocite">
    <vt:lpwstr>@*</vt:lpwstr>
  </property>
  <property fmtid="{D5CDD505-2E9C-101B-9397-08002B2CF9AE}" pid="6" name="output">
    <vt:lpwstr/>
  </property>
  <property fmtid="{D5CDD505-2E9C-101B-9397-08002B2CF9AE}" pid="7" name="subtitle">
    <vt:lpwstr>Lake Chilwa Basin Analysis</vt:lpwstr>
  </property>
</Properties>
</file>