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40,000r / 90f (1h all-market)</w:t>
            </w:r>
          </w:p>
        </w:tc>
        <w:tc>
          <w:tcPr>
            <w:tcW w:type="dxa" w:w="785"/>
          </w:tcPr>
          <w:p>
            <w:r>
              <w:rPr>
                <w:sz w:val="16"/>
              </w:rPr>
              <w:t>HistGBM</w:t>
            </w:r>
          </w:p>
        </w:tc>
        <w:tc>
          <w:tcPr>
            <w:tcW w:type="dxa" w:w="785"/>
          </w:tcPr>
          <w:p>
            <w:r>
              <w:rPr>
                <w:sz w:val="16"/>
              </w:rPr>
              <w:t>0.509</w:t>
            </w:r>
          </w:p>
        </w:tc>
        <w:tc>
          <w:tcPr>
            <w:tcW w:type="dxa" w:w="785"/>
          </w:tcPr>
          <w:p>
            <w:r>
              <w:rPr>
                <w:sz w:val="16"/>
              </w:rPr>
              <w:t>0.249</w:t>
            </w:r>
          </w:p>
        </w:tc>
        <w:tc>
          <w:tcPr>
            <w:tcW w:type="dxa" w:w="785"/>
          </w:tcPr>
          <w:p>
            <w:r>
              <w:rPr>
                <w:sz w:val="16"/>
              </w:rPr>
              <w:t>0.254</w:t>
            </w:r>
          </w:p>
        </w:tc>
        <w:tc>
          <w:tcPr>
            <w:tcW w:type="dxa" w:w="785"/>
          </w:tcPr>
          <w:p>
            <w:r>
              <w:rPr>
                <w:sz w:val="16"/>
              </w:rPr>
              <w:t>-2.0%</w:t>
            </w:r>
          </w:p>
        </w:tc>
        <w:tc>
          <w:tcPr>
            <w:tcW w:type="dxa" w:w="785"/>
          </w:tcPr>
          <w:p>
            <w:r>
              <w:rPr>
                <w:sz w:val="16"/>
              </w:rPr>
              <w:t>-0.45%</w:t>
            </w:r>
          </w:p>
        </w:tc>
        <w:tc>
          <w:tcPr>
            <w:tcW w:type="dxa" w:w="785"/>
          </w:tcPr>
          <w:p>
            <w:r>
              <w:rPr>
                <w:sz w:val="16"/>
              </w:rPr>
              <w:t>3,012</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18,552r / 104f (1h all-market)</w:t>
            </w:r>
          </w:p>
        </w:tc>
        <w:tc>
          <w:tcPr>
            <w:tcW w:type="dxa" w:w="785"/>
          </w:tcPr>
          <w:p>
            <w:r>
              <w:rPr>
                <w:sz w:val="16"/>
              </w:rPr>
              <w:t>HistGBM</w:t>
            </w:r>
          </w:p>
        </w:tc>
        <w:tc>
          <w:tcPr>
            <w:tcW w:type="dxa" w:w="785"/>
          </w:tcPr>
          <w:p>
            <w:r>
              <w:rPr>
                <w:sz w:val="16"/>
              </w:rPr>
              <w:t>0.533</w:t>
            </w:r>
          </w:p>
        </w:tc>
        <w:tc>
          <w:tcPr>
            <w:tcW w:type="dxa" w:w="785"/>
          </w:tcPr>
          <w:p>
            <w:r>
              <w:rPr>
                <w:sz w:val="16"/>
              </w:rPr>
              <w:t>0.167</w:t>
            </w:r>
          </w:p>
        </w:tc>
        <w:tc>
          <w:tcPr>
            <w:tcW w:type="dxa" w:w="785"/>
          </w:tcPr>
          <w:p>
            <w:r>
              <w:rPr>
                <w:sz w:val="16"/>
              </w:rPr>
              <w:t>0.147</w:t>
            </w:r>
          </w:p>
        </w:tc>
        <w:tc>
          <w:tcPr>
            <w:tcW w:type="dxa" w:w="785"/>
          </w:tcPr>
          <w:p>
            <w:r>
              <w:rPr>
                <w:sz w:val="16"/>
              </w:rPr>
              <w:t>+14.0%</w:t>
            </w:r>
          </w:p>
        </w:tc>
        <w:tc>
          <w:tcPr>
            <w:tcW w:type="dxa" w:w="785"/>
          </w:tcPr>
          <w:p>
            <w:r>
              <w:rPr>
                <w:sz w:val="16"/>
              </w:rPr>
              <w:t>-1.07%</w:t>
            </w:r>
          </w:p>
        </w:tc>
        <w:tc>
          <w:tcPr>
            <w:tcW w:type="dxa" w:w="785"/>
          </w:tcPr>
          <w:p>
            <w:r>
              <w:rPr>
                <w:sz w:val="16"/>
              </w:rPr>
              <w:t>341</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