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label sweep</w:t>
            </w:r>
          </w:p>
        </w:tc>
        <w:tc>
          <w:tcPr>
            <w:tcW w:type="dxa" w:w="785"/>
          </w:tcPr>
          <w:p>
            <w:r>
              <w:rPr>
                <w:sz w:val="16"/>
              </w:rPr>
              <w:t>33,533r / 61f</w:t>
            </w:r>
          </w:p>
        </w:tc>
        <w:tc>
          <w:tcPr>
            <w:tcW w:type="dxa" w:w="785"/>
          </w:tcPr>
          <w:p>
            <w:r>
              <w:rPr>
                <w:sz w:val="16"/>
              </w:rPr>
              <w:t>best +3.0/-1.5ATR 480b</w:t>
            </w:r>
          </w:p>
        </w:tc>
        <w:tc>
          <w:tcPr>
            <w:tcW w:type="dxa" w:w="785"/>
          </w:tcPr>
          <w:p>
            <w:r>
              <w:rPr>
                <w:sz w:val="16"/>
              </w:rPr>
              <w:t>LightGBM</w:t>
            </w:r>
          </w:p>
        </w:tc>
        <w:tc>
          <w:tcPr>
            <w:tcW w:type="dxa" w:w="785"/>
          </w:tcPr>
          <w:p>
            <w:r>
              <w:rPr>
                <w:sz w:val="16"/>
              </w:rPr>
              <w:t>0.516</w:t>
            </w:r>
          </w:p>
        </w:tc>
        <w:tc>
          <w:tcPr>
            <w:tcW w:type="dxa" w:w="785"/>
          </w:tcPr>
          <w:p>
            <w:r>
              <w:rPr>
                <w:sz w:val="16"/>
              </w:rPr>
              <w:t>0.324</w:t>
            </w:r>
          </w:p>
        </w:tc>
        <w:tc>
          <w:tcPr>
            <w:tcW w:type="dxa" w:w="785"/>
          </w:tcPr>
          <w:p>
            <w:r>
              <w:rPr>
                <w:sz w:val="16"/>
              </w:rPr>
              <w:t>0.315</w:t>
            </w:r>
          </w:p>
        </w:tc>
        <w:tc>
          <w:tcPr>
            <w:tcW w:type="dxa" w:w="785"/>
          </w:tcPr>
          <w:p>
            <w:r>
              <w:rPr>
                <w:sz w:val="16"/>
              </w:rPr>
              <w:t>+2.9%</w:t>
            </w:r>
          </w:p>
        </w:tc>
        <w:tc>
          <w:tcPr>
            <w:tcW w:type="dxa" w:w="785"/>
          </w:tcPr>
          <w:p>
            <w:r>
              <w:rPr>
                <w:sz w:val="16"/>
              </w:rPr>
              <w:t>-0.25%</w:t>
            </w:r>
          </w:p>
        </w:tc>
        <w:tc>
          <w:tcPr>
            <w:tcW w:type="dxa" w:w="785"/>
          </w:tcPr>
          <w:p>
            <w:r>
              <w:rPr>
                <w:sz w:val="16"/>
              </w:rPr>
              <w:t>5,273</w:t>
            </w:r>
          </w:p>
        </w:tc>
      </w:tr>
      <w:tr>
        <w:tc>
          <w:tcPr>
            <w:tcW w:type="dxa" w:w="785"/>
          </w:tcPr>
          <w:p>
            <w:r>
              <w:rPr>
                <w:sz w:val="16"/>
              </w:rPr>
              <w:t>2026-06-23</w:t>
            </w:r>
          </w:p>
        </w:tc>
        <w:tc>
          <w:tcPr>
            <w:tcW w:type="dxa" w:w="785"/>
          </w:tcPr>
          <w:p>
            <w:r>
              <w:rPr>
                <w:sz w:val="16"/>
              </w:rPr>
              <w:t>label sweep</w:t>
            </w:r>
          </w:p>
        </w:tc>
        <w:tc>
          <w:tcPr>
            <w:tcW w:type="dxa" w:w="785"/>
          </w:tcPr>
          <w:p>
            <w:r>
              <w:rPr>
                <w:sz w:val="16"/>
              </w:rPr>
              <w:t>33,356r / 61f</w:t>
            </w:r>
          </w:p>
        </w:tc>
        <w:tc>
          <w:tcPr>
            <w:tcW w:type="dxa" w:w="785"/>
          </w:tcPr>
          <w:p>
            <w:r>
              <w:rPr>
                <w:sz w:val="16"/>
              </w:rPr>
              <w:t>best +3.0/-2.0ATR 48b</w:t>
            </w:r>
          </w:p>
        </w:tc>
        <w:tc>
          <w:tcPr>
            <w:tcW w:type="dxa" w:w="785"/>
          </w:tcPr>
          <w:p>
            <w:r>
              <w:rPr>
                <w:sz w:val="16"/>
              </w:rPr>
              <w:t>LightGBM</w:t>
            </w:r>
          </w:p>
        </w:tc>
        <w:tc>
          <w:tcPr>
            <w:tcW w:type="dxa" w:w="785"/>
          </w:tcPr>
          <w:p>
            <w:r>
              <w:rPr>
                <w:sz w:val="16"/>
              </w:rPr>
              <w:t>0.527</w:t>
            </w:r>
          </w:p>
        </w:tc>
        <w:tc>
          <w:tcPr>
            <w:tcW w:type="dxa" w:w="785"/>
          </w:tcPr>
          <w:p>
            <w:r>
              <w:rPr>
                <w:sz w:val="16"/>
              </w:rPr>
              <w:t>0.363</w:t>
            </w:r>
          </w:p>
        </w:tc>
        <w:tc>
          <w:tcPr>
            <w:tcW w:type="dxa" w:w="785"/>
          </w:tcPr>
          <w:p>
            <w:r>
              <w:rPr>
                <w:sz w:val="16"/>
              </w:rPr>
              <w:t>0.331</w:t>
            </w:r>
          </w:p>
        </w:tc>
        <w:tc>
          <w:tcPr>
            <w:tcW w:type="dxa" w:w="785"/>
          </w:tcPr>
          <w:p>
            <w:r>
              <w:rPr>
                <w:sz w:val="16"/>
              </w:rPr>
              <w:t>+9.5%</w:t>
            </w:r>
          </w:p>
        </w:tc>
        <w:tc>
          <w:tcPr>
            <w:tcW w:type="dxa" w:w="785"/>
          </w:tcPr>
          <w:p>
            <w:r>
              <w:rPr>
                <w:sz w:val="16"/>
              </w:rPr>
              <w:t>-0.25%</w:t>
            </w:r>
          </w:p>
        </w:tc>
        <w:tc>
          <w:tcPr>
            <w:tcW w:type="dxa" w:w="785"/>
          </w:tcPr>
          <w:p>
            <w:r>
              <w:rPr>
                <w:sz w:val="16"/>
              </w:rPr>
              <w:t>4,290</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0.513</w:t>
            </w:r>
          </w:p>
        </w:tc>
        <w:tc>
          <w:tcPr>
            <w:tcW w:type="dxa" w:w="785"/>
          </w:tcPr>
          <w:p>
            <w:r>
              <w:rPr>
                <w:sz w:val="16"/>
              </w:rPr>
              <w:t>0.312</w:t>
            </w:r>
          </w:p>
        </w:tc>
        <w:tc>
          <w:tcPr>
            <w:tcW w:type="dxa" w:w="785"/>
          </w:tcPr>
          <w:p>
            <w:r>
              <w:rPr>
                <w:sz w:val="16"/>
              </w:rPr>
              <w:t>0.303</w:t>
            </w:r>
          </w:p>
        </w:tc>
        <w:tc>
          <w:tcPr>
            <w:tcW w:type="dxa" w:w="785"/>
          </w:tcPr>
          <w:p>
            <w:r>
              <w:rPr>
                <w:sz w:val="16"/>
              </w:rPr>
              <w:t>+2.9%</w:t>
            </w:r>
          </w:p>
        </w:tc>
        <w:tc>
          <w:tcPr>
            <w:tcW w:type="dxa" w:w="785"/>
          </w:tcPr>
          <w:p>
            <w:r>
              <w:rPr>
                <w:sz w:val="16"/>
              </w:rPr>
              <w:t>-0.35%</w:t>
            </w:r>
          </w:p>
        </w:tc>
        <w:tc>
          <w:tcPr>
            <w:tcW w:type="dxa" w:w="785"/>
          </w:tcPr>
          <w:p>
            <w:r>
              <w:rPr>
                <w:sz w:val="16"/>
              </w:rPr>
              <w:t>5,543</w:t>
            </w:r>
          </w:p>
        </w:tc>
        <w:tc>
          <w:tcPr>
            <w:tcW w:type="dxa" w:w="785"/>
          </w:tcPr>
          <w:p>
            <w:r>
              <w:rPr>
                <w:sz w:val="16"/>
              </w:rPr>
              <w:t>NO-GO</w:t>
            </w:r>
          </w:p>
        </w:tc>
      </w:tr>
      <w:tr>
        <w:tc>
          <w:tcPr>
            <w:tcW w:type="dxa" w:w="785"/>
          </w:tcPr>
          <w:p>
            <w:r>
              <w:rPr>
                <w:sz w:val="16"/>
              </w:rPr>
              <w:t>2026-06-21</w:t>
            </w:r>
          </w:p>
        </w:tc>
        <w:tc>
          <w:tcPr>
            <w:tcW w:type="dxa" w:w="785"/>
          </w:tcPr>
          <w:p>
            <w:r>
              <w:rPr>
                <w:sz w:val="16"/>
              </w:rPr>
              <w:t>head-to-head</w:t>
            </w:r>
          </w:p>
        </w:tc>
        <w:tc>
          <w:tcPr>
            <w:tcW w:type="dxa" w:w="785"/>
          </w:tcPr>
          <w:p>
            <w:r>
              <w:rPr>
                <w:sz w:val="16"/>
              </w:rPr>
              <w:t>26,772r / 32f</w:t>
            </w:r>
          </w:p>
        </w:tc>
        <w:tc>
          <w:tcPr>
            <w:tcW w:type="dxa" w:w="785"/>
          </w:tcPr>
          <w:p>
            <w:r>
              <w:rPr>
                <w:sz w:val="16"/>
              </w:rPr>
              <w:t>LightGBM</w:t>
            </w:r>
          </w:p>
        </w:tc>
        <w:tc>
          <w:tcPr>
            <w:tcW w:type="dxa" w:w="785"/>
          </w:tcPr>
          <w:p>
            <w:r>
              <w:rPr>
                <w:sz w:val="16"/>
              </w:rPr>
              <w:t>0.528</w:t>
            </w:r>
          </w:p>
        </w:tc>
        <w:tc>
          <w:tcPr>
            <w:tcW w:type="dxa" w:w="785"/>
          </w:tcPr>
          <w:p>
            <w:r>
              <w:rPr>
                <w:sz w:val="16"/>
              </w:rPr>
              <w:t>0.326</w:t>
            </w:r>
          </w:p>
        </w:tc>
        <w:tc>
          <w:tcPr>
            <w:tcW w:type="dxa" w:w="785"/>
          </w:tcPr>
          <w:p>
            <w:r>
              <w:rPr>
                <w:sz w:val="16"/>
              </w:rPr>
              <w:t>0.305</w:t>
            </w:r>
          </w:p>
        </w:tc>
        <w:tc>
          <w:tcPr>
            <w:tcW w:type="dxa" w:w="785"/>
          </w:tcPr>
          <w:p>
            <w:r>
              <w:rPr>
                <w:sz w:val="16"/>
              </w:rPr>
              <w:t>+7.0%</w:t>
            </w:r>
          </w:p>
        </w:tc>
        <w:tc>
          <w:tcPr>
            <w:tcW w:type="dxa" w:w="785"/>
          </w:tcPr>
          <w:p>
            <w:r>
              <w:rPr>
                <w:sz w:val="16"/>
              </w:rPr>
              <w:t>+0.20%</w:t>
            </w:r>
          </w:p>
        </w:tc>
        <w:tc>
          <w:tcPr>
            <w:tcW w:type="dxa" w:w="785"/>
          </w:tcPr>
          <w:p>
            <w:r>
              <w:rPr>
                <w:sz w:val="16"/>
              </w:rPr>
              <w:t>1,398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