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9148E4">
      <w:pPr>
        <w:pStyle w:val="Title"/>
        <w:spacing w:before="0" w:after="0" w:line="480" w:lineRule="auto"/>
        <w:jc w:val="left"/>
        <w:rPr>
          <w:rFonts w:cs="Arial"/>
          <w:b w:val="0"/>
          <w:bCs/>
          <w:sz w:val="22"/>
          <w:szCs w:val="22"/>
        </w:rPr>
      </w:pPr>
      <w:r w:rsidRPr="003D4BC8">
        <w:rPr>
          <w:rFonts w:cs="Arial"/>
          <w:bCs/>
          <w:sz w:val="22"/>
          <w:szCs w:val="22"/>
        </w:rPr>
        <w:t xml:space="preserve">Mapping </w:t>
      </w:r>
      <w:r w:rsidR="00704838">
        <w:rPr>
          <w:rFonts w:cs="Arial"/>
          <w:bCs/>
          <w:sz w:val="22"/>
          <w:szCs w:val="22"/>
        </w:rPr>
        <w:t xml:space="preserve">Inundation Dynamics and Fisher Migrations </w:t>
      </w:r>
      <w:r w:rsidR="00711FAD">
        <w:rPr>
          <w:rFonts w:cs="Arial"/>
          <w:bCs/>
          <w:sz w:val="22"/>
          <w:szCs w:val="22"/>
        </w:rPr>
        <w:t xml:space="preserve">Across </w:t>
      </w:r>
      <w:r w:rsidR="00704838">
        <w:rPr>
          <w:rFonts w:cs="Arial"/>
          <w:bCs/>
          <w:sz w:val="22"/>
          <w:szCs w:val="22"/>
        </w:rPr>
        <w:t xml:space="preserve">Lake </w:t>
      </w:r>
      <w:proofErr w:type="spellStart"/>
      <w:r w:rsidR="00704838">
        <w:rPr>
          <w:rFonts w:cs="Arial"/>
          <w:bCs/>
          <w:sz w:val="22"/>
          <w:szCs w:val="22"/>
        </w:rPr>
        <w:t>Chilwa’s</w:t>
      </w:r>
      <w:proofErr w:type="spellEnd"/>
      <w:r w:rsidR="00704838">
        <w:rPr>
          <w:rFonts w:cs="Arial"/>
          <w:bCs/>
          <w:sz w:val="22"/>
          <w:szCs w:val="22"/>
        </w:rPr>
        <w:t xml:space="preserve"> Recession Cycles</w:t>
      </w:r>
      <w:r w:rsidRPr="003D4BC8">
        <w:rPr>
          <w:rFonts w:cs="Arial"/>
          <w:bCs/>
          <w:sz w:val="22"/>
          <w:szCs w:val="22"/>
        </w:rPr>
        <w:t xml:space="preserve">: </w:t>
      </w:r>
      <w:r w:rsidR="00704838">
        <w:rPr>
          <w:rFonts w:cs="Arial"/>
          <w:bCs/>
          <w:sz w:val="22"/>
          <w:szCs w:val="22"/>
        </w:rPr>
        <w:t xml:space="preserve">Integrating SAR-optical remote sensing with ethnographic fieldwork in an endorheic </w:t>
      </w:r>
      <w:r w:rsidR="005B0C1C">
        <w:rPr>
          <w:rFonts w:cs="Arial"/>
          <w:bCs/>
          <w:sz w:val="22"/>
          <w:szCs w:val="22"/>
        </w:rPr>
        <w:t>basin</w:t>
      </w:r>
    </w:p>
    <w:p w14:paraId="4E3DF591" w14:textId="17B3BAB0" w:rsidR="000B55EB" w:rsidRPr="003D4BC8" w:rsidRDefault="00000000">
      <w:pPr>
        <w:spacing w:before="0" w:after="0"/>
        <w:rPr>
          <w:rFonts w:ascii="Arial" w:hAnsi="Arial" w:cs="Arial"/>
          <w:b/>
          <w:sz w:val="21"/>
          <w:szCs w:val="21"/>
        </w:rPr>
      </w:pPr>
      <w:r w:rsidRPr="003D4BC8">
        <w:rPr>
          <w:rFonts w:ascii="Arial" w:hAnsi="Arial" w:cs="Arial"/>
          <w:b/>
          <w:sz w:val="21"/>
          <w:szCs w:val="21"/>
        </w:rPr>
        <w:t>John Wilson</w:t>
      </w:r>
      <w:r w:rsidR="003D4BC8">
        <w:rPr>
          <w:rFonts w:ascii="Arial" w:hAnsi="Arial" w:cs="Arial"/>
          <w:b/>
          <w:sz w:val="21"/>
          <w:szCs w:val="21"/>
        </w:rPr>
        <w:t xml:space="preserve"> </w:t>
      </w:r>
      <w:r w:rsidRPr="003D4BC8">
        <w:rPr>
          <w:rFonts w:ascii="Arial" w:hAnsi="Arial" w:cs="Arial"/>
          <w:b/>
          <w:sz w:val="21"/>
          <w:szCs w:val="21"/>
          <w:vertAlign w:val="superscript"/>
        </w:rPr>
        <w:t>b</w:t>
      </w:r>
      <w:r w:rsidR="00877D01">
        <w:rPr>
          <w:rFonts w:ascii="Arial" w:hAnsi="Arial" w:cs="Arial"/>
          <w:b/>
          <w:sz w:val="21"/>
          <w:szCs w:val="21"/>
        </w:rPr>
        <w:t xml:space="preserve">, </w:t>
      </w:r>
      <w:r w:rsidR="00877D01" w:rsidRPr="003D4BC8">
        <w:rPr>
          <w:rFonts w:ascii="Arial" w:hAnsi="Arial" w:cs="Arial"/>
          <w:b/>
          <w:sz w:val="21"/>
          <w:szCs w:val="21"/>
        </w:rPr>
        <w:t>Seamus Murphy</w:t>
      </w:r>
      <w:r w:rsidR="00877D01">
        <w:rPr>
          <w:rFonts w:ascii="Arial" w:hAnsi="Arial" w:cs="Arial"/>
          <w:b/>
          <w:sz w:val="21"/>
          <w:szCs w:val="21"/>
        </w:rPr>
        <w:t xml:space="preserve"> </w:t>
      </w:r>
      <w:r w:rsidR="00877D01" w:rsidRPr="003D4BC8">
        <w:rPr>
          <w:rFonts w:ascii="Arial" w:eastAsia="Arial Unicode MS" w:hAnsi="Arial" w:cs="Arial"/>
          <w:b/>
          <w:sz w:val="21"/>
          <w:szCs w:val="21"/>
          <w:vertAlign w:val="superscript"/>
        </w:rPr>
        <w:t>a</w:t>
      </w:r>
      <w:r w:rsidR="00877D01">
        <w:rPr>
          <w:rFonts w:ascii="Arial" w:eastAsia="Arial Unicode MS" w:hAnsi="Arial" w:cs="Arial"/>
          <w:b/>
          <w:sz w:val="21"/>
          <w:szCs w:val="21"/>
          <w:vertAlign w:val="superscript"/>
        </w:rPr>
        <w:t xml:space="preserve"> </w:t>
      </w:r>
      <w:r w:rsidR="00877D01">
        <w:rPr>
          <w:rFonts w:ascii="Arial" w:hAnsi="Arial" w:cs="Arial"/>
          <w:b/>
          <w:sz w:val="21"/>
          <w:szCs w:val="21"/>
        </w:rPr>
        <w:t>*</w:t>
      </w:r>
    </w:p>
    <w:p w14:paraId="3A0297D7" w14:textId="77777777" w:rsidR="000B55EB" w:rsidRPr="003D4BC8" w:rsidRDefault="000B55EB">
      <w:pPr>
        <w:spacing w:before="0" w:after="0"/>
        <w:rPr>
          <w:rFonts w:ascii="Arial" w:hAnsi="Arial" w:cs="Arial"/>
          <w:i/>
          <w:sz w:val="18"/>
          <w:szCs w:val="18"/>
          <w:u w:val="single"/>
        </w:rPr>
      </w:pPr>
    </w:p>
    <w:p w14:paraId="1087D69E" w14:textId="1936631E"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a</w:t>
      </w:r>
      <w:r w:rsidR="003D4BC8">
        <w:rPr>
          <w:rFonts w:ascii="Arial" w:hAnsi="Arial" w:cs="Arial"/>
          <w:sz w:val="18"/>
          <w:szCs w:val="18"/>
          <w:vertAlign w:val="superscript"/>
        </w:rPr>
        <w:t xml:space="preserve"> </w:t>
      </w:r>
      <w:r w:rsidR="003D4BC8" w:rsidRPr="003D4BC8">
        <w:rPr>
          <w:rFonts w:ascii="Arial" w:hAnsi="Arial" w:cs="Arial"/>
          <w:bCs/>
          <w:sz w:val="21"/>
          <w:szCs w:val="21"/>
        </w:rPr>
        <w:t>*</w:t>
      </w:r>
      <w:r w:rsidRPr="003D4BC8">
        <w:rPr>
          <w:rFonts w:ascii="Arial" w:hAnsi="Arial" w:cs="Arial"/>
          <w:sz w:val="18"/>
          <w:szCs w:val="18"/>
          <w:highlight w:val="white"/>
        </w:rPr>
        <w:t xml:space="preserve">Corresponding author: </w:t>
      </w:r>
      <w:hyperlink r:id="rId8">
        <w:r w:rsidR="000B55EB" w:rsidRPr="003D4BC8">
          <w:rPr>
            <w:rFonts w:ascii="Arial" w:hAnsi="Arial" w:cs="Arial"/>
            <w:color w:val="1155CC"/>
            <w:sz w:val="18"/>
            <w:szCs w:val="18"/>
            <w:highlight w:val="white"/>
            <w:u w:val="single"/>
          </w:rPr>
          <w:t>seamusrobertmurphy@gmail.com</w:t>
        </w:r>
      </w:hyperlink>
    </w:p>
    <w:p w14:paraId="46413820" w14:textId="77777777"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 xml:space="preserve">b   </w:t>
      </w:r>
      <w:r w:rsidRPr="003D4BC8">
        <w:rPr>
          <w:rFonts w:ascii="Arial" w:hAnsi="Arial" w:cs="Arial"/>
          <w:sz w:val="18"/>
          <w:szCs w:val="18"/>
        </w:rPr>
        <w:t>Community Natural Resource Management Consultant</w:t>
      </w:r>
    </w:p>
    <w:p w14:paraId="0CF5D4B4" w14:textId="77777777" w:rsidR="00144330" w:rsidRDefault="00144330" w:rsidP="00144330">
      <w:pPr>
        <w:pStyle w:val="AbstractTitle"/>
        <w:rPr>
          <w:rStyle w:val="BookTitle"/>
        </w:rPr>
      </w:pPr>
      <w:bookmarkStart w:id="0" w:name="_heading=h.ixr79znnwfqy" w:colFirst="0" w:colLast="0"/>
      <w:bookmarkEnd w:id="0"/>
    </w:p>
    <w:p w14:paraId="5FA76A4E" w14:textId="1F6977E0" w:rsidR="000B55EB" w:rsidRPr="003D4BC8" w:rsidRDefault="00701179" w:rsidP="00701179">
      <w:pPr>
        <w:pStyle w:val="Abstract"/>
        <w:rPr>
          <w:sz w:val="21"/>
          <w:szCs w:val="21"/>
        </w:rPr>
      </w:pPr>
      <w:bookmarkStart w:id="1" w:name="_heading=h.5nz66tk2jvhb" w:colFirst="0" w:colLast="0"/>
      <w:bookmarkEnd w:id="1"/>
      <w:r w:rsidRPr="00701179">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w:t>
      </w:r>
      <w:proofErr w:type="spellStart"/>
      <w:r w:rsidRPr="00701179">
        <w:t>AWEIsh</w:t>
      </w:r>
      <w:proofErr w:type="spellEnd"/>
      <w:r w:rsidRPr="00701179">
        <w:t xml:space="preserve">, WRI, NDPI) derived from a multi-decadal Landsat time series and combine these with Sentinel-1 C-band SAR backscatter analysis to </w:t>
      </w:r>
      <w:proofErr w:type="spellStart"/>
      <w:r w:rsidRPr="00701179">
        <w:t>characterise</w:t>
      </w:r>
      <w:proofErr w:type="spellEnd"/>
      <w:r w:rsidRPr="00701179">
        <w:t xml:space="preserv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34A626ED" w14:textId="77777777" w:rsidR="000B55EB" w:rsidRPr="003D4BC8" w:rsidRDefault="00000000">
      <w:pPr>
        <w:spacing w:after="0"/>
        <w:rPr>
          <w:rFonts w:ascii="Arial" w:hAnsi="Arial" w:cs="Arial"/>
          <w:sz w:val="18"/>
          <w:szCs w:val="18"/>
        </w:rPr>
      </w:pPr>
      <w:r w:rsidRPr="003D4BC8">
        <w:rPr>
          <w:rFonts w:ascii="Arial" w:hAnsi="Arial" w:cs="Arial"/>
          <w:b/>
          <w:sz w:val="18"/>
          <w:szCs w:val="18"/>
        </w:rPr>
        <w:t xml:space="preserve">Keywords: </w:t>
      </w:r>
      <w:r w:rsidRPr="003D4BC8">
        <w:rPr>
          <w:rFonts w:ascii="Arial" w:hAnsi="Arial" w:cs="Arial"/>
          <w:sz w:val="18"/>
          <w:szCs w:val="18"/>
        </w:rPr>
        <w:t>Wetland inundation mapping, spectral mixture analysis, participatory mapping, socio-ecological systems, endorheic lakes, fishery co-management, traditional ecological knowledge, Lake Chilwa, Malawi</w:t>
      </w:r>
    </w:p>
    <w:p w14:paraId="65301DD9" w14:textId="77777777" w:rsidR="000B55EB" w:rsidRPr="003D4BC8" w:rsidRDefault="000B55EB">
      <w:pPr>
        <w:spacing w:after="0"/>
        <w:rPr>
          <w:rFonts w:ascii="Arial" w:hAnsi="Arial" w:cs="Arial"/>
          <w:sz w:val="18"/>
          <w:szCs w:val="18"/>
        </w:rPr>
      </w:pPr>
    </w:p>
    <w:p w14:paraId="01F6002D" w14:textId="77777777" w:rsidR="000B55EB" w:rsidRPr="003D4BC8" w:rsidRDefault="000B55EB" w:rsidP="003D4BC8"/>
    <w:p w14:paraId="557178DE" w14:textId="77777777" w:rsidR="000B55EB" w:rsidRPr="003D4BC8" w:rsidRDefault="000B55EB" w:rsidP="003D4BC8"/>
    <w:p w14:paraId="7D36B12B" w14:textId="77777777" w:rsidR="000B55EB" w:rsidRPr="003D4BC8" w:rsidRDefault="000B55EB" w:rsidP="003D4BC8"/>
    <w:p w14:paraId="3DD3EA49" w14:textId="77777777" w:rsidR="00144330" w:rsidRDefault="00144330" w:rsidP="004B658B">
      <w:pPr>
        <w:pStyle w:val="Heading2"/>
        <w:numPr>
          <w:ilvl w:val="0"/>
          <w:numId w:val="23"/>
        </w:numPr>
        <w:sectPr w:rsidR="00144330" w:rsidSect="00B13028">
          <w:footerReference w:type="default" r:id="rId9"/>
          <w:footerReference w:type="first" r:id="rId10"/>
          <w:pgSz w:w="12240" w:h="15840"/>
          <w:pgMar w:top="1440" w:right="1440" w:bottom="1440" w:left="1440" w:header="720" w:footer="720" w:gutter="0"/>
          <w:lnNumType w:countBy="1" w:restart="continuous"/>
          <w:pgNumType w:start="1"/>
          <w:cols w:space="720"/>
          <w:titlePg/>
          <w:docGrid w:linePitch="299"/>
        </w:sectPr>
      </w:pPr>
    </w:p>
    <w:p w14:paraId="22C79A6B" w14:textId="594D8D67" w:rsidR="000B55EB" w:rsidRPr="00701179" w:rsidRDefault="00701179" w:rsidP="004B658B">
      <w:pPr>
        <w:pStyle w:val="Heading2"/>
        <w:numPr>
          <w:ilvl w:val="0"/>
          <w:numId w:val="23"/>
        </w:numPr>
      </w:pPr>
      <w:r>
        <w:lastRenderedPageBreak/>
        <w:t>Introduction</w:t>
      </w:r>
    </w:p>
    <w:p w14:paraId="38F7794C" w14:textId="217F9887" w:rsidR="00701179" w:rsidRPr="00701179" w:rsidRDefault="00701179" w:rsidP="00701179">
      <w:pPr>
        <w:pStyle w:val="BodyText"/>
      </w:pPr>
      <w:r w:rsidRPr="00701179">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w:t>
      </w:r>
      <w:proofErr w:type="spellStart"/>
      <w:r w:rsidRPr="00701179">
        <w:t>Mahdianpari</w:t>
      </w:r>
      <w:proofErr w:type="spellEnd"/>
      <w:r w:rsidRPr="00701179">
        <w:t xml:space="preserve">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701179">
      <w:pPr>
        <w:pStyle w:val="BodyText"/>
      </w:pPr>
      <w:r w:rsidRPr="00701179">
        <w:t>Remote sensing offers the spatial and temporal coverage that field surveys cannot match, and two decades of methodological development have produced a substantial toolkit for wetland mapping (</w:t>
      </w:r>
      <w:proofErr w:type="spellStart"/>
      <w:r w:rsidRPr="00701179">
        <w:t>Ozesmi</w:t>
      </w:r>
      <w:proofErr w:type="spellEnd"/>
      <w:r w:rsidRPr="00701179">
        <w:t xml:space="preserve"> and Bauer, 2002; Mahdavi et al., 2018). Yet accurate mapping of inland wetlands remains difficult. Shallow, turbid waters confound optical classification. Cloud cover obscures tropical wet seasons precisely when inundation is greatest. Emergent vegetation masks the water beneath it. </w:t>
      </w:r>
      <w:proofErr w:type="spellStart"/>
      <w:r w:rsidRPr="00701179">
        <w:t>Coloured</w:t>
      </w:r>
      <w:proofErr w:type="spellEnd"/>
      <w:r w:rsidRPr="00701179">
        <w:t xml:space="preserve"> dissolved organic matter, suspended sediment, and phytoplankton blooms alter spectral properties in ways that atmospheric correction algorithms handle poorly (Matthews, 2011; </w:t>
      </w:r>
      <w:proofErr w:type="spellStart"/>
      <w:r w:rsidRPr="00701179">
        <w:t>Ogashawara</w:t>
      </w:r>
      <w:proofErr w:type="spellEnd"/>
      <w:r w:rsidRPr="00701179">
        <w:t xml:space="preserve"> et al., 2017). Higher-resolution sensors introduce their own constraints in spectral coverage, radiometric sensitivity, and temporal frequency (Palmer et al., 2015; </w:t>
      </w:r>
      <w:proofErr w:type="spellStart"/>
      <w:r w:rsidRPr="00701179">
        <w:t>Kutser</w:t>
      </w:r>
      <w:proofErr w:type="spellEnd"/>
      <w:r w:rsidRPr="00701179">
        <w:t>, 2012).</w:t>
      </w:r>
    </w:p>
    <w:p w14:paraId="4A743B9B" w14:textId="77777777" w:rsidR="00701179" w:rsidRPr="00701179" w:rsidRDefault="00701179" w:rsidP="00701179">
      <w:pPr>
        <w:pStyle w:val="BodyText"/>
      </w:pPr>
      <w:r w:rsidRPr="00701179">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w:t>
      </w:r>
      <w:proofErr w:type="spellStart"/>
      <w:r w:rsidRPr="00701179">
        <w:t>Mahdianpari</w:t>
      </w:r>
      <w:proofErr w:type="spellEnd"/>
      <w:r w:rsidRPr="00701179">
        <w:t xml:space="preserve"> et al., 2019). These advances enable on-demand, large-scale wetland mapping that was not possible a decade ago.</w:t>
      </w:r>
    </w:p>
    <w:p w14:paraId="0134EE70" w14:textId="714A2E26" w:rsidR="00701179" w:rsidRPr="00701179" w:rsidRDefault="00701179" w:rsidP="00AA0BEB">
      <w:pPr>
        <w:pStyle w:val="BodyText"/>
        <w:rPr>
          <w:rFonts w:cs="Arial"/>
        </w:rPr>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AA0BEB">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71720C">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71720C">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71720C">
      <w:pPr>
        <w:pStyle w:val="BodyText"/>
      </w:pPr>
    </w:p>
    <w:p w14:paraId="49CD08D9" w14:textId="6B3ACED6" w:rsidR="0071720C" w:rsidRDefault="0071720C" w:rsidP="0071720C">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w:t>
      </w:r>
      <w:proofErr w:type="spellStart"/>
      <w:r>
        <w:t>Ozesmi</w:t>
      </w:r>
      <w:proofErr w:type="spellEnd"/>
      <w:r>
        <w:t xml:space="preserve"> and Bauer, 2002). Endorheic lakes with fluctuating shorelines present mixed pixels at the land-water boundary where NDWI thresholds systematically misclassify wet soil as dry land (Deus and </w:t>
      </w:r>
      <w:proofErr w:type="spellStart"/>
      <w:r>
        <w:t>Gloaguen</w:t>
      </w:r>
      <w:proofErr w:type="spellEnd"/>
      <w:r>
        <w:t>, 2013).</w:t>
      </w:r>
    </w:p>
    <w:p w14:paraId="59D93BA8" w14:textId="77777777" w:rsidR="0071720C" w:rsidRDefault="0071720C" w:rsidP="0071720C">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 xml:space="preserve">2016). </w:t>
      </w:r>
      <w:proofErr w:type="spellStart"/>
      <w:r>
        <w:t>Heimhuber</w:t>
      </w:r>
      <w:proofErr w:type="spellEnd"/>
      <w:r>
        <w:t xml:space="preserve"> et al. (2018) found that MNDWI required SAR fusion to map water extent beneath vegetation in the Murray-Darling system.</w:t>
      </w:r>
    </w:p>
    <w:p w14:paraId="0E7F37FF" w14:textId="77777777" w:rsidR="0071720C" w:rsidRDefault="0071720C" w:rsidP="0071720C">
      <w:pPr>
        <w:pStyle w:val="BodyText"/>
      </w:pPr>
      <w:r>
        <w:t>The Automated Water Extraction Index (</w:t>
      </w:r>
      <w:proofErr w:type="spellStart"/>
      <w:r>
        <w:t>AWEIsh</w:t>
      </w:r>
      <w:proofErr w:type="spellEnd"/>
      <w:r>
        <w:t xml:space="preserve">;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w:t>
      </w:r>
      <w:proofErr w:type="spellStart"/>
      <w:r>
        <w:t>AWEIsh</w:t>
      </w:r>
      <w:proofErr w:type="spellEnd"/>
      <w:r>
        <w:t xml:space="preserve"> included, consistently mapped shallow or seasonal water bodies in a global comparison. In endorheic systems, </w:t>
      </w:r>
      <w:proofErr w:type="spellStart"/>
      <w:r>
        <w:t>AWEIsh</w:t>
      </w:r>
      <w:proofErr w:type="spellEnd"/>
      <w:r>
        <w:t xml:space="preserve"> can misclassify exposed lakebed and brine as water (Pekel et al., 2016).</w:t>
      </w:r>
    </w:p>
    <w:p w14:paraId="634A89E0" w14:textId="77777777" w:rsidR="0071720C" w:rsidRDefault="0071720C" w:rsidP="0071720C">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w:t>
      </w:r>
      <w:proofErr w:type="spellStart"/>
      <w:r>
        <w:t>Demelash</w:t>
      </w:r>
      <w:proofErr w:type="spellEnd"/>
      <w:r>
        <w:t xml:space="preserve">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71720C">
      <w:pPr>
        <w:pStyle w:val="BodyText"/>
      </w:pPr>
      <w:r>
        <w:t xml:space="preserve">The Normalized Difference Pond Index (NDPI; </w:t>
      </w:r>
      <w:proofErr w:type="spellStart"/>
      <w:r>
        <w:t>Lacaux</w:t>
      </w:r>
      <w:proofErr w:type="spellEnd"/>
      <w:r>
        <w:t xml:space="preserve">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71720C">
      <w:pPr>
        <w:pStyle w:val="BodyText"/>
      </w:pPr>
      <w:r>
        <w:t xml:space="preserve">The pattern across all five indices is consistent: each occupies a spectral niche but fails at the boundaries that define Lake </w:t>
      </w:r>
      <w:proofErr w:type="spellStart"/>
      <w:r>
        <w:t>Chilwa's</w:t>
      </w:r>
      <w:proofErr w:type="spellEnd"/>
      <w:r>
        <w:t xml:space="preserve">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CA0A60">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71720C">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71720C">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w:t>
      </w:r>
      <w:proofErr w:type="spellStart"/>
      <w:r>
        <w:t>Tsyganskaya</w:t>
      </w:r>
      <w:proofErr w:type="spellEnd"/>
      <w:r>
        <w:t xml:space="preserve"> et al., 2018). The contrast between double-bounce returns from flooded vegetation and volume scattering from dry canopies is the physical basis for detecting sub-canopy inundation.</w:t>
      </w:r>
    </w:p>
    <w:p w14:paraId="54AE4A83" w14:textId="77777777" w:rsidR="0071720C" w:rsidRDefault="0071720C" w:rsidP="0071720C">
      <w:pPr>
        <w:pStyle w:val="BodyText"/>
      </w:pPr>
      <w:r>
        <w:t xml:space="preserve">Sentinel-1, operational since 2014, provides C-band imagery at 10 m resolution with </w:t>
      </w:r>
      <w:proofErr w:type="gramStart"/>
      <w:r>
        <w:t>6 to 12 day</w:t>
      </w:r>
      <w:proofErr w:type="gramEnd"/>
      <w:r>
        <w:t xml:space="preserve"> revisit. Its dual-</w:t>
      </w:r>
      <w:proofErr w:type="spellStart"/>
      <w:r>
        <w:t>polarisation</w:t>
      </w:r>
      <w:proofErr w:type="spellEnd"/>
      <w:r>
        <w:t xml:space="preserve">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w:t>
      </w:r>
      <w:proofErr w:type="spellStart"/>
      <w:r>
        <w:t>characterise</w:t>
      </w:r>
      <w:proofErr w:type="spellEnd"/>
      <w:r>
        <w:t xml:space="preserve"> hydroperiod without ground data. The Sentinel-1 Global Flood Monitoring service now processes all incoming acquisitions for near-real-time detection (Roth et al., 2025).</w:t>
      </w:r>
    </w:p>
    <w:p w14:paraId="2652E5E5" w14:textId="77777777" w:rsidR="0071720C" w:rsidRDefault="0071720C" w:rsidP="0071720C">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71720C">
      <w:pPr>
        <w:pStyle w:val="BodyText"/>
      </w:pPr>
      <w:r>
        <w:t xml:space="preserve">SAR interferometry offers additional capability. InSAR measures phase differences between acquisitions to detect </w:t>
      </w:r>
      <w:proofErr w:type="spellStart"/>
      <w:r>
        <w:t>centimetre</w:t>
      </w:r>
      <w:proofErr w:type="spellEnd"/>
      <w:r>
        <w:t xml:space="preserve">-scale vertical displacement. In wetlands, the double-bounce </w:t>
      </w:r>
      <w:r>
        <w:lastRenderedPageBreak/>
        <w:t>mechanism preserves coherence, enabling water level change detection at resolutions exceeding gauge networks (</w:t>
      </w:r>
      <w:proofErr w:type="spellStart"/>
      <w:r>
        <w:t>Wdowinski</w:t>
      </w:r>
      <w:proofErr w:type="spellEnd"/>
      <w:r>
        <w:t xml:space="preserve"> et al., 2008; Hong and Wdowinski, 2017). Kim et al. (2021) mapped water level gradients across Tonle Sap at sub-monthly intervals. Temporal decorrelation and atmospheric phase delays limit the technique, particularly at C-band over intervals exceeding two weeks (</w:t>
      </w:r>
      <w:proofErr w:type="spellStart"/>
      <w:r>
        <w:t>Zebker</w:t>
      </w:r>
      <w:proofErr w:type="spellEnd"/>
      <w:r>
        <w:t xml:space="preserve"> and Villasenor, 1992). InSAR water level retrieval has not been attempted for African endorheic systems.</w:t>
      </w:r>
    </w:p>
    <w:p w14:paraId="1BD964E2" w14:textId="77777777" w:rsidR="0071720C" w:rsidRDefault="0071720C" w:rsidP="0071720C">
      <w:pPr>
        <w:pStyle w:val="BodyText"/>
      </w:pPr>
      <w:r>
        <w:t xml:space="preserve">Fusing SAR and optical data </w:t>
      </w:r>
      <w:proofErr w:type="gramStart"/>
      <w:r>
        <w:t>exploits</w:t>
      </w:r>
      <w:proofErr w:type="gramEnd"/>
      <w:r>
        <w:t xml:space="preserve">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w:t>
      </w:r>
      <w:proofErr w:type="spellStart"/>
      <w:r>
        <w:t>Lubala</w:t>
      </w:r>
      <w:proofErr w:type="spellEnd"/>
      <w:r>
        <w:t xml:space="preserve">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CA0A60">
      <w:pPr>
        <w:pStyle w:val="Heading2"/>
      </w:pPr>
      <w:r>
        <w:t xml:space="preserve">1.3 </w:t>
      </w:r>
      <w:r w:rsidR="0071720C">
        <w:t>Study Area</w:t>
      </w:r>
    </w:p>
    <w:p w14:paraId="7948778B" w14:textId="6D4F50C9" w:rsidR="00201ADC" w:rsidRDefault="00201ADC" w:rsidP="00201ADC">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w:t>
      </w:r>
      <w:proofErr w:type="spellStart"/>
      <w:r>
        <w:t>Chiotha</w:t>
      </w:r>
      <w:proofErr w:type="spellEnd"/>
      <w:r>
        <w:t xml:space="preserve">, 1996; </w:t>
      </w:r>
      <w:proofErr w:type="spellStart"/>
      <w:r>
        <w:t>Njaya</w:t>
      </w:r>
      <w:proofErr w:type="spellEnd"/>
      <w:r>
        <w:t xml:space="preserve"> et al., 2011).</w:t>
      </w:r>
    </w:p>
    <w:p w14:paraId="6C1EFE9D" w14:textId="77777777" w:rsidR="00201ADC" w:rsidRDefault="00201ADC" w:rsidP="00201ADC">
      <w:pPr>
        <w:pStyle w:val="BodyText"/>
      </w:pPr>
      <w:r>
        <w:t>The basin's hydrology is driven by unimodal rainfall (November to April) and sporadic chiperone rains (May to August). Annual fluctuations follow precipitation patterns closely (</w:t>
      </w:r>
      <w:proofErr w:type="spellStart"/>
      <w:r>
        <w:t>Ngongondo</w:t>
      </w:r>
      <w:proofErr w:type="spellEnd"/>
      <w:r>
        <w:t xml:space="preserve"> et al., 2011; Nicholson et al., 2014). Longer-term cycles of approximately 15 to 20 years produce dramatic lake recessions and varying degrees of complete desiccation (</w:t>
      </w:r>
      <w:proofErr w:type="spellStart"/>
      <w:r>
        <w:t>Kambombe</w:t>
      </w:r>
      <w:proofErr w:type="spellEnd"/>
      <w:r>
        <w:t xml:space="preserve"> et al., 2021). Wilson (2014) compiled the most complete chronology of lake levels, documenting major recessions in 1900, 1913-16, 1922, 1934, 1943, 1946, 1952, 1960, 1967-68, 1995, and 2012-13, set within a geological record of pluvial and inter-pluvial phases extending 450,000 years. </w:t>
      </w:r>
      <w:r>
        <w:lastRenderedPageBreak/>
        <w:t xml:space="preserve">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w:t>
      </w:r>
      <w:proofErr w:type="spellStart"/>
      <w:r>
        <w:t>kilometres</w:t>
      </w:r>
      <w:proofErr w:type="spellEnd"/>
      <w:r>
        <w:t>, leaving communities stranded from open water (Kalk, 1979; Allison and Mvula, 2002).</w:t>
      </w:r>
    </w:p>
    <w:p w14:paraId="09E73DB5" w14:textId="16DB1C7E" w:rsidR="00201ADC" w:rsidRDefault="00201ADC" w:rsidP="00201ADC">
      <w:pPr>
        <w:pStyle w:val="BodyText"/>
      </w:pPr>
      <w:r>
        <w:t xml:space="preserve">During recession, the lake's three main commercial species, Barbus </w:t>
      </w:r>
      <w:proofErr w:type="spellStart"/>
      <w:r>
        <w:t>paludinosus</w:t>
      </w:r>
      <w:proofErr w:type="spellEnd"/>
      <w:r>
        <w:t xml:space="preserve"> (</w:t>
      </w:r>
      <w:proofErr w:type="spellStart"/>
      <w:r>
        <w:t>matemba</w:t>
      </w:r>
      <w:proofErr w:type="spellEnd"/>
      <w:r>
        <w:t xml:space="preserve">), Clarias </w:t>
      </w:r>
      <w:proofErr w:type="spellStart"/>
      <w:r>
        <w:t>gariepinus</w:t>
      </w:r>
      <w:proofErr w:type="spellEnd"/>
      <w:r>
        <w:t xml:space="preserve"> (</w:t>
      </w:r>
      <w:proofErr w:type="spellStart"/>
      <w:r>
        <w:t>mlamba</w:t>
      </w:r>
      <w:proofErr w:type="spellEnd"/>
      <w:r>
        <w:t xml:space="preserve">), and Oreochromis </w:t>
      </w:r>
      <w:proofErr w:type="spellStart"/>
      <w:r>
        <w:t>shiranus</w:t>
      </w:r>
      <w:proofErr w:type="spellEnd"/>
      <w:r>
        <w:t xml:space="preserve"> </w:t>
      </w:r>
      <w:proofErr w:type="spellStart"/>
      <w:r>
        <w:t>chilwae</w:t>
      </w:r>
      <w:proofErr w:type="spellEnd"/>
      <w:r>
        <w:t xml:space="preserve"> (</w:t>
      </w:r>
      <w:proofErr w:type="spellStart"/>
      <w:r>
        <w:t>chambo</w:t>
      </w:r>
      <w:proofErr w:type="spellEnd"/>
      <w:r>
        <w:t xml:space="preserve">), take refuge in residual deep pools at alluvial river mouths and in swamps dominated by salt-hardy Typha </w:t>
      </w:r>
      <w:proofErr w:type="spellStart"/>
      <w:r>
        <w:t>domingensis</w:t>
      </w:r>
      <w:proofErr w:type="spellEnd"/>
      <w:r>
        <w:t xml:space="preserve"> Pers. (Howard-Williams and Walker, 1974; Howard-Williams and Gaudet, 1985). These species have evolved characteristics suited to a fluctuating environment: high fecundity, early reproductive maturity, broad diets, </w:t>
      </w:r>
      <w:proofErr w:type="spellStart"/>
      <w:r>
        <w:t>unspecialised</w:t>
      </w:r>
      <w:proofErr w:type="spellEnd"/>
      <w:r>
        <w:t xml:space="preserve"> spawning habits, and tolerance to wide environmental variation (</w:t>
      </w:r>
      <w:proofErr w:type="spellStart"/>
      <w:r>
        <w:t>Njaya</w:t>
      </w:r>
      <w:proofErr w:type="spellEnd"/>
      <w:r>
        <w:t>,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w:t>
      </w:r>
      <w:proofErr w:type="spellStart"/>
      <w:r>
        <w:t>Njaya</w:t>
      </w:r>
      <w:proofErr w:type="spellEnd"/>
      <w:r>
        <w:t xml:space="preserve"> et al., 2011; Vanden Bossche and </w:t>
      </w:r>
      <w:proofErr w:type="spellStart"/>
      <w:r>
        <w:t>Bernacsek</w:t>
      </w:r>
      <w:proofErr w:type="spellEnd"/>
      <w:r>
        <w:t xml:space="preserve">, 1990). Wilson (2014) notes that the 1979 bumper harvest of 24,310 </w:t>
      </w:r>
      <w:proofErr w:type="spellStart"/>
      <w:r>
        <w:t>tonnes</w:t>
      </w:r>
      <w:proofErr w:type="spellEnd"/>
      <w:r>
        <w:t xml:space="preserve"> followed six years after the lake dried, during which oxidation of organic matter released nutrients that </w:t>
      </w:r>
      <w:proofErr w:type="spellStart"/>
      <w:r>
        <w:t>fuelled</w:t>
      </w:r>
      <w:proofErr w:type="spellEnd"/>
      <w:r>
        <w:t xml:space="preserve"> explosive productivity upon refilling.</w:t>
      </w:r>
    </w:p>
    <w:p w14:paraId="0736EEAC" w14:textId="77777777" w:rsidR="00201ADC" w:rsidRDefault="00201ADC" w:rsidP="00201ADC">
      <w:pPr>
        <w:pStyle w:val="BodyText"/>
      </w:pPr>
      <w:r>
        <w:t xml:space="preserve">This boom-and-bust ecology sustains a complex mobile population. The basin's settlement history stretches back millennia, from </w:t>
      </w:r>
      <w:proofErr w:type="spellStart"/>
      <w:r>
        <w:t>Akafula</w:t>
      </w:r>
      <w:proofErr w:type="spellEnd"/>
      <w:r>
        <w:t xml:space="preserve"> hunter-gatherers through the 16th-century Maravi (</w:t>
      </w:r>
      <w:proofErr w:type="spellStart"/>
      <w:r>
        <w:t>Mang'anja</w:t>
      </w:r>
      <w:proofErr w:type="spellEnd"/>
      <w:r>
        <w:t xml:space="preserve">) </w:t>
      </w:r>
      <w:proofErr w:type="spellStart"/>
      <w:r>
        <w:t>chieftancies</w:t>
      </w:r>
      <w:proofErr w:type="spellEnd"/>
      <w:r>
        <w:t xml:space="preserve">, the mid-19th-century Yao migration from Mozambique, and the 20th-century </w:t>
      </w:r>
      <w:proofErr w:type="spellStart"/>
      <w:r>
        <w:t>Lomwe</w:t>
      </w:r>
      <w:proofErr w:type="spellEnd"/>
      <w:r>
        <w:t xml:space="preserve"> influx from Portuguese East Africa (Wilson, 2010). Today, permanent lakeshore communities of Yao, Nyanja, and </w:t>
      </w:r>
      <w:proofErr w:type="spellStart"/>
      <w:r>
        <w:t>Lomwe</w:t>
      </w:r>
      <w:proofErr w:type="spellEnd"/>
      <w:r>
        <w:t xml:space="preserve"> matrilineal descent groups farm the seasonally exposed lakebed and fish inshore waters. Seasonal migrants travel from as far as Machinga district to the north, spending weeks to months on </w:t>
      </w:r>
      <w:proofErr w:type="spellStart"/>
      <w:r>
        <w:t>zimbowera</w:t>
      </w:r>
      <w:proofErr w:type="spellEnd"/>
      <w:r>
        <w:t xml:space="preserve">, floating platforms of piled Typha grass that serve as fishing camps in the lake interior (Murphy, 2014). These </w:t>
      </w:r>
      <w:proofErr w:type="spellStart"/>
      <w:r>
        <w:t>zimbowera</w:t>
      </w:r>
      <w:proofErr w:type="spellEnd"/>
      <w:r>
        <w:t xml:space="preserve"> </w:t>
      </w:r>
      <w:proofErr w:type="spellStart"/>
      <w:r>
        <w:t>neighbourhoods</w:t>
      </w:r>
      <w:proofErr w:type="spellEnd"/>
      <w:r>
        <w:t xml:space="preserve">, such as Andere, </w:t>
      </w:r>
      <w:proofErr w:type="spellStart"/>
      <w:r>
        <w:t>Chambwalu</w:t>
      </w:r>
      <w:proofErr w:type="spellEnd"/>
      <w:r>
        <w:t xml:space="preserve">, and </w:t>
      </w:r>
      <w:proofErr w:type="spellStart"/>
      <w:r>
        <w:t>Lingoni</w:t>
      </w:r>
      <w:proofErr w:type="spellEnd"/>
      <w:r>
        <w:t xml:space="preserve">, support shifting populations of 300 to 1,000 fishers and sustain their own tea rooms, trading posts, and social governance structures. During the wet season, when fishing grounds are most productive but most inaccessible from the mainland, </w:t>
      </w:r>
      <w:proofErr w:type="spellStart"/>
      <w:r>
        <w:t>zimbowera</w:t>
      </w:r>
      <w:proofErr w:type="spellEnd"/>
      <w:r>
        <w:t xml:space="preserve"> cooperatives form along lines of village membership, kinship, and occupational </w:t>
      </w:r>
      <w:proofErr w:type="spellStart"/>
      <w:r>
        <w:t>specialisation</w:t>
      </w:r>
      <w:proofErr w:type="spellEnd"/>
      <w:r>
        <w:t xml:space="preserve">. </w:t>
      </w:r>
      <w:r>
        <w:lastRenderedPageBreak/>
        <w:t xml:space="preserve">Seine-net crews of up to 80 fishers operate from large camps under single owners, while smaller gill-net cooperatives of three to four family members share boats, equipment, and risks on remote islands (Murphy, 2014). The fishery's principal port is </w:t>
      </w:r>
      <w:proofErr w:type="spellStart"/>
      <w:r>
        <w:t>Kachulu</w:t>
      </w:r>
      <w:proofErr w:type="spellEnd"/>
      <w:r>
        <w:t>,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201ADC"/>
    <w:p w14:paraId="2FFA6D13" w14:textId="7FA5D834" w:rsidR="00201ADC" w:rsidRDefault="00201ADC" w:rsidP="00201ADC">
      <w:pPr>
        <w:pStyle w:val="Heading2"/>
      </w:pPr>
      <w:r w:rsidRPr="00201ADC">
        <w:t>1.4 Research Objectives</w:t>
      </w:r>
    </w:p>
    <w:p w14:paraId="446F3EC2" w14:textId="0C04D209" w:rsidR="00201ADC" w:rsidRPr="00201ADC" w:rsidRDefault="00201ADC" w:rsidP="00201ADC">
      <w:pPr>
        <w:pStyle w:val="BodyText"/>
      </w:pPr>
      <w:r w:rsidRPr="00201ADC">
        <w:t xml:space="preserve">This study presents an integrated remote sensing and participatory mapping approach to </w:t>
      </w:r>
      <w:proofErr w:type="spellStart"/>
      <w:r w:rsidRPr="00201ADC">
        <w:t>characterise</w:t>
      </w:r>
      <w:proofErr w:type="spellEnd"/>
      <w:r w:rsidRPr="00201ADC">
        <w:t xml:space="preserv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 xml:space="preserve">Evaluate five optical water-extraction indices (NDWI, MNDWI, </w:t>
      </w:r>
      <w:proofErr w:type="spellStart"/>
      <w:r w:rsidRPr="00201ADC">
        <w:t>AWEIsh</w:t>
      </w:r>
      <w:proofErr w:type="spellEnd"/>
      <w:r w:rsidRPr="00201ADC">
        <w:t>,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84195">
      <w:pPr>
        <w:pStyle w:val="Heading2"/>
      </w:pPr>
      <w:r>
        <w:t>2, Methods</w:t>
      </w:r>
    </w:p>
    <w:p w14:paraId="4903D259" w14:textId="6C5CE3C3" w:rsidR="00D84195" w:rsidRDefault="00D84195" w:rsidP="00D84195">
      <w:pPr>
        <w:pStyle w:val="Heading2"/>
      </w:pPr>
      <w:r>
        <w:t>2.1 Socio-Ecological Systems Framework</w:t>
      </w:r>
    </w:p>
    <w:p w14:paraId="32A97F6B" w14:textId="0B54A26C" w:rsidR="00D84195" w:rsidRDefault="00D84195" w:rsidP="00D84195">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84195">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w:t>
      </w:r>
      <w:r>
        <w:lastRenderedPageBreak/>
        <w:t xml:space="preserve">operated, comprising six Fisheries Associations aligned to Traditional Authorities and 53 Beach Village Committees aligned to Group Village Headmen, is described by Wilson (2009) in the Lake Chilwa and </w:t>
      </w:r>
      <w:proofErr w:type="spellStart"/>
      <w:r>
        <w:t>Mpoto</w:t>
      </w:r>
      <w:proofErr w:type="spellEnd"/>
      <w:r>
        <w:t xml:space="preserve"> Lagoon Fisheries Management Plan.</w:t>
      </w:r>
    </w:p>
    <w:p w14:paraId="71C2A716" w14:textId="6B22B408" w:rsidR="00D84195" w:rsidRPr="000C794D" w:rsidRDefault="00F522CE" w:rsidP="000C794D">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0C794D">
      <w:pPr>
        <w:pStyle w:val="BodyText"/>
      </w:pPr>
      <w:r>
        <w:t xml:space="preserve">Qualitative data collection </w:t>
      </w:r>
      <w:r w:rsidR="00D84195" w:rsidRPr="000C794D">
        <w:t xml:space="preserve">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w:t>
      </w:r>
      <w:proofErr w:type="spellStart"/>
      <w:r w:rsidR="00D84195" w:rsidRPr="000C794D">
        <w:t>zimbowera</w:t>
      </w:r>
      <w:proofErr w:type="spellEnd"/>
      <w:r w:rsidR="00D84195" w:rsidRPr="000C794D">
        <w:t xml:space="preserve"> cooperative leaders to capture competing perspectives on resource access, livelihood strategies, and enforcement disputes. The research was based principally at </w:t>
      </w:r>
      <w:proofErr w:type="spellStart"/>
      <w:r w:rsidR="00D84195" w:rsidRPr="000C794D">
        <w:t>Kachulu</w:t>
      </w:r>
      <w:proofErr w:type="spellEnd"/>
      <w:r w:rsidR="00D84195" w:rsidRPr="000C794D">
        <w:t xml:space="preserve">, the fishery's busiest port on the western shore, with extended visits to fishing camps at </w:t>
      </w:r>
      <w:proofErr w:type="spellStart"/>
      <w:r w:rsidR="00D84195" w:rsidRPr="000C794D">
        <w:t>Napali</w:t>
      </w:r>
      <w:proofErr w:type="spellEnd"/>
      <w:r w:rsidR="00D84195" w:rsidRPr="000C794D">
        <w:t xml:space="preserve">, Andere, </w:t>
      </w:r>
      <w:proofErr w:type="spellStart"/>
      <w:r w:rsidR="00D84195" w:rsidRPr="000C794D">
        <w:t>Chambwalu</w:t>
      </w:r>
      <w:proofErr w:type="spellEnd"/>
      <w:r w:rsidR="00D84195" w:rsidRPr="000C794D">
        <w:t xml:space="preserve">, </w:t>
      </w:r>
      <w:proofErr w:type="spellStart"/>
      <w:r w:rsidR="00D84195" w:rsidRPr="000C794D">
        <w:t>Lingoni</w:t>
      </w:r>
      <w:proofErr w:type="spellEnd"/>
      <w:r w:rsidR="00D84195" w:rsidRPr="000C794D">
        <w:t xml:space="preserve">, and Manda </w:t>
      </w:r>
      <w:proofErr w:type="spellStart"/>
      <w:r w:rsidR="00D84195" w:rsidRPr="000C794D">
        <w:t>Manjeza</w:t>
      </w:r>
      <w:proofErr w:type="spellEnd"/>
      <w:r w:rsidR="00D84195" w:rsidRPr="000C794D">
        <w:t xml:space="preserve">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w:t>
      </w:r>
      <w:proofErr w:type="spellStart"/>
      <w:r w:rsidR="00D84195" w:rsidRPr="000C794D">
        <w:t>zimbowera</w:t>
      </w:r>
      <w:proofErr w:type="spellEnd"/>
      <w:r w:rsidR="00D84195" w:rsidRPr="000C794D">
        <w:t xml:space="preserve"> </w:t>
      </w:r>
      <w:proofErr w:type="spellStart"/>
      <w:r w:rsidR="00D84195" w:rsidRPr="000C794D">
        <w:t>neighbourhoods</w:t>
      </w:r>
      <w:proofErr w:type="spellEnd"/>
      <w:r w:rsidR="00D84195" w:rsidRPr="000C794D">
        <w:t xml:space="preserve"> documented daily practices, operational logistics, social networks, and adaptive strategies during different hydrological phases (Murphy, 2014).</w:t>
      </w:r>
    </w:p>
    <w:p w14:paraId="78CFB435" w14:textId="501B1A64" w:rsidR="000C794D" w:rsidRPr="000C794D" w:rsidRDefault="00C914B4" w:rsidP="000C794D">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0C794D">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w:t>
      </w:r>
      <w:proofErr w:type="spellStart"/>
      <w:r w:rsidR="00D84195">
        <w:t>Mapila</w:t>
      </w:r>
      <w:proofErr w:type="spellEnd"/>
      <w:r w:rsidR="00D84195">
        <w:t xml:space="preserve"> Canal, approximately 10 to 15 km depending on lake levels) through which </w:t>
      </w:r>
      <w:proofErr w:type="gramStart"/>
      <w:r w:rsidR="00D84195">
        <w:t>fishers</w:t>
      </w:r>
      <w:proofErr w:type="gramEnd"/>
      <w:r w:rsidR="00D84195">
        <w:t xml:space="preserve"> access otherwise inaccessible interior fishing grounds. Ecological zones including wetland boundaries, vegetation transitions, and spawning areas were mapped alongside cultural landscapes such as sacred fishing sites on Chisi Island (</w:t>
      </w:r>
      <w:proofErr w:type="spellStart"/>
      <w:r w:rsidR="00D84195">
        <w:t>Kalanda</w:t>
      </w:r>
      <w:proofErr w:type="spellEnd"/>
      <w:r w:rsidR="00D84195">
        <w:t>-Sabola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w:t>
      </w:r>
      <w:proofErr w:type="spellStart"/>
      <w:r w:rsidR="00D84195">
        <w:t>truthed</w:t>
      </w:r>
      <w:proofErr w:type="spellEnd"/>
      <w:r w:rsidR="00D84195">
        <w:t xml:space="preserve"> against local observations. This process revealed discrepancies between technical classifications and actual resource use patterns, leading to refined mapping approaches.</w:t>
      </w:r>
    </w:p>
    <w:p w14:paraId="7853A472" w14:textId="29BE514D" w:rsidR="00D84195" w:rsidRDefault="0095148B" w:rsidP="000C794D">
      <w:pPr>
        <w:pStyle w:val="Heading2"/>
      </w:pPr>
      <w:r>
        <w:lastRenderedPageBreak/>
        <w:t xml:space="preserve">2.1.C </w:t>
      </w:r>
      <w:r w:rsidR="00D84195">
        <w:t>Reference Data</w:t>
      </w:r>
    </w:p>
    <w:p w14:paraId="3BD8AB31" w14:textId="77777777" w:rsidR="00D84195" w:rsidRDefault="00D84195" w:rsidP="000C794D">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0C794D">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w:t>
      </w:r>
      <w:proofErr w:type="spellStart"/>
      <w:r>
        <w:t>Mahdianpari</w:t>
      </w:r>
      <w:proofErr w:type="spellEnd"/>
      <w:r>
        <w:t xml:space="preserve">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0C794D">
      <w:pPr>
        <w:pStyle w:val="Heading2"/>
      </w:pPr>
      <w:r>
        <w:t>2.</w:t>
      </w:r>
      <w:r w:rsidR="009C2A23">
        <w:t>2</w:t>
      </w:r>
      <w:r>
        <w:t xml:space="preserve"> Remote Sensing Framework</w:t>
      </w:r>
    </w:p>
    <w:p w14:paraId="6F7EA1B9" w14:textId="767D9716" w:rsidR="00CB42C7" w:rsidRDefault="00CB42C7" w:rsidP="00CB42C7">
      <w:pPr>
        <w:pStyle w:val="BodyText"/>
      </w:pPr>
      <w:r>
        <w:t xml:space="preserve">The remote sensing workflow integrates multi-temporal SAR backscatter analysis with optical spectral indices to map surface water extent variability. The area of interest was derived from </w:t>
      </w:r>
      <w:proofErr w:type="spellStart"/>
      <w:r>
        <w:t>HydroSHEDS</w:t>
      </w:r>
      <w:proofErr w:type="spellEnd"/>
      <w:r>
        <w:t xml:space="preserve"> level-6 basin boundaries filtered by a point location within Lake Chilwa, producing a single basin polygon used as the primary clip boundary for all raster and vector queries. Hydrological base layers from MERIT Hydro (v1.0.3), </w:t>
      </w:r>
      <w:proofErr w:type="spellStart"/>
      <w:r>
        <w:t>HydroSHEDS</w:t>
      </w:r>
      <w:proofErr w:type="spellEnd"/>
      <w:r>
        <w:t xml:space="preserve">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0C794D">
      <w:pPr>
        <w:pStyle w:val="Heading2"/>
      </w:pPr>
      <w:r>
        <w:t xml:space="preserve">2.2.A </w:t>
      </w:r>
      <w:r w:rsidR="00D84195">
        <w:t>SAR Processing</w:t>
      </w:r>
    </w:p>
    <w:p w14:paraId="3CBAF99C" w14:textId="77777777" w:rsidR="00D84195" w:rsidRDefault="00D84195" w:rsidP="000C794D">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w:t>
      </w:r>
      <w:proofErr w:type="spellStart"/>
      <w:r>
        <w:t>Tsyganskaya</w:t>
      </w:r>
      <w:proofErr w:type="spellEnd"/>
      <w:r>
        <w:t xml:space="preserve"> et al., 2018).</w:t>
      </w:r>
    </w:p>
    <w:p w14:paraId="56B497F7" w14:textId="77777777" w:rsidR="00E92FF7" w:rsidRDefault="00E92FF7" w:rsidP="00E92FF7">
      <w:pPr>
        <w:pStyle w:val="BodyText"/>
      </w:pPr>
      <w:r>
        <w:lastRenderedPageBreak/>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w:t>
      </w:r>
      <w:proofErr w:type="spellStart"/>
      <w:r>
        <w:t>Mahdianpari</w:t>
      </w:r>
      <w:proofErr w:type="spellEnd"/>
      <w:r>
        <w:t xml:space="preserve">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11546F">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0C794D">
      <w:pPr>
        <w:pStyle w:val="Heading2"/>
      </w:pPr>
      <w:r>
        <w:t xml:space="preserve">2.2.B </w:t>
      </w:r>
      <w:r w:rsidR="00D84195">
        <w:t>Landsat Processing</w:t>
      </w:r>
    </w:p>
    <w:p w14:paraId="48A0E367" w14:textId="77777777" w:rsidR="00D14A85" w:rsidRDefault="00D14A85" w:rsidP="00D14A85">
      <w:pPr>
        <w:pStyle w:val="BodyText"/>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w:t>
      </w:r>
      <w:r>
        <w:lastRenderedPageBreak/>
        <w:t>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763A02">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0C794D">
      <w:pPr>
        <w:pStyle w:val="Heading2"/>
      </w:pPr>
      <w:r>
        <w:t xml:space="preserve">2.2.C </w:t>
      </w:r>
      <w:r w:rsidR="00D84195">
        <w:t>Spectral In</w:t>
      </w:r>
      <w:r w:rsidR="000C794D">
        <w:t>dices</w:t>
      </w:r>
    </w:p>
    <w:p w14:paraId="271A5417" w14:textId="77777777" w:rsidR="00D84195" w:rsidRPr="000C794D" w:rsidRDefault="00D84195" w:rsidP="000C794D">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proofErr w:type="spellStart"/>
      <w:r w:rsidRPr="000C794D">
        <w:rPr>
          <w:rStyle w:val="Strong"/>
          <w:b w:val="0"/>
          <w:bCs w:val="0"/>
        </w:rPr>
        <w:t>AWEIsh</w:t>
      </w:r>
      <w:proofErr w:type="spellEnd"/>
      <w:r w:rsidRPr="000C794D">
        <w:t xml:space="preserve"> (Feyisa et al., 2014): Blue + 2.5 x Green - 1.5 x (NIR + SWIR1) - 0.25 x SWIR2. A five-band combination </w:t>
      </w:r>
      <w:proofErr w:type="spellStart"/>
      <w:r w:rsidRPr="000C794D">
        <w:t>optimised</w:t>
      </w:r>
      <w:proofErr w:type="spellEnd"/>
      <w:r w:rsidRPr="000C794D">
        <w:t xml:space="preserve">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lastRenderedPageBreak/>
        <w:t>NDPI</w:t>
      </w:r>
      <w:r w:rsidRPr="000C794D">
        <w:t xml:space="preserve"> (</w:t>
      </w:r>
      <w:proofErr w:type="spellStart"/>
      <w:r w:rsidRPr="000C794D">
        <w:t>Lacaux</w:t>
      </w:r>
      <w:proofErr w:type="spellEnd"/>
      <w:r w:rsidRPr="000C794D">
        <w:t xml:space="preserve"> et al., 2007): (SWIR1 - Green) / (SWIR1 + Green). Designed for temporary pond detection in semi-arid Africa using SPOT-5 data. The algebraic inverse of MNDWI, sensitive to the water-vegetation boundary where other indices fail. Most ecologically appropriate for Lake </w:t>
      </w:r>
      <w:proofErr w:type="spellStart"/>
      <w:r w:rsidRPr="000C794D">
        <w:t>Chilwa's</w:t>
      </w:r>
      <w:proofErr w:type="spellEnd"/>
      <w:r w:rsidRPr="000C794D">
        <w:t xml:space="preserve"> seasonal vegetated margins but loses sensitivity in deep or turbid water.</w:t>
      </w:r>
    </w:p>
    <w:p w14:paraId="0B4822EE" w14:textId="77777777" w:rsidR="00D84195" w:rsidRPr="000C794D" w:rsidRDefault="00D84195" w:rsidP="000C794D">
      <w:pPr>
        <w:pStyle w:val="BodyText"/>
      </w:pPr>
      <w:r w:rsidRPr="000C794D">
        <w:t>The multi-index approach tests each against SAR-derived water maps to quantify what optical sensors detect and what they miss across the basin's full range of conditions.</w:t>
      </w:r>
    </w:p>
    <w:p w14:paraId="6970A846" w14:textId="5DB0C8BF" w:rsidR="00D84195" w:rsidRDefault="005B756B" w:rsidP="000C794D">
      <w:pPr>
        <w:pStyle w:val="Heading2"/>
      </w:pPr>
      <w:r>
        <w:t xml:space="preserve">2.2.D </w:t>
      </w:r>
      <w:r w:rsidR="00D84195">
        <w:t>Spectral Mixture Analysis</w:t>
      </w:r>
    </w:p>
    <w:p w14:paraId="69E793D0" w14:textId="47416BCD" w:rsidR="006D2FFB" w:rsidRDefault="00D84195" w:rsidP="000C794D">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w:t>
      </w:r>
      <w:proofErr w:type="spellStart"/>
      <w:r>
        <w:t>Halabisky</w:t>
      </w:r>
      <w:proofErr w:type="spellEnd"/>
      <w:r>
        <w:t xml:space="preserve">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0C794D">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0C794D">
      <w:pPr>
        <w:pStyle w:val="Heading2"/>
      </w:pPr>
      <w:r>
        <w:t>2.2.E</w:t>
      </w:r>
      <w:r w:rsidR="000C794D">
        <w:t xml:space="preserve"> </w:t>
      </w:r>
      <w:r w:rsidR="00D84195">
        <w:t>Training Samples and Classification</w:t>
      </w:r>
    </w:p>
    <w:p w14:paraId="7356F10D" w14:textId="77777777" w:rsidR="00E879FF" w:rsidRDefault="00E879FF" w:rsidP="00E879FF">
      <w:pPr>
        <w:pStyle w:val="BodyText"/>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w:t>
      </w:r>
      <w:proofErr w:type="gramStart"/>
      <w:r>
        <w:t>soil</w:t>
      </w:r>
      <w:proofErr w:type="gramEnd"/>
      <w:r>
        <w:t xml:space="preserve">, and 80 urban/built. The feature stack comprised 11 bands: six spectral (blue, green, red, NIR, SWIR1, SWIR2) and five water indices (NDWI, MNDWI, </w:t>
      </w:r>
      <w:proofErr w:type="spellStart"/>
      <w:r>
        <w:lastRenderedPageBreak/>
        <w:t>AWEIsh</w:t>
      </w:r>
      <w:proofErr w:type="spellEnd"/>
      <w:r>
        <w:t>, WRI, NDPI). Samples were split 70/30 into training and validation sets using a random column with a fixed seed to ensure reproducibility.</w:t>
      </w:r>
    </w:p>
    <w:p w14:paraId="221AA458" w14:textId="77777777" w:rsidR="001C3062" w:rsidRDefault="001C3062" w:rsidP="001C3062">
      <w:pPr>
        <w:pStyle w:val="BodyText"/>
      </w:pPr>
      <w:r>
        <w:t>Classification used a Random Forest (RF) algorithm, selected for its demonstrated superiority over traditional classifiers for wetland mapping (</w:t>
      </w:r>
      <w:proofErr w:type="spellStart"/>
      <w:r>
        <w:t>Mahdianpari</w:t>
      </w:r>
      <w:proofErr w:type="spellEnd"/>
      <w:r>
        <w:t xml:space="preserve">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w:t>
      </w:r>
      <w:proofErr w:type="spellStart"/>
      <w:r>
        <w:t>Breiman</w:t>
      </w:r>
      <w:proofErr w:type="spellEnd"/>
      <w:r>
        <w:t>, 2001). Both RF and Support Vector Machine classifiers have shown high accuracy for wetland discrimination, but RF requires fewer user-specified parameters and executes more efficiently on the large feature stacks generated by multi-temporal SAR-optical fusion (</w:t>
      </w:r>
      <w:proofErr w:type="spellStart"/>
      <w:r>
        <w:t>Mahdianpari</w:t>
      </w:r>
      <w:proofErr w:type="spellEnd"/>
      <w:r>
        <w:t xml:space="preserve"> et al., 2019). The classifier was implemented in GEE with 500 trees and temporal weighting to account for seasonal variations in water extent and vegetation phenology.</w:t>
      </w:r>
    </w:p>
    <w:p w14:paraId="42EC759A" w14:textId="0835A9B7" w:rsidR="00D84195" w:rsidRDefault="00B210DB" w:rsidP="00D84195">
      <w:pPr>
        <w:pStyle w:val="Heading2"/>
      </w:pPr>
      <w:r>
        <w:t xml:space="preserve">2.2.F </w:t>
      </w:r>
      <w:r w:rsidR="00D84195">
        <w:t>Accuracy Assessment</w:t>
      </w:r>
      <w:r w:rsidR="001158BA">
        <w:t>s</w:t>
      </w:r>
    </w:p>
    <w:p w14:paraId="5CAD1510" w14:textId="77777777" w:rsidR="00A90027" w:rsidRDefault="00A90027" w:rsidP="00A90027">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84195">
      <w:pPr>
        <w:pStyle w:val="Heading2"/>
      </w:pPr>
      <w:r>
        <w:t>3. Results</w:t>
      </w:r>
    </w:p>
    <w:p w14:paraId="34157DAD" w14:textId="77777777" w:rsidR="00D84195" w:rsidRDefault="00D84195" w:rsidP="00D84195">
      <w:pPr>
        <w:pStyle w:val="Heading2"/>
      </w:pPr>
      <w:r>
        <w:t>3.1 Water Extent Dynamics</w:t>
      </w:r>
    </w:p>
    <w:p w14:paraId="0DB3A92A" w14:textId="6EB7A1D7" w:rsidR="0035418C" w:rsidRDefault="0035418C" w:rsidP="0035418C">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E4631A">
      <w:pPr>
        <w:pStyle w:val="BodyText"/>
        <w:spacing w:before="0" w:after="0"/>
      </w:pPr>
      <w:r>
        <w:rPr>
          <w:noProof/>
        </w:rPr>
        <w:lastRenderedPageBreak/>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11"/>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E4631A">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3120">
      <w:pPr>
        <w:pStyle w:val="BodyText"/>
      </w:pPr>
      <w:r>
        <w:t>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9571F8">
      <w:pPr>
        <w:pStyle w:val="BodyText"/>
        <w:spacing w:before="0" w:after="0"/>
        <w:jc w:val="center"/>
      </w:pPr>
      <w:r>
        <w:rPr>
          <w:noProof/>
        </w:rPr>
        <w:lastRenderedPageBreak/>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Default="00E4631A" w:rsidP="000E5E44">
      <w:pPr>
        <w:pStyle w:val="AbstractTitle"/>
      </w:pPr>
      <w:r>
        <w:t xml:space="preserve">Figure 2: </w:t>
      </w:r>
      <w:r w:rsidRPr="00E4631A">
        <w:t>Sub-pixel cover fractions from spectral mixture analysis (1984 to 2024). Blue: basin-mean open water fraction. Green: basin-mean flooded vegetation fraction. The inverse relationship</w:t>
      </w:r>
      <w:r w:rsidR="00736B8E">
        <w:t xml:space="preserve"> </w:t>
      </w:r>
      <w:r w:rsidRPr="00E4631A">
        <w:t>between components reflects lateral migration of inundation through Typha marshes. Both fractions collapse during the 1995 and 2012 recessions (dashed lines).</w:t>
      </w:r>
    </w:p>
    <w:p w14:paraId="7E18CA0D" w14:textId="77777777" w:rsidR="00D63120" w:rsidRDefault="00D63120" w:rsidP="00D63120">
      <w:pPr>
        <w:pStyle w:val="BodyText"/>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w:t>
      </w:r>
      <w:proofErr w:type="spellStart"/>
      <w:r>
        <w:t>Njaya</w:t>
      </w:r>
      <w:proofErr w:type="spellEnd"/>
      <w:r>
        <w:t xml:space="preserve"> et al. (2011).</w:t>
      </w:r>
    </w:p>
    <w:p w14:paraId="188508D3" w14:textId="430F8C0D" w:rsidR="00D63120" w:rsidRDefault="00D63120" w:rsidP="00D63120">
      <w:pPr>
        <w:pStyle w:val="BodyText"/>
      </w:pPr>
      <w:r>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84195">
      <w:pPr>
        <w:pStyle w:val="Heading2"/>
      </w:pPr>
      <w:r>
        <w:t>3.2 Spectral Index Performance</w:t>
      </w:r>
    </w:p>
    <w:p w14:paraId="008ED110" w14:textId="5B03EAFA" w:rsidR="006E156A" w:rsidRDefault="006E156A" w:rsidP="006E156A">
      <w:pPr>
        <w:pStyle w:val="BodyText"/>
      </w:pPr>
      <w:r>
        <w:t xml:space="preserve">The five optical indices performed as the literature predicted, with clear differentiation across Lake </w:t>
      </w:r>
      <w:proofErr w:type="spellStart"/>
      <w:r>
        <w:t>Chilwa's</w:t>
      </w:r>
      <w:proofErr w:type="spellEnd"/>
      <w:r>
        <w:t xml:space="preserve"> distinct hydrological zones (Figure X). Basin-wide annual median MNDWI values ranged from approximately -0.25 to -0.50, with pronounced dips during the 1995 and 2012 recessions </w:t>
      </w:r>
      <w:r>
        <w:lastRenderedPageBreak/>
        <w:t xml:space="preserve">visible in the time series. Inter-index correlation analysis (Table X)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w:t>
      </w:r>
      <w:proofErr w:type="spellStart"/>
      <w:r>
        <w:t>AWEIsh</w:t>
      </w:r>
      <w:proofErr w:type="spellEnd"/>
      <w:r>
        <w:t xml:space="preserve"> correlated more strongly with NDWI (r = 0.759) than with MNDWI (r = .557), consistent with their shared reliance on NIR-band contrast.</w:t>
      </w:r>
    </w:p>
    <w:p w14:paraId="48C88770" w14:textId="467CA6EA" w:rsidR="00D61E09" w:rsidRDefault="00D61E09" w:rsidP="00D61E09">
      <w:pPr>
        <w:pStyle w:val="AbstractTitle"/>
      </w:pPr>
      <w:r>
        <w:t xml:space="preserve">Table 1: </w:t>
      </w:r>
      <w:r w:rsidRPr="00D61E09">
        <w:t>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1E09">
      <w:pPr>
        <w:pStyle w:val="BodyText"/>
        <w:spacing w:before="0" w:after="0"/>
        <w:jc w:val="center"/>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3"/>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29044E">
      <w:pPr>
        <w:pStyle w:val="BodyText"/>
      </w:pPr>
      <w:r>
        <w:t xml:space="preserve">MNDWI produced the highest overall accuracy for open water classification (producer's accuracy 0.89, user's accuracy 0.92) and the strongest single-index performance for turbid water detection across the 39-year time series. NDWI performed comparably in deep open water but was the weakest of the five under the turbid, shallow conditions that dominate the littoral zone, underestimating inundation extent by 12 to 18% relative to SAR-derived water masks. </w:t>
      </w:r>
      <w:proofErr w:type="spellStart"/>
      <w:r>
        <w:t>AWEIsh</w:t>
      </w:r>
      <w:proofErr w:type="spellEnd"/>
      <w:r>
        <w:t xml:space="preserve">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29044E">
      <w:pPr>
        <w:pStyle w:val="BodyText"/>
      </w:pPr>
      <w:r>
        <w:t xml:space="preserve">WRI proved most useful during recession periods, when exposed lakebed and sparse vegetation dominate the landscape. Its performance declined during wet-season peak, when turbid water inflated red-band reflectance and compressed the ratio. NDPI tracked the water-vegetation </w:t>
      </w:r>
      <w:r>
        <w:lastRenderedPageBreak/>
        <w:t>boundary most effectively of the five indices, capturing the vegetated margins of seasonal ponds and the Typha swamp boundary, consistent with its design for pond detection in semi-arid African landscapes (</w:t>
      </w:r>
      <w:proofErr w:type="spellStart"/>
      <w:r>
        <w:t>Lacaux</w:t>
      </w:r>
      <w:proofErr w:type="spellEnd"/>
      <w:r>
        <w:t xml:space="preserve"> et al., 2007). However, it lost sensitivity in the deeper open water that constitutes the lake's core during non-recession years.</w:t>
      </w:r>
    </w:p>
    <w:p w14:paraId="63E8D68C" w14:textId="77777777" w:rsidR="0029044E" w:rsidRDefault="0029044E" w:rsidP="0029044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292A06">
      <w:pPr>
        <w:pStyle w:val="BodyText"/>
        <w:spacing w:before="0" w:after="0"/>
      </w:pPr>
      <w:r>
        <w:rPr>
          <w:noProof/>
        </w:rPr>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292A06">
      <w:pPr>
        <w:pStyle w:val="BodyText"/>
        <w:spacing w:before="0"/>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84195">
      <w:pPr>
        <w:pStyle w:val="Heading2"/>
      </w:pPr>
      <w:r>
        <w:lastRenderedPageBreak/>
        <w:t>3.3 SAR Integration</w:t>
      </w:r>
    </w:p>
    <w:p w14:paraId="259B3780" w14:textId="77777777" w:rsidR="0029044E" w:rsidRPr="0029044E" w:rsidRDefault="0029044E" w:rsidP="0029044E">
      <w:pPr>
        <w:pStyle w:val="NormalWeb"/>
        <w:spacing w:line="480" w:lineRule="auto"/>
        <w:rPr>
          <w:rFonts w:ascii="Aptos" w:hAnsi="Aptos"/>
        </w:rPr>
      </w:pPr>
      <w:r w:rsidRPr="0029044E">
        <w:rPr>
          <w:rFonts w:ascii="Aptos" w:hAnsi="Aptos"/>
        </w:rPr>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29044E">
      <w:pPr>
        <w:pStyle w:val="NormalWeb"/>
        <w:spacing w:line="480" w:lineRule="auto"/>
        <w:rPr>
          <w:rFonts w:ascii="Aptos" w:hAnsi="Aptos"/>
        </w:rPr>
      </w:pPr>
      <w:r w:rsidRPr="0029044E">
        <w:rPr>
          <w:rFonts w:ascii="Aptos" w:hAnsi="Aptos"/>
        </w:rPr>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29044E">
      <w:pPr>
        <w:pStyle w:val="NormalWeb"/>
        <w:spacing w:line="480" w:lineRule="auto"/>
        <w:rPr>
          <w:rFonts w:ascii="Aptos" w:hAnsi="Aptos"/>
        </w:rPr>
      </w:pPr>
      <w:r w:rsidRPr="0029044E">
        <w:rPr>
          <w:rFonts w:ascii="Aptos" w:hAnsi="Aptos"/>
        </w:rPr>
        <w:t xml:space="preserve">The gradient analysis, adapted from sea ice monitoring, proved effective for detecting the advancing and retreating water margin across the flat basin floor. Seasonal gradient magnitude maps revealed a distinct wavefront pattern during both recession and refilling, </w:t>
      </w:r>
      <w:r w:rsidRPr="0029044E">
        <w:rPr>
          <w:rFonts w:ascii="Aptos" w:hAnsi="Aptos"/>
        </w:rPr>
        <w:lastRenderedPageBreak/>
        <w:t>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29044E">
      <w:pPr>
        <w:pStyle w:val="NormalWeb"/>
        <w:spacing w:line="480" w:lineRule="auto"/>
        <w:rPr>
          <w:rFonts w:ascii="Aptos" w:hAnsi="Aptos"/>
        </w:rPr>
      </w:pPr>
      <w:r w:rsidRPr="0029044E">
        <w:rPr>
          <w:rFonts w:ascii="Aptos" w:hAnsi="Aptos"/>
        </w:rPr>
        <w:t>SAR classification accuracy was highest for open water (producer's accuracy 0.94) and lowest for the Typha marsh interior (0.71), where dense canopy attenuated C-band returns and reduced the double-bounce signal. This limitation confirms the need for L-band data in dense emergent vegetation, as documented by Hess et al. (2003) and Clement et al. (2018).</w:t>
      </w:r>
    </w:p>
    <w:p w14:paraId="3FCB6D92" w14:textId="6B302616" w:rsidR="00D84195" w:rsidRDefault="00D84195" w:rsidP="00D84195">
      <w:pPr>
        <w:pStyle w:val="Heading2"/>
      </w:pPr>
      <w:r>
        <w:t xml:space="preserve">3.4 Population Migration </w:t>
      </w:r>
      <w:r w:rsidR="001E25AB">
        <w:t xml:space="preserve">&amp; </w:t>
      </w:r>
      <w:r>
        <w:t>Water Extent</w:t>
      </w:r>
    </w:p>
    <w:p w14:paraId="3CD828A6" w14:textId="77777777" w:rsidR="004A28CE" w:rsidRDefault="004A28CE" w:rsidP="004A28CE">
      <w:pPr>
        <w:pStyle w:val="BodyText"/>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4B9C388D" w14:textId="77777777" w:rsidR="004A28CE" w:rsidRDefault="004A28CE" w:rsidP="004A28CE">
      <w:pPr>
        <w:pStyle w:val="BodyText"/>
      </w:pPr>
      <w:r>
        <w:t xml:space="preserve">Migration operates at multiple temporal scales. Daily migrants travel to inshore fishing grounds and return the same day. Short-term seasonal migrants spend weeks to months on </w:t>
      </w:r>
      <w:proofErr w:type="spellStart"/>
      <w:r>
        <w:t>zimbowera</w:t>
      </w:r>
      <w:proofErr w:type="spellEnd"/>
      <w:r>
        <w:t xml:space="preserve">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w:t>
      </w:r>
      <w:r>
        <w:lastRenderedPageBreak/>
        <w:t>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4A28CE">
      <w:pPr>
        <w:pStyle w:val="BodyText"/>
      </w:pPr>
      <w:r>
        <w:t xml:space="preserve">During the 1995-96 refilling, key informant accounts documented sequential </w:t>
      </w:r>
      <w:proofErr w:type="spellStart"/>
      <w:r>
        <w:t>recolonisation</w:t>
      </w:r>
      <w:proofErr w:type="spellEnd"/>
      <w:r>
        <w:t xml:space="preserve">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w:t>
      </w:r>
      <w:proofErr w:type="spellStart"/>
      <w:r>
        <w:t>Mtengo</w:t>
      </w:r>
      <w:proofErr w:type="spellEnd"/>
      <w:r>
        <w:t xml:space="preserve"> </w:t>
      </w:r>
      <w:proofErr w:type="spellStart"/>
      <w:r>
        <w:t>Mtengo</w:t>
      </w:r>
      <w:proofErr w:type="spellEnd"/>
      <w:r>
        <w:t xml:space="preserve"> to </w:t>
      </w:r>
      <w:proofErr w:type="spellStart"/>
      <w:r>
        <w:t>Ntila</w:t>
      </w:r>
      <w:proofErr w:type="spellEnd"/>
      <w:r>
        <w:t xml:space="preserve">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4A28CE">
      <w:pPr>
        <w:pStyle w:val="BodyText"/>
      </w:pPr>
      <w:r>
        <w:t>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observations functioned as an informal early warning system that formal monitoring did not capture.</w:t>
      </w:r>
    </w:p>
    <w:p w14:paraId="6DE948E7" w14:textId="295603CD" w:rsidR="00D84195" w:rsidRPr="00D84195" w:rsidRDefault="00D84195" w:rsidP="00D84195">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A4105A">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A4105A">
      <w:pPr>
        <w:pStyle w:val="BodyText"/>
      </w:pPr>
      <w:r>
        <w:t xml:space="preserve">The governance structure itself is a product of the 1995 recession. During the drying of the lake in 1994, the Department of Fisheries established river village committees (RVCs) to protect fish refugia in deep pools at alluvial river mouths, where illegal </w:t>
      </w:r>
      <w:proofErr w:type="spellStart"/>
      <w:r>
        <w:t>katupe</w:t>
      </w:r>
      <w:proofErr w:type="spellEnd"/>
      <w:r>
        <w:t xml:space="preserve"> poisoning (</w:t>
      </w:r>
      <w:proofErr w:type="spellStart"/>
      <w:r>
        <w:t>Syzigium</w:t>
      </w:r>
      <w:proofErr w:type="spellEnd"/>
      <w:r>
        <w:t xml:space="preserve"> cordatum) had become common (Murphy, 2014). Following refilling, these RVCs were expanded into Beach </w:t>
      </w:r>
      <w:r>
        <w:lastRenderedPageBreak/>
        <w:t>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w:t>
      </w:r>
      <w:proofErr w:type="spellStart"/>
      <w:r>
        <w:t>Njaya</w:t>
      </w:r>
      <w:proofErr w:type="spellEnd"/>
      <w:r>
        <w:t>, 2009; Murphy, 2014).</w:t>
      </w:r>
    </w:p>
    <w:p w14:paraId="2C965022" w14:textId="77777777" w:rsidR="004A28CE" w:rsidRDefault="004A28CE" w:rsidP="00A4105A">
      <w:pPr>
        <w:pStyle w:val="BodyText"/>
      </w:pPr>
      <w:r>
        <w:t xml:space="preserve">In practice, a majority of BVCs were dominated by traditional leaders rather than working fishers, with committee positions held by traditional council members or village development committee 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w:t>
      </w:r>
      <w:proofErr w:type="spellStart"/>
      <w:r>
        <w:t>Chiutha</w:t>
      </w:r>
      <w:proofErr w:type="spellEnd"/>
      <w:r>
        <w:t xml:space="preserve">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A4105A">
      <w:pPr>
        <w:pStyle w:val="BodyText"/>
      </w:pPr>
      <w:r>
        <w:t xml:space="preserve">Market participation showed distance decay (beta=-0.45), with road quality as the critical determinant. The marketing system at </w:t>
      </w:r>
      <w:proofErr w:type="spellStart"/>
      <w:r>
        <w:t>Kachulu</w:t>
      </w:r>
      <w:proofErr w:type="spellEnd"/>
      <w:r>
        <w:t xml:space="preserve"> Dock operates through grooved channels of </w:t>
      </w:r>
      <w:proofErr w:type="spellStart"/>
      <w:r>
        <w:t>clientelisation</w:t>
      </w:r>
      <w:proofErr w:type="spellEnd"/>
      <w:r>
        <w:t xml:space="preserve">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84195">
      <w:pPr>
        <w:pStyle w:val="Heading2"/>
      </w:pPr>
      <w:r>
        <w:lastRenderedPageBreak/>
        <w:t>4. Discussion</w:t>
      </w:r>
    </w:p>
    <w:p w14:paraId="0550167D" w14:textId="176E6045" w:rsidR="003B69D9" w:rsidRDefault="003B69D9" w:rsidP="0015101F">
      <w:pPr>
        <w:pStyle w:val="Heading2"/>
      </w:pPr>
      <w:r>
        <w:t xml:space="preserve">4.1 Remote Sensing </w:t>
      </w:r>
      <w:r w:rsidR="003675D9">
        <w:t>Strengths &amp; Weaknesses</w:t>
      </w:r>
    </w:p>
    <w:p w14:paraId="6C7B5C40" w14:textId="77777777" w:rsidR="003B69D9" w:rsidRDefault="003B69D9" w:rsidP="006D03B6">
      <w:pPr>
        <w:pStyle w:val="BodyText"/>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w:t>
      </w:r>
      <w:proofErr w:type="spellStart"/>
      <w:r>
        <w:t>Ozesmi</w:t>
      </w:r>
      <w:proofErr w:type="spellEnd"/>
      <w:r>
        <w:t xml:space="preserve">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6D03B6">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6D03B6">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w:t>
      </w:r>
      <w:proofErr w:type="spellStart"/>
      <w:r>
        <w:t>domingensis</w:t>
      </w:r>
      <w:proofErr w:type="spellEnd"/>
      <w:r>
        <w:t xml:space="preserve">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6D03B6">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1C4B27">
      <w:pPr>
        <w:pStyle w:val="Heading2"/>
      </w:pPr>
      <w:r>
        <w:lastRenderedPageBreak/>
        <w:t>4.2 The Integration Gap</w:t>
      </w:r>
    </w:p>
    <w:p w14:paraId="4C3271ED" w14:textId="77777777" w:rsidR="003B69D9" w:rsidRDefault="003B69D9" w:rsidP="001C4B27">
      <w:pPr>
        <w:pStyle w:val="BodyText"/>
      </w:pPr>
      <w:r>
        <w:t xml:space="preserve">The literature on combining remote sensing with participatory or ethnographic methods for wetland management is sparse. Del Rio et al. (2018) achieved 81% classification accuracy by grounding Landsat-derived classes in Lozi ecological knowledge on the </w:t>
      </w:r>
      <w:proofErr w:type="spellStart"/>
      <w:r>
        <w:t>Barotse</w:t>
      </w:r>
      <w:proofErr w:type="spellEnd"/>
      <w:r>
        <w:t xml:space="preserve"> </w:t>
      </w:r>
      <w:proofErr w:type="gramStart"/>
      <w:r>
        <w:t>Floodplain, but</w:t>
      </w:r>
      <w:proofErr w:type="gramEnd"/>
      <w:r>
        <w:t xml:space="preserve">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w:t>
      </w:r>
      <w:proofErr w:type="spellStart"/>
      <w:r>
        <w:t>Ogooue</w:t>
      </w:r>
      <w:proofErr w:type="spellEnd"/>
      <w:r>
        <w:t xml:space="preserv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1C4B27">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w:t>
      </w:r>
      <w:proofErr w:type="spellStart"/>
      <w:r>
        <w:t>Njaya's</w:t>
      </w:r>
      <w:proofErr w:type="spellEnd"/>
      <w:r>
        <w:t xml:space="preserve"> (2009) analysis of power asymmetries in Lake Chilwa co-management and extend it spatially, showing where those asymmetries produce observable conflicts on the ground.</w:t>
      </w:r>
    </w:p>
    <w:p w14:paraId="0B92341A" w14:textId="77777777" w:rsidR="003B69D9" w:rsidRDefault="003B69D9" w:rsidP="001C4B27">
      <w:pPr>
        <w:pStyle w:val="BodyText"/>
      </w:pPr>
      <w:r>
        <w:t xml:space="preserve">No published study integrates remote sensing of Lake </w:t>
      </w:r>
      <w:proofErr w:type="spellStart"/>
      <w:r>
        <w:t>Chilwa's</w:t>
      </w:r>
      <w:proofErr w:type="spellEnd"/>
      <w:r>
        <w:t xml:space="preserve"> inundation dynamics with participatory or ethnographic data from its fishing communities. Comparable endorheic systems in the Rift Valley, including Lakes Turkana, </w:t>
      </w:r>
      <w:proofErr w:type="spellStart"/>
      <w:r>
        <w:t>Rukwa</w:t>
      </w:r>
      <w:proofErr w:type="spellEnd"/>
      <w:r>
        <w:t>,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996049">
      <w:pPr>
        <w:pStyle w:val="Heading2"/>
      </w:pPr>
      <w:r>
        <w:t>4.3 Population Dynamics and Lake Recession</w:t>
      </w:r>
    </w:p>
    <w:p w14:paraId="396EF5FA" w14:textId="77777777" w:rsidR="003B69D9" w:rsidRDefault="003B69D9" w:rsidP="00996049">
      <w:pPr>
        <w:pStyle w:val="BodyText"/>
      </w:pPr>
      <w:r>
        <w:t xml:space="preserve">The correspondence between water extent and population movement across the basin over three decades constitutes the study's central empirical finding. The pattern, in-migration during refilling, out-migration preceding recession, with a consistent 3-month anticipatory lag, aligns with </w:t>
      </w:r>
      <w:proofErr w:type="spellStart"/>
      <w:r>
        <w:t>Sarch</w:t>
      </w:r>
      <w:proofErr w:type="spellEnd"/>
      <w:r>
        <w:t xml:space="preserve">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w:t>
      </w:r>
      <w:r>
        <w:lastRenderedPageBreak/>
        <w:t>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996049">
      <w:pPr>
        <w:pStyle w:val="BodyText"/>
      </w:pPr>
      <w:r>
        <w:t>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w:t>
      </w:r>
      <w:proofErr w:type="spellStart"/>
      <w:r>
        <w:t>mkamwini</w:t>
      </w:r>
      <w:proofErr w:type="spellEnd"/>
      <w:r>
        <w:t xml:space="preserve">)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w:t>
      </w:r>
      <w:proofErr w:type="spellStart"/>
      <w:r>
        <w:t>recolonisation</w:t>
      </w:r>
      <w:proofErr w:type="spellEnd"/>
      <w:r>
        <w:t xml:space="preserve">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996049">
      <w:pPr>
        <w:pStyle w:val="BodyText"/>
      </w:pPr>
      <w:r>
        <w:t xml:space="preserve">This finding has implications beyond Lake Chilwa. Kolding and van </w:t>
      </w:r>
      <w:proofErr w:type="spellStart"/>
      <w:r>
        <w:t>Zwieten</w:t>
      </w:r>
      <w:proofErr w:type="spellEnd"/>
      <w:r>
        <w:t xml:space="preserve"> (2012) show that system productivity in African lakes increases with water-level instability, and that dryland fisheries are dominated by small, opportunistic species adapted to strong environmental disturbance. Lake </w:t>
      </w:r>
      <w:proofErr w:type="spellStart"/>
      <w:r>
        <w:t>Chilwa's</w:t>
      </w:r>
      <w:proofErr w:type="spellEnd"/>
      <w:r>
        <w:t xml:space="preserve"> three commercial species exemplify this: highly fecund, early-maturing, tolerant to wide environmental variation, with unspecialised spawning and broad diets (</w:t>
      </w:r>
      <w:proofErr w:type="spellStart"/>
      <w:r>
        <w:t>Njaya</w:t>
      </w:r>
      <w:proofErr w:type="spellEnd"/>
      <w:r>
        <w:t>, 2001). The dominant fisheries paradigm of optimal sustainable yields does not apply to such systems, where productivity is intrinsically unstable and the most effective strategies may be "opportunistic and 'unstable' in the conventional sense" (</w:t>
      </w:r>
      <w:proofErr w:type="spellStart"/>
      <w:r>
        <w:t>Sarch</w:t>
      </w:r>
      <w:proofErr w:type="spellEnd"/>
      <w:r>
        <w:t xml:space="preserve"> and Allison, 2000). But Bene (2003) complicates this by demonstrating that structural poverty limits the degree to which boom periods translate into lasting welfare gains. The boom-and-bust cycle is ecologically productive </w:t>
      </w:r>
      <w:r>
        <w:lastRenderedPageBreak/>
        <w:t xml:space="preserve">but socially precarious. Communities that survive recession through anticipatory migration return to a fishery that recovers rapidly but whose benefits are captured unevenly, as </w:t>
      </w:r>
      <w:proofErr w:type="spellStart"/>
      <w:r>
        <w:t>Njaya</w:t>
      </w:r>
      <w:proofErr w:type="spellEnd"/>
      <w:r>
        <w:t xml:space="preserve">, Donda, and Bene (2012) document through their analysis of power in Lake </w:t>
      </w:r>
      <w:proofErr w:type="spellStart"/>
      <w:r>
        <w:t>Chilwa's</w:t>
      </w:r>
      <w:proofErr w:type="spellEnd"/>
      <w:r>
        <w:t xml:space="preserve"> co-management structures.</w:t>
      </w:r>
    </w:p>
    <w:p w14:paraId="20480D3E" w14:textId="39C6803D" w:rsidR="003B69D9" w:rsidRDefault="003B69D9" w:rsidP="001C0F05">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4E0519">
      <w:pPr>
        <w:pStyle w:val="NormalWeb"/>
        <w:spacing w:line="360" w:lineRule="auto"/>
        <w:rPr>
          <w:sz w:val="22"/>
          <w:szCs w:val="22"/>
        </w:rPr>
      </w:pPr>
      <w:r w:rsidRPr="004E0519">
        <w:rPr>
          <w:sz w:val="22"/>
          <w:szCs w:val="22"/>
        </w:rP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roots of the current system predate community-based management. Colonial licensing from the 1950s gave legitimacy to "Malawian migrant" fishers who had previously faced restrictions under locally governed institutions organised along ethnic lines (Chirwa, 1996; </w:t>
      </w:r>
      <w:proofErr w:type="spellStart"/>
      <w:r w:rsidRPr="004E0519">
        <w:rPr>
          <w:sz w:val="22"/>
          <w:szCs w:val="22"/>
        </w:rPr>
        <w:t>Njaya</w:t>
      </w:r>
      <w:proofErr w:type="spellEnd"/>
      <w:r w:rsidRPr="004E0519">
        <w:rPr>
          <w:sz w:val="22"/>
          <w:szCs w:val="22"/>
        </w:rPr>
        <w:t xml:space="preserve">,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w:t>
      </w:r>
      <w:proofErr w:type="spellStart"/>
      <w:r w:rsidRPr="004E0519">
        <w:rPr>
          <w:sz w:val="22"/>
          <w:szCs w:val="22"/>
        </w:rPr>
        <w:t>Chilwa's</w:t>
      </w:r>
      <w:proofErr w:type="spellEnd"/>
      <w:r w:rsidRPr="004E0519">
        <w:rPr>
          <w:sz w:val="22"/>
          <w:szCs w:val="22"/>
        </w:rPr>
        <w:t xml:space="preserve"> co-management structures today (Murphy, 2014).</w:t>
      </w:r>
    </w:p>
    <w:p w14:paraId="748A19EB" w14:textId="77777777" w:rsidR="003B69D9" w:rsidRDefault="003B69D9" w:rsidP="004E0519">
      <w:pPr>
        <w:pStyle w:val="BodyText"/>
      </w:pPr>
      <w:r>
        <w:t xml:space="preserve">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w:t>
      </w:r>
      <w:r>
        <w:lastRenderedPageBreak/>
        <w:t>(COMPASS, 2004). Despite this recognition, BVC reform proceeded within the same institutional framework.</w:t>
      </w:r>
    </w:p>
    <w:p w14:paraId="71113604" w14:textId="77777777" w:rsidR="003B69D9" w:rsidRDefault="003B69D9" w:rsidP="004E0519">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w:t>
      </w:r>
      <w:proofErr w:type="spellStart"/>
      <w:r>
        <w:t>Njaya</w:t>
      </w:r>
      <w:proofErr w:type="spellEnd"/>
      <w:r>
        <w:t xml:space="preserve">, and Bene (2012) document how traditional leaders on Lake Chilwa extract tribute from seine fishermen through devolved governance structures. </w:t>
      </w:r>
      <w:proofErr w:type="spellStart"/>
      <w:r>
        <w:t>Kalanda</w:t>
      </w:r>
      <w:proofErr w:type="spellEnd"/>
      <w:r>
        <w:t>-Sabola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7F2E96">
      <w:pPr>
        <w:pStyle w:val="BodyText"/>
      </w:pPr>
      <w:r>
        <w:t xml:space="preserve">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w:t>
      </w:r>
      <w:proofErr w:type="spellStart"/>
      <w:r>
        <w:t>Sarch</w:t>
      </w:r>
      <w:proofErr w:type="spellEnd"/>
      <w:r>
        <w:t xml:space="preserve">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w:t>
      </w:r>
      <w:proofErr w:type="spellStart"/>
      <w:r>
        <w:t>Chiutha</w:t>
      </w:r>
      <w:proofErr w:type="spellEnd"/>
      <w:r>
        <w:t xml:space="preserve">,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w:t>
      </w:r>
      <w:proofErr w:type="spellStart"/>
      <w:r>
        <w:t>Malombe's</w:t>
      </w:r>
      <w:proofErr w:type="spellEnd"/>
      <w:r>
        <w:t xml:space="preserve"> fisheries association failures through Lake </w:t>
      </w:r>
      <w:proofErr w:type="spellStart"/>
      <w:r>
        <w:t>Chiutha's</w:t>
      </w:r>
      <w:proofErr w:type="spellEnd"/>
      <w:r>
        <w:t xml:space="preserve"> violent exclusion to Lake </w:t>
      </w:r>
      <w:proofErr w:type="spellStart"/>
      <w:r>
        <w:t>Chilwa's</w:t>
      </w:r>
      <w:proofErr w:type="spellEnd"/>
      <w:r>
        <w:t xml:space="preserve">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0B1FAD">
      <w:pPr>
        <w:pStyle w:val="Heading2"/>
      </w:pPr>
      <w:r w:rsidRPr="000B1FAD">
        <w:lastRenderedPageBreak/>
        <w:t xml:space="preserve">Methodological </w:t>
      </w:r>
      <w:r w:rsidR="007F2E96">
        <w:t>Weaknesses</w:t>
      </w:r>
    </w:p>
    <w:p w14:paraId="2FC8254F" w14:textId="77777777" w:rsidR="003B69D9" w:rsidRDefault="003B69D9" w:rsidP="000B1FAD">
      <w:pPr>
        <w:pStyle w:val="BodyText"/>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w:t>
      </w:r>
      <w:proofErr w:type="gramStart"/>
      <w:r>
        <w:t>6 to 12 day</w:t>
      </w:r>
      <w:proofErr w:type="gramEnd"/>
      <w:r>
        <w:t xml:space="preserve"> revisit partially addressed this gap, but the temporal resolution of community observation still exceeded what any satellite provides.</w:t>
      </w:r>
    </w:p>
    <w:p w14:paraId="2C4C2789" w14:textId="77777777" w:rsidR="003B69D9" w:rsidRDefault="003B69D9" w:rsidP="000B1FAD">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B25A4">
      <w:pPr>
        <w:pStyle w:val="Heading2"/>
        <w:rPr>
          <w:rStyle w:val="Strong"/>
          <w:b/>
          <w:bCs w:val="0"/>
        </w:rPr>
      </w:pPr>
      <w:r w:rsidRPr="00DB25A4">
        <w:rPr>
          <w:rStyle w:val="Strong"/>
          <w:b/>
          <w:bCs w:val="0"/>
        </w:rPr>
        <w:t>Future Directions</w:t>
      </w:r>
    </w:p>
    <w:p w14:paraId="0054DB7C" w14:textId="77777777" w:rsidR="003B69D9" w:rsidRDefault="003B69D9" w:rsidP="00DB25A4">
      <w:pPr>
        <w:pStyle w:val="BodyText"/>
      </w:pPr>
      <w:r>
        <w:t xml:space="preserve">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w:t>
      </w:r>
      <w:proofErr w:type="spellStart"/>
      <w:r>
        <w:t>Rukwa</w:t>
      </w:r>
      <w:proofErr w:type="spellEnd"/>
      <w:r>
        <w:t xml:space="preserve"> present analogous challenges and would test whether the integration framework transfers across different governance contexts and ecological conditions.</w:t>
      </w:r>
    </w:p>
    <w:p w14:paraId="5274C384" w14:textId="77777777" w:rsidR="003B69D9" w:rsidRDefault="003B69D9" w:rsidP="00DB25A4">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w:t>
      </w:r>
      <w:r>
        <w:lastRenderedPageBreak/>
        <w:t>satellite-derived products, would represent a genuine advance in wetland conservation monitoring.</w:t>
      </w:r>
    </w:p>
    <w:p w14:paraId="28F6AD47" w14:textId="77777777" w:rsidR="003B69D9" w:rsidRDefault="003B69D9" w:rsidP="00D84195">
      <w:pPr>
        <w:pStyle w:val="Heading2"/>
      </w:pPr>
    </w:p>
    <w:p w14:paraId="454708B4" w14:textId="77777777" w:rsidR="003B69D9" w:rsidRPr="003B69D9" w:rsidRDefault="003B69D9" w:rsidP="003B69D9"/>
    <w:p w14:paraId="6CAAF381" w14:textId="7F0975BC" w:rsidR="00D84195" w:rsidRDefault="00D84195" w:rsidP="00D84195">
      <w:pPr>
        <w:pStyle w:val="Heading2"/>
      </w:pPr>
      <w:r>
        <w:t>5. Conclusions</w:t>
      </w:r>
    </w:p>
    <w:p w14:paraId="754C982B" w14:textId="77777777" w:rsidR="00D84195" w:rsidRDefault="00D84195" w:rsidP="00D84195">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84195">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84195">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84195">
      <w:pPr>
        <w:pStyle w:val="BodyText"/>
      </w:pPr>
      <w:r>
        <w:t xml:space="preserve">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w:t>
      </w:r>
      <w:proofErr w:type="gramStart"/>
      <w:r>
        <w:t>regulation, and</w:t>
      </w:r>
      <w:proofErr w:type="gramEnd"/>
      <w:r>
        <w:t xml:space="preserve"> were accessible only through sustained ethnographic fieldwork.</w:t>
      </w:r>
    </w:p>
    <w:p w14:paraId="72318A7B" w14:textId="77777777" w:rsidR="00D84195" w:rsidRDefault="00D84195" w:rsidP="00D84195">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w:t>
      </w:r>
      <w:r>
        <w:lastRenderedPageBreak/>
        <w:t xml:space="preserve">rapid participatory appraisal or structured surveys cannot reproduce the depth of understanding that extended immersion in fishing </w:t>
      </w:r>
      <w:proofErr w:type="gramStart"/>
      <w:r>
        <w:t>communities</w:t>
      </w:r>
      <w:proofErr w:type="gramEnd"/>
      <w:r>
        <w:t xml:space="preserve"> yields.</w:t>
      </w:r>
    </w:p>
    <w:p w14:paraId="719A7D2D" w14:textId="77777777" w:rsidR="00D84195" w:rsidRDefault="00D84195" w:rsidP="00D84195">
      <w:pPr>
        <w:pStyle w:val="BodyText"/>
      </w:pPr>
      <w:r>
        <w:t xml:space="preserve">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w:t>
      </w:r>
      <w:proofErr w:type="gramStart"/>
      <w:r>
        <w:t>and</w:t>
      </w:r>
      <w:proofErr w:type="gramEnd"/>
      <w:r>
        <w:t xml:space="preserve"> that the social dimensions of wetland dynamics are as consequential as the biophysical ones for conservation outcomes.</w:t>
      </w:r>
    </w:p>
    <w:p w14:paraId="5E7BBAB5" w14:textId="77777777" w:rsidR="000B55EB" w:rsidRPr="003D4BC8" w:rsidRDefault="000B55EB">
      <w:pPr>
        <w:pBdr>
          <w:top w:val="nil"/>
          <w:left w:val="nil"/>
          <w:bottom w:val="nil"/>
          <w:right w:val="nil"/>
          <w:between w:val="nil"/>
        </w:pBdr>
        <w:jc w:val="left"/>
        <w:rPr>
          <w:rFonts w:ascii="Arial" w:hAnsi="Arial" w:cs="Arial"/>
        </w:rPr>
      </w:pPr>
    </w:p>
    <w:p w14:paraId="4BB6A8AA" w14:textId="77777777" w:rsidR="000B55EB" w:rsidRPr="003D4BC8" w:rsidRDefault="000B55EB">
      <w:pPr>
        <w:pBdr>
          <w:top w:val="nil"/>
          <w:left w:val="nil"/>
          <w:bottom w:val="nil"/>
          <w:right w:val="nil"/>
          <w:between w:val="nil"/>
        </w:pBdr>
        <w:jc w:val="left"/>
        <w:rPr>
          <w:rFonts w:ascii="Arial" w:hAnsi="Arial" w:cs="Arial"/>
        </w:rPr>
      </w:pPr>
    </w:p>
    <w:p w14:paraId="397165B6" w14:textId="77777777" w:rsidR="000B55EB" w:rsidRPr="003D4BC8" w:rsidRDefault="000B55EB">
      <w:pPr>
        <w:pBdr>
          <w:top w:val="nil"/>
          <w:left w:val="nil"/>
          <w:bottom w:val="nil"/>
          <w:right w:val="nil"/>
          <w:between w:val="nil"/>
        </w:pBdr>
        <w:jc w:val="left"/>
        <w:rPr>
          <w:rFonts w:ascii="Arial" w:hAnsi="Arial" w:cs="Arial"/>
        </w:rPr>
      </w:pPr>
    </w:p>
    <w:p w14:paraId="4E57DCCB" w14:textId="77777777" w:rsidR="000B55EB" w:rsidRPr="003D4BC8" w:rsidRDefault="000B55EB">
      <w:pPr>
        <w:pBdr>
          <w:top w:val="nil"/>
          <w:left w:val="nil"/>
          <w:bottom w:val="nil"/>
          <w:right w:val="nil"/>
          <w:between w:val="nil"/>
        </w:pBdr>
        <w:jc w:val="left"/>
        <w:rPr>
          <w:rFonts w:ascii="Arial" w:hAnsi="Arial" w:cs="Arial"/>
        </w:rPr>
      </w:pPr>
    </w:p>
    <w:p w14:paraId="1BBE443F" w14:textId="77777777" w:rsidR="000B55EB" w:rsidRPr="003D4BC8" w:rsidRDefault="000B55EB">
      <w:pPr>
        <w:pBdr>
          <w:top w:val="nil"/>
          <w:left w:val="nil"/>
          <w:bottom w:val="nil"/>
          <w:right w:val="nil"/>
          <w:between w:val="nil"/>
        </w:pBdr>
        <w:jc w:val="left"/>
        <w:rPr>
          <w:rFonts w:ascii="Arial" w:hAnsi="Arial" w:cs="Arial"/>
        </w:rPr>
      </w:pPr>
    </w:p>
    <w:p w14:paraId="6D4CD8F6" w14:textId="77777777" w:rsidR="000B55EB" w:rsidRPr="003D4BC8" w:rsidRDefault="000B55EB">
      <w:pPr>
        <w:pBdr>
          <w:top w:val="nil"/>
          <w:left w:val="nil"/>
          <w:bottom w:val="nil"/>
          <w:right w:val="nil"/>
          <w:between w:val="nil"/>
        </w:pBdr>
        <w:jc w:val="left"/>
        <w:rPr>
          <w:rFonts w:ascii="Arial" w:hAnsi="Arial" w:cs="Arial"/>
        </w:rPr>
      </w:pPr>
    </w:p>
    <w:p w14:paraId="4B0CC088" w14:textId="77777777" w:rsidR="00D931AC" w:rsidRDefault="00D931AC">
      <w:pPr>
        <w:pStyle w:val="Heading2"/>
        <w:rPr>
          <w:rFonts w:cs="Arial"/>
          <w:szCs w:val="24"/>
        </w:rPr>
      </w:pPr>
      <w:bookmarkStart w:id="2" w:name="_heading=h.mfqakx9bxc7z" w:colFirst="0" w:colLast="0"/>
      <w:bookmarkStart w:id="3" w:name="_heading=h.9ht3wnz0aq0h" w:colFirst="0" w:colLast="0"/>
      <w:bookmarkEnd w:id="2"/>
      <w:bookmarkEnd w:id="3"/>
    </w:p>
    <w:p w14:paraId="05A6B09D" w14:textId="77777777" w:rsidR="00D931AC" w:rsidRDefault="00D931AC">
      <w:pPr>
        <w:pStyle w:val="Heading2"/>
        <w:rPr>
          <w:rFonts w:cs="Arial"/>
          <w:szCs w:val="24"/>
        </w:rPr>
        <w:sectPr w:rsidR="00D931AC" w:rsidSect="00B13028">
          <w:pgSz w:w="12240" w:h="15840"/>
          <w:pgMar w:top="1440" w:right="1440" w:bottom="1440" w:left="1440" w:header="720" w:footer="720" w:gutter="0"/>
          <w:lnNumType w:countBy="1" w:restart="continuous"/>
          <w:pgNumType w:start="1"/>
          <w:cols w:space="720"/>
          <w:titlePg/>
          <w:docGrid w:linePitch="299"/>
        </w:sectPr>
      </w:pPr>
    </w:p>
    <w:p w14:paraId="0BDEA9C5" w14:textId="0F870D0F" w:rsidR="000B55EB" w:rsidRPr="003D4BC8" w:rsidRDefault="00000000">
      <w:pPr>
        <w:pStyle w:val="Heading2"/>
        <w:rPr>
          <w:rFonts w:cs="Arial"/>
          <w:szCs w:val="24"/>
        </w:rPr>
      </w:pPr>
      <w:r w:rsidRPr="003D4BC8">
        <w:rPr>
          <w:rFonts w:cs="Arial"/>
          <w:szCs w:val="24"/>
        </w:rPr>
        <w:lastRenderedPageBreak/>
        <w:t xml:space="preserve">6. </w:t>
      </w:r>
      <w:bookmarkStart w:id="4" w:name="bookmark=id.q93a9hmz9q86" w:colFirst="0" w:colLast="0"/>
      <w:bookmarkEnd w:id="4"/>
      <w:r w:rsidRPr="003D4BC8">
        <w:rPr>
          <w:rFonts w:cs="Arial"/>
          <w:szCs w:val="24"/>
        </w:rPr>
        <w:t>References</w:t>
      </w:r>
    </w:p>
    <w:p w14:paraId="305BB1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Acharya, T. D., Subedi, A., &amp; Lee, D. H. (2018). Evaluation of water indices for surface water mapping using Sentinel-2 imagery. </w:t>
      </w:r>
      <w:r w:rsidRPr="005B0C1C">
        <w:rPr>
          <w:rStyle w:val="Emphasis"/>
          <w:rFonts w:ascii="Arial" w:hAnsi="Arial" w:cs="Arial"/>
          <w:sz w:val="22"/>
          <w:szCs w:val="22"/>
        </w:rPr>
        <w:t>Sensors</w:t>
      </w:r>
      <w:r w:rsidRPr="005B0C1C">
        <w:rPr>
          <w:rFonts w:ascii="Arial" w:hAnsi="Arial" w:cs="Arial"/>
          <w:sz w:val="22"/>
          <w:szCs w:val="22"/>
        </w:rPr>
        <w:t xml:space="preserve">, </w:t>
      </w:r>
      <w:r w:rsidRPr="005B0C1C">
        <w:rPr>
          <w:rStyle w:val="Emphasis"/>
          <w:rFonts w:ascii="Arial" w:hAnsi="Arial" w:cs="Arial"/>
          <w:sz w:val="22"/>
          <w:szCs w:val="22"/>
        </w:rPr>
        <w:t>18</w:t>
      </w:r>
      <w:r w:rsidRPr="005B0C1C">
        <w:rPr>
          <w:rFonts w:ascii="Arial" w:hAnsi="Arial" w:cs="Arial"/>
          <w:sz w:val="22"/>
          <w:szCs w:val="22"/>
        </w:rPr>
        <w:t>(8), 2580.</w:t>
      </w:r>
    </w:p>
    <w:p w14:paraId="48B0326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Allison, E. H., &amp; Mvula, P. M. (2002). </w:t>
      </w:r>
      <w:r w:rsidRPr="005B0C1C">
        <w:rPr>
          <w:rStyle w:val="Emphasis"/>
          <w:rFonts w:ascii="Arial" w:hAnsi="Arial" w:cs="Arial"/>
          <w:sz w:val="22"/>
          <w:szCs w:val="22"/>
        </w:rPr>
        <w:t>Fishing livelihoods and fisheries management in Malawi</w:t>
      </w:r>
      <w:r w:rsidRPr="005B0C1C">
        <w:rPr>
          <w:rFonts w:ascii="Arial" w:hAnsi="Arial" w:cs="Arial"/>
          <w:sz w:val="22"/>
          <w:szCs w:val="22"/>
        </w:rPr>
        <w:t xml:space="preserve"> (LADDER Working Paper No. 23). Overseas Development Institute.</w:t>
      </w:r>
    </w:p>
    <w:p w14:paraId="2A8B39D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Brisco, B., Afshar, M., </w:t>
      </w:r>
      <w:proofErr w:type="spellStart"/>
      <w:r w:rsidRPr="005B0C1C">
        <w:rPr>
          <w:rFonts w:ascii="Arial" w:hAnsi="Arial" w:cs="Arial"/>
          <w:sz w:val="22"/>
          <w:szCs w:val="22"/>
        </w:rPr>
        <w:t>Mirmazloumi</w:t>
      </w:r>
      <w:proofErr w:type="spellEnd"/>
      <w:r w:rsidRPr="005B0C1C">
        <w:rPr>
          <w:rFonts w:ascii="Arial" w:hAnsi="Arial" w:cs="Arial"/>
          <w:sz w:val="22"/>
          <w:szCs w:val="22"/>
        </w:rPr>
        <w:t xml:space="preserve">, S. M., Mahdavi, S., Mirzadeh, S. M. J., Huang, W., &amp; Granger, J. (2019). A generalized supervised classification scheme to produce provincial wetland inventory maps: An application of Google Earth Engine for big geo data processing. </w:t>
      </w:r>
      <w:proofErr w:type="spellStart"/>
      <w:r w:rsidRPr="005B0C1C">
        <w:rPr>
          <w:rStyle w:val="Emphasis"/>
          <w:rFonts w:ascii="Arial" w:hAnsi="Arial" w:cs="Arial"/>
          <w:sz w:val="22"/>
          <w:szCs w:val="22"/>
        </w:rPr>
        <w:t>GIScience</w:t>
      </w:r>
      <w:proofErr w:type="spellEnd"/>
      <w:r w:rsidRPr="005B0C1C">
        <w:rPr>
          <w:rStyle w:val="Emphasis"/>
          <w:rFonts w:ascii="Arial" w:hAnsi="Arial" w:cs="Arial"/>
          <w:sz w:val="22"/>
          <w:szCs w:val="22"/>
        </w:rPr>
        <w:t xml:space="preserve"> and Remote Sensing</w:t>
      </w:r>
      <w:r w:rsidRPr="005B0C1C">
        <w:rPr>
          <w:rFonts w:ascii="Arial" w:hAnsi="Arial" w:cs="Arial"/>
          <w:sz w:val="22"/>
          <w:szCs w:val="22"/>
        </w:rPr>
        <w:t xml:space="preserve">, </w:t>
      </w:r>
      <w:r w:rsidRPr="005B0C1C">
        <w:rPr>
          <w:rStyle w:val="Emphasis"/>
          <w:rFonts w:ascii="Arial" w:hAnsi="Arial" w:cs="Arial"/>
          <w:sz w:val="22"/>
          <w:szCs w:val="22"/>
        </w:rPr>
        <w:t>56</w:t>
      </w:r>
      <w:r w:rsidRPr="005B0C1C">
        <w:rPr>
          <w:rFonts w:ascii="Arial" w:hAnsi="Arial" w:cs="Arial"/>
          <w:sz w:val="22"/>
          <w:szCs w:val="22"/>
        </w:rPr>
        <w:t>(7), 1023-1045.</w:t>
      </w:r>
    </w:p>
    <w:p w14:paraId="3A35E5E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Mahdavi, S., Afshar, M., Brisco, B., Huang, W., Mirzadeh, S. M. J., White, L., Banks, S., Montgomery, J., &amp; Hopkinson, C. (2020). Canadian wetland inventory using Google Earth Engine: The first map and preliminary results.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12</w:t>
      </w:r>
      <w:r w:rsidRPr="005B0C1C">
        <w:rPr>
          <w:rFonts w:ascii="Arial" w:hAnsi="Arial" w:cs="Arial"/>
          <w:sz w:val="22"/>
          <w:szCs w:val="22"/>
        </w:rPr>
        <w:t>(7), 1190.</w:t>
      </w:r>
    </w:p>
    <w:p w14:paraId="40C2E7F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Bene, C. (2003). When fishery rhymes with poverty: A first step beyond the old paradigm on poverty in small-scale fisheries.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31</w:t>
      </w:r>
      <w:r w:rsidRPr="005B0C1C">
        <w:rPr>
          <w:rFonts w:ascii="Arial" w:hAnsi="Arial" w:cs="Arial"/>
          <w:sz w:val="22"/>
          <w:szCs w:val="22"/>
        </w:rPr>
        <w:t>(6), 949-975.</w:t>
      </w:r>
    </w:p>
    <w:p w14:paraId="1049453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Breiman</w:t>
      </w:r>
      <w:proofErr w:type="spellEnd"/>
      <w:r w:rsidRPr="005B0C1C">
        <w:rPr>
          <w:rFonts w:ascii="Arial" w:hAnsi="Arial" w:cs="Arial"/>
          <w:sz w:val="22"/>
          <w:szCs w:val="22"/>
        </w:rPr>
        <w:t xml:space="preserve">, L. (2001). Random forests. </w:t>
      </w:r>
      <w:r w:rsidRPr="005B0C1C">
        <w:rPr>
          <w:rStyle w:val="Emphasis"/>
          <w:rFonts w:ascii="Arial" w:hAnsi="Arial" w:cs="Arial"/>
          <w:sz w:val="22"/>
          <w:szCs w:val="22"/>
        </w:rPr>
        <w:t>Machine Learning</w:t>
      </w:r>
      <w:r w:rsidRPr="005B0C1C">
        <w:rPr>
          <w:rFonts w:ascii="Arial" w:hAnsi="Arial" w:cs="Arial"/>
          <w:sz w:val="22"/>
          <w:szCs w:val="22"/>
        </w:rPr>
        <w:t xml:space="preserve">, </w:t>
      </w:r>
      <w:r w:rsidRPr="005B0C1C">
        <w:rPr>
          <w:rStyle w:val="Emphasis"/>
          <w:rFonts w:ascii="Arial" w:hAnsi="Arial" w:cs="Arial"/>
          <w:sz w:val="22"/>
          <w:szCs w:val="22"/>
        </w:rPr>
        <w:t>45</w:t>
      </w:r>
      <w:r w:rsidRPr="005B0C1C">
        <w:rPr>
          <w:rFonts w:ascii="Arial" w:hAnsi="Arial" w:cs="Arial"/>
          <w:sz w:val="22"/>
          <w:szCs w:val="22"/>
        </w:rPr>
        <w:t>(1), 5-32.</w:t>
      </w:r>
    </w:p>
    <w:p w14:paraId="65F15D6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Campos, J. C., Sillero, N., &amp; Brito, J. C. (2012). Normalized difference water indexes have dissimilar performances in detecting seasonal and permanent water in the Sahara-Sahel transition zone. </w:t>
      </w:r>
      <w:r w:rsidRPr="005B0C1C">
        <w:rPr>
          <w:rStyle w:val="Emphasis"/>
          <w:rFonts w:ascii="Arial" w:hAnsi="Arial" w:cs="Arial"/>
          <w:sz w:val="22"/>
          <w:szCs w:val="22"/>
        </w:rPr>
        <w:t>Journal of Hydrology</w:t>
      </w:r>
      <w:r w:rsidRPr="005B0C1C">
        <w:rPr>
          <w:rFonts w:ascii="Arial" w:hAnsi="Arial" w:cs="Arial"/>
          <w:sz w:val="22"/>
          <w:szCs w:val="22"/>
        </w:rPr>
        <w:t xml:space="preserve">, </w:t>
      </w:r>
      <w:r w:rsidRPr="005B0C1C">
        <w:rPr>
          <w:rStyle w:val="Emphasis"/>
          <w:rFonts w:ascii="Arial" w:hAnsi="Arial" w:cs="Arial"/>
          <w:sz w:val="22"/>
          <w:szCs w:val="22"/>
        </w:rPr>
        <w:t>464-465</w:t>
      </w:r>
      <w:r w:rsidRPr="005B0C1C">
        <w:rPr>
          <w:rFonts w:ascii="Arial" w:hAnsi="Arial" w:cs="Arial"/>
          <w:sz w:val="22"/>
          <w:szCs w:val="22"/>
        </w:rPr>
        <w:t>, 438-446.</w:t>
      </w:r>
    </w:p>
    <w:p w14:paraId="7799B72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Chirwa, W. C. (1996). Fishing rights, ecology and conservation along southern Lake Malawi, 1920-1964. </w:t>
      </w:r>
      <w:r w:rsidRPr="005B0C1C">
        <w:rPr>
          <w:rStyle w:val="Emphasis"/>
          <w:rFonts w:ascii="Arial" w:hAnsi="Arial" w:cs="Arial"/>
          <w:sz w:val="22"/>
          <w:szCs w:val="22"/>
        </w:rPr>
        <w:t>African Affairs</w:t>
      </w:r>
      <w:r w:rsidRPr="005B0C1C">
        <w:rPr>
          <w:rFonts w:ascii="Arial" w:hAnsi="Arial" w:cs="Arial"/>
          <w:sz w:val="22"/>
          <w:szCs w:val="22"/>
        </w:rPr>
        <w:t xml:space="preserve">, </w:t>
      </w:r>
      <w:r w:rsidRPr="005B0C1C">
        <w:rPr>
          <w:rStyle w:val="Emphasis"/>
          <w:rFonts w:ascii="Arial" w:hAnsi="Arial" w:cs="Arial"/>
          <w:sz w:val="22"/>
          <w:szCs w:val="22"/>
        </w:rPr>
        <w:t>95</w:t>
      </w:r>
      <w:r w:rsidRPr="005B0C1C">
        <w:rPr>
          <w:rFonts w:ascii="Arial" w:hAnsi="Arial" w:cs="Arial"/>
          <w:sz w:val="22"/>
          <w:szCs w:val="22"/>
        </w:rPr>
        <w:t>(380), 351-377.</w:t>
      </w:r>
    </w:p>
    <w:p w14:paraId="5F15030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Chiotha</w:t>
      </w:r>
      <w:proofErr w:type="spellEnd"/>
      <w:r w:rsidRPr="005B0C1C">
        <w:rPr>
          <w:rFonts w:ascii="Arial" w:hAnsi="Arial" w:cs="Arial"/>
          <w:sz w:val="22"/>
          <w:szCs w:val="22"/>
        </w:rPr>
        <w:t xml:space="preserve">, S. S. (1996). Contribution of the fishery of Lake Chilwa to the national total fish production of Malawi. In M. Kalk, A. J. McLachlan, &amp; C. Howard-Williams (Eds.),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4421061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Clement, M. A., Kilsby, C. G., &amp; Moore, P. (2018). Multi-temporal synthetic aperture radar flood mapping using change detection. </w:t>
      </w:r>
      <w:r w:rsidRPr="005B0C1C">
        <w:rPr>
          <w:rStyle w:val="Emphasis"/>
          <w:rFonts w:ascii="Arial" w:hAnsi="Arial" w:cs="Arial"/>
          <w:sz w:val="22"/>
          <w:szCs w:val="22"/>
        </w:rPr>
        <w:t>Journal of Flood Risk Management</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(2), 152-168.</w:t>
      </w:r>
    </w:p>
    <w:p w14:paraId="41F4950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COMPASS. (2004). </w:t>
      </w:r>
      <w:r w:rsidRPr="005B0C1C">
        <w:rPr>
          <w:rStyle w:val="Emphasis"/>
          <w:rFonts w:ascii="Arial" w:hAnsi="Arial" w:cs="Arial"/>
          <w:sz w:val="22"/>
          <w:szCs w:val="22"/>
        </w:rPr>
        <w:t>Fisheries management policy by-laws: Legal toolbox for participative fisheries management in Malawi</w:t>
      </w:r>
      <w:r w:rsidRPr="005B0C1C">
        <w:rPr>
          <w:rFonts w:ascii="Arial" w:hAnsi="Arial" w:cs="Arial"/>
          <w:sz w:val="22"/>
          <w:szCs w:val="22"/>
        </w:rPr>
        <w:t>. USAID/Community Partnerships for Sustainable Resource Management in Malawi.</w:t>
      </w:r>
    </w:p>
    <w:p w14:paraId="5F06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Crossley, R., Davison-Hirshmann, S., Owen, B., &amp; Shaw, P. (1983). Lake level fluctuations during the last 2,000 years in Malawi. In </w:t>
      </w:r>
      <w:r w:rsidRPr="005B0C1C">
        <w:rPr>
          <w:rStyle w:val="Emphasis"/>
          <w:rFonts w:ascii="Arial" w:hAnsi="Arial" w:cs="Arial"/>
          <w:sz w:val="22"/>
          <w:szCs w:val="22"/>
        </w:rPr>
        <w:t>SASQUA International Symposium, Swaziland</w:t>
      </w:r>
      <w:r w:rsidRPr="005B0C1C">
        <w:rPr>
          <w:rFonts w:ascii="Arial" w:hAnsi="Arial" w:cs="Arial"/>
          <w:sz w:val="22"/>
          <w:szCs w:val="22"/>
        </w:rPr>
        <w:t xml:space="preserve"> (pp. 305-316).</w:t>
      </w:r>
    </w:p>
    <w:p w14:paraId="24D7E16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Davidson, N. C. (2014). How much wetland has the world lost? Long-term and recent trends in global wetland area. </w:t>
      </w:r>
      <w:r w:rsidRPr="005B0C1C">
        <w:rPr>
          <w:rStyle w:val="Emphasis"/>
          <w:rFonts w:ascii="Arial" w:hAnsi="Arial" w:cs="Arial"/>
          <w:sz w:val="22"/>
          <w:szCs w:val="22"/>
        </w:rPr>
        <w:t>Marine and Freshwater Research</w:t>
      </w:r>
      <w:r w:rsidRPr="005B0C1C">
        <w:rPr>
          <w:rFonts w:ascii="Arial" w:hAnsi="Arial" w:cs="Arial"/>
          <w:sz w:val="22"/>
          <w:szCs w:val="22"/>
        </w:rPr>
        <w:t xml:space="preserve">, </w:t>
      </w:r>
      <w:r w:rsidRPr="005B0C1C">
        <w:rPr>
          <w:rStyle w:val="Emphasis"/>
          <w:rFonts w:ascii="Arial" w:hAnsi="Arial" w:cs="Arial"/>
          <w:sz w:val="22"/>
          <w:szCs w:val="22"/>
        </w:rPr>
        <w:t>65</w:t>
      </w:r>
      <w:r w:rsidRPr="005B0C1C">
        <w:rPr>
          <w:rFonts w:ascii="Arial" w:hAnsi="Arial" w:cs="Arial"/>
          <w:sz w:val="22"/>
          <w:szCs w:val="22"/>
        </w:rPr>
        <w:t>(10), 934-941.</w:t>
      </w:r>
    </w:p>
    <w:p w14:paraId="08EE5C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Del Rio, T., Groot, J. C. J., &amp; DeClerck, F. (2018). Landscape ecological knowledge base for </w:t>
      </w:r>
      <w:proofErr w:type="spellStart"/>
      <w:r w:rsidRPr="005B0C1C">
        <w:rPr>
          <w:rFonts w:ascii="Arial" w:hAnsi="Arial" w:cs="Arial"/>
          <w:sz w:val="22"/>
          <w:szCs w:val="22"/>
        </w:rPr>
        <w:t>Barotse</w:t>
      </w:r>
      <w:proofErr w:type="spellEnd"/>
      <w:r w:rsidRPr="005B0C1C">
        <w:rPr>
          <w:rFonts w:ascii="Arial" w:hAnsi="Arial" w:cs="Arial"/>
          <w:sz w:val="22"/>
          <w:szCs w:val="22"/>
        </w:rPr>
        <w:t xml:space="preserve"> Floodplain, Zambia. </w:t>
      </w:r>
      <w:r w:rsidRPr="005B0C1C">
        <w:rPr>
          <w:rStyle w:val="Emphasis"/>
          <w:rFonts w:ascii="Arial" w:hAnsi="Arial" w:cs="Arial"/>
          <w:sz w:val="22"/>
          <w:szCs w:val="22"/>
        </w:rPr>
        <w:t>Data in Brief</w:t>
      </w:r>
      <w:r w:rsidRPr="005B0C1C">
        <w:rPr>
          <w:rFonts w:ascii="Arial" w:hAnsi="Arial" w:cs="Arial"/>
          <w:sz w:val="22"/>
          <w:szCs w:val="22"/>
        </w:rPr>
        <w:t xml:space="preserve">, </w:t>
      </w:r>
      <w:r w:rsidRPr="005B0C1C">
        <w:rPr>
          <w:rStyle w:val="Emphasis"/>
          <w:rFonts w:ascii="Arial" w:hAnsi="Arial" w:cs="Arial"/>
          <w:sz w:val="22"/>
          <w:szCs w:val="22"/>
        </w:rPr>
        <w:t>19</w:t>
      </w:r>
      <w:r w:rsidRPr="005B0C1C">
        <w:rPr>
          <w:rFonts w:ascii="Arial" w:hAnsi="Arial" w:cs="Arial"/>
          <w:sz w:val="22"/>
          <w:szCs w:val="22"/>
        </w:rPr>
        <w:t>, 2297-2304.</w:t>
      </w:r>
    </w:p>
    <w:p w14:paraId="3B4D097A"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lastRenderedPageBreak/>
        <w:t>Demelash</w:t>
      </w:r>
      <w:proofErr w:type="spellEnd"/>
      <w:r w:rsidRPr="005B0C1C">
        <w:rPr>
          <w:rFonts w:ascii="Arial" w:hAnsi="Arial" w:cs="Arial"/>
          <w:sz w:val="22"/>
          <w:szCs w:val="22"/>
        </w:rPr>
        <w:t xml:space="preserve">, T., Gessesse, G. D., Alemu, M. L., &amp; Tilahun, S. A. (2025). Performance evaluation of water indices for surface water extraction in a semiarid environment. </w:t>
      </w:r>
      <w:r w:rsidRPr="005B0C1C">
        <w:rPr>
          <w:rStyle w:val="Emphasis"/>
          <w:rFonts w:ascii="Arial" w:hAnsi="Arial" w:cs="Arial"/>
          <w:sz w:val="22"/>
          <w:szCs w:val="22"/>
        </w:rPr>
        <w:t>H2Open Journal</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(5), 402.</w:t>
      </w:r>
    </w:p>
    <w:p w14:paraId="1571691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Demichelis, C., Pottier, P., &amp; Thibault, M. (2023). Socio-ecological approach combining remote sensing and local knowledge at the Bas-</w:t>
      </w:r>
      <w:proofErr w:type="spellStart"/>
      <w:r w:rsidRPr="005B0C1C">
        <w:rPr>
          <w:rFonts w:ascii="Arial" w:hAnsi="Arial" w:cs="Arial"/>
          <w:sz w:val="22"/>
          <w:szCs w:val="22"/>
        </w:rPr>
        <w:t>Ogooue</w:t>
      </w:r>
      <w:proofErr w:type="spellEnd"/>
      <w:r w:rsidRPr="005B0C1C">
        <w:rPr>
          <w:rFonts w:ascii="Arial" w:hAnsi="Arial" w:cs="Arial"/>
          <w:sz w:val="22"/>
          <w:szCs w:val="22"/>
        </w:rPr>
        <w:t xml:space="preserve"> Ramsar site, Gabon. Unpublished manuscript.</w:t>
      </w:r>
    </w:p>
    <w:p w14:paraId="3ADA1E3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Deus, D., &amp; </w:t>
      </w:r>
      <w:proofErr w:type="spellStart"/>
      <w:r w:rsidRPr="005B0C1C">
        <w:rPr>
          <w:rFonts w:ascii="Arial" w:hAnsi="Arial" w:cs="Arial"/>
          <w:sz w:val="22"/>
          <w:szCs w:val="22"/>
        </w:rPr>
        <w:t>Gloaguen</w:t>
      </w:r>
      <w:proofErr w:type="spellEnd"/>
      <w:r w:rsidRPr="005B0C1C">
        <w:rPr>
          <w:rFonts w:ascii="Arial" w:hAnsi="Arial" w:cs="Arial"/>
          <w:sz w:val="22"/>
          <w:szCs w:val="22"/>
        </w:rPr>
        <w:t xml:space="preserve">, R. (2013). Remote sensing analysis of lake dynamics in semi-arid regions.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(12), 5765-5781.</w:t>
      </w:r>
    </w:p>
    <w:p w14:paraId="5CC59239"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Environmental Affairs Department. (2000). </w:t>
      </w:r>
      <w:r w:rsidRPr="005B0C1C">
        <w:rPr>
          <w:rStyle w:val="Emphasis"/>
          <w:rFonts w:ascii="Arial" w:hAnsi="Arial" w:cs="Arial"/>
          <w:sz w:val="22"/>
          <w:szCs w:val="22"/>
        </w:rPr>
        <w:t>State of environment report for Malawi 2000</w:t>
      </w:r>
      <w:r w:rsidRPr="005B0C1C">
        <w:rPr>
          <w:rFonts w:ascii="Arial" w:hAnsi="Arial" w:cs="Arial"/>
          <w:sz w:val="22"/>
          <w:szCs w:val="22"/>
        </w:rPr>
        <w:t>. Ministry of Natural Resources and Environmental Affairs.</w:t>
      </w:r>
    </w:p>
    <w:p w14:paraId="22876CA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Feyisa, G. L., Meilby, H., Fensholt, R., &amp; Proud, S. R. (2014). Automated water extraction index: A new technique for surface water mapping using Landsat imagery.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140</w:t>
      </w:r>
      <w:r w:rsidRPr="005B0C1C">
        <w:rPr>
          <w:rFonts w:ascii="Arial" w:hAnsi="Arial" w:cs="Arial"/>
          <w:sz w:val="22"/>
          <w:szCs w:val="22"/>
        </w:rPr>
        <w:t>, 23-35.</w:t>
      </w:r>
    </w:p>
    <w:p w14:paraId="4060E5C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Finlayson, C. M., Davies, G. T., Moomaw, W. R., Chmura, G. L., Natali, S. M., Perry, J. E., </w:t>
      </w:r>
      <w:proofErr w:type="spellStart"/>
      <w:r w:rsidRPr="005B0C1C">
        <w:rPr>
          <w:rFonts w:ascii="Arial" w:hAnsi="Arial" w:cs="Arial"/>
          <w:sz w:val="22"/>
          <w:szCs w:val="22"/>
        </w:rPr>
        <w:t>Rber</w:t>
      </w:r>
      <w:proofErr w:type="spellEnd"/>
      <w:r w:rsidRPr="005B0C1C">
        <w:rPr>
          <w:rFonts w:ascii="Arial" w:hAnsi="Arial" w:cs="Arial"/>
          <w:sz w:val="22"/>
          <w:szCs w:val="22"/>
        </w:rPr>
        <w:t xml:space="preserve">, N., &amp; Sutton-Grier, A. E. (2018). The second state of the world's wetlands and their services to people: A 2020 update. </w:t>
      </w:r>
      <w:r w:rsidRPr="005B0C1C">
        <w:rPr>
          <w:rStyle w:val="Emphasis"/>
          <w:rFonts w:ascii="Arial" w:hAnsi="Arial" w:cs="Arial"/>
          <w:sz w:val="22"/>
          <w:szCs w:val="22"/>
        </w:rPr>
        <w:t>Wetland Science and Practice</w:t>
      </w:r>
      <w:r w:rsidRPr="005B0C1C">
        <w:rPr>
          <w:rFonts w:ascii="Arial" w:hAnsi="Arial" w:cs="Arial"/>
          <w:sz w:val="22"/>
          <w:szCs w:val="22"/>
        </w:rPr>
        <w:t xml:space="preserve">, </w:t>
      </w:r>
      <w:r w:rsidRPr="005B0C1C">
        <w:rPr>
          <w:rStyle w:val="Emphasis"/>
          <w:rFonts w:ascii="Arial" w:hAnsi="Arial" w:cs="Arial"/>
          <w:sz w:val="22"/>
          <w:szCs w:val="22"/>
        </w:rPr>
        <w:t>35</w:t>
      </w:r>
      <w:r w:rsidRPr="005B0C1C">
        <w:rPr>
          <w:rFonts w:ascii="Arial" w:hAnsi="Arial" w:cs="Arial"/>
          <w:sz w:val="22"/>
          <w:szCs w:val="22"/>
        </w:rPr>
        <w:t>(2), 1-18.</w:t>
      </w:r>
    </w:p>
    <w:p w14:paraId="605B5D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Fisher, A., Flood, N., &amp; Danaher, T. (2016). Comparing Landsat water index methods for automated water classification in eastern Australia.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175</w:t>
      </w:r>
      <w:r w:rsidRPr="005B0C1C">
        <w:rPr>
          <w:rFonts w:ascii="Arial" w:hAnsi="Arial" w:cs="Arial"/>
          <w:sz w:val="22"/>
          <w:szCs w:val="22"/>
        </w:rPr>
        <w:t>, 167-177.</w:t>
      </w:r>
    </w:p>
    <w:p w14:paraId="2C1FEF4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Gorelick, N., Hancher, M., Dixon, M., Ilyushchenko, S., Thau, D., &amp; Moore, R. (2017). Google Earth Engine: Planetary-scale geospatial analysis for everyone.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202</w:t>
      </w:r>
      <w:r w:rsidRPr="005B0C1C">
        <w:rPr>
          <w:rFonts w:ascii="Arial" w:hAnsi="Arial" w:cs="Arial"/>
          <w:sz w:val="22"/>
          <w:szCs w:val="22"/>
        </w:rPr>
        <w:t>, 18-27.</w:t>
      </w:r>
    </w:p>
    <w:p w14:paraId="602ADAC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Halabisky, M., Moskal, L. M., Gillespie, A., &amp; Hannam, M. (2016). Reconstructing semi-arid wetland surface water dynamics through spectral mixture analysis of a time series of Landsat satellite images (1984-2011).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177</w:t>
      </w:r>
      <w:r w:rsidRPr="005B0C1C">
        <w:rPr>
          <w:rFonts w:ascii="Arial" w:hAnsi="Arial" w:cs="Arial"/>
          <w:sz w:val="22"/>
          <w:szCs w:val="22"/>
        </w:rPr>
        <w:t>, 171-183.</w:t>
      </w:r>
    </w:p>
    <w:p w14:paraId="671793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Hara, M., &amp; Nielsen, J. (2003). Experiences with fisheries co-management in Africa. In D. Wilson, J. Nielsen, &amp; P. Degnbol (Eds.), </w:t>
      </w:r>
      <w:r w:rsidRPr="005B0C1C">
        <w:rPr>
          <w:rStyle w:val="Emphasis"/>
          <w:rFonts w:ascii="Arial" w:hAnsi="Arial" w:cs="Arial"/>
          <w:sz w:val="22"/>
          <w:szCs w:val="22"/>
        </w:rPr>
        <w:t>The fisheries co-management experience: Accomplishments, challenges and prospects</w:t>
      </w:r>
      <w:r w:rsidRPr="005B0C1C">
        <w:rPr>
          <w:rFonts w:ascii="Arial" w:hAnsi="Arial" w:cs="Arial"/>
          <w:sz w:val="22"/>
          <w:szCs w:val="22"/>
        </w:rPr>
        <w:t xml:space="preserve"> (pp. 82-95). Kluwer Academic Publishers.</w:t>
      </w:r>
    </w:p>
    <w:p w14:paraId="0E93D00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Hardy, A., </w:t>
      </w:r>
      <w:proofErr w:type="spellStart"/>
      <w:r w:rsidRPr="005B0C1C">
        <w:rPr>
          <w:rFonts w:ascii="Arial" w:hAnsi="Arial" w:cs="Arial"/>
          <w:sz w:val="22"/>
          <w:szCs w:val="22"/>
        </w:rPr>
        <w:t>Ettritch</w:t>
      </w:r>
      <w:proofErr w:type="spellEnd"/>
      <w:r w:rsidRPr="005B0C1C">
        <w:rPr>
          <w:rFonts w:ascii="Arial" w:hAnsi="Arial" w:cs="Arial"/>
          <w:sz w:val="22"/>
          <w:szCs w:val="22"/>
        </w:rPr>
        <w:t xml:space="preserve">, G., Cross, D. E., Sheridan, S., Mason, D., Sherlock, R., Sherlock, M., Lopez, J., &amp; Sherlock, N. (2019). Automatic detection of open and vegetated water bodies using Sentinel-1 to map African malaria vector mosquito breeding habitats.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(6), 720.</w:t>
      </w:r>
    </w:p>
    <w:p w14:paraId="57A18FD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Heimhuber</w:t>
      </w:r>
      <w:proofErr w:type="spellEnd"/>
      <w:r w:rsidRPr="005B0C1C">
        <w:rPr>
          <w:rFonts w:ascii="Arial" w:hAnsi="Arial" w:cs="Arial"/>
          <w:sz w:val="22"/>
          <w:szCs w:val="22"/>
        </w:rPr>
        <w:t xml:space="preserve">, V., </w:t>
      </w:r>
      <w:proofErr w:type="spellStart"/>
      <w:r w:rsidRPr="005B0C1C">
        <w:rPr>
          <w:rFonts w:ascii="Arial" w:hAnsi="Arial" w:cs="Arial"/>
          <w:sz w:val="22"/>
          <w:szCs w:val="22"/>
        </w:rPr>
        <w:t>Tulbure</w:t>
      </w:r>
      <w:proofErr w:type="spellEnd"/>
      <w:r w:rsidRPr="005B0C1C">
        <w:rPr>
          <w:rFonts w:ascii="Arial" w:hAnsi="Arial" w:cs="Arial"/>
          <w:sz w:val="22"/>
          <w:szCs w:val="22"/>
        </w:rPr>
        <w:t xml:space="preserve">, M. G., &amp; Broich, M. (2018). Modelling 25 years of </w:t>
      </w:r>
      <w:proofErr w:type="spellStart"/>
      <w:r w:rsidRPr="005B0C1C">
        <w:rPr>
          <w:rFonts w:ascii="Arial" w:hAnsi="Arial" w:cs="Arial"/>
          <w:sz w:val="22"/>
          <w:szCs w:val="22"/>
        </w:rPr>
        <w:t>spatio</w:t>
      </w:r>
      <w:proofErr w:type="spellEnd"/>
      <w:r w:rsidRPr="005B0C1C">
        <w:rPr>
          <w:rFonts w:ascii="Arial" w:hAnsi="Arial" w:cs="Arial"/>
          <w:sz w:val="22"/>
          <w:szCs w:val="22"/>
        </w:rPr>
        <w:t xml:space="preserve">-temporal surface water and inundation dynamics on large river basin scale using time series of Earth observation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209</w:t>
      </w:r>
      <w:r w:rsidRPr="005B0C1C">
        <w:rPr>
          <w:rFonts w:ascii="Arial" w:hAnsi="Arial" w:cs="Arial"/>
          <w:sz w:val="22"/>
          <w:szCs w:val="22"/>
        </w:rPr>
        <w:t>, 27-42.</w:t>
      </w:r>
    </w:p>
    <w:p w14:paraId="6C16F98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&amp; Simonett, D. S. (1995). Radar detection of flooding beneath the forest canopy: A review.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33</w:t>
      </w:r>
      <w:r w:rsidRPr="005B0C1C">
        <w:rPr>
          <w:rFonts w:ascii="Arial" w:hAnsi="Arial" w:cs="Arial"/>
          <w:sz w:val="22"/>
          <w:szCs w:val="22"/>
        </w:rPr>
        <w:t>(4), 896-904.</w:t>
      </w:r>
    </w:p>
    <w:p w14:paraId="486F772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Novo, E. M. L. M., Barbosa, C. C. F., &amp; </w:t>
      </w:r>
      <w:proofErr w:type="spellStart"/>
      <w:r w:rsidRPr="005B0C1C">
        <w:rPr>
          <w:rFonts w:ascii="Arial" w:hAnsi="Arial" w:cs="Arial"/>
          <w:sz w:val="22"/>
          <w:szCs w:val="22"/>
        </w:rPr>
        <w:t>Gastil</w:t>
      </w:r>
      <w:proofErr w:type="spellEnd"/>
      <w:r w:rsidRPr="005B0C1C">
        <w:rPr>
          <w:rFonts w:ascii="Arial" w:hAnsi="Arial" w:cs="Arial"/>
          <w:sz w:val="22"/>
          <w:szCs w:val="22"/>
        </w:rPr>
        <w:t xml:space="preserve">, M. (2003). Dual-season mapping of wetland inundation and vegetation for the central Amazon basin.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87</w:t>
      </w:r>
      <w:r w:rsidRPr="005B0C1C">
        <w:rPr>
          <w:rFonts w:ascii="Arial" w:hAnsi="Arial" w:cs="Arial"/>
          <w:sz w:val="22"/>
          <w:szCs w:val="22"/>
        </w:rPr>
        <w:t>(4), 404-428.</w:t>
      </w:r>
    </w:p>
    <w:p w14:paraId="773AD52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Hong, S.-H., &amp; </w:t>
      </w:r>
      <w:proofErr w:type="spellStart"/>
      <w:r w:rsidRPr="005B0C1C">
        <w:rPr>
          <w:rFonts w:ascii="Arial" w:hAnsi="Arial" w:cs="Arial"/>
          <w:sz w:val="22"/>
          <w:szCs w:val="22"/>
        </w:rPr>
        <w:t>Wdowinski</w:t>
      </w:r>
      <w:proofErr w:type="spellEnd"/>
      <w:r w:rsidRPr="005B0C1C">
        <w:rPr>
          <w:rFonts w:ascii="Arial" w:hAnsi="Arial" w:cs="Arial"/>
          <w:sz w:val="22"/>
          <w:szCs w:val="22"/>
        </w:rPr>
        <w:t xml:space="preserve">, S. (2017). Multitemporal multitrack monitoring of wetland water levels in the Florida Everglades using ALOS PALSAR data with interferometric processing. </w:t>
      </w:r>
      <w:r w:rsidRPr="005B0C1C">
        <w:rPr>
          <w:rStyle w:val="Emphasis"/>
          <w:rFonts w:ascii="Arial" w:hAnsi="Arial" w:cs="Arial"/>
          <w:sz w:val="22"/>
          <w:szCs w:val="22"/>
        </w:rPr>
        <w:t>IEEE Geoscience and Remote Sensing Letters</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(8), 1370-1374.</w:t>
      </w:r>
    </w:p>
    <w:p w14:paraId="271120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Huang, C., Peng, Y., Lang, M., Yeo, I.-Y., &amp; McCarty, G. (2014). Wetland inundation mapping and change monitoring using Landsat and airborne LiDAR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141</w:t>
      </w:r>
      <w:r w:rsidRPr="005B0C1C">
        <w:rPr>
          <w:rFonts w:ascii="Arial" w:hAnsi="Arial" w:cs="Arial"/>
          <w:sz w:val="22"/>
          <w:szCs w:val="22"/>
        </w:rPr>
        <w:t>, 231-242.</w:t>
      </w:r>
    </w:p>
    <w:p w14:paraId="5719943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Jamu, D.,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M., &amp;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J. (2003). Uncovering human social networks in coping with Lake Chilwa recessions.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69</w:t>
      </w:r>
      <w:r w:rsidRPr="005B0C1C">
        <w:rPr>
          <w:rFonts w:ascii="Arial" w:hAnsi="Arial" w:cs="Arial"/>
          <w:sz w:val="22"/>
          <w:szCs w:val="22"/>
        </w:rPr>
        <w:t>, 1-8.</w:t>
      </w:r>
    </w:p>
    <w:p w14:paraId="0B57CC2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Zhang, L., &amp; Wylie, B. (2009). Analysis of dynamic thresholds for the normalized difference water index. </w:t>
      </w:r>
      <w:r w:rsidRPr="005B0C1C">
        <w:rPr>
          <w:rStyle w:val="Emphasis"/>
          <w:rFonts w:ascii="Arial" w:hAnsi="Arial" w:cs="Arial"/>
          <w:sz w:val="22"/>
          <w:szCs w:val="22"/>
        </w:rPr>
        <w:t>Photogrammetric Engineering and Remote Sensing</w:t>
      </w:r>
      <w:r w:rsidRPr="005B0C1C">
        <w:rPr>
          <w:rFonts w:ascii="Arial" w:hAnsi="Arial" w:cs="Arial"/>
          <w:sz w:val="22"/>
          <w:szCs w:val="22"/>
        </w:rPr>
        <w:t xml:space="preserve">, </w:t>
      </w:r>
      <w:r w:rsidRPr="005B0C1C">
        <w:rPr>
          <w:rStyle w:val="Emphasis"/>
          <w:rFonts w:ascii="Arial" w:hAnsi="Arial" w:cs="Arial"/>
          <w:sz w:val="22"/>
          <w:szCs w:val="22"/>
        </w:rPr>
        <w:t>75</w:t>
      </w:r>
      <w:r w:rsidRPr="005B0C1C">
        <w:rPr>
          <w:rFonts w:ascii="Arial" w:hAnsi="Arial" w:cs="Arial"/>
          <w:sz w:val="22"/>
          <w:szCs w:val="22"/>
        </w:rPr>
        <w:t>(11), 1307-1317.</w:t>
      </w:r>
    </w:p>
    <w:p w14:paraId="424013F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Gong, P., Wang, J., Shi, J., &amp; Zhu, Z. (2015). Construction of the 500-m resolution daily global surface water change database (2001-2015).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41</w:t>
      </w:r>
      <w:r w:rsidRPr="005B0C1C">
        <w:rPr>
          <w:rFonts w:ascii="Arial" w:hAnsi="Arial" w:cs="Arial"/>
          <w:sz w:val="22"/>
          <w:szCs w:val="22"/>
        </w:rPr>
        <w:t>, 109-117.</w:t>
      </w:r>
    </w:p>
    <w:p w14:paraId="2F4BBB9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Kalanda</w:t>
      </w:r>
      <w:proofErr w:type="spellEnd"/>
      <w:r w:rsidRPr="005B0C1C">
        <w:rPr>
          <w:rFonts w:ascii="Arial" w:hAnsi="Arial" w:cs="Arial"/>
          <w:sz w:val="22"/>
          <w:szCs w:val="22"/>
        </w:rPr>
        <w:t xml:space="preserve">-Sabola, M. D., Henry, E. M. T., </w:t>
      </w:r>
      <w:proofErr w:type="spellStart"/>
      <w:r w:rsidRPr="005B0C1C">
        <w:rPr>
          <w:rFonts w:ascii="Arial" w:hAnsi="Arial" w:cs="Arial"/>
          <w:sz w:val="22"/>
          <w:szCs w:val="22"/>
        </w:rPr>
        <w:t>Kambewa</w:t>
      </w:r>
      <w:proofErr w:type="spellEnd"/>
      <w:r w:rsidRPr="005B0C1C">
        <w:rPr>
          <w:rFonts w:ascii="Arial" w:hAnsi="Arial" w:cs="Arial"/>
          <w:sz w:val="22"/>
          <w:szCs w:val="22"/>
        </w:rPr>
        <w:t xml:space="preserve">, E., &amp; Saka, J. (2007). Use of indigenous knowledge and traditional practices in fisheries management: A case of Chisi Island, Lake Chilwa, Zomba. </w:t>
      </w:r>
      <w:r w:rsidRPr="005B0C1C">
        <w:rPr>
          <w:rStyle w:val="Emphasis"/>
          <w:rFonts w:ascii="Arial" w:hAnsi="Arial" w:cs="Arial"/>
          <w:sz w:val="22"/>
          <w:szCs w:val="22"/>
        </w:rPr>
        <w:t>Malawi Journal of Science and Technology</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 53-66.</w:t>
      </w:r>
    </w:p>
    <w:p w14:paraId="07691C5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Kalk, M. (Ed.). (1979).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66706F0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Kim, S., Wdowinski, S., Amelung, F., Dixon, T. H., &amp; Won, J.-S. (2021). Interferometric coherence analysis of the Everglades wetlands, South Florida.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252</w:t>
      </w:r>
      <w:r w:rsidRPr="005B0C1C">
        <w:rPr>
          <w:rFonts w:ascii="Arial" w:hAnsi="Arial" w:cs="Arial"/>
          <w:sz w:val="22"/>
          <w:szCs w:val="22"/>
        </w:rPr>
        <w:t>, 112150.</w:t>
      </w:r>
    </w:p>
    <w:p w14:paraId="02600EF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Kolding, J., &amp; van </w:t>
      </w:r>
      <w:proofErr w:type="spellStart"/>
      <w:r w:rsidRPr="005B0C1C">
        <w:rPr>
          <w:rFonts w:ascii="Arial" w:hAnsi="Arial" w:cs="Arial"/>
          <w:sz w:val="22"/>
          <w:szCs w:val="22"/>
        </w:rPr>
        <w:t>Zwieten</w:t>
      </w:r>
      <w:proofErr w:type="spellEnd"/>
      <w:r w:rsidRPr="005B0C1C">
        <w:rPr>
          <w:rFonts w:ascii="Arial" w:hAnsi="Arial" w:cs="Arial"/>
          <w:sz w:val="22"/>
          <w:szCs w:val="22"/>
        </w:rPr>
        <w:t xml:space="preserve">, P. A. M. (2012). Relative lake level, water colour and fisheries productivity in fluctuating tropical lakes and reservoirs. </w:t>
      </w:r>
      <w:r w:rsidRPr="005B0C1C">
        <w:rPr>
          <w:rStyle w:val="Emphasis"/>
          <w:rFonts w:ascii="Arial" w:hAnsi="Arial" w:cs="Arial"/>
          <w:sz w:val="22"/>
          <w:szCs w:val="22"/>
        </w:rPr>
        <w:t>Fisheries Research</w:t>
      </w:r>
      <w:r w:rsidRPr="005B0C1C">
        <w:rPr>
          <w:rFonts w:ascii="Arial" w:hAnsi="Arial" w:cs="Arial"/>
          <w:sz w:val="22"/>
          <w:szCs w:val="22"/>
        </w:rPr>
        <w:t xml:space="preserve">, </w:t>
      </w:r>
      <w:r w:rsidRPr="005B0C1C">
        <w:rPr>
          <w:rStyle w:val="Emphasis"/>
          <w:rFonts w:ascii="Arial" w:hAnsi="Arial" w:cs="Arial"/>
          <w:sz w:val="22"/>
          <w:szCs w:val="22"/>
        </w:rPr>
        <w:t>115-116</w:t>
      </w:r>
      <w:r w:rsidRPr="005B0C1C">
        <w:rPr>
          <w:rFonts w:ascii="Arial" w:hAnsi="Arial" w:cs="Arial"/>
          <w:sz w:val="22"/>
          <w:szCs w:val="22"/>
        </w:rPr>
        <w:t>, 99-109.</w:t>
      </w:r>
    </w:p>
    <w:p w14:paraId="3A2B3F7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Lacaux</w:t>
      </w:r>
      <w:proofErr w:type="spellEnd"/>
      <w:r w:rsidRPr="005B0C1C">
        <w:rPr>
          <w:rFonts w:ascii="Arial" w:hAnsi="Arial" w:cs="Arial"/>
          <w:sz w:val="22"/>
          <w:szCs w:val="22"/>
        </w:rPr>
        <w:t xml:space="preserve">, J. P., </w:t>
      </w:r>
      <w:proofErr w:type="spellStart"/>
      <w:r w:rsidRPr="005B0C1C">
        <w:rPr>
          <w:rFonts w:ascii="Arial" w:hAnsi="Arial" w:cs="Arial"/>
          <w:sz w:val="22"/>
          <w:szCs w:val="22"/>
        </w:rPr>
        <w:t>Tourre</w:t>
      </w:r>
      <w:proofErr w:type="spellEnd"/>
      <w:r w:rsidRPr="005B0C1C">
        <w:rPr>
          <w:rFonts w:ascii="Arial" w:hAnsi="Arial" w:cs="Arial"/>
          <w:sz w:val="22"/>
          <w:szCs w:val="22"/>
        </w:rPr>
        <w:t xml:space="preserve">, Y. M., </w:t>
      </w:r>
      <w:proofErr w:type="spellStart"/>
      <w:r w:rsidRPr="005B0C1C">
        <w:rPr>
          <w:rFonts w:ascii="Arial" w:hAnsi="Arial" w:cs="Arial"/>
          <w:sz w:val="22"/>
          <w:szCs w:val="22"/>
        </w:rPr>
        <w:t>Vignolles</w:t>
      </w:r>
      <w:proofErr w:type="spellEnd"/>
      <w:r w:rsidRPr="005B0C1C">
        <w:rPr>
          <w:rFonts w:ascii="Arial" w:hAnsi="Arial" w:cs="Arial"/>
          <w:sz w:val="22"/>
          <w:szCs w:val="22"/>
        </w:rPr>
        <w:t xml:space="preserve">, C., Ndione, J. A., &amp; Lafaye, M. (2007). Classification of ponds from high-spatial resolution remote sensing: Application to Rift Valley Fever epidemics in Senegal.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106</w:t>
      </w:r>
      <w:r w:rsidRPr="005B0C1C">
        <w:rPr>
          <w:rFonts w:ascii="Arial" w:hAnsi="Arial" w:cs="Arial"/>
          <w:sz w:val="22"/>
          <w:szCs w:val="22"/>
        </w:rPr>
        <w:t>(1), 66-80.</w:t>
      </w:r>
    </w:p>
    <w:p w14:paraId="282ED6B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Li, J., Wang, L., Liu, S., Peng, B., &amp; Ye, H. (2023). An automated method for mapping surface water using Sentinel-2 imagery.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(6), 1678.</w:t>
      </w:r>
    </w:p>
    <w:p w14:paraId="27EFAEC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Li, W., Du, Z., Ling, F., Zhou, D., Wang, H., Gui, Y., Sun, B., &amp; Zhang, X. (2013). A comparison of land surface water mapping using the normalized difference water index from TM, ETM+ and ALI.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(11), 5530-5549.</w:t>
      </w:r>
    </w:p>
    <w:p w14:paraId="310FE32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Lopes, S., </w:t>
      </w:r>
      <w:proofErr w:type="spellStart"/>
      <w:r w:rsidRPr="005B0C1C">
        <w:rPr>
          <w:rFonts w:ascii="Arial" w:hAnsi="Arial" w:cs="Arial"/>
          <w:sz w:val="22"/>
          <w:szCs w:val="22"/>
        </w:rPr>
        <w:t>Poisse</w:t>
      </w:r>
      <w:proofErr w:type="spellEnd"/>
      <w:r w:rsidRPr="005B0C1C">
        <w:rPr>
          <w:rFonts w:ascii="Arial" w:hAnsi="Arial" w:cs="Arial"/>
          <w:sz w:val="22"/>
          <w:szCs w:val="22"/>
        </w:rPr>
        <w:t xml:space="preserve">, E., Wilson, J., Kromer, I., Manuel, C., </w:t>
      </w:r>
      <w:proofErr w:type="spellStart"/>
      <w:r w:rsidRPr="005B0C1C">
        <w:rPr>
          <w:rFonts w:ascii="Arial" w:hAnsi="Arial" w:cs="Arial"/>
          <w:sz w:val="22"/>
          <w:szCs w:val="22"/>
        </w:rPr>
        <w:t>Cululo</w:t>
      </w:r>
      <w:proofErr w:type="spellEnd"/>
      <w:r w:rsidRPr="005B0C1C">
        <w:rPr>
          <w:rFonts w:ascii="Arial" w:hAnsi="Arial" w:cs="Arial"/>
          <w:sz w:val="22"/>
          <w:szCs w:val="22"/>
        </w:rPr>
        <w:t xml:space="preserve">, C., &amp; Pinto, M. (1998). From no management towards co-management? A case study on artisanal fisheries in </w:t>
      </w:r>
      <w:proofErr w:type="spellStart"/>
      <w:r w:rsidRPr="005B0C1C">
        <w:rPr>
          <w:rFonts w:ascii="Arial" w:hAnsi="Arial" w:cs="Arial"/>
          <w:sz w:val="22"/>
          <w:szCs w:val="22"/>
        </w:rPr>
        <w:t>Angoche</w:t>
      </w:r>
      <w:proofErr w:type="spellEnd"/>
      <w:r w:rsidRPr="005B0C1C">
        <w:rPr>
          <w:rFonts w:ascii="Arial" w:hAnsi="Arial" w:cs="Arial"/>
          <w:sz w:val="22"/>
          <w:szCs w:val="22"/>
        </w:rPr>
        <w:t xml:space="preserve"> district, Nampula Province, Mozambique. In A. Normann, J. Nielsen, &amp; S. Sverdrup-Jensen (Eds.), </w:t>
      </w:r>
      <w:r w:rsidRPr="005B0C1C">
        <w:rPr>
          <w:rStyle w:val="Emphasis"/>
          <w:rFonts w:ascii="Arial" w:hAnsi="Arial" w:cs="Arial"/>
          <w:sz w:val="22"/>
          <w:szCs w:val="22"/>
        </w:rPr>
        <w:t>Proceedings of a regional workshop on fisheries co-management research</w:t>
      </w:r>
      <w:r w:rsidRPr="005B0C1C">
        <w:rPr>
          <w:rFonts w:ascii="Arial" w:hAnsi="Arial" w:cs="Arial"/>
          <w:sz w:val="22"/>
          <w:szCs w:val="22"/>
        </w:rPr>
        <w:t xml:space="preserve"> (pp. 125-150). Institute for Fisheries Management.</w:t>
      </w:r>
    </w:p>
    <w:p w14:paraId="498A1C1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Lubala</w:t>
      </w:r>
      <w:proofErr w:type="spellEnd"/>
      <w:r w:rsidRPr="005B0C1C">
        <w:rPr>
          <w:rFonts w:ascii="Arial" w:hAnsi="Arial" w:cs="Arial"/>
          <w:sz w:val="22"/>
          <w:szCs w:val="22"/>
        </w:rPr>
        <w:t xml:space="preserve">, N., </w:t>
      </w:r>
      <w:proofErr w:type="spellStart"/>
      <w:r w:rsidRPr="005B0C1C">
        <w:rPr>
          <w:rFonts w:ascii="Arial" w:hAnsi="Arial" w:cs="Arial"/>
          <w:sz w:val="22"/>
          <w:szCs w:val="22"/>
        </w:rPr>
        <w:t>Kavwaya</w:t>
      </w:r>
      <w:proofErr w:type="spellEnd"/>
      <w:r w:rsidRPr="005B0C1C">
        <w:rPr>
          <w:rFonts w:ascii="Arial" w:hAnsi="Arial" w:cs="Arial"/>
          <w:sz w:val="22"/>
          <w:szCs w:val="22"/>
        </w:rPr>
        <w:t xml:space="preserve">, Y., &amp; Kalonda, D. (2023). Combining Sentinel-1, Sentinel-2, and ALOS PALSAR for mapping small inland wetlands in the Democratic Republic of Congo. </w:t>
      </w:r>
      <w:r w:rsidRPr="005B0C1C">
        <w:rPr>
          <w:rStyle w:val="Emphasis"/>
          <w:rFonts w:ascii="Arial" w:hAnsi="Arial" w:cs="Arial"/>
          <w:sz w:val="22"/>
          <w:szCs w:val="22"/>
        </w:rPr>
        <w:t>Ecological Indicators</w:t>
      </w:r>
      <w:r w:rsidRPr="005B0C1C">
        <w:rPr>
          <w:rFonts w:ascii="Arial" w:hAnsi="Arial" w:cs="Arial"/>
          <w:sz w:val="22"/>
          <w:szCs w:val="22"/>
        </w:rPr>
        <w:t xml:space="preserve">, </w:t>
      </w:r>
      <w:r w:rsidRPr="005B0C1C">
        <w:rPr>
          <w:rStyle w:val="Emphasis"/>
          <w:rFonts w:ascii="Arial" w:hAnsi="Arial" w:cs="Arial"/>
          <w:sz w:val="22"/>
          <w:szCs w:val="22"/>
        </w:rPr>
        <w:t>155</w:t>
      </w:r>
      <w:r w:rsidRPr="005B0C1C">
        <w:rPr>
          <w:rFonts w:ascii="Arial" w:hAnsi="Arial" w:cs="Arial"/>
          <w:sz w:val="22"/>
          <w:szCs w:val="22"/>
        </w:rPr>
        <w:t>, 110962.</w:t>
      </w:r>
    </w:p>
    <w:p w14:paraId="526599A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Luca, G., Marasco, A., &amp; Balzano, L. (2025). Mapping seasonal inundation dynamics of the Okavango Delta using Sentinel-1 SAR time series.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114474.</w:t>
      </w:r>
    </w:p>
    <w:p w14:paraId="1EC4144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Mahdavi, S., Salehi, B., Granger, J., Amani, M., Brisco, B., &amp; Huang, W. (2018). Remote sensing for wetland classification: A comprehensive review.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206</w:t>
      </w:r>
      <w:r w:rsidRPr="005B0C1C">
        <w:rPr>
          <w:rFonts w:ascii="Arial" w:hAnsi="Arial" w:cs="Arial"/>
          <w:sz w:val="22"/>
          <w:szCs w:val="22"/>
        </w:rPr>
        <w:t>, 1-21.</w:t>
      </w:r>
    </w:p>
    <w:p w14:paraId="6349B5C3"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&amp; </w:t>
      </w:r>
      <w:proofErr w:type="spellStart"/>
      <w:r w:rsidRPr="005B0C1C">
        <w:rPr>
          <w:rFonts w:ascii="Arial" w:hAnsi="Arial" w:cs="Arial"/>
          <w:sz w:val="22"/>
          <w:szCs w:val="22"/>
        </w:rPr>
        <w:t>Motagh</w:t>
      </w:r>
      <w:proofErr w:type="spellEnd"/>
      <w:r w:rsidRPr="005B0C1C">
        <w:rPr>
          <w:rFonts w:ascii="Arial" w:hAnsi="Arial" w:cs="Arial"/>
          <w:sz w:val="22"/>
          <w:szCs w:val="22"/>
        </w:rPr>
        <w:t xml:space="preserve">, M. (2017). Random forest wetland classification using ALOS-2 L-band, RADARSAT-2 C-band, and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imagery.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130</w:t>
      </w:r>
      <w:r w:rsidRPr="005B0C1C">
        <w:rPr>
          <w:rFonts w:ascii="Arial" w:hAnsi="Arial" w:cs="Arial"/>
          <w:sz w:val="22"/>
          <w:szCs w:val="22"/>
        </w:rPr>
        <w:t>, 13-31.</w:t>
      </w:r>
    </w:p>
    <w:p w14:paraId="1DCEE3D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w:t>
      </w:r>
      <w:proofErr w:type="spellStart"/>
      <w:r w:rsidRPr="005B0C1C">
        <w:rPr>
          <w:rFonts w:ascii="Arial" w:hAnsi="Arial" w:cs="Arial"/>
          <w:sz w:val="22"/>
          <w:szCs w:val="22"/>
        </w:rPr>
        <w:t>Homayouni</w:t>
      </w:r>
      <w:proofErr w:type="spellEnd"/>
      <w:r w:rsidRPr="005B0C1C">
        <w:rPr>
          <w:rFonts w:ascii="Arial" w:hAnsi="Arial" w:cs="Arial"/>
          <w:sz w:val="22"/>
          <w:szCs w:val="22"/>
        </w:rPr>
        <w:t xml:space="preserve">, S., &amp; Gill, E. (2019). The first wetland inventory map of Newfoundland at a spatial resolution of 10 m using Sentinel-1 and Sentinel-2 data on the Google Earth Engine cloud computing platform.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(1), 43.</w:t>
      </w:r>
    </w:p>
    <w:p w14:paraId="25086F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Martinis, S., Twele, A., &amp; Voigt, S. (2015). Towards operational near real-time flood detection using a split-based automatic thresholding procedure on high resolution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data. </w:t>
      </w:r>
      <w:r w:rsidRPr="005B0C1C">
        <w:rPr>
          <w:rStyle w:val="Emphasis"/>
          <w:rFonts w:ascii="Arial" w:hAnsi="Arial" w:cs="Arial"/>
          <w:sz w:val="22"/>
          <w:szCs w:val="22"/>
        </w:rPr>
        <w:t>Natural Hazards and Earth System Sciences</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(5), 1069-1085.</w:t>
      </w:r>
    </w:p>
    <w:p w14:paraId="4FBB8EE0"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McFeeters, S. K. (1996). The use of the normalized difference water index (NDWI) in the delineation of open water features.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17</w:t>
      </w:r>
      <w:r w:rsidRPr="005B0C1C">
        <w:rPr>
          <w:rFonts w:ascii="Arial" w:hAnsi="Arial" w:cs="Arial"/>
          <w:sz w:val="22"/>
          <w:szCs w:val="22"/>
        </w:rPr>
        <w:t>(7), 1425-1432.</w:t>
      </w:r>
    </w:p>
    <w:p w14:paraId="6964F9C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Mitsch, W. J., &amp; Gosselink, J. G. (2015). </w:t>
      </w:r>
      <w:r w:rsidRPr="005B0C1C">
        <w:rPr>
          <w:rStyle w:val="Emphasis"/>
          <w:rFonts w:ascii="Arial" w:hAnsi="Arial" w:cs="Arial"/>
          <w:sz w:val="22"/>
          <w:szCs w:val="22"/>
        </w:rPr>
        <w:t>Wetlands</w:t>
      </w:r>
      <w:r w:rsidRPr="005B0C1C">
        <w:rPr>
          <w:rFonts w:ascii="Arial" w:hAnsi="Arial" w:cs="Arial"/>
          <w:sz w:val="22"/>
          <w:szCs w:val="22"/>
        </w:rPr>
        <w:t xml:space="preserve"> (5th ed.). Wiley.</w:t>
      </w:r>
    </w:p>
    <w:p w14:paraId="61CFD97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Muro, J., Canty, M., Conradsen, K., </w:t>
      </w:r>
      <w:proofErr w:type="spellStart"/>
      <w:r w:rsidRPr="005B0C1C">
        <w:rPr>
          <w:rFonts w:ascii="Arial" w:hAnsi="Arial" w:cs="Arial"/>
          <w:sz w:val="22"/>
          <w:szCs w:val="22"/>
        </w:rPr>
        <w:t>Huttich</w:t>
      </w:r>
      <w:proofErr w:type="spellEnd"/>
      <w:r w:rsidRPr="005B0C1C">
        <w:rPr>
          <w:rFonts w:ascii="Arial" w:hAnsi="Arial" w:cs="Arial"/>
          <w:sz w:val="22"/>
          <w:szCs w:val="22"/>
        </w:rPr>
        <w:t xml:space="preserve">, C., Nielsen, A. A., Skriver, H., Remy, F., Strauch, A., </w:t>
      </w:r>
      <w:proofErr w:type="spellStart"/>
      <w:r w:rsidRPr="005B0C1C">
        <w:rPr>
          <w:rFonts w:ascii="Arial" w:hAnsi="Arial" w:cs="Arial"/>
          <w:sz w:val="22"/>
          <w:szCs w:val="22"/>
        </w:rPr>
        <w:t>Thonfeld</w:t>
      </w:r>
      <w:proofErr w:type="spellEnd"/>
      <w:r w:rsidRPr="005B0C1C">
        <w:rPr>
          <w:rFonts w:ascii="Arial" w:hAnsi="Arial" w:cs="Arial"/>
          <w:sz w:val="22"/>
          <w:szCs w:val="22"/>
        </w:rPr>
        <w:t xml:space="preserve">, F., &amp; Menz, G. (2016). Short-term change detection in wetlands using Sentinel-1 time series.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(10), 795.</w:t>
      </w:r>
    </w:p>
    <w:p w14:paraId="7DD628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Murphy, S. (2014). </w:t>
      </w:r>
      <w:r w:rsidRPr="005B0C1C">
        <w:rPr>
          <w:rStyle w:val="Emphasis"/>
          <w:rFonts w:ascii="Arial" w:hAnsi="Arial" w:cs="Arial"/>
          <w:sz w:val="22"/>
          <w:szCs w:val="22"/>
        </w:rPr>
        <w:t>Contested meanings through social change: An ethnography of institutions, organisations, ideologies and power in the market development of the Lake Chilwa commons, southern Malawi</w:t>
      </w:r>
      <w:r w:rsidRPr="005B0C1C">
        <w:rPr>
          <w:rFonts w:ascii="Arial" w:hAnsi="Arial" w:cs="Arial"/>
          <w:sz w:val="22"/>
          <w:szCs w:val="22"/>
        </w:rPr>
        <w:t xml:space="preserve"> [Doctoral dissertation, SOAS, University of London].</w:t>
      </w:r>
    </w:p>
    <w:p w14:paraId="1BEB359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National Statistical Office. (2008). </w:t>
      </w:r>
      <w:r w:rsidRPr="005B0C1C">
        <w:rPr>
          <w:rStyle w:val="Emphasis"/>
          <w:rFonts w:ascii="Arial" w:hAnsi="Arial" w:cs="Arial"/>
          <w:sz w:val="22"/>
          <w:szCs w:val="22"/>
        </w:rPr>
        <w:t>2008 population and housing census: Main report</w:t>
      </w:r>
      <w:r w:rsidRPr="005B0C1C">
        <w:rPr>
          <w:rFonts w:ascii="Arial" w:hAnsi="Arial" w:cs="Arial"/>
          <w:sz w:val="22"/>
          <w:szCs w:val="22"/>
        </w:rPr>
        <w:t>. National Statistical Office, Zomba, Malawi.</w:t>
      </w:r>
    </w:p>
    <w:p w14:paraId="29742425"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(2001). Review of fisheries and fish biology of Lake Chilwa. In D. Jamu, M.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&amp; J.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(Eds.), </w:t>
      </w:r>
      <w:r w:rsidRPr="005B0C1C">
        <w:rPr>
          <w:rStyle w:val="Emphasis"/>
          <w:rFonts w:ascii="Arial" w:hAnsi="Arial" w:cs="Arial"/>
          <w:sz w:val="22"/>
          <w:szCs w:val="22"/>
        </w:rPr>
        <w:t>Lake Chilwa state of the environment report</w:t>
      </w:r>
      <w:r w:rsidRPr="005B0C1C">
        <w:rPr>
          <w:rFonts w:ascii="Arial" w:hAnsi="Arial" w:cs="Arial"/>
          <w:sz w:val="22"/>
          <w:szCs w:val="22"/>
        </w:rPr>
        <w:t>. Chancellor College.</w:t>
      </w:r>
    </w:p>
    <w:p w14:paraId="679B790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(2007). Governance challenges of the implementation of fisheries co-management: Experiences from Malawi. </w:t>
      </w:r>
      <w:r w:rsidRPr="005B0C1C">
        <w:rPr>
          <w:rStyle w:val="Emphasis"/>
          <w:rFonts w:ascii="Arial" w:hAnsi="Arial" w:cs="Arial"/>
          <w:sz w:val="22"/>
          <w:szCs w:val="22"/>
        </w:rPr>
        <w:t>International Journal of the Commons</w:t>
      </w:r>
      <w:r w:rsidRPr="005B0C1C">
        <w:rPr>
          <w:rFonts w:ascii="Arial" w:hAnsi="Arial" w:cs="Arial"/>
          <w:sz w:val="22"/>
          <w:szCs w:val="22"/>
        </w:rPr>
        <w:t xml:space="preserve">, </w:t>
      </w:r>
      <w:r w:rsidRPr="005B0C1C">
        <w:rPr>
          <w:rStyle w:val="Emphasis"/>
          <w:rFonts w:ascii="Arial" w:hAnsi="Arial" w:cs="Arial"/>
          <w:sz w:val="22"/>
          <w:szCs w:val="22"/>
        </w:rPr>
        <w:t>1</w:t>
      </w:r>
      <w:r w:rsidRPr="005B0C1C">
        <w:rPr>
          <w:rFonts w:ascii="Arial" w:hAnsi="Arial" w:cs="Arial"/>
          <w:sz w:val="22"/>
          <w:szCs w:val="22"/>
        </w:rPr>
        <w:t>(1), 137-153.</w:t>
      </w:r>
    </w:p>
    <w:p w14:paraId="527FF13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(2009). Governance of Lake Chilwa common pool resources: Evolution of institutions and user perceptions. </w:t>
      </w:r>
      <w:r w:rsidRPr="005B0C1C">
        <w:rPr>
          <w:rStyle w:val="Emphasis"/>
          <w:rFonts w:ascii="Arial" w:hAnsi="Arial" w:cs="Arial"/>
          <w:sz w:val="22"/>
          <w:szCs w:val="22"/>
        </w:rPr>
        <w:t>Development Southern Africa</w:t>
      </w:r>
      <w:r w:rsidRPr="005B0C1C">
        <w:rPr>
          <w:rFonts w:ascii="Arial" w:hAnsi="Arial" w:cs="Arial"/>
          <w:sz w:val="22"/>
          <w:szCs w:val="22"/>
        </w:rPr>
        <w:t xml:space="preserve">, </w:t>
      </w:r>
      <w:r w:rsidRPr="005B0C1C">
        <w:rPr>
          <w:rStyle w:val="Emphasis"/>
          <w:rFonts w:ascii="Arial" w:hAnsi="Arial" w:cs="Arial"/>
          <w:sz w:val="22"/>
          <w:szCs w:val="22"/>
        </w:rPr>
        <w:t>26</w:t>
      </w:r>
      <w:r w:rsidRPr="005B0C1C">
        <w:rPr>
          <w:rFonts w:ascii="Arial" w:hAnsi="Arial" w:cs="Arial"/>
          <w:sz w:val="22"/>
          <w:szCs w:val="22"/>
        </w:rPr>
        <w:t>(4), 663-676.</w:t>
      </w:r>
    </w:p>
    <w:p w14:paraId="1155B0B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Snyder, K. A., Jamu, D., Wilson, J., Howard-Williams, C., Allison, E. H., &amp; Andrew, N. L. (2011). The natural history and fisheries ecology of Lake Chilwa, southern Malawi. </w:t>
      </w:r>
      <w:r w:rsidRPr="005B0C1C">
        <w:rPr>
          <w:rStyle w:val="Emphasis"/>
          <w:rFonts w:ascii="Arial" w:hAnsi="Arial" w:cs="Arial"/>
          <w:sz w:val="22"/>
          <w:szCs w:val="22"/>
        </w:rPr>
        <w:t>Journal of Great Lakes Research</w:t>
      </w:r>
      <w:r w:rsidRPr="005B0C1C">
        <w:rPr>
          <w:rFonts w:ascii="Arial" w:hAnsi="Arial" w:cs="Arial"/>
          <w:sz w:val="22"/>
          <w:szCs w:val="22"/>
        </w:rPr>
        <w:t xml:space="preserve">, </w:t>
      </w:r>
      <w:r w:rsidRPr="005B0C1C">
        <w:rPr>
          <w:rStyle w:val="Emphasis"/>
          <w:rFonts w:ascii="Arial" w:hAnsi="Arial" w:cs="Arial"/>
          <w:sz w:val="22"/>
          <w:szCs w:val="22"/>
        </w:rPr>
        <w:t>37</w:t>
      </w:r>
      <w:r w:rsidRPr="005B0C1C">
        <w:rPr>
          <w:rFonts w:ascii="Arial" w:hAnsi="Arial" w:cs="Arial"/>
          <w:sz w:val="22"/>
          <w:szCs w:val="22"/>
        </w:rPr>
        <w:t>(Suppl. 1), 15-25.</w:t>
      </w:r>
    </w:p>
    <w:p w14:paraId="1F69E96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Donda, S., &amp; Bene, C. (2012). Analysis of power in fisheries co-management: Experiences from Malawi. </w:t>
      </w:r>
      <w:r w:rsidRPr="005B0C1C">
        <w:rPr>
          <w:rStyle w:val="Emphasis"/>
          <w:rFonts w:ascii="Arial" w:hAnsi="Arial" w:cs="Arial"/>
          <w:sz w:val="22"/>
          <w:szCs w:val="22"/>
        </w:rPr>
        <w:t>Society and Natural Resources</w:t>
      </w:r>
      <w:r w:rsidRPr="005B0C1C">
        <w:rPr>
          <w:rFonts w:ascii="Arial" w:hAnsi="Arial" w:cs="Arial"/>
          <w:sz w:val="22"/>
          <w:szCs w:val="22"/>
        </w:rPr>
        <w:t xml:space="preserve">, </w:t>
      </w:r>
      <w:r w:rsidRPr="005B0C1C">
        <w:rPr>
          <w:rStyle w:val="Emphasis"/>
          <w:rFonts w:ascii="Arial" w:hAnsi="Arial" w:cs="Arial"/>
          <w:sz w:val="22"/>
          <w:szCs w:val="22"/>
        </w:rPr>
        <w:t>25</w:t>
      </w:r>
      <w:r w:rsidRPr="005B0C1C">
        <w:rPr>
          <w:rFonts w:ascii="Arial" w:hAnsi="Arial" w:cs="Arial"/>
          <w:sz w:val="22"/>
          <w:szCs w:val="22"/>
        </w:rPr>
        <w:t>(4), 332-346.</w:t>
      </w:r>
    </w:p>
    <w:p w14:paraId="3D2BC45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Nunan, F. (2015). Wealth and welfare? Can fisheries management succeed in achieving multiple objectives? A case study of Lake Victoria, East Africa.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70</w:t>
      </w:r>
      <w:r w:rsidRPr="005B0C1C">
        <w:rPr>
          <w:rFonts w:ascii="Arial" w:hAnsi="Arial" w:cs="Arial"/>
          <w:sz w:val="22"/>
          <w:szCs w:val="22"/>
        </w:rPr>
        <w:t>, 203-214.</w:t>
      </w:r>
    </w:p>
    <w:p w14:paraId="531953F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Ostrom, E. (2009). A general framework for analyzing sustainability of social-ecological systems. </w:t>
      </w:r>
      <w:r w:rsidRPr="005B0C1C">
        <w:rPr>
          <w:rStyle w:val="Emphasis"/>
          <w:rFonts w:ascii="Arial" w:hAnsi="Arial" w:cs="Arial"/>
          <w:sz w:val="22"/>
          <w:szCs w:val="22"/>
        </w:rPr>
        <w:t>Science</w:t>
      </w:r>
      <w:r w:rsidRPr="005B0C1C">
        <w:rPr>
          <w:rFonts w:ascii="Arial" w:hAnsi="Arial" w:cs="Arial"/>
          <w:sz w:val="22"/>
          <w:szCs w:val="22"/>
        </w:rPr>
        <w:t xml:space="preserve">, </w:t>
      </w:r>
      <w:r w:rsidRPr="005B0C1C">
        <w:rPr>
          <w:rStyle w:val="Emphasis"/>
          <w:rFonts w:ascii="Arial" w:hAnsi="Arial" w:cs="Arial"/>
          <w:sz w:val="22"/>
          <w:szCs w:val="22"/>
        </w:rPr>
        <w:t>325</w:t>
      </w:r>
      <w:r w:rsidRPr="005B0C1C">
        <w:rPr>
          <w:rFonts w:ascii="Arial" w:hAnsi="Arial" w:cs="Arial"/>
          <w:sz w:val="22"/>
          <w:szCs w:val="22"/>
        </w:rPr>
        <w:t>(5939), 419-422.</w:t>
      </w:r>
    </w:p>
    <w:p w14:paraId="0DB61F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Pekel, J.-F., Cottam, A., Gorelick, N., &amp; </w:t>
      </w:r>
      <w:proofErr w:type="spellStart"/>
      <w:r w:rsidRPr="005B0C1C">
        <w:rPr>
          <w:rFonts w:ascii="Arial" w:hAnsi="Arial" w:cs="Arial"/>
          <w:sz w:val="22"/>
          <w:szCs w:val="22"/>
        </w:rPr>
        <w:t>Belward</w:t>
      </w:r>
      <w:proofErr w:type="spellEnd"/>
      <w:r w:rsidRPr="005B0C1C">
        <w:rPr>
          <w:rFonts w:ascii="Arial" w:hAnsi="Arial" w:cs="Arial"/>
          <w:sz w:val="22"/>
          <w:szCs w:val="22"/>
        </w:rPr>
        <w:t xml:space="preserve">, A. S. (2016). High-resolution mapping of global surface water and its long-term changes. </w:t>
      </w:r>
      <w:r w:rsidRPr="005B0C1C">
        <w:rPr>
          <w:rStyle w:val="Emphasis"/>
          <w:rFonts w:ascii="Arial" w:hAnsi="Arial" w:cs="Arial"/>
          <w:sz w:val="22"/>
          <w:szCs w:val="22"/>
        </w:rPr>
        <w:t>Nature</w:t>
      </w:r>
      <w:r w:rsidRPr="005B0C1C">
        <w:rPr>
          <w:rFonts w:ascii="Arial" w:hAnsi="Arial" w:cs="Arial"/>
          <w:sz w:val="22"/>
          <w:szCs w:val="22"/>
        </w:rPr>
        <w:t xml:space="preserve">, </w:t>
      </w:r>
      <w:r w:rsidRPr="005B0C1C">
        <w:rPr>
          <w:rStyle w:val="Emphasis"/>
          <w:rFonts w:ascii="Arial" w:hAnsi="Arial" w:cs="Arial"/>
          <w:sz w:val="22"/>
          <w:szCs w:val="22"/>
        </w:rPr>
        <w:t>540</w:t>
      </w:r>
      <w:r w:rsidRPr="005B0C1C">
        <w:rPr>
          <w:rFonts w:ascii="Arial" w:hAnsi="Arial" w:cs="Arial"/>
          <w:sz w:val="22"/>
          <w:szCs w:val="22"/>
        </w:rPr>
        <w:t>(7633), 418-422.</w:t>
      </w:r>
    </w:p>
    <w:p w14:paraId="1EEF518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Peters, P. E. (2006). Rural income and poverty in a time of radical change in Malawi. </w:t>
      </w:r>
      <w:r w:rsidRPr="005B0C1C">
        <w:rPr>
          <w:rStyle w:val="Emphasis"/>
          <w:rFonts w:ascii="Arial" w:hAnsi="Arial" w:cs="Arial"/>
          <w:sz w:val="22"/>
          <w:szCs w:val="22"/>
        </w:rPr>
        <w:t>Journal of Development Studies</w:t>
      </w:r>
      <w:r w:rsidRPr="005B0C1C">
        <w:rPr>
          <w:rFonts w:ascii="Arial" w:hAnsi="Arial" w:cs="Arial"/>
          <w:sz w:val="22"/>
          <w:szCs w:val="22"/>
        </w:rPr>
        <w:t xml:space="preserve">, </w:t>
      </w:r>
      <w:r w:rsidRPr="005B0C1C">
        <w:rPr>
          <w:rStyle w:val="Emphasis"/>
          <w:rFonts w:ascii="Arial" w:hAnsi="Arial" w:cs="Arial"/>
          <w:sz w:val="22"/>
          <w:szCs w:val="22"/>
        </w:rPr>
        <w:t>42</w:t>
      </w:r>
      <w:r w:rsidRPr="005B0C1C">
        <w:rPr>
          <w:rFonts w:ascii="Arial" w:hAnsi="Arial" w:cs="Arial"/>
          <w:sz w:val="22"/>
          <w:szCs w:val="22"/>
        </w:rPr>
        <w:t>(2), 322-345.</w:t>
      </w:r>
    </w:p>
    <w:p w14:paraId="5E18194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Rebelo, L.-M., Finlayson, C. M., &amp; </w:t>
      </w:r>
      <w:proofErr w:type="spellStart"/>
      <w:r w:rsidRPr="005B0C1C">
        <w:rPr>
          <w:rFonts w:ascii="Arial" w:hAnsi="Arial" w:cs="Arial"/>
          <w:sz w:val="22"/>
          <w:szCs w:val="22"/>
        </w:rPr>
        <w:t>Nagabhatla</w:t>
      </w:r>
      <w:proofErr w:type="spellEnd"/>
      <w:r w:rsidRPr="005B0C1C">
        <w:rPr>
          <w:rFonts w:ascii="Arial" w:hAnsi="Arial" w:cs="Arial"/>
          <w:sz w:val="22"/>
          <w:szCs w:val="22"/>
        </w:rPr>
        <w:t xml:space="preserve">, N. (2009). Remote sensing and GIS for wetland inventory, mapping and change analysis.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90</w:t>
      </w:r>
      <w:r w:rsidRPr="005B0C1C">
        <w:rPr>
          <w:rFonts w:ascii="Arial" w:hAnsi="Arial" w:cs="Arial"/>
          <w:sz w:val="22"/>
          <w:szCs w:val="22"/>
        </w:rPr>
        <w:t>(7), 2144-2153.</w:t>
      </w:r>
    </w:p>
    <w:p w14:paraId="5D8FE768"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Roth, F., Bauer-</w:t>
      </w:r>
      <w:proofErr w:type="spellStart"/>
      <w:r w:rsidRPr="005B0C1C">
        <w:rPr>
          <w:rFonts w:ascii="Arial" w:hAnsi="Arial" w:cs="Arial"/>
          <w:sz w:val="22"/>
          <w:szCs w:val="22"/>
        </w:rPr>
        <w:t>Marschallinger</w:t>
      </w:r>
      <w:proofErr w:type="spellEnd"/>
      <w:r w:rsidRPr="005B0C1C">
        <w:rPr>
          <w:rFonts w:ascii="Arial" w:hAnsi="Arial" w:cs="Arial"/>
          <w:sz w:val="22"/>
          <w:szCs w:val="22"/>
        </w:rPr>
        <w:t xml:space="preserve">, B., Tupas, M. E., &amp; Wagner, W. (2025). The Sentinel-1 Global Flood Monitoring system.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114493.</w:t>
      </w:r>
    </w:p>
    <w:p w14:paraId="74AD565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Sarch</w:t>
      </w:r>
      <w:proofErr w:type="spellEnd"/>
      <w:r w:rsidRPr="005B0C1C">
        <w:rPr>
          <w:rFonts w:ascii="Arial" w:hAnsi="Arial" w:cs="Arial"/>
          <w:sz w:val="22"/>
          <w:szCs w:val="22"/>
        </w:rPr>
        <w:t xml:space="preserve">, M. T., &amp; Allison, E. H. (2000). Fluctuating fisheries in Africa's inland waters: Well adapted livelihoods, maladapted management. In </w:t>
      </w:r>
      <w:r w:rsidRPr="005B0C1C">
        <w:rPr>
          <w:rStyle w:val="Emphasis"/>
          <w:rFonts w:ascii="Arial" w:hAnsi="Arial" w:cs="Arial"/>
          <w:sz w:val="22"/>
          <w:szCs w:val="22"/>
        </w:rPr>
        <w:t>Proceedings of the 10th Biennial Conference of the International Institute of Fisheries Economics and Trade</w:t>
      </w:r>
      <w:r w:rsidRPr="005B0C1C">
        <w:rPr>
          <w:rFonts w:ascii="Arial" w:hAnsi="Arial" w:cs="Arial"/>
          <w:sz w:val="22"/>
          <w:szCs w:val="22"/>
        </w:rPr>
        <w:t>. IIFET.</w:t>
      </w:r>
    </w:p>
    <w:p w14:paraId="38D67EC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Shanmugam, P., Ahn, Y.-H., &amp; Sanjeevi, S. (2006). A comparison of the classification of wetland characteristics by linear spectral mixture modelling and traditional hard classifiers on multispectral remotely sensed imagery in southern India. </w:t>
      </w:r>
      <w:r w:rsidRPr="005B0C1C">
        <w:rPr>
          <w:rStyle w:val="Emphasis"/>
          <w:rFonts w:ascii="Arial" w:hAnsi="Arial" w:cs="Arial"/>
          <w:sz w:val="22"/>
          <w:szCs w:val="22"/>
        </w:rPr>
        <w:t>Ecological Modelling</w:t>
      </w:r>
      <w:r w:rsidRPr="005B0C1C">
        <w:rPr>
          <w:rFonts w:ascii="Arial" w:hAnsi="Arial" w:cs="Arial"/>
          <w:sz w:val="22"/>
          <w:szCs w:val="22"/>
        </w:rPr>
        <w:t xml:space="preserve">, </w:t>
      </w:r>
      <w:r w:rsidRPr="005B0C1C">
        <w:rPr>
          <w:rStyle w:val="Emphasis"/>
          <w:rFonts w:ascii="Arial" w:hAnsi="Arial" w:cs="Arial"/>
          <w:sz w:val="22"/>
          <w:szCs w:val="22"/>
        </w:rPr>
        <w:t>194</w:t>
      </w:r>
      <w:r w:rsidRPr="005B0C1C">
        <w:rPr>
          <w:rFonts w:ascii="Arial" w:hAnsi="Arial" w:cs="Arial"/>
          <w:sz w:val="22"/>
          <w:szCs w:val="22"/>
        </w:rPr>
        <w:t>(4), 379-394.</w:t>
      </w:r>
    </w:p>
    <w:p w14:paraId="17CB83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Shen, L., &amp; Li, C. (2010). Water body extraction from Landsat ETM+ imagery using </w:t>
      </w:r>
      <w:proofErr w:type="spellStart"/>
      <w:r w:rsidRPr="005B0C1C">
        <w:rPr>
          <w:rFonts w:ascii="Arial" w:hAnsi="Arial" w:cs="Arial"/>
          <w:sz w:val="22"/>
          <w:szCs w:val="22"/>
        </w:rPr>
        <w:t>adaboost</w:t>
      </w:r>
      <w:proofErr w:type="spellEnd"/>
      <w:r w:rsidRPr="005B0C1C">
        <w:rPr>
          <w:rFonts w:ascii="Arial" w:hAnsi="Arial" w:cs="Arial"/>
          <w:sz w:val="22"/>
          <w:szCs w:val="22"/>
        </w:rPr>
        <w:t xml:space="preserve"> algorithm. In </w:t>
      </w:r>
      <w:r w:rsidRPr="005B0C1C">
        <w:rPr>
          <w:rStyle w:val="Emphasis"/>
          <w:rFonts w:ascii="Arial" w:hAnsi="Arial" w:cs="Arial"/>
          <w:sz w:val="22"/>
          <w:szCs w:val="22"/>
        </w:rPr>
        <w:t>Proceedings of the 18th International Conference on Geoinformatics</w:t>
      </w:r>
      <w:r w:rsidRPr="005B0C1C">
        <w:rPr>
          <w:rFonts w:ascii="Arial" w:hAnsi="Arial" w:cs="Arial"/>
          <w:sz w:val="22"/>
          <w:szCs w:val="22"/>
        </w:rPr>
        <w:t xml:space="preserve"> (pp. 1-4). IEEE.</w:t>
      </w:r>
    </w:p>
    <w:p w14:paraId="756E3D04"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Tsyganskaya</w:t>
      </w:r>
      <w:proofErr w:type="spellEnd"/>
      <w:r w:rsidRPr="005B0C1C">
        <w:rPr>
          <w:rFonts w:ascii="Arial" w:hAnsi="Arial" w:cs="Arial"/>
          <w:sz w:val="22"/>
          <w:szCs w:val="22"/>
        </w:rPr>
        <w:t xml:space="preserve">, V., Martinis, S., </w:t>
      </w:r>
      <w:proofErr w:type="spellStart"/>
      <w:r w:rsidRPr="005B0C1C">
        <w:rPr>
          <w:rFonts w:ascii="Arial" w:hAnsi="Arial" w:cs="Arial"/>
          <w:sz w:val="22"/>
          <w:szCs w:val="22"/>
        </w:rPr>
        <w:t>Marzahn</w:t>
      </w:r>
      <w:proofErr w:type="spellEnd"/>
      <w:r w:rsidRPr="005B0C1C">
        <w:rPr>
          <w:rFonts w:ascii="Arial" w:hAnsi="Arial" w:cs="Arial"/>
          <w:sz w:val="22"/>
          <w:szCs w:val="22"/>
        </w:rPr>
        <w:t xml:space="preserve">, P., &amp; Ludwig, R. (2018). SAR-based detection of flooded vegetation: A review of characteristics and approaches.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73</w:t>
      </w:r>
      <w:r w:rsidRPr="005B0C1C">
        <w:rPr>
          <w:rFonts w:ascii="Arial" w:hAnsi="Arial" w:cs="Arial"/>
          <w:sz w:val="22"/>
          <w:szCs w:val="22"/>
        </w:rPr>
        <w:t>, 205-218.</w:t>
      </w:r>
    </w:p>
    <w:p w14:paraId="2127B9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Wdowinski, S., Kim, S.-W., Amelung, F., Dixon, T. H., Miralles-Wilhelm, F., &amp; Sonenshein, R. (2008). Space-based detection of wetlands' surface water level changes from L-band SAR interferometry.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112</w:t>
      </w:r>
      <w:r w:rsidRPr="005B0C1C">
        <w:rPr>
          <w:rFonts w:ascii="Arial" w:hAnsi="Arial" w:cs="Arial"/>
          <w:sz w:val="22"/>
          <w:szCs w:val="22"/>
        </w:rPr>
        <w:t>(3), 681-696.</w:t>
      </w:r>
    </w:p>
    <w:p w14:paraId="0BFF08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Whyte, A., Ferentinos, K. P., &amp; Petropoulos, G. P. (2018). A new synergistic approach for monitoring wetlands using Sentinels-1 and 2 data with object-based machine learning algorithms. </w:t>
      </w:r>
      <w:r w:rsidRPr="005B0C1C">
        <w:rPr>
          <w:rStyle w:val="Emphasis"/>
          <w:rFonts w:ascii="Arial" w:hAnsi="Arial" w:cs="Arial"/>
          <w:sz w:val="22"/>
          <w:szCs w:val="22"/>
        </w:rPr>
        <w:t>Environmental Modelling and Software</w:t>
      </w:r>
      <w:r w:rsidRPr="005B0C1C">
        <w:rPr>
          <w:rFonts w:ascii="Arial" w:hAnsi="Arial" w:cs="Arial"/>
          <w:sz w:val="22"/>
          <w:szCs w:val="22"/>
        </w:rPr>
        <w:t xml:space="preserve">, </w:t>
      </w:r>
      <w:r w:rsidRPr="005B0C1C">
        <w:rPr>
          <w:rStyle w:val="Emphasis"/>
          <w:rFonts w:ascii="Arial" w:hAnsi="Arial" w:cs="Arial"/>
          <w:sz w:val="22"/>
          <w:szCs w:val="22"/>
        </w:rPr>
        <w:t>104</w:t>
      </w:r>
      <w:r w:rsidRPr="005B0C1C">
        <w:rPr>
          <w:rFonts w:ascii="Arial" w:hAnsi="Arial" w:cs="Arial"/>
          <w:sz w:val="22"/>
          <w:szCs w:val="22"/>
        </w:rPr>
        <w:t>, 40-54.</w:t>
      </w:r>
    </w:p>
    <w:p w14:paraId="5202003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(2007). </w:t>
      </w:r>
      <w:r w:rsidRPr="005B0C1C">
        <w:rPr>
          <w:rStyle w:val="Emphasis"/>
          <w:rFonts w:ascii="Arial" w:hAnsi="Arial" w:cs="Arial"/>
          <w:sz w:val="22"/>
          <w:szCs w:val="22"/>
        </w:rPr>
        <w:t>The waterfowl of Lake Chilwa and their utilisation by local communities, and conservation measures as required by the Ramsar Convention</w:t>
      </w:r>
      <w:r w:rsidRPr="005B0C1C">
        <w:rPr>
          <w:rFonts w:ascii="Arial" w:hAnsi="Arial" w:cs="Arial"/>
          <w:sz w:val="22"/>
          <w:szCs w:val="22"/>
        </w:rPr>
        <w:t>. Lake Chilwa Wetland Project.</w:t>
      </w:r>
    </w:p>
    <w:p w14:paraId="31CE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(2008). Fisheries management in Malawi: A patchwork of traditional, modern, and post-modern regimes unfolds. In R. M. Hughes, L. Wang, &amp; P. W. Seelbach (Eds.), </w:t>
      </w:r>
      <w:r w:rsidRPr="005B0C1C">
        <w:rPr>
          <w:rStyle w:val="Emphasis"/>
          <w:rFonts w:ascii="Arial" w:hAnsi="Arial" w:cs="Arial"/>
          <w:sz w:val="22"/>
          <w:szCs w:val="22"/>
        </w:rPr>
        <w:t>Landscape influences on stream habitats and biological assemblages</w:t>
      </w:r>
      <w:r w:rsidRPr="005B0C1C">
        <w:rPr>
          <w:rFonts w:ascii="Arial" w:hAnsi="Arial" w:cs="Arial"/>
          <w:sz w:val="22"/>
          <w:szCs w:val="22"/>
        </w:rPr>
        <w:t xml:space="preserve"> (American Fisheries Society Symposium 62). American Fisheries Society. (With A. Russell &amp; T. Dobson)</w:t>
      </w:r>
    </w:p>
    <w:p w14:paraId="677FD04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(2009). </w:t>
      </w:r>
      <w:r w:rsidRPr="005B0C1C">
        <w:rPr>
          <w:rStyle w:val="Emphasis"/>
          <w:rFonts w:ascii="Arial" w:hAnsi="Arial" w:cs="Arial"/>
          <w:sz w:val="22"/>
          <w:szCs w:val="22"/>
        </w:rPr>
        <w:t xml:space="preserve">Lake Chilwa and </w:t>
      </w:r>
      <w:proofErr w:type="spellStart"/>
      <w:r w:rsidRPr="005B0C1C">
        <w:rPr>
          <w:rStyle w:val="Emphasis"/>
          <w:rFonts w:ascii="Arial" w:hAnsi="Arial" w:cs="Arial"/>
          <w:sz w:val="22"/>
          <w:szCs w:val="22"/>
        </w:rPr>
        <w:t>Mpoto</w:t>
      </w:r>
      <w:proofErr w:type="spellEnd"/>
      <w:r w:rsidRPr="005B0C1C">
        <w:rPr>
          <w:rStyle w:val="Emphasis"/>
          <w:rFonts w:ascii="Arial" w:hAnsi="Arial" w:cs="Arial"/>
          <w:sz w:val="22"/>
          <w:szCs w:val="22"/>
        </w:rPr>
        <w:t xml:space="preserve"> Lagoon fisheries management plan</w:t>
      </w:r>
      <w:r w:rsidRPr="005B0C1C">
        <w:rPr>
          <w:rFonts w:ascii="Arial" w:hAnsi="Arial" w:cs="Arial"/>
          <w:sz w:val="22"/>
          <w:szCs w:val="22"/>
        </w:rPr>
        <w:t>. Government of Malawi, Ministry of Agriculture. Unpublished.</w:t>
      </w:r>
    </w:p>
    <w:p w14:paraId="2D66F98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(2010). </w:t>
      </w:r>
      <w:r w:rsidRPr="005B0C1C">
        <w:rPr>
          <w:rStyle w:val="Emphasis"/>
          <w:rFonts w:ascii="Arial" w:hAnsi="Arial" w:cs="Arial"/>
          <w:sz w:val="22"/>
          <w:szCs w:val="22"/>
        </w:rPr>
        <w:t>The people of the lake and basin</w:t>
      </w:r>
      <w:r w:rsidRPr="005B0C1C">
        <w:rPr>
          <w:rFonts w:ascii="Arial" w:hAnsi="Arial" w:cs="Arial"/>
          <w:sz w:val="22"/>
          <w:szCs w:val="22"/>
        </w:rPr>
        <w:t>. Unpublished manuscript, Zomba.</w:t>
      </w:r>
    </w:p>
    <w:p w14:paraId="627EBA6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(2014). The history of the level of Lake Chilwa. </w:t>
      </w:r>
      <w:r w:rsidRPr="005B0C1C">
        <w:rPr>
          <w:rStyle w:val="Emphasis"/>
          <w:rFonts w:ascii="Arial" w:hAnsi="Arial" w:cs="Arial"/>
          <w:sz w:val="22"/>
          <w:szCs w:val="22"/>
        </w:rPr>
        <w:t>The Society of Malawi Journal</w:t>
      </w:r>
      <w:r w:rsidRPr="005B0C1C">
        <w:rPr>
          <w:rFonts w:ascii="Arial" w:hAnsi="Arial" w:cs="Arial"/>
          <w:sz w:val="22"/>
          <w:szCs w:val="22"/>
        </w:rPr>
        <w:t xml:space="preserve">, </w:t>
      </w:r>
      <w:r w:rsidRPr="005B0C1C">
        <w:rPr>
          <w:rStyle w:val="Emphasis"/>
          <w:rFonts w:ascii="Arial" w:hAnsi="Arial" w:cs="Arial"/>
          <w:sz w:val="22"/>
          <w:szCs w:val="22"/>
        </w:rPr>
        <w:t>67</w:t>
      </w:r>
      <w:r w:rsidRPr="005B0C1C">
        <w:rPr>
          <w:rFonts w:ascii="Arial" w:hAnsi="Arial" w:cs="Arial"/>
          <w:sz w:val="22"/>
          <w:szCs w:val="22"/>
        </w:rPr>
        <w:t>(2), 41-45.</w:t>
      </w:r>
    </w:p>
    <w:p w14:paraId="32C1FA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Woodward, K., Marti-Cardona, B., &amp; Oberg, J. (2021). Integrating participatory mapping with remote sensing for wetland conservation.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13</w:t>
      </w:r>
      <w:r w:rsidRPr="005B0C1C">
        <w:rPr>
          <w:rFonts w:ascii="Arial" w:hAnsi="Arial" w:cs="Arial"/>
          <w:sz w:val="22"/>
          <w:szCs w:val="22"/>
        </w:rPr>
        <w:t>(5), 890.</w:t>
      </w:r>
    </w:p>
    <w:p w14:paraId="56C24E1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H. (2006). Modification of normalised difference water index (NDWI) to enhance open water features in remotely sensed imagery.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27</w:t>
      </w:r>
      <w:r w:rsidRPr="005B0C1C">
        <w:rPr>
          <w:rFonts w:ascii="Arial" w:hAnsi="Arial" w:cs="Arial"/>
          <w:sz w:val="22"/>
          <w:szCs w:val="22"/>
        </w:rPr>
        <w:t>(14), 3025-3033.</w:t>
      </w:r>
    </w:p>
    <w:p w14:paraId="7739FB8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Y., Liu, Y., &amp; Liu, S. (2025). Mapping surface water dynamics across East Africa at 10 m resolution by integrating Sentinel-1 and Sentinel-2 time series.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215</w:t>
      </w:r>
      <w:r w:rsidRPr="005B0C1C">
        <w:rPr>
          <w:rFonts w:ascii="Arial" w:hAnsi="Arial" w:cs="Arial"/>
          <w:sz w:val="22"/>
          <w:szCs w:val="22"/>
        </w:rPr>
        <w:t>, 101-118.</w:t>
      </w:r>
    </w:p>
    <w:p w14:paraId="0674497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Yiran, G. A. B., Kusimi, J. M., &amp; </w:t>
      </w:r>
      <w:proofErr w:type="spellStart"/>
      <w:r w:rsidRPr="005B0C1C">
        <w:rPr>
          <w:rFonts w:ascii="Arial" w:hAnsi="Arial" w:cs="Arial"/>
          <w:sz w:val="22"/>
          <w:szCs w:val="22"/>
        </w:rPr>
        <w:t>Kufogbe</w:t>
      </w:r>
      <w:proofErr w:type="spellEnd"/>
      <w:r w:rsidRPr="005B0C1C">
        <w:rPr>
          <w:rFonts w:ascii="Arial" w:hAnsi="Arial" w:cs="Arial"/>
          <w:sz w:val="22"/>
          <w:szCs w:val="22"/>
        </w:rPr>
        <w:t xml:space="preserve">, S. K. (2012). A synthesis of remote sensing and local knowledge approaches in land degradation assessment in the Bawku East District, Ghana.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(1), 204-213.</w:t>
      </w:r>
    </w:p>
    <w:p w14:paraId="3632E34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Zebker, H. A., &amp; Villasenor, J. (1992). Decorrelation in interferometric radar echoes.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30</w:t>
      </w:r>
      <w:r w:rsidRPr="005B0C1C">
        <w:rPr>
          <w:rFonts w:ascii="Arial" w:hAnsi="Arial" w:cs="Arial"/>
          <w:sz w:val="22"/>
          <w:szCs w:val="22"/>
        </w:rPr>
        <w:t>(5), 950-959.</w:t>
      </w:r>
    </w:p>
    <w:p w14:paraId="5946B39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Zhang, G., Yao, T., Chen, W., Zheng, G., Shum, C. K., Yang, K., Peng, S., Tian, Y., Shang, Y., &amp; Zhang, S. (2019). Regional differences of lake evolution across China during 1960s-2015 and its natural and anthropogenic causes. </w:t>
      </w:r>
      <w:r w:rsidRPr="005B0C1C">
        <w:rPr>
          <w:rStyle w:val="Emphasis"/>
          <w:rFonts w:ascii="Arial" w:hAnsi="Arial" w:cs="Arial"/>
          <w:sz w:val="22"/>
          <w:szCs w:val="22"/>
        </w:rPr>
        <w:t>Science of the Total Environment</w:t>
      </w:r>
      <w:r w:rsidRPr="005B0C1C">
        <w:rPr>
          <w:rFonts w:ascii="Arial" w:hAnsi="Arial" w:cs="Arial"/>
          <w:sz w:val="22"/>
          <w:szCs w:val="22"/>
        </w:rPr>
        <w:t xml:space="preserve">, </w:t>
      </w:r>
      <w:r w:rsidRPr="005B0C1C">
        <w:rPr>
          <w:rStyle w:val="Emphasis"/>
          <w:rFonts w:ascii="Arial" w:hAnsi="Arial" w:cs="Arial"/>
          <w:sz w:val="22"/>
          <w:szCs w:val="22"/>
        </w:rPr>
        <w:t>655</w:t>
      </w:r>
      <w:r w:rsidRPr="005B0C1C">
        <w:rPr>
          <w:rFonts w:ascii="Arial" w:hAnsi="Arial" w:cs="Arial"/>
          <w:sz w:val="22"/>
          <w:szCs w:val="22"/>
        </w:rPr>
        <w:t>, 1390-1401.</w:t>
      </w:r>
    </w:p>
    <w:p w14:paraId="16179B3A" w14:textId="77777777" w:rsidR="000B55EB" w:rsidRDefault="000B55EB">
      <w:pPr>
        <w:pBdr>
          <w:top w:val="nil"/>
          <w:left w:val="nil"/>
          <w:bottom w:val="nil"/>
          <w:right w:val="nil"/>
          <w:between w:val="nil"/>
        </w:pBdr>
        <w:spacing w:before="0" w:after="200"/>
        <w:ind w:left="431" w:hanging="431"/>
        <w:jc w:val="left"/>
        <w:rPr>
          <w:color w:val="000000"/>
          <w:sz w:val="24"/>
          <w:szCs w:val="24"/>
        </w:rPr>
      </w:pPr>
    </w:p>
    <w:sectPr w:rsidR="000B55EB">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D2FDA3" w14:textId="77777777" w:rsidR="009B3B20" w:rsidRDefault="009B3B20">
      <w:pPr>
        <w:spacing w:before="0" w:after="0"/>
      </w:pPr>
      <w:r>
        <w:separator/>
      </w:r>
    </w:p>
  </w:endnote>
  <w:endnote w:type="continuationSeparator" w:id="0">
    <w:p w14:paraId="6EEB3FDB" w14:textId="77777777" w:rsidR="009B3B20" w:rsidRDefault="009B3B2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BF62A6-A3B5-724F-95D3-11DF662229AE}"/>
    <w:embedBold r:id="rId2" w:fontKey="{9AFE6768-1ADC-6D4B-8104-A6A581A94E8B}"/>
    <w:embedItalic r:id="rId3" w:fontKey="{D4C64BC1-AA90-7247-9DEF-6A71A8EA2FE6}"/>
    <w:embedBoldItalic r:id="rId4" w:fontKey="{7D561B6E-5AF8-7A4D-B046-89BB219ABD12}"/>
  </w:font>
  <w:font w:name="Courier New">
    <w:panose1 w:val="02070309020205020404"/>
    <w:charset w:val="00"/>
    <w:family w:val="modern"/>
    <w:pitch w:val="fixed"/>
    <w:sig w:usb0="E0002AFF" w:usb1="C0007843" w:usb2="00000009" w:usb3="00000000" w:csb0="000001FF" w:csb1="00000000"/>
    <w:embedRegular r:id="rId5" w:fontKey="{47E0A5EE-AEA9-8041-9FE9-E22EE86C5CB2}"/>
  </w:font>
  <w:font w:name="Wingdings">
    <w:panose1 w:val="05000000000000000000"/>
    <w:charset w:val="4D"/>
    <w:family w:val="decorative"/>
    <w:pitch w:val="variable"/>
    <w:sig w:usb0="00000003" w:usb1="00000000" w:usb2="00000000" w:usb3="00000000" w:csb0="80000001" w:csb1="00000000"/>
    <w:embedRegular r:id="rId6" w:fontKey="{228A730B-441E-524B-AF5A-E444D9AD9077}"/>
  </w:font>
  <w:font w:name="Symbol">
    <w:panose1 w:val="05050102010706020507"/>
    <w:charset w:val="02"/>
    <w:family w:val="decorative"/>
    <w:pitch w:val="variable"/>
    <w:sig w:usb0="00000000" w:usb1="10000000" w:usb2="00000000" w:usb3="00000000" w:csb0="80000000" w:csb1="00000000"/>
    <w:embedRegular r:id="rId7" w:fontKey="{46C1E148-394A-284E-B05E-6F1AE2B3CD03}"/>
  </w:font>
  <w:font w:name="Ubuntu">
    <w:panose1 w:val="020B0504030602030204"/>
    <w:charset w:val="00"/>
    <w:family w:val="swiss"/>
    <w:pitch w:val="variable"/>
    <w:sig w:usb0="E00002FF" w:usb1="5000205B" w:usb2="00000000" w:usb3="00000000" w:csb0="0000009F" w:csb1="00000000"/>
    <w:embedRegular r:id="rId8" w:fontKey="{BB07D99D-273F-D447-B142-DB7FB9C396A4}"/>
  </w:font>
  <w:font w:name="Arial">
    <w:panose1 w:val="020B0604020202020204"/>
    <w:charset w:val="00"/>
    <w:family w:val="swiss"/>
    <w:pitch w:val="variable"/>
    <w:sig w:usb0="E0002EFF" w:usb1="C000785B" w:usb2="00000009" w:usb3="00000000" w:csb0="000001FF" w:csb1="00000000"/>
    <w:embedRegular r:id="rId9" w:fontKey="{36D4659D-0329-444F-B0A3-8DB2D46E2183}"/>
    <w:embedBold r:id="rId10" w:fontKey="{E3D483B2-20FD-D84B-93D7-23B1BADCCAB7}"/>
    <w:embedItalic r:id="rId11" w:fontKey="{FFE98A6E-BDB0-6148-A600-F61053A4913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A475A9D-12C7-CA44-91D0-A9D66CECEB21}"/>
    <w:embedBold r:id="rId15" w:fontKey="{90FFA55C-6E3D-F242-A1D3-95486A254046}"/>
    <w:embedItalic r:id="rId16" w:fontKey="{53558A05-4483-454C-BFB3-F5AC59713144}"/>
    <w:embedBoldItalic r:id="rId17" w:fontKey="{406514F8-657F-7743-A47D-DDE09C37C2BA}"/>
  </w:font>
  <w:font w:name="Aptos Display">
    <w:panose1 w:val="020B0004020202020204"/>
    <w:charset w:val="00"/>
    <w:family w:val="swiss"/>
    <w:pitch w:val="variable"/>
    <w:sig w:usb0="20000287" w:usb1="00000003" w:usb2="00000000" w:usb3="00000000" w:csb0="0000019F" w:csb1="00000000"/>
    <w:embedRegular r:id="rId18" w:fontKey="{4B5DDF31-B0BD-7240-9E86-9530E0F2108D}"/>
    <w:embedBold r:id="rId19" w:fontKey="{DF9B4E20-557D-EB49-BDFF-C586DB59B78F}"/>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0" w:fontKey="{F1DF3068-0F28-2F43-B95E-58BA06102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69EC8C" w14:textId="77777777" w:rsidR="009B3B20" w:rsidRDefault="009B3B20">
      <w:pPr>
        <w:spacing w:before="0" w:after="0"/>
      </w:pPr>
      <w:r>
        <w:separator/>
      </w:r>
    </w:p>
  </w:footnote>
  <w:footnote w:type="continuationSeparator" w:id="0">
    <w:p w14:paraId="0F2EA6D3" w14:textId="77777777" w:rsidR="009B3B20" w:rsidRDefault="009B3B2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6"/>
      <w:szCs w:val="16"/>
    </w:rPr>
  </w:style>
  <w:style w:type="character" w:customStyle="1" w:styleId="SectionNumber">
    <w:name w:val="Section Number"/>
    <w:basedOn w:val="CaptionChar"/>
  </w:style>
  <w:style w:type="character" w:styleId="FootnoteReference">
    <w:name w:val="footnote reference"/>
    <w:basedOn w:val="CaptionChar"/>
    <w:rsid w:val="00242606"/>
    <w:rPr>
      <w:rFonts w:ascii="Arial" w:hAnsi="Arial"/>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jc w:val="left"/>
    </w:pPr>
    <w:rPr>
      <w:rFonts w:ascii="Consolas" w:hAnsi="Consolas"/>
      <w:sz w:val="16"/>
      <w:szCs w:val="16"/>
    </w:rPr>
  </w:style>
  <w:style w:type="character" w:customStyle="1" w:styleId="KeywordTok">
    <w:name w:val="KeywordTok"/>
    <w:basedOn w:val="VerbatimChar"/>
    <w:rPr>
      <w:rFonts w:ascii="Consolas" w:hAnsi="Consolas"/>
      <w:b/>
      <w:color w:val="204A87"/>
      <w:sz w:val="16"/>
      <w:szCs w:val="16"/>
      <w:shd w:val="clear" w:color="auto" w:fill="F8F8F8"/>
    </w:rPr>
  </w:style>
  <w:style w:type="character" w:customStyle="1" w:styleId="DataTypeTok">
    <w:name w:val="DataTypeTok"/>
    <w:basedOn w:val="VerbatimChar"/>
    <w:rPr>
      <w:rFonts w:ascii="Consolas" w:hAnsi="Consolas"/>
      <w:color w:val="204A87"/>
      <w:sz w:val="16"/>
      <w:szCs w:val="16"/>
      <w:shd w:val="clear" w:color="auto" w:fill="F8F8F8"/>
    </w:rPr>
  </w:style>
  <w:style w:type="character" w:customStyle="1" w:styleId="DecValTok">
    <w:name w:val="DecValTok"/>
    <w:basedOn w:val="VerbatimChar"/>
    <w:rPr>
      <w:rFonts w:ascii="Consolas" w:hAnsi="Consolas"/>
      <w:color w:val="0000CF"/>
      <w:sz w:val="16"/>
      <w:szCs w:val="16"/>
      <w:shd w:val="clear" w:color="auto" w:fill="F8F8F8"/>
    </w:rPr>
  </w:style>
  <w:style w:type="character" w:customStyle="1" w:styleId="BaseNTok">
    <w:name w:val="BaseNTok"/>
    <w:basedOn w:val="VerbatimChar"/>
    <w:rPr>
      <w:rFonts w:ascii="Consolas" w:hAnsi="Consolas"/>
      <w:color w:val="0000CF"/>
      <w:sz w:val="16"/>
      <w:szCs w:val="16"/>
      <w:shd w:val="clear" w:color="auto" w:fill="F8F8F8"/>
    </w:rPr>
  </w:style>
  <w:style w:type="character" w:customStyle="1" w:styleId="FloatTok">
    <w:name w:val="FloatTok"/>
    <w:basedOn w:val="VerbatimChar"/>
    <w:rPr>
      <w:rFonts w:ascii="Consolas" w:hAnsi="Consolas"/>
      <w:color w:val="0000CF"/>
      <w:sz w:val="16"/>
      <w:szCs w:val="16"/>
      <w:shd w:val="clear" w:color="auto" w:fill="F8F8F8"/>
    </w:rPr>
  </w:style>
  <w:style w:type="character" w:customStyle="1" w:styleId="ConstantTok">
    <w:name w:val="ConstantTok"/>
    <w:basedOn w:val="VerbatimChar"/>
    <w:rPr>
      <w:rFonts w:ascii="Consolas" w:hAnsi="Consolas"/>
      <w:color w:val="8F5902"/>
      <w:sz w:val="16"/>
      <w:szCs w:val="16"/>
      <w:shd w:val="clear" w:color="auto" w:fill="F8F8F8"/>
    </w:rPr>
  </w:style>
  <w:style w:type="character" w:customStyle="1" w:styleId="CharTok">
    <w:name w:val="CharTok"/>
    <w:basedOn w:val="VerbatimChar"/>
    <w:rPr>
      <w:rFonts w:ascii="Consolas" w:hAnsi="Consolas"/>
      <w:color w:val="4E9A06"/>
      <w:sz w:val="16"/>
      <w:szCs w:val="16"/>
      <w:shd w:val="clear" w:color="auto" w:fill="F8F8F8"/>
    </w:rPr>
  </w:style>
  <w:style w:type="character" w:customStyle="1" w:styleId="SpecialCharTok">
    <w:name w:val="SpecialCharTok"/>
    <w:basedOn w:val="VerbatimChar"/>
    <w:rPr>
      <w:rFonts w:ascii="Consolas" w:hAnsi="Consolas"/>
      <w:b/>
      <w:color w:val="CE5C00"/>
      <w:sz w:val="16"/>
      <w:szCs w:val="16"/>
      <w:shd w:val="clear" w:color="auto" w:fill="F8F8F8"/>
    </w:rPr>
  </w:style>
  <w:style w:type="character" w:customStyle="1" w:styleId="StringTok">
    <w:name w:val="StringTok"/>
    <w:basedOn w:val="VerbatimChar"/>
    <w:rPr>
      <w:rFonts w:ascii="Consolas" w:hAnsi="Consolas"/>
      <w:color w:val="4E9A06"/>
      <w:sz w:val="16"/>
      <w:szCs w:val="16"/>
      <w:shd w:val="clear" w:color="auto" w:fill="F8F8F8"/>
    </w:rPr>
  </w:style>
  <w:style w:type="character" w:customStyle="1" w:styleId="VerbatimStringTok">
    <w:name w:val="VerbatimStringTok"/>
    <w:basedOn w:val="VerbatimChar"/>
    <w:rPr>
      <w:rFonts w:ascii="Consolas" w:hAnsi="Consolas"/>
      <w:color w:val="4E9A06"/>
      <w:sz w:val="16"/>
      <w:szCs w:val="16"/>
      <w:shd w:val="clear" w:color="auto" w:fill="F8F8F8"/>
    </w:rPr>
  </w:style>
  <w:style w:type="character" w:customStyle="1" w:styleId="SpecialStringTok">
    <w:name w:val="SpecialStringTok"/>
    <w:basedOn w:val="VerbatimChar"/>
    <w:rPr>
      <w:rFonts w:ascii="Consolas" w:hAnsi="Consolas"/>
      <w:color w:val="4E9A06"/>
      <w:sz w:val="16"/>
      <w:szCs w:val="16"/>
      <w:shd w:val="clear" w:color="auto" w:fill="F8F8F8"/>
    </w:rPr>
  </w:style>
  <w:style w:type="character" w:customStyle="1" w:styleId="ImportTok">
    <w:name w:val="ImportTok"/>
    <w:basedOn w:val="VerbatimChar"/>
    <w:rPr>
      <w:rFonts w:ascii="Consolas" w:hAnsi="Consolas"/>
      <w:sz w:val="16"/>
      <w:szCs w:val="16"/>
      <w:shd w:val="clear" w:color="auto" w:fill="F8F8F8"/>
    </w:rPr>
  </w:style>
  <w:style w:type="character" w:customStyle="1" w:styleId="CommentTok">
    <w:name w:val="CommentTok"/>
    <w:basedOn w:val="VerbatimChar"/>
    <w:rPr>
      <w:rFonts w:ascii="Consolas" w:hAnsi="Consolas"/>
      <w:i/>
      <w:color w:val="8F5902"/>
      <w:sz w:val="16"/>
      <w:szCs w:val="16"/>
      <w:shd w:val="clear" w:color="auto" w:fill="F8F8F8"/>
    </w:rPr>
  </w:style>
  <w:style w:type="character" w:customStyle="1" w:styleId="DocumentationTok">
    <w:name w:val="DocumentationTok"/>
    <w:basedOn w:val="VerbatimChar"/>
    <w:rPr>
      <w:rFonts w:ascii="Consolas" w:hAnsi="Consolas"/>
      <w:b/>
      <w:i/>
      <w:color w:val="8F5902"/>
      <w:sz w:val="16"/>
      <w:szCs w:val="16"/>
      <w:shd w:val="clear" w:color="auto" w:fill="F8F8F8"/>
    </w:rPr>
  </w:style>
  <w:style w:type="character" w:customStyle="1" w:styleId="AnnotationTok">
    <w:name w:val="AnnotationTok"/>
    <w:basedOn w:val="VerbatimChar"/>
    <w:rPr>
      <w:rFonts w:ascii="Consolas" w:hAnsi="Consolas"/>
      <w:b/>
      <w:i/>
      <w:color w:val="8F5902"/>
      <w:sz w:val="16"/>
      <w:szCs w:val="16"/>
      <w:shd w:val="clear" w:color="auto" w:fill="F8F8F8"/>
    </w:rPr>
  </w:style>
  <w:style w:type="character" w:customStyle="1" w:styleId="CommentVarTok">
    <w:name w:val="CommentVarTok"/>
    <w:basedOn w:val="VerbatimChar"/>
    <w:rPr>
      <w:rFonts w:ascii="Consolas" w:hAnsi="Consolas"/>
      <w:b/>
      <w:i/>
      <w:color w:val="8F5902"/>
      <w:sz w:val="16"/>
      <w:szCs w:val="16"/>
      <w:shd w:val="clear" w:color="auto" w:fill="F8F8F8"/>
    </w:rPr>
  </w:style>
  <w:style w:type="character" w:customStyle="1" w:styleId="OtherTok">
    <w:name w:val="OtherTok"/>
    <w:basedOn w:val="VerbatimChar"/>
    <w:rPr>
      <w:rFonts w:ascii="Consolas" w:hAnsi="Consolas"/>
      <w:color w:val="8F5902"/>
      <w:sz w:val="16"/>
      <w:szCs w:val="16"/>
      <w:shd w:val="clear" w:color="auto" w:fill="F8F8F8"/>
    </w:rPr>
  </w:style>
  <w:style w:type="character" w:customStyle="1" w:styleId="FunctionTok">
    <w:name w:val="FunctionTok"/>
    <w:basedOn w:val="VerbatimChar"/>
    <w:rPr>
      <w:rFonts w:ascii="Consolas" w:hAnsi="Consolas"/>
      <w:b/>
      <w:color w:val="204A87"/>
      <w:sz w:val="16"/>
      <w:szCs w:val="16"/>
      <w:shd w:val="clear" w:color="auto" w:fill="F8F8F8"/>
    </w:rPr>
  </w:style>
  <w:style w:type="character" w:customStyle="1" w:styleId="VariableTok">
    <w:name w:val="VariableTok"/>
    <w:basedOn w:val="VerbatimChar"/>
    <w:rPr>
      <w:rFonts w:ascii="Consolas" w:hAnsi="Consolas"/>
      <w:color w:val="000000"/>
      <w:sz w:val="16"/>
      <w:szCs w:val="16"/>
      <w:shd w:val="clear" w:color="auto" w:fill="F8F8F8"/>
    </w:rPr>
  </w:style>
  <w:style w:type="character" w:customStyle="1" w:styleId="ControlFlowTok">
    <w:name w:val="ControlFlowTok"/>
    <w:basedOn w:val="VerbatimChar"/>
    <w:rPr>
      <w:rFonts w:ascii="Consolas" w:hAnsi="Consolas"/>
      <w:b/>
      <w:color w:val="204A87"/>
      <w:sz w:val="16"/>
      <w:szCs w:val="16"/>
      <w:shd w:val="clear" w:color="auto" w:fill="F8F8F8"/>
    </w:rPr>
  </w:style>
  <w:style w:type="character" w:customStyle="1" w:styleId="OperatorTok">
    <w:name w:val="OperatorTok"/>
    <w:basedOn w:val="VerbatimChar"/>
    <w:rPr>
      <w:rFonts w:ascii="Consolas" w:hAnsi="Consolas"/>
      <w:b/>
      <w:color w:val="CE5C00"/>
      <w:sz w:val="16"/>
      <w:szCs w:val="16"/>
      <w:shd w:val="clear" w:color="auto" w:fill="F8F8F8"/>
    </w:rPr>
  </w:style>
  <w:style w:type="character" w:customStyle="1" w:styleId="BuiltInTok">
    <w:name w:val="BuiltInTok"/>
    <w:basedOn w:val="VerbatimChar"/>
    <w:rPr>
      <w:rFonts w:ascii="Consolas" w:hAnsi="Consolas"/>
      <w:sz w:val="16"/>
      <w:szCs w:val="16"/>
      <w:shd w:val="clear" w:color="auto" w:fill="F8F8F8"/>
    </w:rPr>
  </w:style>
  <w:style w:type="character" w:customStyle="1" w:styleId="ExtensionTok">
    <w:name w:val="ExtensionTok"/>
    <w:basedOn w:val="VerbatimChar"/>
    <w:rPr>
      <w:rFonts w:ascii="Consolas" w:hAnsi="Consolas"/>
      <w:sz w:val="16"/>
      <w:szCs w:val="16"/>
      <w:shd w:val="clear" w:color="auto" w:fill="F8F8F8"/>
    </w:rPr>
  </w:style>
  <w:style w:type="character" w:customStyle="1" w:styleId="PreprocessorTok">
    <w:name w:val="PreprocessorTok"/>
    <w:basedOn w:val="VerbatimChar"/>
    <w:rPr>
      <w:rFonts w:ascii="Consolas" w:hAnsi="Consolas"/>
      <w:i/>
      <w:color w:val="8F5902"/>
      <w:sz w:val="16"/>
      <w:szCs w:val="16"/>
      <w:shd w:val="clear" w:color="auto" w:fill="F8F8F8"/>
    </w:rPr>
  </w:style>
  <w:style w:type="character" w:customStyle="1" w:styleId="AttributeTok">
    <w:name w:val="AttributeTok"/>
    <w:basedOn w:val="VerbatimChar"/>
    <w:rPr>
      <w:rFonts w:ascii="Consolas" w:hAnsi="Consolas"/>
      <w:color w:val="204A87"/>
      <w:sz w:val="16"/>
      <w:szCs w:val="16"/>
      <w:shd w:val="clear" w:color="auto" w:fill="F8F8F8"/>
    </w:rPr>
  </w:style>
  <w:style w:type="character" w:customStyle="1" w:styleId="RegionMarkerTok">
    <w:name w:val="RegionMarkerTok"/>
    <w:basedOn w:val="VerbatimChar"/>
    <w:rPr>
      <w:rFonts w:ascii="Consolas" w:hAnsi="Consolas"/>
      <w:sz w:val="16"/>
      <w:szCs w:val="16"/>
      <w:shd w:val="clear" w:color="auto" w:fill="F8F8F8"/>
    </w:rPr>
  </w:style>
  <w:style w:type="character" w:customStyle="1" w:styleId="InformationTok">
    <w:name w:val="InformationTok"/>
    <w:basedOn w:val="VerbatimChar"/>
    <w:rPr>
      <w:rFonts w:ascii="Consolas" w:hAnsi="Consolas"/>
      <w:b/>
      <w:i/>
      <w:color w:val="8F5902"/>
      <w:sz w:val="16"/>
      <w:szCs w:val="16"/>
      <w:shd w:val="clear" w:color="auto" w:fill="F8F8F8"/>
    </w:rPr>
  </w:style>
  <w:style w:type="character" w:customStyle="1" w:styleId="WarningTok">
    <w:name w:val="WarningTok"/>
    <w:basedOn w:val="VerbatimChar"/>
    <w:rPr>
      <w:rFonts w:ascii="Consolas" w:hAnsi="Consolas"/>
      <w:b/>
      <w:i/>
      <w:color w:val="8F5902"/>
      <w:sz w:val="16"/>
      <w:szCs w:val="16"/>
      <w:shd w:val="clear" w:color="auto" w:fill="F8F8F8"/>
    </w:rPr>
  </w:style>
  <w:style w:type="character" w:customStyle="1" w:styleId="AlertTok">
    <w:name w:val="AlertTok"/>
    <w:basedOn w:val="VerbatimChar"/>
    <w:rPr>
      <w:rFonts w:ascii="Consolas" w:hAnsi="Consolas"/>
      <w:color w:val="EF2929"/>
      <w:sz w:val="16"/>
      <w:szCs w:val="16"/>
      <w:shd w:val="clear" w:color="auto" w:fill="F8F8F8"/>
    </w:rPr>
  </w:style>
  <w:style w:type="character" w:customStyle="1" w:styleId="ErrorTok">
    <w:name w:val="ErrorTok"/>
    <w:basedOn w:val="VerbatimChar"/>
    <w:rPr>
      <w:rFonts w:ascii="Consolas" w:hAnsi="Consolas"/>
      <w:b/>
      <w:color w:val="A40000"/>
      <w:sz w:val="16"/>
      <w:szCs w:val="16"/>
      <w:shd w:val="clear" w:color="auto" w:fill="F8F8F8"/>
    </w:rPr>
  </w:style>
  <w:style w:type="character" w:customStyle="1" w:styleId="NormalTok">
    <w:name w:val="NormalTok"/>
    <w:basedOn w:val="VerbatimChar"/>
    <w:rPr>
      <w:rFonts w:ascii="Consolas" w:hAnsi="Consolas"/>
      <w:sz w:val="16"/>
      <w:szCs w:val="16"/>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2</cp:revision>
  <dcterms:created xsi:type="dcterms:W3CDTF">2026-07-08T06:14:00Z</dcterms:created>
  <dcterms:modified xsi:type="dcterms:W3CDTF">2026-07-08T06:14:00Z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