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2.png" ContentType="image/png"/>
  <Override PartName="/word/media/rId35.png" ContentType="image/png"/>
  <Override PartName="/word/media/rId46.png" ContentType="image/png"/>
  <Override PartName="/word/media/rId54.png" ContentType="image/png"/>
  <Override PartName="/word/media/rId58.png" ContentType="image/png"/>
  <Override PartName="/word/media/rId62.png" ContentType="image/png"/>
  <Override PartName="/word/media/rId67.png" ContentType="image/png"/>
  <Override PartName="/word/media/rId74.png" ContentType="image/png"/>
  <Override PartName="/word/media/rId77.png" ContentType="image/png"/>
  <Override PartName="/word/media/rId81.png" ContentType="image/png"/>
  <Override PartName="/word/media/rId85.png" ContentType="image/png"/>
  <Override PartName="/word/media/rId91.png" ContentType="image/png"/>
  <Override PartName="/word/media/rId96.png" ContentType="image/png"/>
  <Override PartName="/word/media/rId100.png" ContentType="image/png"/>
  <Override PartName="/word/media/rId107.png" ContentType="image/png"/>
  <Override PartName="/word/media/rId112.png" ContentType="image/png"/>
  <Override PartName="/word/media/rId190.png" ContentType="image/png"/>
  <Override PartName="/word/media/rId196.png" ContentType="image/png"/>
  <Override PartName="/word/media/rId200.png" ContentType="image/png"/>
  <Override PartName="/word/media/rId225.png" ContentType="image/png"/>
  <Override PartName="/word/media/rId229.png" ContentType="image/png"/>
  <Override PartName="/word/media/rId209.png" ContentType="image/png"/>
  <Override PartName="/word/media/rId212.png" ContentType="image/png"/>
  <Override PartName="/word/media/rId215.png" ContentType="image/png"/>
  <Override PartName="/word/media/rId219.png" ContentType="image/png"/>
  <Override PartName="/word/media/rId238.png" ContentType="image/png"/>
  <Override PartName="/word/media/rId242.png" ContentType="image/png"/>
  <Override PartName="/word/media/rId247.png" ContentType="image/png"/>
  <Override PartName="/word/media/rId149.png" ContentType="image/png"/>
  <Override PartName="/word/media/rId152.png" ContentType="image/png"/>
  <Override PartName="/word/media/rId156.png" ContentType="image/png"/>
  <Override PartName="/word/media/rId122.png" ContentType="image/png"/>
  <Override PartName="/word/media/rId165.png" ContentType="image/png"/>
  <Override PartName="/word/media/rId168.png" ContentType="image/png"/>
  <Override PartName="/word/media/rId1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preface"/>
    <w:p>
      <w:pPr>
        <w:pStyle w:val="Heading1"/>
      </w:pPr>
      <w:r>
        <w:t xml:space="preserve">Preface</w:t>
      </w:r>
    </w:p>
    <w:p>
      <w:pPr>
        <w:pStyle w:val="FirstParagraph"/>
      </w:pPr>
      <w:r>
        <w:t xml:space="preserve">Carbon projects are audited on numbers that come out of a geographic information system, and very few of the people who produce or check those numbers were trained to build one. The methods literature stops at the discipline boundary: it will teach you to project a raster and never mention what a verifier does with the result. The standards documents start on the far side of it: they will tell you an uncertainty deduction is required and never show you how to compute one. Practitioners reconcile the two in undocumented spreadsheets.</w:t>
      </w:r>
    </w:p>
    <w:p>
      <w:pPr>
        <w:pStyle w:val="BodyText"/>
      </w:pPr>
      <w:r>
        <w:t xml:space="preserve">This book is written to close that gap. It teaches the spatial and statistical methods that forest carbon measurement and verification actually rests on, from reading a shapefile to reporting an area-adjusted emission with a defensible interval, entirely in R and entirely reproducibly. It assumes an introductory course in statistics and no prior GIS.</w:t>
      </w:r>
    </w:p>
    <w:bookmarkStart w:id="20" w:name="two-readers"/>
    <w:p>
      <w:pPr>
        <w:pStyle w:val="Heading2"/>
      </w:pPr>
      <w:r>
        <w:t xml:space="preserve">Two readers</w:t>
      </w:r>
    </w:p>
    <w:p>
      <w:pPr>
        <w:pStyle w:val="FirstParagraph"/>
      </w:pPr>
      <w:r>
        <w:t xml:space="preserve">The book is written for two audiences at once, and it is honest about which parts belong to whom.</w:t>
      </w:r>
    </w:p>
    <w:p>
      <w:pPr>
        <w:pStyle w:val="BodyText"/>
      </w:pPr>
      <w:r>
        <w:t xml:space="preserve">The main text is for anyone who needs the method: graduate students in forestry, environmental science and remote sensing, and analysts moving into carbon work from an adjacent field. It teaches spatial analysis and applied statistics, and it can be read straight through without reference to any crediting standard.</w:t>
      </w:r>
    </w:p>
    <w:p>
      <w:pPr>
        <w:pStyle w:val="BodyText"/>
      </w:pPr>
      <w:r>
        <w:t xml:space="preserve">Interleaved with it are</w:t>
      </w:r>
      <w:r>
        <w:t xml:space="preserve"> </w:t>
      </w:r>
      <w:r>
        <w:rPr>
          <w:b/>
          <w:bCs/>
        </w:rPr>
        <w:t xml:space="preserve">verification tracks</w:t>
      </w:r>
      <w:r>
        <w:t xml:space="preserve">, set off in tinted boxes. These carry the registry-specific material that only practitioners need: what ART-TREES, Verra and the American Carbon Registry require, where their equations are written down, and how each converts a statistic into forgone credits. They are written for analysts and technical staff at project developers and verification bodies, and for national forest monitoring teams.</w:t>
      </w:r>
    </w:p>
    <w:p>
      <w:pPr>
        <w:pStyle w:val="BodyText"/>
      </w:pPr>
      <w:r>
        <w:t xml:space="preserve">A reader who skips every verification track still gets a complete book. Nothing in the main narrative depends on what is inside them. A reader who wants only the compliance material can read the tracks alone, though the methods will be less use without the chapters around them.</w:t>
      </w:r>
    </w:p>
    <w:bookmarkEnd w:id="20"/>
    <w:bookmarkStart w:id="21" w:name="the-chapters"/>
    <w:p>
      <w:pPr>
        <w:pStyle w:val="Heading2"/>
      </w:pPr>
      <w:r>
        <w:t xml:space="preserve">The chapters</w:t>
      </w:r>
    </w:p>
    <w:p>
      <w:pPr>
        <w:pStyle w:val="FirstParagraph"/>
      </w:pPr>
      <w:r>
        <w:t xml:space="preserve">The first six chapters build the spatial toolkit, each teaching a foundational concept and closing on a worked problem from a real verification project.</w:t>
      </w:r>
    </w:p>
    <w:p>
      <w:pPr>
        <w:pStyle w:val="Compact"/>
        <w:numPr>
          <w:ilvl w:val="0"/>
          <w:numId w:val="1001"/>
        </w:numPr>
      </w:pPr>
      <w:r>
        <w:t xml:space="preserve">Getting Started — reproducible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FirstParagraph"/>
      </w:pPr>
      <w:r>
        <w:t xml:space="preserve">The next four turn that toolkit on the accounting problem, and are where the book departs from every other R-spatial text.</w:t>
      </w:r>
    </w:p>
    <w:p>
      <w:pPr>
        <w:pStyle w:val="Compact"/>
        <w:numPr>
          <w:ilvl w:val="0"/>
          <w:numId w:val="1002"/>
        </w:numPr>
      </w:pPr>
      <w:r>
        <w:t xml:space="preserve">Allometry and Biomass — equation form and selection, extrapolation, wood density, scaling to the stand.</w:t>
      </w:r>
    </w:p>
    <w:p>
      <w:pPr>
        <w:pStyle w:val="Compact"/>
        <w:numPr>
          <w:ilvl w:val="0"/>
          <w:numId w:val="1002"/>
        </w:numPr>
      </w:pPr>
      <w:r>
        <w:t xml:space="preserve">Emission Factors — tiers, the stock-difference method, factor selection, propagation in quadrature.</w:t>
      </w:r>
    </w:p>
    <w:p>
      <w:pPr>
        <w:pStyle w:val="Compact"/>
        <w:numPr>
          <w:ilvl w:val="0"/>
          <w:numId w:val="1002"/>
        </w:numPr>
      </w:pPr>
      <w:r>
        <w:t xml:space="preserve">Activity Data and Classification — IPCC approaches, training design, probability surfaces, active learning.</w:t>
      </w:r>
    </w:p>
    <w:p>
      <w:pPr>
        <w:pStyle w:val="Compact"/>
        <w:numPr>
          <w:ilvl w:val="0"/>
          <w:numId w:val="1002"/>
        </w:numPr>
      </w:pPr>
      <w:r>
        <w:t xml:space="preserve">Baseline Modelling — counterfactuals, reference periods, the ratchet, risk-weighted allocation.</w:t>
      </w:r>
    </w:p>
    <w:p>
      <w:pPr>
        <w:pStyle w:val="FirstParagraph"/>
      </w:pPr>
      <w:r>
        <w:t xml:space="preserve">The last three quantify and close.</w:t>
      </w:r>
    </w:p>
    <w:p>
      <w:pPr>
        <w:pStyle w:val="Compact"/>
        <w:numPr>
          <w:ilvl w:val="0"/>
          <w:numId w:val="1003"/>
        </w:numPr>
      </w:pPr>
      <w:r>
        <w:t xml:space="preserve">Uncertainty — sampling error, accuracy metrics, cross-validation, Monte Carlo propagation, area-adjusted accuracy, and how three registries turn one statistic into three different deductions.</w:t>
      </w:r>
    </w:p>
    <w:p>
      <w:pPr>
        <w:pStyle w:val="Compact"/>
        <w:numPr>
          <w:ilvl w:val="0"/>
          <w:numId w:val="1003"/>
        </w:numPr>
      </w:pPr>
      <w:r>
        <w:t xml:space="preserve">Time Series — space-time cubes, seasonality and randomness, sampling and aliasing; closing on IPCC Tier 1 fire emissions.</w:t>
      </w:r>
    </w:p>
    <w:p>
      <w:pPr>
        <w:pStyle w:val="Compact"/>
        <w:numPr>
          <w:ilvl w:val="0"/>
          <w:numId w:val="1003"/>
        </w:numPr>
      </w:pPr>
      <w:r>
        <w:t xml:space="preserve">Spatial Patterns — point patterns, intensity, nearest-neighbour, Ripley’s K; closing on post-fire conifer regeneration.</w:t>
      </w:r>
    </w:p>
    <w:p>
      <w:pPr>
        <w:pStyle w:val="FirstParagraph"/>
      </w:pPr>
      <w:r>
        <w:t xml:space="preserve">An appendix covers the surrounding discipline: reproducible runtimes, spatial-data protocols, and registry practice.</w:t>
      </w:r>
    </w:p>
    <w:bookmarkEnd w:id="21"/>
    <w:bookmarkStart w:id="25" w:name="the-data"/>
    <w:p>
      <w:pPr>
        <w:pStyle w:val="Heading2"/>
      </w:pPr>
      <w:r>
        <w:t xml:space="preserve">The data</w:t>
      </w:r>
    </w:p>
    <w:p>
      <w:pPr>
        <w:pStyle w:val="FirstParagraph"/>
      </w:pPr>
      <w:r>
        <w:t xml:space="preserve">One plot runs through the book: a mapped forest-dynamics plot modelled on the Smithsonian ForestGEO census at the Conservation Biology Institute in Front Royal, Virginia, recording 2,287 stems in a 400 by 640 metre footprint, each identified to species and measured for diameter. Terrain, imagery, LiDAR and time-series layers are simulated over that same footprint, so a single geography carries from raw coordinates through to a quantified emission.</w:t>
      </w:r>
    </w:p>
    <w:p>
      <w:pPr>
        <w:pStyle w:val="BodyText"/>
      </w:pPr>
      <w:r>
        <w:t xml:space="preserve">Four smaller datasets join it where the plot cannot answer the question. Published allometric equations and a set of oaks with biomass computed five ways support the allometry chapter, because the cost of choosing an equation cannot be shown without several equations. A file of harvested trees with measured biomass supports the error metrics, because model error cannot be estimated without observations to compare against. A set of forest inventory plots supports the eligibility and baseline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pPr>
            <w:r>
              <w:t xml:space="preserve">The stem list follows the published ForestGEO census.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w:t>
            </w:r>
          </w:p>
          <w:p>
            <w:pPr>
              <w:pStyle w:val="BodyText"/>
            </w:pPr>
            <w:pPr>
              <w:spacing w:after="16"/>
            </w:pPr>
            <w:r>
              <w:t xml:space="preserve">One chapter is different. Spatial Patterns runs on the real, published coordinates of a post-fire conifer regeneration survey in the Selkirk Mountains of British Columbia</w:t>
            </w:r>
            <w:r>
              <w:t xml:space="preserve"> </w:t>
            </w:r>
            <w:r>
              <w:t xml:space="preserve">(Murphy et al., 2026)</w:t>
            </w:r>
            <w:r>
              <w:t xml:space="preserve">.</w:t>
            </w:r>
          </w:p>
        </w:tc>
      </w:tr>
    </w:tbl>
    <w:bookmarkEnd w:id="25"/>
    <w:bookmarkStart w:id="26"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w:t>
      </w:r>
    </w:p>
    <w:p>
      <w:pPr>
        <w:pStyle w:val="BodyText"/>
      </w:pPr>
      <w:r>
        <w:t xml:space="preserve">Every figure and every number in the text is generated by code that ships with the book and runs offline. Nothing is quoted from a source that cannot be re-executed, and where a registry document is cited the citation is to the equation and section, so a reader can check it against the original. Any package the book uses can be installed from CRAN in one command.</w:t>
      </w:r>
    </w:p>
    <w:p>
      <w:pPr>
        <w:pStyle w:val="BodyText"/>
      </w:pPr>
      <w:r>
        <w:t xml:space="preserve">Readers who want a deeper or more general treatment of the spatial methods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 </w:t>
      </w:r>
      <w:r>
        <w:t xml:space="preserve">and the 2019 Refinement</w:t>
      </w:r>
      <w:r>
        <w:t xml:space="preserve"> </w:t>
      </w:r>
      <w:r>
        <w:t xml:space="preserve">(IPCC, 2019)</w:t>
      </w:r>
      <w:r>
        <w:t xml:space="preserve">.</w:t>
      </w:r>
    </w:p>
    <w:bookmarkEnd w:id="26"/>
    <w:bookmarkEnd w:id="27"/>
    <w:bookmarkStart w:id="41" w:name="getting-started"/>
    <w:p>
      <w:pPr>
        <w:pStyle w:val="Heading1"/>
      </w:pPr>
      <w:r>
        <w:t xml:space="preserve">1. Getting Started</w:t>
      </w:r>
    </w:p>
    <w:bookmarkStart w:id="28"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8"/>
    <w:bookmarkStart w:id="29"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9"/>
    <w:bookmarkStart w:id="30"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30"/>
    <w:bookmarkStart w:id="33" w:name="the-running-dataset"/>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3"/>
    <w:bookmarkStart w:id="34"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4"/>
    <w:bookmarkStart w:id="38"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6" name="Picture"/>
            <a:graphic>
              <a:graphicData uri="http://schemas.openxmlformats.org/drawingml/2006/picture">
                <pic:pic>
                  <pic:nvPicPr>
                    <pic:cNvPr descr="01-getting-started_files/figure-docx/unnamed-chunk-6-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8"/>
    <w:bookmarkStart w:id="39"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9"/>
    <w:bookmarkStart w:id="40" w:name="exercises"/>
    <w:p>
      <w:pPr>
        <w:pStyle w:val="Heading2"/>
      </w:pPr>
      <w:r>
        <w:t xml:space="preserve">1.8 Exercises</w:t>
      </w:r>
    </w:p>
    <w:p>
      <w:pPr>
        <w:pStyle w:val="Compact"/>
        <w:numPr>
          <w:ilvl w:val="0"/>
          <w:numId w:val="1004"/>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4"/>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4"/>
        </w:numPr>
      </w:pPr>
      <w:r>
        <w:t xml:space="preserve">Map the stems coloured by genus for the three most common genera only. Do they appear mixed or spatially segregated?</w:t>
      </w:r>
    </w:p>
    <w:p>
      <w:pPr>
        <w:pStyle w:val="Compact"/>
        <w:numPr>
          <w:ilvl w:val="0"/>
          <w:numId w:val="1004"/>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40"/>
    <w:bookmarkEnd w:id="41"/>
    <w:bookmarkStart w:id="52" w:name="vector-data"/>
    <w:p>
      <w:pPr>
        <w:pStyle w:val="Heading1"/>
      </w:pPr>
      <w:r>
        <w:t xml:space="preserve">2. Vector Data</w:t>
      </w:r>
    </w:p>
    <w:bookmarkStart w:id="42"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2"/>
    <w:bookmarkStart w:id="43"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3"/>
    <w:bookmarkStart w:id="44"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4"/>
    <w:bookmarkStart w:id="45"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5"/>
    <w:bookmarkStart w:id="49"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7" name="Picture"/>
            <a:graphic>
              <a:graphicData uri="http://schemas.openxmlformats.org/drawingml/2006/picture">
                <pic:pic>
                  <pic:nvPicPr>
                    <pic:cNvPr descr="02-vector-data_files/figure-docx/unnamed-chunk-7-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bookmarkEnd w:id="49"/>
    <w:bookmarkStart w:id="50"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50"/>
    <w:bookmarkStart w:id="51" w:name="exercises-1"/>
    <w:p>
      <w:pPr>
        <w:pStyle w:val="Heading2"/>
      </w:pPr>
      <w:r>
        <w:t xml:space="preserve">2.7 Exercises</w:t>
      </w:r>
    </w:p>
    <w:p>
      <w:pPr>
        <w:pStyle w:val="Compact"/>
        <w:numPr>
          <w:ilvl w:val="0"/>
          <w:numId w:val="1005"/>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5"/>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5"/>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5"/>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1"/>
    <w:bookmarkEnd w:id="52"/>
    <w:bookmarkStart w:id="72" w:name="raster-data"/>
    <w:p>
      <w:pPr>
        <w:pStyle w:val="Heading1"/>
      </w:pPr>
      <w:r>
        <w:t xml:space="preserve">3. Raster Data</w:t>
      </w:r>
    </w:p>
    <w:bookmarkStart w:id="53"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3"/>
    <w:bookmarkStart w:id="57"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5" name="Picture"/>
            <a:graphic>
              <a:graphicData uri="http://schemas.openxmlformats.org/drawingml/2006/picture">
                <pic:pic>
                  <pic:nvPicPr>
                    <pic:cNvPr descr="03-raster-data_files/figure-docx/unnamed-chunk-2-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bookmarkEnd w:id="57"/>
    <w:bookmarkStart w:id="61"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9" name="Picture"/>
            <a:graphic>
              <a:graphicData uri="http://schemas.openxmlformats.org/drawingml/2006/picture">
                <pic:pic>
                  <pic:nvPicPr>
                    <pic:cNvPr descr="03-raster-data_files/figure-docx/unnamed-chunk-4-1.png" id="60" name="Picture"/>
                    <pic:cNvPicPr>
                      <a:picLocks noChangeArrowheads="1" noChangeAspect="1"/>
                    </pic:cNvPicPr>
                  </pic:nvPicPr>
                  <pic:blipFill>
                    <a:blip r:embed="rId58"/>
                    <a:stretch>
                      <a:fillRect/>
                    </a:stretch>
                  </pic:blipFill>
                  <pic:spPr bwMode="auto">
                    <a:xfrm>
                      <a:off x="0" y="0"/>
                      <a:ext cx="5943600" cy="4754880"/>
                    </a:xfrm>
                    <a:prstGeom prst="rect">
                      <a:avLst/>
                    </a:prstGeom>
                    <a:noFill/>
                    <a:ln w="9525">
                      <a:noFill/>
                      <a:headEnd/>
                      <a:tailEnd/>
                    </a:ln>
                  </pic:spPr>
                </pic:pic>
              </a:graphicData>
            </a:graphic>
          </wp:inline>
        </w:drawing>
      </w:r>
    </w:p>
    <w:bookmarkEnd w:id="61"/>
    <w:bookmarkStart w:id="65"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3" name="Picture"/>
            <a:graphic>
              <a:graphicData uri="http://schemas.openxmlformats.org/drawingml/2006/picture">
                <pic:pic>
                  <pic:nvPicPr>
                    <pic:cNvPr descr="03-raster-data_files/figure-docx/unnamed-chunk-5-1.png" id="64" name="Picture"/>
                    <pic:cNvPicPr>
                      <a:picLocks noChangeArrowheads="1" noChangeAspect="1"/>
                    </pic:cNvPicPr>
                  </pic:nvPicPr>
                  <pic:blipFill>
                    <a:blip r:embed="rId62"/>
                    <a:stretch>
                      <a:fillRect/>
                    </a:stretch>
                  </pic:blipFill>
                  <pic:spPr bwMode="auto">
                    <a:xfrm>
                      <a:off x="0" y="0"/>
                      <a:ext cx="5943600" cy="4754880"/>
                    </a:xfrm>
                    <a:prstGeom prst="rect">
                      <a:avLst/>
                    </a:prstGeom>
                    <a:noFill/>
                    <a:ln w="9525">
                      <a:noFill/>
                      <a:headEnd/>
                      <a:tailEnd/>
                    </a:ln>
                  </pic:spPr>
                </pic:pic>
              </a:graphicData>
            </a:graphic>
          </wp:inline>
        </w:drawing>
      </w:r>
    </w:p>
    <w:bookmarkEnd w:id="65"/>
    <w:bookmarkStart w:id="66"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0.0000000000</w:t>
      </w:r>
      <w:r>
        <w:br/>
      </w:r>
      <w:r>
        <w:rPr>
          <w:rStyle w:val="CommentTok"/>
        </w:rPr>
        <w:t xml:space="preserve">#&gt; 2  2 0.0002010619</w:t>
      </w:r>
      <w:r>
        <w:br/>
      </w:r>
      <w:r>
        <w:rPr>
          <w:rStyle w:val="CommentTok"/>
        </w:rPr>
        <w:t xml:space="preserve">#&gt; 3  3 0.0000000000</w:t>
      </w:r>
      <w:r>
        <w:br/>
      </w:r>
      <w:r>
        <w:rPr>
          <w:rStyle w:val="CommentTok"/>
        </w:rPr>
        <w:t xml:space="preserve">#&gt; 4  4 0.0005552765</w:t>
      </w:r>
      <w:r>
        <w:br/>
      </w:r>
      <w:r>
        <w:rPr>
          <w:rStyle w:val="CommentTok"/>
        </w:rPr>
        <w:t xml:space="preserve">#&gt; 5  5 0.0000000000</w:t>
      </w:r>
    </w:p>
    <w:p>
      <w:pPr>
        <w:pStyle w:val="FirstParagraph"/>
      </w:pPr>
      <w:r>
        <w:t xml:space="preserve">Extraction and reclassification are the two operations that connect the raster and vector worlds, and everything applied in the rest of the book uses one or both.</w:t>
      </w:r>
    </w:p>
    <w:bookmarkEnd w:id="66"/>
    <w:bookmarkStart w:id="70"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8" name="Picture"/>
            <a:graphic>
              <a:graphicData uri="http://schemas.openxmlformats.org/drawingml/2006/picture">
                <pic:pic>
                  <pic:nvPicPr>
                    <pic:cNvPr descr="03-raster-data_files/figure-docx/unnamed-chunk-7-1.png" id="69" name="Picture"/>
                    <pic:cNvPicPr>
                      <a:picLocks noChangeArrowheads="1" noChangeAspect="1"/>
                    </pic:cNvPicPr>
                  </pic:nvPicPr>
                  <pic:blipFill>
                    <a:blip r:embed="rId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The uncertainty chapter returns to it to ask how</w:t>
      </w:r>
      <w:r>
        <w:t xml:space="preserve"> </w:t>
      </w:r>
      <w:r>
        <w:rPr>
          <w:i/>
          <w:iCs/>
        </w:rPr>
        <w:t xml:space="preserve">certain</w:t>
      </w:r>
      <w:r>
        <w:t xml:space="preserve"> </w:t>
      </w:r>
      <w:r>
        <w:t xml:space="preserve">the number is, because a class area is only as good as the map’s accuracy.</w:t>
      </w:r>
    </w:p>
    <w:bookmarkEnd w:id="70"/>
    <w:bookmarkStart w:id="71" w:name="exercises-2"/>
    <w:p>
      <w:pPr>
        <w:pStyle w:val="Heading2"/>
      </w:pPr>
      <w:r>
        <w:t xml:space="preserve">3.7 Exercises</w:t>
      </w:r>
    </w:p>
    <w:p>
      <w:pPr>
        <w:pStyle w:val="Compact"/>
        <w:numPr>
          <w:ilvl w:val="0"/>
          <w:numId w:val="1006"/>
        </w:numPr>
      </w:pPr>
      <w:r>
        <w:t xml:space="preserve">Build the basal-area raster at 20-metre resolution instead of 10. How do the mean cell value and the number of cells change, and why does total basal area stay the same?</w:t>
      </w:r>
    </w:p>
    <w:p>
      <w:pPr>
        <w:pStyle w:val="Compact"/>
        <w:numPr>
          <w:ilvl w:val="0"/>
          <w:numId w:val="1006"/>
        </w:numPr>
      </w:pPr>
      <w:r>
        <w:t xml:space="preserve">Reclassify the basal-area surface into four stocking classes and report the area in hectares of each. Which class covers the most ground?</w:t>
      </w:r>
    </w:p>
    <w:p>
      <w:pPr>
        <w:pStyle w:val="Compact"/>
        <w:numPr>
          <w:ilvl w:val="0"/>
          <w:numId w:val="1006"/>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6"/>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1"/>
    <w:bookmarkEnd w:id="72"/>
    <w:bookmarkStart w:id="90" w:name="terrain-and-hydrology"/>
    <w:p>
      <w:pPr>
        <w:pStyle w:val="Heading1"/>
      </w:pPr>
      <w:r>
        <w:t xml:space="preserve">4. Terrain and Hydrology</w:t>
      </w:r>
    </w:p>
    <w:bookmarkStart w:id="73"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3"/>
    <w:bookmarkStart w:id="80"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5" name="Picture"/>
            <a:graphic>
              <a:graphicData uri="http://schemas.openxmlformats.org/drawingml/2006/picture">
                <pic:pic>
                  <pic:nvPicPr>
                    <pic:cNvPr descr="04-terrain-hydrology_files/figure-docx/unnamed-chunk-3-1.png" id="76" name="Picture"/>
                    <pic:cNvPicPr>
                      <a:picLocks noChangeArrowheads="1" noChangeAspect="1"/>
                    </pic:cNvPicPr>
                  </pic:nvPicPr>
                  <pic:blipFill>
                    <a:blip r:embed="rId7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8" name="Picture"/>
            <a:graphic>
              <a:graphicData uri="http://schemas.openxmlformats.org/drawingml/2006/picture">
                <pic:pic>
                  <pic:nvPicPr>
                    <pic:cNvPr descr="04-terrain-hydrology_files/figure-docx/unnamed-chunk-4-1.png" id="79" name="Picture"/>
                    <pic:cNvPicPr>
                      <a:picLocks noChangeArrowheads="1" noChangeAspect="1"/>
                    </pic:cNvPicPr>
                  </pic:nvPicPr>
                  <pic:blipFill>
                    <a:blip r:embed="rId77"/>
                    <a:stretch>
                      <a:fillRect/>
                    </a:stretch>
                  </pic:blipFill>
                  <pic:spPr bwMode="auto">
                    <a:xfrm>
                      <a:off x="0" y="0"/>
                      <a:ext cx="5943600" cy="4754880"/>
                    </a:xfrm>
                    <a:prstGeom prst="rect">
                      <a:avLst/>
                    </a:prstGeom>
                    <a:noFill/>
                    <a:ln w="9525">
                      <a:noFill/>
                      <a:headEnd/>
                      <a:tailEnd/>
                    </a:ln>
                  </pic:spPr>
                </pic:pic>
              </a:graphicData>
            </a:graphic>
          </wp:inline>
        </w:drawing>
      </w:r>
    </w:p>
    <w:bookmarkEnd w:id="80"/>
    <w:bookmarkStart w:id="84"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2" name="Picture"/>
            <a:graphic>
              <a:graphicData uri="http://schemas.openxmlformats.org/drawingml/2006/picture">
                <pic:pic>
                  <pic:nvPicPr>
                    <pic:cNvPr descr="04-terrain-hydrology_files/figure-docx/unnamed-chunk-5-1.png" id="83" name="Picture"/>
                    <pic:cNvPicPr>
                      <a:picLocks noChangeArrowheads="1" noChangeAspect="1"/>
                    </pic:cNvPicPr>
                  </pic:nvPicPr>
                  <pic:blipFill>
                    <a:blip r:embed="rId8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4"/>
    <w:bookmarkStart w:id="88"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6" name="Picture"/>
            <a:graphic>
              <a:graphicData uri="http://schemas.openxmlformats.org/drawingml/2006/picture">
                <pic:pic>
                  <pic:nvPicPr>
                    <pic:cNvPr descr="04-terrain-hydrology_files/figure-docx/unnamed-chunk-7-1.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8"/>
    <w:bookmarkStart w:id="89" w:name="exercises-3"/>
    <w:p>
      <w:pPr>
        <w:pStyle w:val="Heading2"/>
      </w:pPr>
      <w:r>
        <w:t xml:space="preserve">4.5 Exercises</w:t>
      </w:r>
    </w:p>
    <w:p>
      <w:pPr>
        <w:pStyle w:val="Compact"/>
        <w:numPr>
          <w:ilvl w:val="0"/>
          <w:numId w:val="1007"/>
        </w:numPr>
      </w:pPr>
      <w:r>
        <w:t xml:space="preserve">Build the DEM and report its relief (max minus min elevation). Derive slope and describe where the steepest ground lies relative to the central valley.</w:t>
      </w:r>
    </w:p>
    <w:p>
      <w:pPr>
        <w:pStyle w:val="Compact"/>
        <w:numPr>
          <w:ilvl w:val="0"/>
          <w:numId w:val="1007"/>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7"/>
        </w:numPr>
      </w:pPr>
      <w:r>
        <w:t xml:space="preserve">Recompute flooded area at water levels of +2, +4 and +6 m. Plot area against level: is the relationship linear? What does the shape tell you about the basin?</w:t>
      </w:r>
    </w:p>
    <w:p>
      <w:pPr>
        <w:pStyle w:val="Compact"/>
        <w:numPr>
          <w:ilvl w:val="0"/>
          <w:numId w:val="1007"/>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9"/>
    <w:bookmarkEnd w:id="90"/>
    <w:bookmarkStart w:id="106" w:name="lidar-and-point-clouds"/>
    <w:p>
      <w:pPr>
        <w:pStyle w:val="Heading1"/>
      </w:pPr>
      <w:r>
        <w:t xml:space="preserve">5. LiDAR and Point Clouds</w:t>
      </w:r>
    </w:p>
    <w:bookmarkStart w:id="94"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2" name="Picture"/>
            <a:graphic>
              <a:graphicData uri="http://schemas.openxmlformats.org/drawingml/2006/picture">
                <pic:pic>
                  <pic:nvPicPr>
                    <pic:cNvPr descr="05-lidar-point-clouds_files/figure-docx/unnamed-chunk-1-1.png" id="93" name="Picture"/>
                    <pic:cNvPicPr>
                      <a:picLocks noChangeArrowheads="1" noChangeAspect="1"/>
                    </pic:cNvPicPr>
                  </pic:nvPicPr>
                  <pic:blipFill>
                    <a:blip r:embed="rId91"/>
                    <a:stretch>
                      <a:fillRect/>
                    </a:stretch>
                  </pic:blipFill>
                  <pic:spPr bwMode="auto">
                    <a:xfrm>
                      <a:off x="0" y="0"/>
                      <a:ext cx="5943600" cy="4754880"/>
                    </a:xfrm>
                    <a:prstGeom prst="rect">
                      <a:avLst/>
                    </a:prstGeom>
                    <a:noFill/>
                    <a:ln w="9525">
                      <a:noFill/>
                      <a:headEnd/>
                      <a:tailEnd/>
                    </a:ln>
                  </pic:spPr>
                </pic:pic>
              </a:graphicData>
            </a:graphic>
          </wp:inline>
        </w:drawing>
      </w:r>
    </w:p>
    <w:bookmarkEnd w:id="94"/>
    <w:bookmarkStart w:id="95"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5"/>
    <w:bookmarkStart w:id="99"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7" name="Picture"/>
            <a:graphic>
              <a:graphicData uri="http://schemas.openxmlformats.org/drawingml/2006/picture">
                <pic:pic>
                  <pic:nvPicPr>
                    <pic:cNvPr descr="05-lidar-point-clouds_files/figure-docx/unnamed-chunk-2-1.png" id="98" name="Picture"/>
                    <pic:cNvPicPr>
                      <a:picLocks noChangeArrowheads="1" noChangeAspect="1"/>
                    </pic:cNvPicPr>
                  </pic:nvPicPr>
                  <pic:blipFill>
                    <a:blip r:embed="rId96"/>
                    <a:stretch>
                      <a:fillRect/>
                    </a:stretch>
                  </pic:blipFill>
                  <pic:spPr bwMode="auto">
                    <a:xfrm>
                      <a:off x="0" y="0"/>
                      <a:ext cx="5943600" cy="4754880"/>
                    </a:xfrm>
                    <a:prstGeom prst="rect">
                      <a:avLst/>
                    </a:prstGeom>
                    <a:noFill/>
                    <a:ln w="9525">
                      <a:noFill/>
                      <a:headEnd/>
                      <a:tailEnd/>
                    </a:ln>
                  </pic:spPr>
                </pic:pic>
              </a:graphicData>
            </a:graphic>
          </wp:inline>
        </w:drawing>
      </w:r>
    </w:p>
    <w:bookmarkEnd w:id="99"/>
    <w:bookmarkStart w:id="103"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1" name="Picture"/>
            <a:graphic>
              <a:graphicData uri="http://schemas.openxmlformats.org/drawingml/2006/picture">
                <pic:pic>
                  <pic:nvPicPr>
                    <pic:cNvPr descr="05-lidar-point-clouds_files/figure-docx/unnamed-chunk-4-1.png" id="102" name="Picture"/>
                    <pic:cNvPicPr>
                      <a:picLocks noChangeArrowheads="1" noChangeAspect="1"/>
                    </pic:cNvPicPr>
                  </pic:nvPicPr>
                  <pic:blipFill>
                    <a:blip r:embed="rId100"/>
                    <a:stretch>
                      <a:fillRect/>
                    </a:stretch>
                  </pic:blipFill>
                  <pic:spPr bwMode="auto">
                    <a:xfrm>
                      <a:off x="0" y="0"/>
                      <a:ext cx="5943600" cy="4754880"/>
                    </a:xfrm>
                    <a:prstGeom prst="rect">
                      <a:avLst/>
                    </a:prstGeom>
                    <a:noFill/>
                    <a:ln w="9525">
                      <a:noFill/>
                      <a:headEnd/>
                      <a:tailEnd/>
                    </a:ln>
                  </pic:spPr>
                </pic:pic>
              </a:graphicData>
            </a:graphic>
          </wp:inline>
        </w:drawing>
      </w:r>
    </w:p>
    <w:bookmarkEnd w:id="103"/>
    <w:bookmarkStart w:id="104"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4"/>
    <w:bookmarkStart w:id="105" w:name="exercises-4"/>
    <w:p>
      <w:pPr>
        <w:pStyle w:val="Heading2"/>
      </w:pPr>
      <w:r>
        <w:t xml:space="preserve">5.6 Exercises</w:t>
      </w:r>
    </w:p>
    <w:p>
      <w:pPr>
        <w:pStyle w:val="Compact"/>
        <w:numPr>
          <w:ilvl w:val="0"/>
          <w:numId w:val="1008"/>
        </w:numPr>
      </w:pPr>
      <w:r>
        <w:t xml:space="preserve">Rebuild the CHM at 2-metre resolution and describe how the number of detected treetops changes. Why does a finer grid tend to split single crowns into several maxima?</w:t>
      </w:r>
    </w:p>
    <w:p>
      <w:pPr>
        <w:pStyle w:val="Compact"/>
        <w:numPr>
          <w:ilvl w:val="0"/>
          <w:numId w:val="1008"/>
        </w:numPr>
      </w:pPr>
      <w:r>
        <w:t xml:space="preserve">Raise the minimum-height threshold in the detection step from 5 m to 15 m. How does the detected count change, and which trees are you now excluding?</w:t>
      </w:r>
    </w:p>
    <w:p>
      <w:pPr>
        <w:pStyle w:val="Compact"/>
        <w:numPr>
          <w:ilvl w:val="0"/>
          <w:numId w:val="1008"/>
        </w:numPr>
      </w:pPr>
      <w:r>
        <w:t xml:space="preserve">Compute the 25th, 50th, 75th and 95th height percentiles of the CHM. Explain why upper percentiles are better biomass predictors than the mean.</w:t>
      </w:r>
    </w:p>
    <w:p>
      <w:pPr>
        <w:pStyle w:val="Compact"/>
        <w:numPr>
          <w:ilvl w:val="0"/>
          <w:numId w:val="1008"/>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5"/>
    <w:bookmarkEnd w:id="106"/>
    <w:bookmarkStart w:id="118" w:name="disturbance-and-risk"/>
    <w:p>
      <w:pPr>
        <w:pStyle w:val="Heading1"/>
      </w:pPr>
      <w:r>
        <w:t xml:space="preserve">6. Disturbance and Risk</w:t>
      </w:r>
    </w:p>
    <w:bookmarkStart w:id="110"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8" name="Picture"/>
            <a:graphic>
              <a:graphicData uri="http://schemas.openxmlformats.org/drawingml/2006/picture">
                <pic:pic>
                  <pic:nvPicPr>
                    <pic:cNvPr descr="06-disturbance-risk_files/figure-docx/unnamed-chunk-1-1.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10"/>
    <w:bookmarkStart w:id="111"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1"/>
    <w:bookmarkStart w:id="115"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3" name="Picture"/>
            <a:graphic>
              <a:graphicData uri="http://schemas.openxmlformats.org/drawingml/2006/picture">
                <pic:pic>
                  <pic:nvPicPr>
                    <pic:cNvPr descr="06-disturbance-risk_files/figure-docx/unnamed-chunk-5-1.png" id="114" name="Picture"/>
                    <pic:cNvPicPr>
                      <a:picLocks noChangeArrowheads="1" noChangeAspect="1"/>
                    </pic:cNvPicPr>
                  </pic:nvPicPr>
                  <pic:blipFill>
                    <a:blip r:embed="rId1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5"/>
    <w:bookmarkStart w:id="116"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6"/>
    <w:bookmarkStart w:id="117" w:name="exercises-5"/>
    <w:p>
      <w:pPr>
        <w:pStyle w:val="Heading2"/>
      </w:pPr>
      <w:r>
        <w:t xml:space="preserve">6.5 Exercises</w:t>
      </w:r>
    </w:p>
    <w:p>
      <w:pPr>
        <w:pStyle w:val="Compact"/>
        <w:numPr>
          <w:ilvl w:val="0"/>
          <w:numId w:val="1009"/>
        </w:numPr>
      </w:pPr>
      <w:r>
        <w:t xml:space="preserve">Change the detection threshold from −0.3 to −0.2 and recompute disturbed area. Which way does the estimate move, and how does that trade omission against commission error?</w:t>
      </w:r>
    </w:p>
    <w:p>
      <w:pPr>
        <w:pStyle w:val="Compact"/>
        <w:numPr>
          <w:ilvl w:val="0"/>
          <w:numId w:val="1009"/>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9"/>
        </w:numPr>
      </w:pPr>
      <w:r>
        <w:t xml:space="preserve">Rebuild the risk surface with a slower distance decay (divide by 160 instead of 80). How does the high-risk area change, and what real assumption does the decay rate encode?</w:t>
      </w:r>
    </w:p>
    <w:p>
      <w:pPr>
        <w:pStyle w:val="Compact"/>
        <w:numPr>
          <w:ilvl w:val="0"/>
          <w:numId w:val="1009"/>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7"/>
    <w:bookmarkEnd w:id="118"/>
    <w:bookmarkStart w:id="131" w:name="allometry-and-biomass"/>
    <w:p>
      <w:pPr>
        <w:pStyle w:val="Heading1"/>
      </w:pPr>
      <w:r>
        <w:t xml:space="preserve">7. Allometry and Biomass</w:t>
      </w:r>
    </w:p>
    <w:bookmarkStart w:id="119" w:name="you-cannot-weigh-a-forest"/>
    <w:p>
      <w:pPr>
        <w:pStyle w:val="Heading2"/>
      </w:pPr>
      <w:r>
        <w:t xml:space="preserve">7.1 You cannot weigh a forest</w:t>
      </w:r>
    </w:p>
    <w:p>
      <w:pPr>
        <w:pStyle w:val="FirstParagraph"/>
      </w:pPr>
      <w:r>
        <w:t xml:space="preserve">Every carbon number in this book rests on a step that is easy to miss. Nobody weighs a standing tree. Field crews measure diameter, sometimes height, and a statistical model converts those measurements into biomass. That model is an allometric equation, and it was fitted somewhere else, on other trees, by someone who cut them down and weighed them.</w:t>
      </w:r>
    </w:p>
    <w:p>
      <w:pPr>
        <w:pStyle w:val="BodyText"/>
      </w:pPr>
      <w:r>
        <w:t xml:space="preserve">This is the largest single source of error in most forest carbon estimates, and it is the one least visible in a project report, because the equation appears as a line of code rather than a measurement with an error bar. A verifier who checks the field data and the arithmetic but never asks where the equation came from has checked the easy part.</w:t>
      </w:r>
    </w:p>
    <w:p>
      <w:pPr>
        <w:pStyle w:val="BodyText"/>
      </w:pPr>
      <w:r>
        <w:t xml:space="preserve">The chapter is about that choice: what an allometric equation is, how to select one, what it costs to select badly, and how to carry the resulting uncertainty forward.</w:t>
      </w:r>
    </w:p>
    <w:bookmarkEnd w:id="119"/>
    <w:bookmarkStart w:id="120" w:name="the-form-of-the-equation"/>
    <w:p>
      <w:pPr>
        <w:pStyle w:val="Heading2"/>
      </w:pPr>
      <w:r>
        <w:t xml:space="preserve">7.2 The form of the equation</w:t>
      </w:r>
    </w:p>
    <w:p>
      <w:pPr>
        <w:pStyle w:val="FirstParagraph"/>
      </w:pPr>
      <w:r>
        <w:t xml:space="preserve">Tree biomass scales with diameter as a power law. A tree twice as wide is far more than twice as heavy, because mass grows roughly with the square of diameter for cross-sectional area and again with height. The canonical form is</w:t>
      </w:r>
    </w:p>
    <w:p>
      <w:pPr>
        <w:pStyle w:val="BodyText"/>
      </w:pPr>
      <m:oMathPara>
        <m:oMathParaPr>
          <m:jc m:val="center"/>
        </m:oMathParaPr>
        <m:oMath>
          <m:r>
            <m:t>A</m:t>
          </m:r>
          <m:r>
            <m:t>G</m:t>
          </m:r>
          <m:r>
            <m:t>B</m:t>
          </m:r>
          <m:r>
            <m:rPr>
              <m:sty m:val="p"/>
            </m:rPr>
            <m:t>=</m:t>
          </m:r>
          <m:r>
            <m:t>a</m:t>
          </m:r>
          <m:r>
            <m:t> </m:t>
          </m:r>
          <m:sSup>
            <m:e>
              <m:r>
                <m:t>D</m:t>
              </m:r>
            </m:e>
            <m:sup>
              <m:r>
                <m:t> </m:t>
              </m:r>
              <m:r>
                <m:t>b</m:t>
              </m:r>
            </m:sup>
          </m:sSup>
        </m:oMath>
      </m:oMathPara>
    </w:p>
    <w:p>
      <w:pPr>
        <w:pStyle w:val="FirstParagraph"/>
      </w:pPr>
      <w:r>
        <w:t xml:space="preserve">with</w:t>
      </w:r>
      <w:r>
        <w:t xml:space="preserve"> </w:t>
      </w:r>
      <m:oMath>
        <m:r>
          <m:t>D</m:t>
        </m:r>
      </m:oMath>
      <w:r>
        <w:t xml:space="preserve"> </w:t>
      </w:r>
      <w:r>
        <w:t xml:space="preserve">the diameter at breast height and</w:t>
      </w:r>
      <w:r>
        <w:t xml:space="preserve"> </w:t>
      </w:r>
      <m:oMath>
        <m:r>
          <m:t>b</m:t>
        </m:r>
      </m:oMath>
      <w:r>
        <w:t xml:space="preserve"> </w:t>
      </w:r>
      <w:r>
        <w:t xml:space="preserve">typically between 2.3 and 2.6. Taking logarithms makes it linear and, more importantly, stabilises the variance, because absolute scatter grows with tree size while proportional scatter stays roughly constant: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a</m:t>
              </m:r>
            </m:e>
          </m:d>
          <m:r>
            <m:rPr>
              <m:sty m:val="p"/>
            </m:rPr>
            <m:t>+</m:t>
          </m:r>
          <m:r>
            <m:t>b</m:t>
          </m:r>
          <m:r>
            <m:t> </m:t>
          </m:r>
          <m:r>
            <m:rPr>
              <m:sty m:val="p"/>
            </m:rPr>
            <m:t>ln</m:t>
          </m:r>
          <m:d>
            <m:dPr>
              <m:begChr m:val="("/>
              <m:sepChr m:val=""/>
              <m:endChr m:val=")"/>
              <m:grow/>
            </m:dPr>
            <m:e>
              <m:r>
                <m:t>D</m:t>
              </m:r>
            </m:e>
          </m:d>
          <m:r>
            <m:rPr>
              <m:sty m:val="p"/>
            </m:rPr>
            <m:t>+</m:t>
          </m:r>
          <m:r>
            <m:t>ε</m:t>
          </m:r>
        </m:oMath>
      </m:oMathPara>
    </w:p>
    <w:p>
      <w:pPr>
        <w:pStyle w:val="FirstParagraph"/>
      </w:pPr>
      <w:r>
        <w:t xml:space="preserve">Fitting on that scale is standard practice, but it introduces a trap. Exponentiating a prediction from log space returns the median rather than the mean of the distribution, which systematically underestimates biomass. The correction is a multiplicative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 and it is used throughout this book. The uncertainty chapter shows what it does to the error statistics.</w:t>
      </w:r>
    </w:p>
    <w:bookmarkEnd w:id="120"/>
    <w:bookmarkStart w:id="121" w:name="choosing-an-equation"/>
    <w:p>
      <w:pPr>
        <w:pStyle w:val="Heading2"/>
      </w:pPr>
      <w:r>
        <w:t xml:space="preserve">7.3 Choosing an equation</w:t>
      </w:r>
    </w:p>
    <w:p>
      <w:pPr>
        <w:pStyle w:val="FirstParagraph"/>
      </w:pPr>
      <w:r>
        <w:t xml:space="preserve">There are thousands of published equations. Choosing among them is the analyst’s judgement, and the metadata that governs the choice is more informative than the coefficients. The</w:t>
      </w:r>
      <w:r>
        <w:t xml:space="preserve"> </w:t>
      </w:r>
      <w:r>
        <w:rPr>
          <w:rStyle w:val="VerbatimChar"/>
        </w:rPr>
        <w:t xml:space="preserve">eq_tab_acer</w:t>
      </w:r>
      <w:r>
        <w:t xml:space="preserve"> </w:t>
      </w:r>
      <w:r>
        <w:t xml:space="preserve">table holds published equations for maples, with the fields a careful selection actually needs:</w:t>
      </w:r>
    </w:p>
    <w:p>
      <w:pPr>
        <w:pStyle w:val="SourceCode"/>
      </w:pPr>
      <w:r>
        <w:rPr>
          <w:rStyle w:val="NormalTok"/>
        </w:rPr>
        <w:t xml:space="preserve">eq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"data/eq_tab_acer.csv"</w:t>
      </w:r>
      <w:r>
        <w:rPr>
          <w:rStyle w:val="NormalTok"/>
        </w:rPr>
        <w:t xml:space="preserve">)</w:t>
      </w:r>
      <w:r>
        <w:br/>
      </w:r>
      <w:r>
        <w:rPr>
          <w:rStyle w:val="FunctionTok"/>
        </w:rPr>
        <w:t xml:space="preserve">c</w:t>
      </w:r>
      <w:r>
        <w:rPr>
          <w:rStyle w:val="NormalTok"/>
        </w:rPr>
        <w:t xml:space="preserve">(</w:t>
      </w:r>
      <w:r>
        <w:rPr>
          <w:rStyle w:val="AttributeTok"/>
        </w:rPr>
        <w:t xml:space="preserve">equations =</w:t>
      </w:r>
      <w:r>
        <w:rPr>
          <w:rStyle w:val="NormalTok"/>
        </w:rPr>
        <w:t xml:space="preserve"> </w:t>
      </w:r>
      <w:r>
        <w:rPr>
          <w:rStyle w:val="FunctionTok"/>
        </w:rPr>
        <w:t xml:space="preserve">nrow</w:t>
      </w:r>
      <w:r>
        <w:rPr>
          <w:rStyle w:val="NormalTok"/>
        </w:rPr>
        <w:t xml:space="preserve">(eq), </w:t>
      </w:r>
      <w:r>
        <w:rPr>
          <w:rStyle w:val="AttributeTok"/>
        </w:rPr>
        <w:t xml:space="preserve">taxa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(eq</w:t>
      </w:r>
      <w:r>
        <w:rPr>
          <w:rStyle w:val="SpecialCharTok"/>
        </w:rPr>
        <w:t xml:space="preserve">$</w:t>
      </w:r>
      <w:r>
        <w:rPr>
          <w:rStyle w:val="NormalTok"/>
        </w:rPr>
        <w:t xml:space="preserve">equation_taxa)))</w:t>
      </w:r>
      <w:r>
        <w:br/>
      </w:r>
      <w:r>
        <w:rPr>
          <w:rStyle w:val="CommentTok"/>
        </w:rPr>
        <w:t xml:space="preserve">#&gt; equations      taxa </w:t>
      </w:r>
      <w:r>
        <w:br/>
      </w:r>
      <w:r>
        <w:rPr>
          <w:rStyle w:val="CommentTok"/>
        </w:rPr>
        <w:t xml:space="preserve">#&gt;        24         9</w:t>
      </w:r>
      <w:r>
        <w:br/>
      </w:r>
      <w:r>
        <w:rPr>
          <w:rStyle w:val="FunctionTok"/>
        </w:rPr>
        <w:t xml:space="preserve">table</w:t>
      </w:r>
      <w:r>
        <w:rPr>
          <w:rStyle w:val="NormalTok"/>
        </w:rPr>
        <w:t xml:space="preserve">(eq</w:t>
      </w:r>
      <w:r>
        <w:rPr>
          <w:rStyle w:val="SpecialCharTok"/>
        </w:rPr>
        <w:t xml:space="preserve">$</w:t>
      </w:r>
      <w:r>
        <w:rPr>
          <w:rStyle w:val="NormalTok"/>
        </w:rPr>
        <w:t xml:space="preserve">allometry_specificity)</w:t>
      </w:r>
      <w:r>
        <w:br/>
      </w:r>
      <w:r>
        <w:rPr>
          <w:rStyle w:val="CommentTok"/>
        </w:rPr>
        <w:t xml:space="preserve">#&gt; </w:t>
      </w:r>
      <w:r>
        <w:br/>
      </w:r>
      <w:r>
        <w:rPr>
          <w:rStyle w:val="CommentTok"/>
        </w:rPr>
        <w:t xml:space="preserve">#&gt;   Genus Species </w:t>
      </w:r>
      <w:r>
        <w:br/>
      </w:r>
      <w:r>
        <w:rPr>
          <w:rStyle w:val="CommentTok"/>
        </w:rPr>
        <w:t xml:space="preserve">#&gt;       1      23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(eq[, </w:t>
      </w:r>
      <w:r>
        <w:rPr>
          <w:rStyle w:val="FunctionTok"/>
        </w:rPr>
        <w:t xml:space="preserve">c</w:t>
      </w:r>
      <w:r>
        <w:rPr>
          <w:rStyle w:val="NormalTok"/>
        </w:rPr>
        <w:t xml:space="preserve">(</w:t>
      </w:r>
      <w:r>
        <w:rPr>
          <w:rStyle w:val="StringTok"/>
        </w:rPr>
        <w:t xml:space="preserve">"equation_taxa"</w:t>
      </w:r>
      <w:r>
        <w:rPr>
          <w:rStyle w:val="NormalTok"/>
        </w:rPr>
        <w:t xml:space="preserve">, </w:t>
      </w:r>
      <w:r>
        <w:rPr>
          <w:rStyle w:val="StringTok"/>
        </w:rPr>
        <w:t xml:space="preserve">"equation_allometry"</w:t>
      </w:r>
      <w:r>
        <w:rPr>
          <w:rStyle w:val="NormalTok"/>
        </w:rPr>
        <w:t xml:space="preserve">,</w:t>
      </w:r>
      <w:r>
        <w:br/>
      </w:r>
      <w:r>
        <w:rPr>
          <w:rStyle w:val="NormalTok"/>
        </w:rPr>
        <w:t xml:space="preserve">                         </w:t>
      </w:r>
      <w:r>
        <w:rPr>
          <w:rStyle w:val="StringTok"/>
        </w:rPr>
        <w:t xml:space="preserve">"dbh_min_cm"</w:t>
      </w:r>
      <w:r>
        <w:rPr>
          <w:rStyle w:val="NormalTok"/>
        </w:rPr>
        <w:t xml:space="preserve">, </w:t>
      </w:r>
      <w:r>
        <w:rPr>
          <w:rStyle w:val="StringTok"/>
        </w:rPr>
        <w:t xml:space="preserve">"dbh_max_cm"</w:t>
      </w:r>
      <w:r>
        <w:rPr>
          <w:rStyle w:val="NormalTok"/>
        </w:rPr>
        <w:t xml:space="preserve">, </w:t>
      </w:r>
      <w:r>
        <w:rPr>
          <w:rStyle w:val="StringTok"/>
        </w:rPr>
        <w:t xml:space="preserve">"sample_size"</w:t>
      </w:r>
      <w:r>
        <w:rPr>
          <w:rStyle w:val="NormalTok"/>
        </w:rPr>
        <w:t xml:space="preserve">)], </w:t>
      </w:r>
      <w:r>
        <w:rPr>
          <w:rStyle w:val="DecValTok"/>
        </w:rPr>
        <w:t xml:space="preserve">5</w:t>
      </w:r>
      <w:r>
        <w:rPr>
          <w:rStyle w:val="NormalTok"/>
        </w:rPr>
        <w:t xml:space="preserve">))</w:t>
      </w:r>
    </w:p>
    <w:tbl>
      <w:tblPr>
        <w:tblStyle w:val="Table"/>
        <w:tblW w:type="pct" w:w="5000"/>
        <w:tblLayout w:type="fixed"/>
        <w:tblLook w:firstRow="1" w:lastRow="0" w:firstColumn="0" w:lastColumn="0" w:noHBand="0" w:noVBand="0" w:val="0020"/>
      </w:tblPr>
      <w:tblGrid>
        <w:gridCol w:w="1427"/>
        <w:gridCol w:w="4067"/>
        <w:gridCol w:w="784"/>
        <w:gridCol w:w="784"/>
        <w:gridCol w:w="856"/>
      </w:tblGrid>
      <w:tr>
        <w:trPr>
          <w:tblHeader w:val="on"/>
        </w:trPr>
        <w:tc>
          <w:tcPr/>
          <w:p>
            <w:pPr>
              <w:pStyle w:val="Compact"/>
              <w:jc w:val="left"/>
            </w:pPr>
            <w:r>
              <w:t xml:space="preserve">equation_taxa</w:t>
            </w:r>
          </w:p>
        </w:tc>
        <w:tc>
          <w:tcPr/>
          <w:p>
            <w:pPr>
              <w:pStyle w:val="Compact"/>
              <w:jc w:val="left"/>
            </w:pPr>
            <w:r>
              <w:t xml:space="preserve">equation_allometry</w:t>
            </w:r>
          </w:p>
        </w:tc>
        <w:tc>
          <w:tcPr/>
          <w:p>
            <w:pPr>
              <w:pStyle w:val="Compact"/>
              <w:jc w:val="right"/>
            </w:pPr>
            <w:r>
              <w:t xml:space="preserve">dbh_min_cm</w:t>
            </w:r>
          </w:p>
        </w:tc>
        <w:tc>
          <w:tcPr/>
          <w:p>
            <w:pPr>
              <w:pStyle w:val="Compact"/>
              <w:jc w:val="right"/>
            </w:pPr>
            <w:r>
              <w:t xml:space="preserve">dbh_max_cm</w:t>
            </w:r>
          </w:p>
        </w:tc>
        <w:tc>
          <w:tcPr/>
          <w:p>
            <w:pPr>
              <w:pStyle w:val="Compact"/>
              <w:jc w:val="right"/>
            </w:pPr>
            <w:r>
              <w:t xml:space="preserve">sample_size</w:t>
            </w:r>
          </w:p>
        </w:tc>
      </w:tr>
      <w:tr>
        <w:tc>
          <w:tcPr/>
          <w:p>
            <w:pPr>
              <w:pStyle w:val="Compact"/>
              <w:jc w:val="left"/>
            </w:pPr>
            <w:r>
              <w:t xml:space="preserve">Acer saccharum</w:t>
            </w:r>
          </w:p>
        </w:tc>
        <w:tc>
          <w:tcPr/>
          <w:p>
            <w:pPr>
              <w:pStyle w:val="Compact"/>
              <w:jc w:val="left"/>
            </w:pPr>
            <w:r>
              <w:t xml:space="preserve">exp(-2.192-0.011</w:t>
            </w:r>
            <w:r>
              <w:rPr>
                <w:i/>
                <w:iCs/>
              </w:rPr>
              <w:t xml:space="preserve">dbh+2.67</w:t>
            </w:r>
            <w:r>
              <w:t xml:space="preserve">(log(dbh)))</w:t>
            </w:r>
          </w:p>
        </w:tc>
        <w:tc>
          <w:tcPr/>
          <w:p>
            <w:pPr>
              <w:pStyle w:val="Compact"/>
              <w:jc w:val="right"/>
            </w:pPr>
            <w:r>
              <w:t xml:space="preserve">2.80</w:t>
            </w:r>
          </w:p>
        </w:tc>
        <w:tc>
          <w:tcPr/>
          <w:p>
            <w:pPr>
              <w:pStyle w:val="Compact"/>
              <w:jc w:val="right"/>
            </w:pPr>
            <w:r>
              <w:t xml:space="preserve">69.50</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2.02338*(dbh</w:t>
            </w:r>
            <w:r>
              <w:rPr>
                <w:vertAlign w:val="superscript"/>
              </w:rPr>
              <w:t xml:space="preserve">2)</w:t>
            </w:r>
            <w:r>
              <w:t xml:space="preserve">1.27612</w:t>
            </w:r>
          </w:p>
        </w:tc>
        <w:tc>
          <w:tcPr/>
          <w:p>
            <w:pPr>
              <w:pStyle w:val="Compact"/>
              <w:jc w:val="right"/>
            </w:pPr>
            <w:r>
              <w:t xml:space="preserve">12.95</w:t>
            </w:r>
          </w:p>
        </w:tc>
        <w:tc>
          <w:tcPr/>
          <w:p>
            <w:pPr>
              <w:pStyle w:val="Compact"/>
              <w:jc w:val="right"/>
            </w:pPr>
            <w:r>
              <w:t xml:space="preserve">27.18</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5.2879*(dbh</w:t>
            </w:r>
            <w:r>
              <w:rPr>
                <w:vertAlign w:val="superscript"/>
              </w:rPr>
              <w:t xml:space="preserve">2)</w:t>
            </w:r>
            <w:r>
              <w:t xml:space="preserve">1.07581</w:t>
            </w:r>
          </w:p>
        </w:tc>
        <w:tc>
          <w:tcPr/>
          <w:p>
            <w:pPr>
              <w:pStyle w:val="Compact"/>
              <w:jc w:val="right"/>
            </w:pPr>
            <w:r>
              <w:t xml:space="preserve">30.48</w:t>
            </w:r>
          </w:p>
        </w:tc>
        <w:tc>
          <w:tcPr/>
          <w:p>
            <w:pPr>
              <w:pStyle w:val="Compact"/>
              <w:jc w:val="right"/>
            </w:pPr>
            <w:r>
              <w:t xml:space="preserve">42.67</w:t>
            </w:r>
          </w:p>
        </w:tc>
        <w:tc>
          <w:tcPr/>
          <w:p>
            <w:pPr>
              <w:pStyle w:val="Compact"/>
              <w:jc w:val="right"/>
            </w:pPr>
            <w:r>
              <w:t xml:space="preserve">12</w:t>
            </w:r>
          </w:p>
        </w:tc>
      </w:tr>
      <w:tr>
        <w:tc>
          <w:tcPr/>
          <w:p>
            <w:pPr>
              <w:pStyle w:val="Compact"/>
              <w:jc w:val="left"/>
            </w:pPr>
            <w:r>
              <w:t xml:space="preserve">Acer pseudoplatanus</w:t>
            </w:r>
          </w:p>
        </w:tc>
        <w:tc>
          <w:tcPr/>
          <w:p>
            <w:pPr>
              <w:pStyle w:val="Compact"/>
              <w:jc w:val="left"/>
            </w:pPr>
            <w:r>
              <w:t xml:space="preserve">exp(-5.644074+(2.5189</w:t>
            </w:r>
            <w:r>
              <w:rPr>
                <w:i/>
                <w:iCs/>
              </w:rPr>
              <w:t xml:space="preserve">(log(pi</w:t>
            </w:r>
            <w:r>
              <w:t xml:space="preserve">dbh))))</w:t>
            </w:r>
          </w:p>
        </w:tc>
        <w:tc>
          <w:tcPr/>
          <w:p>
            <w:pPr>
              <w:pStyle w:val="Compact"/>
              <w:jc w:val="right"/>
            </w:pPr>
            <w:r>
              <w:t xml:space="preserve">11.50</w:t>
            </w:r>
          </w:p>
        </w:tc>
        <w:tc>
          <w:tcPr/>
          <w:p>
            <w:pPr>
              <w:pStyle w:val="Compact"/>
              <w:jc w:val="right"/>
            </w:pPr>
            <w:r>
              <w:t xml:space="preserve">96.50</w:t>
            </w:r>
          </w:p>
        </w:tc>
        <w:tc>
          <w:tcPr/>
          <w:p>
            <w:pPr>
              <w:pStyle w:val="Compact"/>
              <w:jc w:val="right"/>
            </w:pPr>
            <w:r>
              <w:t xml:space="preserve">10</w:t>
            </w:r>
          </w:p>
        </w:tc>
      </w:tr>
      <w:tr>
        <w:tc>
          <w:tcPr/>
          <w:p>
            <w:pPr>
              <w:pStyle w:val="Compact"/>
              <w:jc w:val="left"/>
            </w:pPr>
            <w:r>
              <w:t xml:space="preserve">Acer mandshuricum</w:t>
            </w:r>
          </w:p>
        </w:tc>
        <w:tc>
          <w:tcPr/>
          <w:p>
            <w:pPr>
              <w:pStyle w:val="Compact"/>
              <w:jc w:val="left"/>
            </w:pPr>
            <w:r>
              <w:t xml:space="preserve">0.0335*(dbh)</w:t>
            </w:r>
            <w:r>
              <w:rPr>
                <w:vertAlign w:val="superscript"/>
              </w:rPr>
              <w:t xml:space="preserve">1.606+0.0026</w:t>
            </w:r>
            <w:r>
              <w:rPr>
                <w:i/>
                <w:iCs/>
                <w:vertAlign w:val="superscript"/>
              </w:rPr>
              <w:t xml:space="preserve">(dbh)^3.323+0.1222</w:t>
            </w:r>
            <w:r>
              <w:rPr>
                <w:vertAlign w:val="superscript"/>
              </w:rPr>
              <w:t xml:space="preserve">(dbh)</w:t>
            </w:r>
            <w:r>
              <w:t xml:space="preserve">2.310</w:t>
            </w:r>
          </w:p>
        </w:tc>
        <w:tc>
          <w:tcPr/>
          <w:p>
            <w:pPr>
              <w:pStyle w:val="Compact"/>
              <w:jc w:val="right"/>
            </w:pPr>
            <w:r>
              <w:t xml:space="preserve">7.80</w:t>
            </w:r>
          </w:p>
        </w:tc>
        <w:tc>
          <w:tcPr/>
          <w:p>
            <w:pPr>
              <w:pStyle w:val="Compact"/>
              <w:jc w:val="right"/>
            </w:pPr>
            <w:r>
              <w:t xml:space="preserve">35.90</w:t>
            </w:r>
          </w:p>
        </w:tc>
        <w:tc>
          <w:tcPr/>
          <w:p>
            <w:pPr>
              <w:pStyle w:val="Compact"/>
              <w:jc w:val="right"/>
            </w:pPr>
            <w:r>
              <w:t xml:space="preserve">10</w:t>
            </w:r>
          </w:p>
        </w:tc>
      </w:tr>
    </w:tbl>
    <w:p>
      <w:pPr>
        <w:pStyle w:val="BodyText"/>
      </w:pPr>
      <w:r>
        <w:t xml:space="preserve">Four questions decide it. Does the equation match the taxon, at species or at least genus level? Was it fitted in a comparable environment, since the same species allocates biomass differently in a dense stand than an open one? How many trees was it fitted on? And, most neglected, over what diameter range?</w:t>
      </w:r>
    </w:p>
    <w:p>
      <w:pPr>
        <w:pStyle w:val="SourceCode"/>
      </w:pPr>
      <w:r>
        <w:rPr>
          <w:rStyle w:val="FunctionTok"/>
        </w:rPr>
        <w:t xml:space="preserve">summary</w:t>
      </w:r>
      <w:r>
        <w:rPr>
          <w:rStyle w:val="NormalTok"/>
        </w:rPr>
        <w:t xml:space="preserve">(eq</w:t>
      </w:r>
      <w:r>
        <w:rPr>
          <w:rStyle w:val="SpecialCharTok"/>
        </w:rPr>
        <w:t xml:space="preserve">$</w:t>
      </w:r>
      <w:r>
        <w:rPr>
          <w:rStyle w:val="NormalTok"/>
        </w:rPr>
        <w:t xml:space="preserve">sample_size)</w:t>
      </w:r>
      <w:r>
        <w:br/>
      </w:r>
      <w:r>
        <w:rPr>
          <w:rStyle w:val="CommentTok"/>
        </w:rPr>
        <w:t xml:space="preserve">#&gt;    Min. 1st Qu.  Median    Mean 3rd Qu.    Max.    NA's </w:t>
      </w:r>
      <w:r>
        <w:br/>
      </w:r>
      <w:r>
        <w:rPr>
          <w:rStyle w:val="CommentTok"/>
        </w:rPr>
        <w:t xml:space="preserve">#&gt;    9.00   10.25   13.00   25.95   35.50  150.00       2</w:t>
      </w:r>
    </w:p>
    <w:p>
      <w:pPr>
        <w:pStyle w:val="FirstParagraph"/>
      </w:pPr>
      <w:r>
        <w:t xml:space="preserve">The median equation here was fitted on thirteen trees. That is not unusual and not a scandal, because destructive harvest is expensive and slow, but it should calibrate how much confidence a single published equation deserves.</w:t>
      </w:r>
    </w:p>
    <w:bookmarkEnd w:id="121"/>
    <w:bookmarkStart w:id="125" w:name="the-cost-of-the-choice"/>
    <w:p>
      <w:pPr>
        <w:pStyle w:val="Heading2"/>
      </w:pPr>
      <w:r>
        <w:t xml:space="preserve">7.4 The cost of the choice</w:t>
      </w:r>
    </w:p>
    <w:p>
      <w:pPr>
        <w:pStyle w:val="FirstParagraph"/>
      </w:pPr>
      <w:r>
        <w:t xml:space="preserve">The abstract argument becomes concrete when you apply several defensible equations to the same trees. The</w:t>
      </w:r>
      <w:r>
        <w:t xml:space="preserve"> </w:t>
      </w:r>
      <w:r>
        <w:rPr>
          <w:rStyle w:val="VerbatimChar"/>
        </w:rPr>
        <w:t xml:space="preserve">scbi_quercus</w:t>
      </w:r>
      <w:r>
        <w:t xml:space="preserve"> </w:t>
      </w:r>
      <w:r>
        <w:t xml:space="preserve">file holds 84 oak stems with aboveground biomass computed five ways: a species-specific equation, a genus-level one, the pantropical models of</w:t>
      </w:r>
      <w:r>
        <w:t xml:space="preserve"> </w:t>
      </w:r>
      <w:r>
        <w:t xml:space="preserve">Chave et al. (2014)</w:t>
      </w:r>
      <w:r>
        <w:t xml:space="preserve"> </w:t>
      </w:r>
      <w:r>
        <w:t xml:space="preserve">and its 2005 predecessor, and an older generic equation.</w:t>
      </w:r>
    </w:p>
    <w:p>
      <w:pPr>
        <w:pStyle w:val="SourceCode"/>
      </w:pPr>
      <w:r>
        <w:rPr>
          <w:rStyle w:val="NormalTok"/>
        </w:rPr>
        <w:t xml:space="preserve">q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"data/scbi_quercus.csv"</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AttributeTok"/>
        </w:rPr>
        <w:t xml:space="preserve">value =</w:t>
      </w:r>
      <w:r>
        <w:rPr>
          <w:rStyle w:val="NormalTok"/>
        </w:rPr>
        <w:t xml:space="preserve"> </w:t>
      </w:r>
      <w:r>
        <w:rPr>
          <w:rStyle w:val="ConstantTok"/>
        </w:rPr>
        <w:t xml:space="preserve">TRUE</w:t>
      </w:r>
      <w:r>
        <w:rPr>
          <w:rStyle w:val="NormalTok"/>
        </w:rPr>
        <w:t xml:space="preserve">)) q[[v]] </w:t>
      </w:r>
      <w:r>
        <w:rPr>
          <w:rStyle w:val="OtherTok"/>
        </w:rPr>
        <w:t xml:space="preserve">&lt;-</w:t>
      </w:r>
      <w:r>
        <w:rPr>
          <w:rStyle w:val="NormalTok"/>
        </w:rPr>
        <w:t xml:space="preserve"> </w:t>
      </w:r>
      <w:r>
        <w:rPr>
          <w:rStyle w:val="FunctionTok"/>
        </w:rPr>
        <w:t xml:space="preserve">as.numeric</w:t>
      </w:r>
      <w:r>
        <w:rPr>
          <w:rStyle w:val="NormalTok"/>
        </w:rPr>
        <w:t xml:space="preserve">(q[[v]])</w:t>
      </w:r>
      <w:r>
        <w:br/>
      </w:r>
      <w:r>
        <w:br/>
      </w:r>
      <w:r>
        <w:rPr>
          <w:rStyle w:val="NormalTok"/>
        </w:rPr>
        <w:t xml:space="preserve">totals </w:t>
      </w:r>
      <w:r>
        <w:rPr>
          <w:rStyle w:val="OtherTok"/>
        </w:rPr>
        <w:t xml:space="preserve">&lt;-</w:t>
      </w:r>
      <w:r>
        <w:rPr>
          <w:rStyle w:val="NormalTok"/>
        </w:rPr>
        <w:t xml:space="preserve"> </w:t>
      </w:r>
      <w:r>
        <w:rPr>
          <w:rStyle w:val="FunctionTok"/>
        </w:rPr>
        <w:t xml:space="preserve">colSums</w:t>
      </w:r>
      <w:r>
        <w:rPr>
          <w:rStyle w:val="NormalTok"/>
        </w:rPr>
        <w:t xml:space="preserve">(q[,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tonnes</w:t>
      </w:r>
      <w:r>
        <w:br/>
      </w:r>
      <w:r>
        <w:rPr>
          <w:rStyle w:val="FunctionTok"/>
        </w:rPr>
        <w:t xml:space="preserve">round</w:t>
      </w:r>
      <w:r>
        <w:rPr>
          <w:rStyle w:val="NormalTok"/>
        </w:rPr>
        <w:t xml:space="preserve">(totals,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75.15         81.25         20.50         97.38         65.23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ratio =</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w:t>
      </w:r>
      <w:r>
        <w:br/>
      </w:r>
      <w:r>
        <w:rPr>
          <w:rStyle w:val="NormalTok"/>
        </w:rPr>
        <w:t xml:space="preserve">        </w:t>
      </w:r>
      <w:r>
        <w:rPr>
          <w:rStyle w:val="AttributeTok"/>
        </w:rPr>
        <w:t xml:space="preserve">spread_pct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DecValTok"/>
        </w:rPr>
        <w:t xml:space="preserve">2</w:t>
      </w:r>
      <w:r>
        <w:rPr>
          <w:rStyle w:val="NormalTok"/>
        </w:rPr>
        <w:t xml:space="preserve">)</w:t>
      </w:r>
      <w:r>
        <w:br/>
      </w:r>
      <w:r>
        <w:rPr>
          <w:rStyle w:val="CommentTok"/>
        </w:rPr>
        <w:t xml:space="preserve">#&gt;      ratio spread_pct </w:t>
      </w:r>
      <w:r>
        <w:br/>
      </w:r>
      <w:r>
        <w:rPr>
          <w:rStyle w:val="CommentTok"/>
        </w:rPr>
        <w:t xml:space="preserve">#&gt;       4.75     374.96</w:t>
      </w:r>
    </w:p>
    <w:p>
      <w:pPr>
        <w:pStyle w:val="FirstParagraph"/>
      </w:pPr>
      <w:r>
        <w:t xml:space="preserve">The same 84 trees, measured once, weigh between 20 and 97 tonnes depending on which published equation you apply. The largest estimate is</w:t>
      </w:r>
      <w:r>
        <w:t xml:space="preserve"> </w:t>
      </w:r>
      <w:r>
        <w:rPr>
          <w:b/>
          <w:bCs/>
        </w:rPr>
        <w:t xml:space="preserve">4.75 times</w:t>
      </w:r>
      <w:r>
        <w:t xml:space="preserve"> </w:t>
      </w:r>
      <w:r>
        <w:t xml:space="preserve">the smallest. No field error, no measurement problem, no disagreement about the data: the entire spread is equation choice.</w:t>
      </w:r>
    </w:p>
    <w:p>
      <w:pPr>
        <w:pStyle w:val="SourceCode"/>
      </w:pPr>
      <w:r>
        <w:rPr>
          <w:rStyle w:val="NormalTok"/>
        </w:rPr>
        <w:t xml:space="preserve">carbon_ha </w:t>
      </w:r>
      <w:r>
        <w:rPr>
          <w:rStyle w:val="OtherTok"/>
        </w:rPr>
        <w:t xml:space="preserve">&lt;-</w:t>
      </w:r>
      <w:r>
        <w:rPr>
          <w:rStyle w:val="NormalTok"/>
        </w:rPr>
        <w:t xml:space="preserve"> totals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w:t>
      </w:r>
      <w:r>
        <w:rPr>
          <w:rStyle w:val="FloatTok"/>
        </w:rPr>
        <w:t xml:space="preserve">25.6</w:t>
      </w:r>
      <w:r>
        <w:br/>
      </w:r>
      <w:r>
        <w:rPr>
          <w:rStyle w:val="FunctionTok"/>
        </w:rPr>
        <w:t xml:space="preserve">round</w:t>
      </w:r>
      <w:r>
        <w:rPr>
          <w:rStyle w:val="NormalTok"/>
        </w:rPr>
        <w:t xml:space="preserve">(carbon_ha,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1.38          1.49          0.38          1.79          1.20</w:t>
      </w:r>
    </w:p>
    <w:p>
      <w:pPr>
        <w:pStyle w:val="FirstParagraph"/>
      </w:pPr>
      <w:r>
        <w:t xml:space="preserve">Expressed as carbon density, the choice moves the answer from 0.38 to 1.79 MgC per hectare. If that were a crediting claim, four fifths of it would be a modelling decision.</w:t>
      </w:r>
    </w:p>
    <w:p>
      <w:pPr>
        <w:pStyle w:val="BodyText"/>
      </w:pPr>
      <w:r>
        <w:t xml:space="preserve">Not all five are equally defensible, and that is the point rather than an objection. The pantropical equations were fitted on tropical moist forest and applied here to a temperate oak stand, which is precisely the kind of extension that looks harmless in code and is indefensible in review. Knowing that requires reading the equation’s provenance, not its coefficients.</w:t>
      </w:r>
    </w:p>
    <w:p>
      <w:pPr>
        <w:pStyle w:val="SourceCode"/>
      </w:pPr>
      <w:r>
        <w:rPr>
          <w:rStyle w:val="FunctionTok"/>
        </w:rPr>
        <w:t xml:space="preserve">plot</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agb_species, </w:t>
      </w:r>
      <w:r>
        <w:rPr>
          <w:rStyle w:val="AttributeTok"/>
        </w:rPr>
        <w:t xml:space="preserve">log =</w:t>
      </w:r>
      <w:r>
        <w:rPr>
          <w:rStyle w:val="NormalTok"/>
        </w:rPr>
        <w:t xml:space="preserve"> </w:t>
      </w:r>
      <w:r>
        <w:rPr>
          <w:rStyle w:val="StringTok"/>
        </w:rPr>
        <w:t xml:space="preserve">"xy"</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 </w:t>
      </w:r>
      <w:r>
        <w:rPr>
          <w:rStyle w:val="AttributeTok"/>
        </w:rPr>
        <w:t xml:space="preserve">main =</w:t>
      </w:r>
      <w:r>
        <w:rPr>
          <w:rStyle w:val="NormalTok"/>
        </w:rPr>
        <w:t xml:space="preserve"> </w:t>
      </w:r>
      <w:r>
        <w:rPr>
          <w:rStyle w:val="StringTok"/>
        </w:rPr>
        <w:t xml:space="preserve">"Five equations, 84 oaks"</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agb_chave2014,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agb_brown1997,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"species-specific"</w:t>
      </w:r>
      <w:r>
        <w:rPr>
          <w:rStyle w:val="NormalTok"/>
        </w:rPr>
        <w:t xml:space="preserve">, </w:t>
      </w:r>
      <w:r>
        <w:rPr>
          <w:rStyle w:val="StringTok"/>
        </w:rPr>
        <w:t xml:space="preserve">"Chave 2014"</w:t>
      </w:r>
      <w:r>
        <w:rPr>
          <w:rStyle w:val="NormalTok"/>
        </w:rPr>
        <w:t xml:space="preserve">, </w:t>
      </w:r>
      <w:r>
        <w:rPr>
          <w:rStyle w:val="StringTok"/>
        </w:rPr>
        <w:t xml:space="preserve">"Brown 1997"</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StringTok"/>
        </w:rPr>
        <w:t xml:space="preserve">"#4a7fb5"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943600" cy="4754880"/>
            <wp:effectExtent b="0" l="0" r="0" t="0"/>
            <wp:docPr descr="" title="" id="123" name="Picture"/>
            <a:graphic>
              <a:graphicData uri="http://schemas.openxmlformats.org/drawingml/2006/picture">
                <pic:pic>
                  <pic:nvPicPr>
                    <pic:cNvPr descr="allometry_files/figure-docx/unnamed-chunk-6-1.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On log axes the equations are near-parallel lines separated by a constant factor. The divergence is not a subtle disagreement about form; it is a straightforward difference in level that persists across every tree in the stand and therefore does not average out.</w:t>
      </w:r>
    </w:p>
    <w:bookmarkEnd w:id="125"/>
    <w:bookmarkStart w:id="126" w:name="extrapolation-and-where-the-carbon-is"/>
    <w:p>
      <w:pPr>
        <w:pStyle w:val="Heading2"/>
      </w:pPr>
      <w:r>
        <w:t xml:space="preserve">7.5 Extrapolation, and where the carbon is</w:t>
      </w:r>
    </w:p>
    <w:p>
      <w:pPr>
        <w:pStyle w:val="FirstParagraph"/>
      </w:pPr>
      <w:r>
        <w:t xml:space="preserve">An equation is only evidence over the diameters it was fitted on. Outside that range it is an extrapolated power law, and power laws extrapolate badly. Check the maple equations against the maples actually in the plot:</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"data/scbi_stem1.csv"</w:t>
      </w:r>
      <w:r>
        <w:rPr>
          <w:rStyle w:val="NormalTok"/>
        </w:rPr>
        <w:t xml:space="preserve">)</w:t>
      </w:r>
      <w:r>
        <w:br/>
      </w:r>
      <w:r>
        <w:rPr>
          <w:rStyle w:val="NormalTok"/>
        </w:rPr>
        <w:t xml:space="preserve">acer  </w:t>
      </w:r>
      <w:r>
        <w:rPr>
          <w:rStyle w:val="OtherTok"/>
        </w:rPr>
        <w:t xml:space="preserve">&lt;-</w:t>
      </w:r>
      <w:r>
        <w:rPr>
          <w:rStyle w:val="NormalTok"/>
        </w:rPr>
        <w:t xml:space="preserve"> stems[stems</w:t>
      </w:r>
      <w:r>
        <w:rPr>
          <w:rStyle w:val="SpecialCharTok"/>
        </w:rPr>
        <w:t xml:space="preserve">$</w:t>
      </w:r>
      <w:r>
        <w:rPr>
          <w:rStyle w:val="NormalTok"/>
        </w:rPr>
        <w:t xml:space="preserve">genus </w:t>
      </w:r>
      <w:r>
        <w:rPr>
          <w:rStyle w:val="SpecialCharTok"/>
        </w:rPr>
        <w:t xml:space="preserve">==</w:t>
      </w:r>
      <w:r>
        <w:rPr>
          <w:rStyle w:val="NormalTok"/>
        </w:rPr>
        <w:t xml:space="preserve"> </w:t>
      </w:r>
      <w:r>
        <w:rPr>
          <w:rStyle w:val="StringTok"/>
        </w:rPr>
        <w:t xml:space="preserve">"Acer"</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 ]</w:t>
      </w:r>
      <w:r>
        <w:br/>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nrow</w:t>
      </w:r>
      <w:r>
        <w:rPr>
          <w:rStyle w:val="NormalTok"/>
        </w:rPr>
        <w:t xml:space="preserve">(acer), </w:t>
      </w:r>
      <w:r>
        <w:rPr>
          <w:rStyle w:val="AttributeTok"/>
        </w:rPr>
        <w:t xml:space="preserve">min_dbh =</w:t>
      </w:r>
      <w:r>
        <w:rPr>
          <w:rStyle w:val="NormalTok"/>
        </w:rPr>
        <w:t xml:space="preserve"> </w:t>
      </w:r>
      <w:r>
        <w:rPr>
          <w:rStyle w:val="FunctionTok"/>
        </w:rPr>
        <w:t xml:space="preserve">min</w:t>
      </w:r>
      <w:r>
        <w:rPr>
          <w:rStyle w:val="NormalTok"/>
        </w:rPr>
        <w:t xml:space="preserve">(acer</w:t>
      </w:r>
      <w:r>
        <w:rPr>
          <w:rStyle w:val="SpecialCharTok"/>
        </w:rPr>
        <w:t xml:space="preserve">$</w:t>
      </w:r>
      <w:r>
        <w:rPr>
          <w:rStyle w:val="NormalTok"/>
        </w:rPr>
        <w:t xml:space="preserve">dbh), </w:t>
      </w:r>
      <w:r>
        <w:rPr>
          <w:rStyle w:val="AttributeTok"/>
        </w:rPr>
        <w:t xml:space="preserve">max_dbh =</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CommentTok"/>
        </w:rPr>
        <w:t xml:space="preserve">#&gt;   stems min_dbh max_dbh </w:t>
      </w:r>
      <w:r>
        <w:br/>
      </w:r>
      <w:r>
        <w:rPr>
          <w:rStyle w:val="CommentTok"/>
        </w:rPr>
        <w:t xml:space="preserve">#&gt;   32.00    1.04   60.71</w:t>
      </w:r>
      <w:r>
        <w:br/>
      </w:r>
      <w:r>
        <w:br/>
      </w:r>
      <w:r>
        <w:rPr>
          <w:rStyle w:val="NormalTok"/>
        </w:rPr>
        <w:t xml:space="preserve">has_range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dbh_min_cm)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dbh_max_cm)</w:t>
      </w:r>
      <w:r>
        <w:br/>
      </w:r>
      <w:r>
        <w:rPr>
          <w:rStyle w:val="NormalTok"/>
        </w:rPr>
        <w:t xml:space="preserve">in_range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FunctionTok"/>
        </w:rPr>
        <w:t xml:space="preserve">round</w:t>
      </w:r>
      <w:r>
        <w:rPr>
          <w:rStyle w:val="NormalTok"/>
        </w:rPr>
        <w:t xml:space="preserve">(</w:t>
      </w:r>
      <w:r>
        <w:rPr>
          <w:rStyle w:val="FunctionTok"/>
        </w:rPr>
        <w:t xml:space="preserve">summary</w:t>
      </w:r>
      <w:r>
        <w:rPr>
          <w:rStyle w:val="NormalTok"/>
        </w:rPr>
        <w:t xml:space="preserve">(in_range),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12.5    34.4    40.6    43.3    45.3   100.0</w:t>
      </w:r>
    </w:p>
    <w:p>
      <w:pPr>
        <w:pStyle w:val="FirstParagraph"/>
      </w:pPr>
      <w:r>
        <w:t xml:space="preserve">The median published equation is calibrated over a range that contains only about 40 per cent of the stems it would be applied to. That is bad, and the next calculation shows it is much worse than it looks, because stems are not what matters. Weight each stem by its approximate biomass and ask what share of the</w:t>
      </w:r>
      <w:r>
        <w:t xml:space="preserve"> </w:t>
      </w:r>
      <w:r>
        <w:rPr>
          <w:i/>
          <w:iCs/>
        </w:rPr>
        <w:t xml:space="preserve">carbon</w:t>
      </w:r>
      <w:r>
        <w:t xml:space="preserve"> </w:t>
      </w:r>
      <w:r>
        <w:t xml:space="preserve">sits inside the calibration range:</w:t>
      </w:r>
    </w:p>
    <w:p>
      <w:pPr>
        <w:pStyle w:val="SourceCode"/>
      </w:pPr>
      <w:r>
        <w:rPr>
          <w:rStyle w:val="NormalTok"/>
        </w:rPr>
        <w:t xml:space="preserve">w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(acer</w:t>
      </w:r>
      <w:r>
        <w:rPr>
          <w:rStyle w:val="SpecialCharTok"/>
        </w:rPr>
        <w:t xml:space="preserve">$</w:t>
      </w:r>
      <w:r>
        <w:rPr>
          <w:rStyle w:val="NormalTok"/>
        </w:rPr>
        <w:t xml:space="preserve">dbh))          </w:t>
      </w:r>
      <w:r>
        <w:rPr>
          <w:rStyle w:val="CommentTok"/>
        </w:rPr>
        <w:t xml:space="preserve"># approximate stem biomass</w:t>
      </w:r>
      <w:r>
        <w:br/>
      </w:r>
      <w:r>
        <w:rPr>
          <w:rStyle w:val="NormalTok"/>
        </w:rPr>
        <w:t xml:space="preserve">in_range_c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 {</w:t>
      </w:r>
      <w:r>
        <w:br/>
      </w:r>
      <w:r>
        <w:rPr>
          <w:rStyle w:val="NormalTok"/>
        </w:rPr>
        <w:t xml:space="preserve">  ins </w:t>
      </w:r>
      <w:r>
        <w:rPr>
          <w:rStyle w:val="OtherTok"/>
        </w:rPr>
        <w:t xml:space="preserve">&lt;-</w:t>
      </w:r>
      <w:r>
        <w:rPr>
          <w:rStyle w:val="NormalTok"/>
        </w:rPr>
        <w:t xml:space="preserve"> 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(w[ins]) </w:t>
      </w:r>
      <w:r>
        <w:rPr>
          <w:rStyle w:val="SpecialCharTok"/>
        </w:rPr>
        <w:t xml:space="preserve">/</w:t>
      </w:r>
      <w:r>
        <w:rPr>
          <w:rStyle w:val="NormalTok"/>
        </w:rPr>
        <w:t xml:space="preserve"> </w:t>
      </w:r>
      <w:r>
        <w:rPr>
          <w:rStyle w:val="FunctionTok"/>
        </w:rPr>
        <w:t xml:space="preserve">sum</w:t>
      </w:r>
      <w:r>
        <w:rPr>
          <w:rStyle w:val="NormalTok"/>
        </w:rPr>
        <w:t xml:space="preserve">(w)</w:t>
      </w:r>
      <w:r>
        <w:br/>
      </w:r>
      <w:r>
        <w:rPr>
          <w:rStyle w:val="NormalTok"/>
        </w:rPr>
        <w:t xml:space="preserve">})</w:t>
      </w:r>
      <w:r>
        <w:br/>
      </w:r>
      <w:r>
        <w:rPr>
          <w:rStyle w:val="FunctionTok"/>
        </w:rPr>
        <w:t xml:space="preserve">round</w:t>
      </w:r>
      <w:r>
        <w:rPr>
          <w:rStyle w:val="NormalTok"/>
        </w:rPr>
        <w:t xml:space="preserve">(</w:t>
      </w:r>
      <w:r>
        <w:rPr>
          <w:rStyle w:val="FunctionTok"/>
        </w:rPr>
        <w:t xml:space="preserve">summary</w:t>
      </w:r>
      <w:r>
        <w:rPr>
          <w:rStyle w:val="NormalTok"/>
        </w:rPr>
        <w:t xml:space="preserve">(in_range_c),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0.0     2.7    13.3    29.0    48.8   100.0</w:t>
      </w:r>
    </w:p>
    <w:p>
      <w:pPr>
        <w:pStyle w:val="FirstParagraph"/>
      </w:pPr>
      <w:r>
        <w:t xml:space="preserve">The median falls from 40 per cent of stems to</w:t>
      </w:r>
      <w:r>
        <w:t xml:space="preserve"> </w:t>
      </w:r>
      <w:r>
        <w:rPr>
          <w:b/>
          <w:bCs/>
        </w:rPr>
        <w:t xml:space="preserve">13 per cent of biomass</w:t>
      </w:r>
      <w:r>
        <w:t xml:space="preserve">, and several equations cover essentially none of it. The reason is structural rather than accidental. Destructive sampling is dominated by small trees because large ones are expensive to fell and rare in the sample, so equations are best supported exactly where the carbon is not. Almost every biomass estimate ever made is an extrapolation over the trees that carry most of its mass.</w:t>
      </w:r>
    </w:p>
    <w:p>
      <w:pPr>
        <w:pStyle w:val="SourceCode"/>
      </w:pPr>
      <w:r>
        <w:rPr>
          <w:rStyle w:val="NormalTok"/>
        </w:rPr>
        <w:t xml:space="preserve">big </w:t>
      </w:r>
      <w:r>
        <w:rPr>
          <w:rStyle w:val="OtherTok"/>
        </w:rPr>
        <w:t xml:space="preserve">&lt;-</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FunctionTok"/>
        </w:rPr>
        <w:t xml:space="preserve">c</w:t>
      </w:r>
      <w:r>
        <w:rPr>
          <w:rStyle w:val="NormalTok"/>
        </w:rPr>
        <w:t xml:space="preserve">(</w:t>
      </w:r>
      <w:r>
        <w:rPr>
          <w:rStyle w:val="AttributeTok"/>
        </w:rPr>
        <w:t xml:space="preserve">largest_stem_cm =</w:t>
      </w:r>
      <w:r>
        <w:rPr>
          <w:rStyle w:val="NormalTok"/>
        </w:rPr>
        <w:t xml:space="preserve"> </w:t>
      </w:r>
      <w:r>
        <w:rPr>
          <w:rStyle w:val="FunctionTok"/>
        </w:rPr>
        <w:t xml:space="preserve">round</w:t>
      </w:r>
      <w:r>
        <w:rPr>
          <w:rStyle w:val="NormalTok"/>
        </w:rPr>
        <w:t xml:space="preserve">(big, </w:t>
      </w:r>
      <w:r>
        <w:rPr>
          <w:rStyle w:val="DecValTok"/>
        </w:rPr>
        <w:t xml:space="preserve">1</w:t>
      </w:r>
      <w:r>
        <w:rPr>
          <w:rStyle w:val="NormalTok"/>
        </w:rPr>
        <w:t xml:space="preserve">),</w:t>
      </w:r>
      <w:r>
        <w:br/>
      </w:r>
      <w:r>
        <w:rPr>
          <w:rStyle w:val="NormalTok"/>
        </w:rPr>
        <w:t xml:space="preserve">  </w:t>
      </w:r>
      <w:r>
        <w:rPr>
          <w:rStyle w:val="AttributeTok"/>
        </w:rPr>
        <w:t xml:space="preserve">equations_valid_that_high =</w:t>
      </w:r>
      <w:r>
        <w:rPr>
          <w:rStyle w:val="NormalTok"/>
        </w:rPr>
        <w:t xml:space="preserve"> </w:t>
      </w:r>
      <w:r>
        <w:rPr>
          <w:rStyle w:val="FunctionTok"/>
        </w:rPr>
        <w:t xml:space="preserve">sum</w:t>
      </w:r>
      <w:r>
        <w:rPr>
          <w:rStyle w:val="NormalTok"/>
        </w:rPr>
        <w:t xml:space="preserve">(eq</w:t>
      </w:r>
      <w:r>
        <w:rPr>
          <w:rStyle w:val="SpecialCharTok"/>
        </w:rPr>
        <w:t xml:space="preserve">$</w:t>
      </w:r>
      <w:r>
        <w:rPr>
          <w:rStyle w:val="NormalTok"/>
        </w:rPr>
        <w:t xml:space="preserve">dbh_max_cm </w:t>
      </w:r>
      <w:r>
        <w:rPr>
          <w:rStyle w:val="SpecialCharTok"/>
        </w:rPr>
        <w:t xml:space="preserve">&gt;=</w:t>
      </w:r>
      <w:r>
        <w:rPr>
          <w:rStyle w:val="NormalTok"/>
        </w:rPr>
        <w:t xml:space="preserve"> big,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of_total =</w:t>
      </w:r>
      <w:r>
        <w:rPr>
          <w:rStyle w:val="NormalTok"/>
        </w:rPr>
        <w:t xml:space="preserve"> </w:t>
      </w:r>
      <w:r>
        <w:rPr>
          <w:rStyle w:val="FunctionTok"/>
        </w:rPr>
        <w:t xml:space="preserve">sum</w:t>
      </w:r>
      <w:r>
        <w:rPr>
          <w:rStyle w:val="NormalTok"/>
        </w:rPr>
        <w:t xml:space="preserve">(has_range))</w:t>
      </w:r>
      <w:r>
        <w:br/>
      </w:r>
      <w:r>
        <w:rPr>
          <w:rStyle w:val="CommentTok"/>
        </w:rPr>
        <w:t xml:space="preserve">#&gt;           largest_stem_cm equations_valid_that_high                  of_total </w:t>
      </w:r>
      <w:r>
        <w:br/>
      </w:r>
      <w:r>
        <w:rPr>
          <w:rStyle w:val="CommentTok"/>
        </w:rPr>
        <w:t xml:space="preserve">#&gt;                      60.7                       3.0                      23.0</w:t>
      </w:r>
    </w:p>
    <w:p>
      <w:pPr>
        <w:pStyle w:val="FirstParagraph"/>
      </w:pPr>
      <w:r>
        <w:t xml:space="preserve">Three equations out of twenty-three remain valid at the largest maple in the plot. A project that reports a single point estimate from a single equation is concealing that.</w:t>
      </w:r>
    </w:p>
    <w:bookmarkEnd w:id="126"/>
    <w:bookmarkStart w:id="127" w:name="wood-density-and-generic-equations"/>
    <w:p>
      <w:pPr>
        <w:pStyle w:val="Heading2"/>
      </w:pPr>
      <w:r>
        <w:t xml:space="preserve">7.6 Wood density and generic equations</w:t>
      </w:r>
    </w:p>
    <w:p>
      <w:pPr>
        <w:pStyle w:val="FirstParagraph"/>
      </w:pPr>
      <w:r>
        <w:t xml:space="preserve">When no local equation exists, the usual recourse is a generic model with wood density as a covariate, on the reasoning that density carries much of the between-species variation in mass per unit volume. The</w:t>
      </w:r>
      <w:r>
        <w:t xml:space="preserve"> </w:t>
      </w:r>
      <w:r>
        <w:rPr>
          <w:rStyle w:val="VerbatimChar"/>
        </w:rPr>
        <w:t xml:space="preserve">scbi_quercus</w:t>
      </w:r>
      <w:r>
        <w:t xml:space="preserve"> </w:t>
      </w:r>
      <w:r>
        <w:t xml:space="preserve">file includes the density used:</w:t>
      </w:r>
    </w:p>
    <w:p>
      <w:pPr>
        <w:pStyle w:val="SourceCode"/>
      </w:pPr>
      <w:r>
        <w:rPr>
          <w:rStyle w:val="NormalTok"/>
        </w:rPr>
        <w:t xml:space="preserve">q</w:t>
      </w:r>
      <w:r>
        <w:rPr>
          <w:rStyle w:val="SpecialCharTok"/>
        </w:rPr>
        <w:t xml:space="preserve">$</w:t>
      </w:r>
      <w:r>
        <w:rPr>
          <w:rStyle w:val="NormalTok"/>
        </w:rPr>
        <w:t xml:space="preserve">WD </w:t>
      </w:r>
      <w:r>
        <w:rPr>
          <w:rStyle w:val="OtherTok"/>
        </w:rPr>
        <w:t xml:space="preserve">&lt;-</w:t>
      </w:r>
      <w:r>
        <w:rPr>
          <w:rStyle w:val="NormalTok"/>
        </w:rPr>
        <w:t xml:space="preserve"> </w:t>
      </w:r>
      <w:r>
        <w:rPr>
          <w:rStyle w:val="FunctionTok"/>
        </w:rPr>
        <w:t xml:space="preserve">as.numeric</w:t>
      </w:r>
      <w:r>
        <w:rPr>
          <w:rStyle w:val="NormalTok"/>
        </w:rPr>
        <w:t xml:space="preserve">(q</w:t>
      </w:r>
      <w:r>
        <w:rPr>
          <w:rStyle w:val="SpecialCharTok"/>
        </w:rPr>
        <w:t xml:space="preserve">$</w:t>
      </w:r>
      <w:r>
        <w:rPr>
          <w:rStyle w:val="NormalTok"/>
        </w:rPr>
        <w:t xml:space="preserve">WD)</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unique</w:t>
      </w:r>
      <w:r>
        <w:rPr>
          <w:rStyle w:val="NormalTok"/>
        </w:rPr>
        <w:t xml:space="preserve">(q[,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"WD"</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species</w:t>
            </w:r>
          </w:p>
        </w:tc>
        <w:tc>
          <w:tcPr/>
          <w:p>
            <w:pPr>
              <w:pStyle w:val="Compact"/>
              <w:jc w:val="right"/>
            </w:pPr>
            <w:r>
              <w:t xml:space="preserve">WD</w:t>
            </w:r>
          </w:p>
        </w:tc>
      </w:tr>
      <w:tr>
        <w:tc>
          <w:tcPr/>
          <w:p>
            <w:pPr>
              <w:pStyle w:val="Compact"/>
              <w:jc w:val="left"/>
            </w:pPr>
            <w:r>
              <w:t xml:space="preserve">alba</w:t>
            </w:r>
          </w:p>
        </w:tc>
        <w:tc>
          <w:tcPr/>
          <w:p>
            <w:pPr>
              <w:pStyle w:val="Compact"/>
              <w:jc w:val="right"/>
            </w:pPr>
            <w:r>
              <w:t xml:space="preserve">0.6300</w:t>
            </w:r>
          </w:p>
        </w:tc>
      </w:tr>
      <w:tr>
        <w:tc>
          <w:tcPr/>
          <w:p>
            <w:pPr>
              <w:pStyle w:val="Compact"/>
              <w:jc w:val="left"/>
            </w:pPr>
            <w:r>
              <w:t xml:space="preserve">michauxii</w:t>
            </w:r>
          </w:p>
        </w:tc>
        <w:tc>
          <w:tcPr/>
          <w:p>
            <w:pPr>
              <w:pStyle w:val="Compact"/>
              <w:jc w:val="right"/>
            </w:pPr>
            <w:r>
              <w:t xml:space="preserve">0.6515</w:t>
            </w:r>
          </w:p>
        </w:tc>
      </w:tr>
      <w:tr>
        <w:tc>
          <w:tcPr/>
          <w:p>
            <w:pPr>
              <w:pStyle w:val="Compact"/>
              <w:jc w:val="left"/>
            </w:pPr>
            <w:r>
              <w:t xml:space="preserve">prinus</w:t>
            </w:r>
          </w:p>
        </w:tc>
        <w:tc>
          <w:tcPr/>
          <w:p>
            <w:pPr>
              <w:pStyle w:val="Compact"/>
              <w:jc w:val="right"/>
            </w:pPr>
            <w:r>
              <w:t xml:space="preserve">0.5700</w:t>
            </w:r>
          </w:p>
        </w:tc>
      </w:tr>
      <w:tr>
        <w:tc>
          <w:tcPr/>
          <w:p>
            <w:pPr>
              <w:pStyle w:val="Compact"/>
              <w:jc w:val="left"/>
            </w:pPr>
            <w:r>
              <w:t xml:space="preserve">rubra</w:t>
            </w:r>
          </w:p>
        </w:tc>
        <w:tc>
          <w:tcPr/>
          <w:p>
            <w:pPr>
              <w:pStyle w:val="Compact"/>
              <w:jc w:val="right"/>
            </w:pPr>
            <w:r>
              <w:t xml:space="preserve">0.5600</w:t>
            </w:r>
          </w:p>
        </w:tc>
      </w:tr>
      <w:tr>
        <w:tc>
          <w:tcPr/>
          <w:p>
            <w:pPr>
              <w:pStyle w:val="Compact"/>
              <w:jc w:val="left"/>
            </w:pPr>
            <w:r>
              <w:t xml:space="preserve">velutina</w:t>
            </w:r>
          </w:p>
        </w:tc>
        <w:tc>
          <w:tcPr/>
          <w:p>
            <w:pPr>
              <w:pStyle w:val="Compact"/>
              <w:jc w:val="right"/>
            </w:pPr>
            <w:r>
              <w:t xml:space="preserve">0.5600</w:t>
            </w:r>
          </w:p>
        </w:tc>
      </w:tr>
    </w:tbl>
    <w:p>
      <w:pPr>
        <w:pStyle w:val="BodyText"/>
      </w:pPr>
      <w:r>
        <w:t xml:space="preserve">Five oak species carry four distinct density values, spanning 0.56 to 0.65, a range of about sixteen per cent. Since biomass is roughly proportional to density in these models, getting the species wrong costs less than getting the equation wrong, which is the argument for generic models: they trade one kind of error for another, being applicable far more widely and less accurate anywhere in particular. Note too that the densities are themselves look-ups from a reference database rather than measurements from these trees, so the covariate that is supposed to absorb between-species variation carries its own error.</w:t>
      </w:r>
    </w:p>
    <w:bookmarkEnd w:id="127"/>
    <w:bookmarkStart w:id="129" w:name="from-stem-to-stand"/>
    <w:p>
      <w:pPr>
        <w:pStyle w:val="Heading2"/>
      </w:pPr>
      <w:r>
        <w:t xml:space="preserve">7.7 From stem to stand</w:t>
      </w:r>
    </w:p>
    <w:p>
      <w:pPr>
        <w:pStyle w:val="FirstParagraph"/>
      </w:pPr>
      <w:r>
        <w:t xml:space="preserve">Scaling is arithmetic, and the arithmetic is where units go wrong. Biomass per stem sums to biomass per plot, divides by plot area for density, and multiplies by the carbon fraction to become carbon:</w:t>
      </w:r>
    </w:p>
    <w:p>
      <w:pPr>
        <w:pStyle w:val="SourceCode"/>
      </w:pPr>
      <w:r>
        <w:rPr>
          <w:rStyle w:val="NormalTok"/>
        </w:rPr>
        <w:t xml:space="preserve">agb_kg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w:t>
      </w:r>
      <w:r>
        <w:br/>
      </w:r>
      <w:r>
        <w:rPr>
          <w:rStyle w:val="NormalTok"/>
        </w:rPr>
        <w:t xml:space="preserve">plot_ha  </w:t>
      </w:r>
      <w:r>
        <w:rPr>
          <w:rStyle w:val="OtherTok"/>
        </w:rPr>
        <w:t xml:space="preserve">&lt;-</w:t>
      </w:r>
      <w:r>
        <w:rPr>
          <w:rStyle w:val="NormalTok"/>
        </w:rPr>
        <w:t xml:space="preserve"> </w:t>
      </w:r>
      <w:r>
        <w:rPr>
          <w:rStyle w:val="FloatTok"/>
        </w:rPr>
        <w:t xml:space="preserve">25.6</w:t>
      </w:r>
      <w:r>
        <w:br/>
      </w:r>
      <w:r>
        <w:rPr>
          <w:rStyle w:val="NormalTok"/>
        </w:rPr>
        <w:t xml:space="preserve">carbon_density </w:t>
      </w:r>
      <w:r>
        <w:rPr>
          <w:rStyle w:val="OtherTok"/>
        </w:rPr>
        <w:t xml:space="preserve">&lt;-</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plot_ha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length</w:t>
      </w:r>
      <w:r>
        <w:rPr>
          <w:rStyle w:val="NormalTok"/>
        </w:rPr>
        <w:t xml:space="preserve">(agb_kg),</w:t>
      </w:r>
      <w:r>
        <w:br/>
      </w:r>
      <w:r>
        <w:rPr>
          <w:rStyle w:val="NormalTok"/>
        </w:rPr>
        <w:t xml:space="preserve">        </w:t>
      </w:r>
      <w:r>
        <w:rPr>
          <w:rStyle w:val="AttributeTok"/>
        </w:rPr>
        <w:t xml:space="preserve">agb_t =</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MgC_per_ha =</w:t>
      </w:r>
      <w:r>
        <w:rPr>
          <w:rStyle w:val="NormalTok"/>
        </w:rPr>
        <w:t xml:space="preserve"> carbon_density), </w:t>
      </w:r>
      <w:r>
        <w:rPr>
          <w:rStyle w:val="DecValTok"/>
        </w:rPr>
        <w:t xml:space="preserve">2</w:t>
      </w:r>
      <w:r>
        <w:rPr>
          <w:rStyle w:val="NormalTok"/>
        </w:rPr>
        <w:t xml:space="preserve">)</w:t>
      </w:r>
      <w:r>
        <w:br/>
      </w:r>
      <w:r>
        <w:rPr>
          <w:rStyle w:val="CommentTok"/>
        </w:rPr>
        <w:t xml:space="preserve">#&gt;      stems      agb_t MgC_per_ha </w:t>
      </w:r>
      <w:r>
        <w:br/>
      </w:r>
      <w:r>
        <w:rPr>
          <w:rStyle w:val="CommentTok"/>
        </w:rPr>
        <w:t xml:space="preserve">#&gt;    2287.00     175.14       3.22</w:t>
      </w:r>
    </w:p>
    <w:p>
      <w:pPr>
        <w:pStyle w:val="FirstParagraph"/>
      </w:pPr>
      <w:r>
        <w:t xml:space="preserve">The carbon fraction of 0.47 is itself a default with its own uncertainty, and it multiplies everything above it. The uncertainty chapter propagates that.</w:t>
      </w:r>
    </w:p>
    <w:bookmarkStart w:id="128" w:name="what-the-registries-ask-of-an-equation"/>
    <w:p>
      <w:pPr>
        <w:pStyle w:val="Heading4"/>
      </w:pPr>
      <w:r>
        <w:t xml:space="preserve">What the registries ask of an equation</w:t>
      </w:r>
    </w:p>
    <w:p>
      <w:pPr>
        <w:pStyle w:val="FirstParagraph"/>
      </w:pPr>
      <w:r>
        <w:t xml:space="preserve">Standards do not usually mandate a particular equation. They constrain how you</w:t>
      </w:r>
      <w:r>
        <w:t xml:space="preserve"> </w:t>
      </w:r>
      <w:r>
        <w:t xml:space="preserve">justify one and what you must report about it, which is a more demanding</w:t>
      </w:r>
      <w:r>
        <w:t xml:space="preserve"> </w:t>
      </w:r>
      <w:r>
        <w:t xml:space="preserve">requirement than it first appears.</w:t>
      </w:r>
    </w:p>
    <w:p>
      <w:pPr>
        <w:pStyle w:val="BodyText"/>
      </w:pPr>
      <w:r>
        <w:t xml:space="preserve">Expect to have to document, for each equation used: the source publication, the</w:t>
      </w:r>
      <w:r>
        <w:t xml:space="preserve"> </w:t>
      </w:r>
      <w:r>
        <w:t xml:space="preserve">taxa and geography it was fitted on, its sample size, its diameter range, and an</w:t>
      </w:r>
      <w:r>
        <w:t xml:space="preserve"> </w:t>
      </w:r>
      <w:r>
        <w:t xml:space="preserve">argument that the project’s trees fall inside that range. Where they do not, the</w:t>
      </w:r>
      <w:r>
        <w:t xml:space="preserve"> </w:t>
      </w:r>
      <w:r>
        <w:t xml:space="preserve">extrapolation must be acknowledged and its effect on uncertainty carried through.</w:t>
      </w:r>
    </w:p>
    <w:p>
      <w:pPr>
        <w:pStyle w:val="BodyText"/>
      </w:pPr>
      <w:r>
        <w:t xml:space="preserve">The uncertainty attached to the equation then enters the deduction arithmetic set</w:t>
      </w:r>
      <w:r>
        <w:t xml:space="preserve"> </w:t>
      </w:r>
      <w:r>
        <w:t xml:space="preserve">out at the end of the uncertainty chapter. Under ART-TREES the allometric contribution feeds</w:t>
      </w:r>
      <w:r>
        <w:t xml:space="preserve"> </w:t>
      </w:r>
      <w:r>
        <w:t xml:space="preserve">the half-width of the 90 per cent interval; under ACR’s Improved Forest</w:t>
      </w:r>
      <w:r>
        <w:t xml:space="preserve"> </w:t>
      </w:r>
      <w:r>
        <w:t xml:space="preserve">Management methodology it is one component of the total uncertainty combined in</w:t>
      </w:r>
      <w:r>
        <w:t xml:space="preserve"> </w:t>
      </w:r>
      <w:r>
        <w:t xml:space="preserve">Equation 22 and compared against the ten per cent precision requirement. In both</w:t>
      </w:r>
      <w:r>
        <w:t xml:space="preserve"> </w:t>
      </w:r>
      <w:r>
        <w:t xml:space="preserve">cases the practical consequence is the same, and it is the argument this chapter</w:t>
      </w:r>
      <w:r>
        <w:t xml:space="preserve"> </w:t>
      </w:r>
      <w:r>
        <w:t xml:space="preserve">has been making with numbers: a better-matched equation is worth more than a</w:t>
      </w:r>
      <w:r>
        <w:t xml:space="preserve"> </w:t>
      </w:r>
      <w:r>
        <w:t xml:space="preserve">larger field campaign, because it reduces a term that no amount of extra plot</w:t>
      </w:r>
      <w:r>
        <w:t xml:space="preserve"> </w:t>
      </w:r>
      <w:r>
        <w:t xml:space="preserve">measurement will touch.</w:t>
      </w:r>
    </w:p>
    <w:bookmarkEnd w:id="128"/>
    <w:bookmarkEnd w:id="129"/>
    <w:bookmarkStart w:id="130" w:name="exercises-6"/>
    <w:p>
      <w:pPr>
        <w:pStyle w:val="Heading2"/>
      </w:pPr>
      <w:r>
        <w:t xml:space="preserve">7.8 Exercises</w:t>
      </w:r>
    </w:p>
    <w:p>
      <w:pPr>
        <w:pStyle w:val="Compact"/>
        <w:numPr>
          <w:ilvl w:val="0"/>
          <w:numId w:val="1010"/>
        </w:numPr>
      </w:pPr>
      <w:r>
        <w:t xml:space="preserve">Using</w:t>
      </w:r>
      <w:r>
        <w:t xml:space="preserve"> </w:t>
      </w:r>
      <w:r>
        <w:rPr>
          <w:rStyle w:val="VerbatimChar"/>
        </w:rPr>
        <w:t xml:space="preserve">eq_tab_acer</w:t>
      </w:r>
      <w:r>
        <w:t xml:space="preserve">, list the equations fitted on more than 30 trees. How many are there, and does the larger sample come at the cost of a narrower diameter range?</w:t>
      </w:r>
    </w:p>
    <w:p>
      <w:pPr>
        <w:pStyle w:val="Compact"/>
        <w:numPr>
          <w:ilvl w:val="0"/>
          <w:numId w:val="1010"/>
        </w:numPr>
      </w:pPr>
      <w:r>
        <w:t xml:space="preserve">Apply the species-specific and genus-level columns of</w:t>
      </w:r>
      <w:r>
        <w:t xml:space="preserve"> </w:t>
      </w:r>
      <w:r>
        <w:rPr>
          <w:rStyle w:val="VerbatimChar"/>
        </w:rPr>
        <w:t xml:space="preserve">scbi_quercus</w:t>
      </w:r>
      <w:r>
        <w:t xml:space="preserve"> </w:t>
      </w:r>
      <w:r>
        <w:t xml:space="preserve">to compute total stand carbon each way. Express the difference as a percentage, and state which you would defend to a verifier and why.</w:t>
      </w:r>
    </w:p>
    <w:p>
      <w:pPr>
        <w:pStyle w:val="Compact"/>
        <w:numPr>
          <w:ilvl w:val="0"/>
          <w:numId w:val="1010"/>
        </w:numPr>
      </w:pPr>
      <w:r>
        <w:t xml:space="preserve">Recompute the biomass-weighted coverage above using a weight of</w:t>
      </w:r>
      <w:r>
        <w:t xml:space="preserve"> </w:t>
      </w:r>
      <m:oMath>
        <m:sSup>
          <m:e>
            <m:r>
              <m:t>D</m:t>
            </m:r>
          </m:e>
          <m:sup>
            <m:r>
              <m:t>2</m:t>
            </m:r>
          </m:sup>
        </m:sSup>
      </m:oMath>
      <w:r>
        <w:t xml:space="preserve"> </w:t>
      </w:r>
      <w:r>
        <w:t xml:space="preserve">instead of the allometric weight. Does the conclusion about where the carbon sits change, and what does that tell you about how sensitive the argument is to the weighting?</w:t>
      </w:r>
    </w:p>
    <w:p>
      <w:pPr>
        <w:pStyle w:val="Compact"/>
        <w:numPr>
          <w:ilvl w:val="0"/>
          <w:numId w:val="1010"/>
        </w:numPr>
      </w:pPr>
      <w:r>
        <w:t xml:space="preserve">Take the largest maple in the plot and compute its biomass under the three equations that remain valid at that diameter and under three that do not. How large is the spread, and how does it compare with the spread across the whole stand?</w:t>
      </w:r>
    </w:p>
    <w:p>
      <w:pPr>
        <w:pStyle w:val="Compact"/>
        <w:numPr>
          <w:ilvl w:val="0"/>
          <w:numId w:val="1010"/>
        </w:numPr>
      </w:pPr>
      <w:r>
        <w:rPr>
          <w:i/>
          <w:iCs/>
        </w:rPr>
        <w:t xml:space="preserve">(Applied.)</w:t>
      </w:r>
      <w:r>
        <w:t xml:space="preserve"> </w:t>
      </w:r>
      <w:r>
        <w:t xml:space="preserve">A project has no species-specific equation for its dominant species. Write the paragraph you would put in a monitoring report justifying a generic equation, naming the specific uncertainty it introduces and how you would quantify it.</w:t>
      </w:r>
    </w:p>
    <w:bookmarkEnd w:id="130"/>
    <w:bookmarkEnd w:id="131"/>
    <w:bookmarkStart w:id="143" w:name="emission-factors"/>
    <w:p>
      <w:pPr>
        <w:pStyle w:val="Heading1"/>
      </w:pPr>
      <w:r>
        <w:t xml:space="preserve">8. Emission Factors</w:t>
      </w:r>
    </w:p>
    <w:bookmarkStart w:id="132" w:name="the-other-half-of-the-identity"/>
    <w:p>
      <w:pPr>
        <w:pStyle w:val="Heading2"/>
      </w:pPr>
      <w:r>
        <w:t xml:space="preserve">8.1 The other half of the identity</w:t>
      </w:r>
    </w:p>
    <w:p>
      <w:pPr>
        <w:pStyle w:val="FirstParagraph"/>
      </w:pPr>
      <w:r>
        <w:t xml:space="preserve">Almost every greenhouse gas estimate in land use reduces to one multiplication:</w:t>
      </w:r>
    </w:p>
    <w:p>
      <w:pPr>
        <w:pStyle w:val="BodyText"/>
      </w:pPr>
      <m:oMathPara>
        <m:oMathParaPr>
          <m:jc m:val="center"/>
        </m:oMathParaPr>
        <m:oMath>
          <m:r>
            <m:rPr>
              <m:nor/>
              <m:sty m:val="p"/>
            </m:rPr>
            <m:t>Emissions</m:t>
          </m:r>
          <m:r>
            <m:rPr>
              <m:sty m:val="p"/>
            </m:rPr>
            <m:t>=</m:t>
          </m:r>
          <m:r>
            <m:rPr>
              <m:nor/>
              <m:sty m:val="p"/>
            </m:rPr>
            <m:t>Activity Data</m:t>
          </m:r>
          <m:r>
            <m:rPr>
              <m:sty m:val="p"/>
            </m:rPr>
            <m:t>×</m:t>
          </m:r>
          <m:r>
            <m:rPr>
              <m:nor/>
              <m:sty m:val="p"/>
            </m:rPr>
            <m:t>Emission Factor</m:t>
          </m:r>
        </m:oMath>
      </m:oMathPara>
    </w:p>
    <w:p>
      <w:pPr>
        <w:pStyle w:val="FirstParagraph"/>
      </w:pPr>
      <w:r>
        <w:t xml:space="preserve">Activity data is the extent of something happening: hectares deforested, hectares converted, hectares under a new management regime. The emission factor is the greenhouse gas consequence per unit of that activity. The previous chapters have been about the left-hand term, because that is where spatial analysis lives. This chapter is about the right-hand one, which is where most of the money and most of the uncertainty actually sit.</w:t>
      </w:r>
    </w:p>
    <w:p>
      <w:pPr>
        <w:pStyle w:val="BodyText"/>
      </w:pPr>
      <w:r>
        <w:t xml:space="preserve">The distinction matters more than it looks. An analyst who maps deforestation to the pixel and then multiplies by a factor pulled from a default table has spent all their effort on the term they measured and none on the term they assumed. The factor is usually the larger source of error, and unlike the map it cannot be improved by better imagery.</w:t>
      </w:r>
    </w:p>
    <w:bookmarkEnd w:id="132"/>
    <w:bookmarkStart w:id="133" w:name="tiers"/>
    <w:p>
      <w:pPr>
        <w:pStyle w:val="Heading2"/>
      </w:pPr>
      <w:r>
        <w:t xml:space="preserve">8.2 Tiers</w:t>
      </w:r>
    </w:p>
    <w:p>
      <w:pPr>
        <w:pStyle w:val="FirstParagraph"/>
      </w:pPr>
      <w:r>
        <w:t xml:space="preserve">The IPCC organises methods into three tiers, and the tier is a statement about where the numbers came from rather than about how sophisticated the arithmetic is</w:t>
      </w:r>
      <w:r>
        <w:t xml:space="preserve"> </w:t>
      </w:r>
      <w:r>
        <w:t xml:space="preserve">(IPCC, 2006)</w:t>
      </w:r>
      <w:r>
        <w:t xml:space="preserve">.</w:t>
      </w:r>
    </w:p>
    <w:p>
      <w:pPr>
        <w:pStyle w:val="BodyText"/>
      </w:pPr>
      <w:r>
        <w:rPr>
          <w:b/>
          <w:bCs/>
        </w:rPr>
        <w:t xml:space="preserve">Tier 1</w:t>
      </w:r>
      <w:r>
        <w:t xml:space="preserve"> </w:t>
      </w:r>
      <w:r>
        <w:t xml:space="preserve">uses global or regional default factors published in the guidelines, applied through simple equations, with default assumptions about what happens after a land-use change. It requires no local measurement beyond the activity data. It is the fallback when nothing better exists, and its uncertainties are correspondingly wide.</w:t>
      </w:r>
    </w:p>
    <w:p>
      <w:pPr>
        <w:pStyle w:val="BodyText"/>
      </w:pPr>
      <w:r>
        <w:rPr>
          <w:b/>
          <w:bCs/>
        </w:rPr>
        <w:t xml:space="preserve">Tier 2</w:t>
      </w:r>
      <w:r>
        <w:t xml:space="preserve"> </w:t>
      </w:r>
      <w:r>
        <w:t xml:space="preserve">keeps the Tier 1 equations but substitutes country-specific or region-specific factors derived from local measurement. This is where most credible national inventories sit.</w:t>
      </w:r>
    </w:p>
    <w:p>
      <w:pPr>
        <w:pStyle w:val="BodyText"/>
      </w:pPr>
      <w:r>
        <w:rPr>
          <w:b/>
          <w:bCs/>
        </w:rPr>
        <w:t xml:space="preserve">Tier 3</w:t>
      </w:r>
      <w:r>
        <w:t xml:space="preserve"> </w:t>
      </w:r>
      <w:r>
        <w:t xml:space="preserve">replaces the equations themselves with models or direct measurement systems, calibrated and validated locally.</w:t>
      </w:r>
    </w:p>
    <w:p>
      <w:pPr>
        <w:pStyle w:val="BodyText"/>
      </w:pPr>
      <w:r>
        <w:t xml:space="preserve">The tiers are not a quality ladder in the sense that Tier 1 is wrong. A well-applied Tier 1 estimate with an honest uncertainty is more defensible than a Tier 3 model whose calibration nobody can reproduce. What the tiers do determine is the size of the interval you must report, and therefore the deduction you must accept.</w:t>
      </w:r>
    </w:p>
    <w:bookmarkEnd w:id="133"/>
    <w:bookmarkStart w:id="134" w:name="where-the-default-factors-come-from"/>
    <w:p>
      <w:pPr>
        <w:pStyle w:val="Heading2"/>
      </w:pPr>
      <w:r>
        <w:t xml:space="preserve">8.3 Where the default factors come from</w:t>
      </w:r>
    </w:p>
    <w:p>
      <w:pPr>
        <w:pStyle w:val="FirstParagraph"/>
      </w:pPr>
      <w:r>
        <w:t xml:space="preserve">The Tier 1 defaults are not conjured. They are meta-analyses of published soil and biomass measurements, and the guidelines publish their sample sizes and confidence limits alongside the means. Reading those columns is the single most useful habit in factor selection, because the stated uncertainty varies by more than an order of magnitude across the same table.</w:t>
      </w:r>
    </w:p>
    <w:p>
      <w:pPr>
        <w:pStyle w:val="BodyText"/>
      </w:pPr>
      <w:r>
        <w:t xml:space="preserve">This is an extract from the reference soil organic carbon stocks of the 2019 Refinement</w:t>
      </w:r>
      <w:r>
        <w:t xml:space="preserve"> </w:t>
      </w:r>
      <w:r>
        <w:t xml:space="preserve">(IPCC, 2019, Table 2.3)</w:t>
      </w:r>
      <w:r>
        <w:t xml:space="preserve">, which are derived from a global soil profile compilation</w:t>
      </w:r>
      <w:r>
        <w:t xml:space="preserve"> </w:t>
      </w:r>
      <w:r>
        <w:t xml:space="preserve">(Batjes, 2011)</w:t>
      </w:r>
      <w:r>
        <w:t xml:space="preserve">. The full table covers ten climate zones by six soil classes; these are seven cells of it.</w:t>
      </w:r>
    </w:p>
    <w:p>
      <w:pPr>
        <w:pStyle w:val="SourceCode"/>
      </w:pPr>
      <w:r>
        <w:rPr>
          <w:rStyle w:val="NormalTok"/>
        </w:rPr>
        <w:t xml:space="preserve">soc_ref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climate =</w:t>
      </w:r>
      <w:r>
        <w:rPr>
          <w:rStyle w:val="NormalTok"/>
        </w:rPr>
        <w:t xml:space="preserve"> </w:t>
      </w:r>
      <w:r>
        <w:rPr>
          <w:rStyle w:val="FunctionTok"/>
        </w:rPr>
        <w:t xml:space="preserve">c</w:t>
      </w:r>
      <w:r>
        <w:rPr>
          <w:rStyle w:val="NormalTok"/>
        </w:rPr>
        <w:t xml:space="preserve">(</w:t>
      </w:r>
      <w:r>
        <w:rPr>
          <w:rStyle w:val="StringTok"/>
        </w:rPr>
        <w:t xml:space="preserve">"Cool temperate moist"</w:t>
      </w:r>
      <w:r>
        <w:rPr>
          <w:rStyle w:val="NormalTok"/>
        </w:rPr>
        <w:t xml:space="preserve">, </w:t>
      </w:r>
      <w:r>
        <w:rPr>
          <w:rStyle w:val="StringTok"/>
        </w:rPr>
        <w:t xml:space="preserve">"Cool temperate moist"</w:t>
      </w:r>
      <w:r>
        <w:rPr>
          <w:rStyle w:val="NormalTok"/>
        </w:rPr>
        <w:t xml:space="preserve">, </w:t>
      </w:r>
      <w:r>
        <w:rPr>
          <w:rStyle w:val="StringTok"/>
        </w:rPr>
        <w:t xml:space="preserve">"Warm temperate dry"</w:t>
      </w:r>
      <w:r>
        <w:rPr>
          <w:rStyle w:val="NormalTok"/>
        </w:rPr>
        <w:t xml:space="preserve">,</w:t>
      </w:r>
      <w:r>
        <w:br/>
      </w:r>
      <w:r>
        <w:rPr>
          <w:rStyle w:val="NormalTok"/>
        </w:rPr>
        <w:t xml:space="preserve">              </w:t>
      </w:r>
      <w:r>
        <w:rPr>
          <w:rStyle w:val="StringTok"/>
        </w:rPr>
        <w:t xml:space="preserve">"Tropical moist"</w:t>
      </w:r>
      <w:r>
        <w:rPr>
          <w:rStyle w:val="NormalTok"/>
        </w:rPr>
        <w:t xml:space="preserve">, </w:t>
      </w:r>
      <w:r>
        <w:rPr>
          <w:rStyle w:val="StringTok"/>
        </w:rPr>
        <w:t xml:space="preserve">"Tropical moist"</w:t>
      </w:r>
      <w:r>
        <w:rPr>
          <w:rStyle w:val="NormalTok"/>
        </w:rPr>
        <w:t xml:space="preserve">, </w:t>
      </w:r>
      <w:r>
        <w:rPr>
          <w:rStyle w:val="StringTok"/>
        </w:rPr>
        <w:t xml:space="preserve">"Tropical dry"</w:t>
      </w:r>
      <w:r>
        <w:rPr>
          <w:rStyle w:val="NormalTok"/>
        </w:rPr>
        <w:t xml:space="preserve">, </w:t>
      </w:r>
      <w:r>
        <w:rPr>
          <w:rStyle w:val="StringTok"/>
        </w:rPr>
        <w:t xml:space="preserve">"Boreal moist/dry"</w:t>
      </w:r>
      <w:r>
        <w:rPr>
          <w:rStyle w:val="NormalTok"/>
        </w:rPr>
        <w:t xml:space="preserve">),</w:t>
      </w:r>
      <w:r>
        <w:br/>
      </w:r>
      <w:r>
        <w:rPr>
          <w:rStyle w:val="NormalTok"/>
        </w:rPr>
        <w:t xml:space="preserve">  </w:t>
      </w:r>
      <w:r>
        <w:rPr>
          <w:rStyle w:val="AttributeTok"/>
        </w:rPr>
        <w:t xml:space="preserve">soil    =</w:t>
      </w:r>
      <w:r>
        <w:rPr>
          <w:rStyle w:val="NormalTok"/>
        </w:rPr>
        <w:t xml:space="preserve"> </w:t>
      </w:r>
      <w:r>
        <w:rPr>
          <w:rStyle w:val="FunctionTok"/>
        </w:rPr>
        <w:t xml:space="preserve">c</w:t>
      </w:r>
      <w:r>
        <w:rPr>
          <w:rStyle w:val="NormalTok"/>
        </w:rPr>
        <w:t xml:space="preserve">(</w:t>
      </w:r>
      <w:r>
        <w:rPr>
          <w:rStyle w:val="StringTok"/>
        </w:rPr>
        <w:t xml:space="preserve">"HAC"</w:t>
      </w:r>
      <w:r>
        <w:rPr>
          <w:rStyle w:val="NormalTok"/>
        </w:rPr>
        <w:t xml:space="preserve">, </w:t>
      </w:r>
      <w:r>
        <w:rPr>
          <w:rStyle w:val="StringTok"/>
        </w:rPr>
        <w:t xml:space="preserve">"Sandy"</w:t>
      </w:r>
      <w:r>
        <w:rPr>
          <w:rStyle w:val="NormalTok"/>
        </w:rPr>
        <w:t xml:space="preserve">, </w:t>
      </w:r>
      <w:r>
        <w:rPr>
          <w:rStyle w:val="StringTok"/>
        </w:rPr>
        <w:t xml:space="preserve">"HAC"</w:t>
      </w:r>
      <w:r>
        <w:rPr>
          <w:rStyle w:val="NormalTok"/>
        </w:rPr>
        <w:t xml:space="preserve">, </w:t>
      </w:r>
      <w:r>
        <w:rPr>
          <w:rStyle w:val="StringTok"/>
        </w:rPr>
        <w:t xml:space="preserve">"HAC"</w:t>
      </w:r>
      <w:r>
        <w:rPr>
          <w:rStyle w:val="NormalTok"/>
        </w:rPr>
        <w:t xml:space="preserve">, </w:t>
      </w:r>
      <w:r>
        <w:rPr>
          <w:rStyle w:val="StringTok"/>
        </w:rPr>
        <w:t xml:space="preserve">"LAC"</w:t>
      </w:r>
      <w:r>
        <w:rPr>
          <w:rStyle w:val="NormalTok"/>
        </w:rPr>
        <w:t xml:space="preserve">, </w:t>
      </w:r>
      <w:r>
        <w:rPr>
          <w:rStyle w:val="StringTok"/>
        </w:rPr>
        <w:t xml:space="preserve">"LAC"</w:t>
      </w:r>
      <w:r>
        <w:rPr>
          <w:rStyle w:val="NormalTok"/>
        </w:rPr>
        <w:t xml:space="preserve">, </w:t>
      </w:r>
      <w:r>
        <w:rPr>
          <w:rStyle w:val="StringTok"/>
        </w:rPr>
        <w:t xml:space="preserve">"Sandy"</w:t>
      </w:r>
      <w:r>
        <w:rPr>
          <w:rStyle w:val="NormalTok"/>
        </w:rPr>
        <w:t xml:space="preserve">),</w:t>
      </w:r>
      <w:r>
        <w:br/>
      </w:r>
      <w:r>
        <w:rPr>
          <w:rStyle w:val="NormalTok"/>
        </w:rPr>
        <w:t xml:space="preserve">  </w:t>
      </w:r>
      <w:r>
        <w:rPr>
          <w:rStyle w:val="AttributeTok"/>
        </w:rPr>
        <w:t xml:space="preserve">socref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51</w:t>
      </w:r>
      <w:r>
        <w:rPr>
          <w:rStyle w:val="NormalTok"/>
        </w:rPr>
        <w:t xml:space="preserve">, </w:t>
      </w:r>
      <w:r>
        <w:rPr>
          <w:rStyle w:val="DecValTok"/>
        </w:rPr>
        <w:t xml:space="preserve">24</w:t>
      </w:r>
      <w:r>
        <w:rPr>
          <w:rStyle w:val="NormalTok"/>
        </w:rPr>
        <w:t xml:space="preserve">, </w:t>
      </w:r>
      <w:r>
        <w:rPr>
          <w:rStyle w:val="DecValTok"/>
        </w:rPr>
        <w:t xml:space="preserve">40</w:t>
      </w:r>
      <w:r>
        <w:rPr>
          <w:rStyle w:val="NormalTok"/>
        </w:rPr>
        <w:t xml:space="preserve">, </w:t>
      </w:r>
      <w:r>
        <w:rPr>
          <w:rStyle w:val="DecValTok"/>
        </w:rPr>
        <w:t xml:space="preserve">38</w:t>
      </w:r>
      <w:r>
        <w:rPr>
          <w:rStyle w:val="NormalTok"/>
        </w:rPr>
        <w:t xml:space="preserve">, </w:t>
      </w:r>
      <w:r>
        <w:rPr>
          <w:rStyle w:val="DecValTok"/>
        </w:rPr>
        <w:t xml:space="preserve">19</w:t>
      </w:r>
      <w:r>
        <w:rPr>
          <w:rStyle w:val="NormalTok"/>
        </w:rPr>
        <w:t xml:space="preserve">, </w:t>
      </w:r>
      <w:r>
        <w:rPr>
          <w:rStyle w:val="DecValTok"/>
        </w:rPr>
        <w:t xml:space="preserve">10</w:t>
      </w:r>
      <w:r>
        <w:rPr>
          <w:rStyle w:val="NormalTok"/>
        </w:rPr>
        <w:t xml:space="preserve">),      </w:t>
      </w:r>
      <w:r>
        <w:rPr>
          <w:rStyle w:val="CommentTok"/>
        </w:rPr>
        <w:t xml:space="preserve"># tonnes C / ha, 0-30 cm</w:t>
      </w:r>
      <w:r>
        <w:br/>
      </w:r>
      <w:r>
        <w:rPr>
          <w:rStyle w:val="NormalTok"/>
        </w:rPr>
        <w:t xml:space="preserve">  </w:t>
      </w:r>
      <w:r>
        <w:rPr>
          <w:rStyle w:val="AttributeTok"/>
        </w:rPr>
        <w:t xml:space="preserve">unc_pct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90</w:t>
      </w:r>
      <w:r>
        <w:rPr>
          <w:rStyle w:val="NormalTok"/>
        </w:rPr>
        <w:t xml:space="preserve">),          </w:t>
      </w:r>
      <w:r>
        <w:rPr>
          <w:rStyle w:val="CommentTok"/>
        </w:rPr>
        <w:t xml:space="preserve"># 95% limit, % of mean</w:t>
      </w:r>
      <w:r>
        <w:br/>
      </w:r>
      <w:r>
        <w:rPr>
          <w:rStyle w:val="NormalTok"/>
        </w:rPr>
        <w:t xml:space="preserve">  </w:t>
      </w:r>
      <w:r>
        <w:rPr>
          <w:rStyle w:val="AttributeTok"/>
        </w:rPr>
        <w:t xml:space="preserve">n       =</w:t>
      </w:r>
      <w:r>
        <w:rPr>
          <w:rStyle w:val="NormalTok"/>
        </w:rPr>
        <w:t xml:space="preserve"> </w:t>
      </w:r>
      <w:r>
        <w:rPr>
          <w:rStyle w:val="FunctionTok"/>
        </w:rPr>
        <w:t xml:space="preserve">c</w:t>
      </w:r>
      <w:r>
        <w:rPr>
          <w:rStyle w:val="NormalTok"/>
        </w:rPr>
        <w:t xml:space="preserve">(</w:t>
      </w:r>
      <w:r>
        <w:rPr>
          <w:rStyle w:val="DecValTok"/>
        </w:rPr>
        <w:t xml:space="preserve">334</w:t>
      </w:r>
      <w:r>
        <w:rPr>
          <w:rStyle w:val="NormalTok"/>
        </w:rPr>
        <w:t xml:space="preserve">, </w:t>
      </w:r>
      <w:r>
        <w:rPr>
          <w:rStyle w:val="DecValTok"/>
        </w:rPr>
        <w:t xml:space="preserve">126</w:t>
      </w:r>
      <w:r>
        <w:rPr>
          <w:rStyle w:val="NormalTok"/>
        </w:rPr>
        <w:t xml:space="preserve">, </w:t>
      </w:r>
      <w:r>
        <w:rPr>
          <w:rStyle w:val="DecValTok"/>
        </w:rPr>
        <w:t xml:space="preserve">781</w:t>
      </w:r>
      <w:r>
        <w:rPr>
          <w:rStyle w:val="NormalTok"/>
        </w:rPr>
        <w:t xml:space="preserve">, </w:t>
      </w:r>
      <w:r>
        <w:rPr>
          <w:rStyle w:val="DecValTok"/>
        </w:rPr>
        <w:t xml:space="preserve">226</w:t>
      </w:r>
      <w:r>
        <w:rPr>
          <w:rStyle w:val="NormalTok"/>
        </w:rPr>
        <w:t xml:space="preserve">, </w:t>
      </w:r>
      <w:r>
        <w:rPr>
          <w:rStyle w:val="DecValTok"/>
        </w:rPr>
        <w:t xml:space="preserve">326</w:t>
      </w:r>
      <w:r>
        <w:rPr>
          <w:rStyle w:val="NormalTok"/>
        </w:rPr>
        <w:t xml:space="preserve">, </w:t>
      </w:r>
      <w:r>
        <w:rPr>
          <w:rStyle w:val="DecValTok"/>
        </w:rPr>
        <w:t xml:space="preserve">135</w:t>
      </w:r>
      <w:r>
        <w:rPr>
          <w:rStyle w:val="NormalTok"/>
        </w:rPr>
        <w:t xml:space="preserve">, </w:t>
      </w:r>
      <w:r>
        <w:rPr>
          <w:rStyle w:val="ConstantTok"/>
        </w:rPr>
        <w:t xml:space="preserve">NA</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(soc_ref)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climate</w:t>
            </w:r>
          </w:p>
        </w:tc>
        <w:tc>
          <w:tcPr/>
          <w:p>
            <w:pPr>
              <w:pStyle w:val="Compact"/>
              <w:jc w:val="left"/>
            </w:pPr>
            <w:r>
              <w:t xml:space="preserve">soil</w:t>
            </w:r>
          </w:p>
        </w:tc>
        <w:tc>
          <w:tcPr/>
          <w:p>
            <w:pPr>
              <w:pStyle w:val="Compact"/>
              <w:jc w:val="right"/>
            </w:pPr>
            <w:r>
              <w:t xml:space="preserve">socref</w:t>
            </w:r>
          </w:p>
        </w:tc>
        <w:tc>
          <w:tcPr/>
          <w:p>
            <w:pPr>
              <w:pStyle w:val="Compact"/>
              <w:jc w:val="right"/>
            </w:pPr>
            <w:r>
              <w:t xml:space="preserve">unc_pct</w:t>
            </w:r>
          </w:p>
        </w:tc>
        <w:tc>
          <w:tcPr/>
          <w:p>
            <w:pPr>
              <w:pStyle w:val="Compact"/>
              <w:jc w:val="right"/>
            </w:pPr>
            <w:r>
              <w:t xml:space="preserve">n</w:t>
            </w:r>
          </w:p>
        </w:tc>
      </w:tr>
      <w:tr>
        <w:tc>
          <w:tcPr/>
          <w:p>
            <w:pPr>
              <w:pStyle w:val="Compact"/>
              <w:jc w:val="left"/>
            </w:pPr>
            <w:r>
              <w:t xml:space="preserve">Cool temperate moist</w:t>
            </w:r>
          </w:p>
        </w:tc>
        <w:tc>
          <w:tcPr/>
          <w:p>
            <w:pPr>
              <w:pStyle w:val="Compact"/>
              <w:jc w:val="left"/>
            </w:pPr>
            <w:r>
              <w:t xml:space="preserve">HAC</w:t>
            </w:r>
          </w:p>
        </w:tc>
        <w:tc>
          <w:tcPr/>
          <w:p>
            <w:pPr>
              <w:pStyle w:val="Compact"/>
              <w:jc w:val="right"/>
            </w:pPr>
            <w:r>
              <w:t xml:space="preserve">81</w:t>
            </w:r>
          </w:p>
        </w:tc>
        <w:tc>
          <w:tcPr/>
          <w:p>
            <w:pPr>
              <w:pStyle w:val="Compact"/>
              <w:jc w:val="right"/>
            </w:pPr>
            <w:r>
              <w:t xml:space="preserve">5</w:t>
            </w:r>
          </w:p>
        </w:tc>
        <w:tc>
          <w:tcPr/>
          <w:p>
            <w:pPr>
              <w:pStyle w:val="Compact"/>
              <w:jc w:val="right"/>
            </w:pPr>
            <w:r>
              <w:t xml:space="preserve">334</w:t>
            </w:r>
          </w:p>
        </w:tc>
      </w:tr>
      <w:tr>
        <w:tc>
          <w:tcPr/>
          <w:p>
            <w:pPr>
              <w:pStyle w:val="Compact"/>
              <w:jc w:val="left"/>
            </w:pPr>
            <w:r>
              <w:t xml:space="preserve">Cool temperate moist</w:t>
            </w:r>
          </w:p>
        </w:tc>
        <w:tc>
          <w:tcPr/>
          <w:p>
            <w:pPr>
              <w:pStyle w:val="Compact"/>
              <w:jc w:val="left"/>
            </w:pPr>
            <w:r>
              <w:t xml:space="preserve">Sandy</w:t>
            </w:r>
          </w:p>
        </w:tc>
        <w:tc>
          <w:tcPr/>
          <w:p>
            <w:pPr>
              <w:pStyle w:val="Compact"/>
              <w:jc w:val="right"/>
            </w:pPr>
            <w:r>
              <w:t xml:space="preserve">51</w:t>
            </w:r>
          </w:p>
        </w:tc>
        <w:tc>
          <w:tcPr/>
          <w:p>
            <w:pPr>
              <w:pStyle w:val="Compact"/>
              <w:jc w:val="right"/>
            </w:pPr>
            <w:r>
              <w:t xml:space="preserve">13</w:t>
            </w:r>
          </w:p>
        </w:tc>
        <w:tc>
          <w:tcPr/>
          <w:p>
            <w:pPr>
              <w:pStyle w:val="Compact"/>
              <w:jc w:val="right"/>
            </w:pPr>
            <w:r>
              <w:t xml:space="preserve">126</w:t>
            </w:r>
          </w:p>
        </w:tc>
      </w:tr>
      <w:tr>
        <w:tc>
          <w:tcPr/>
          <w:p>
            <w:pPr>
              <w:pStyle w:val="Compact"/>
              <w:jc w:val="left"/>
            </w:pPr>
            <w:r>
              <w:t xml:space="preserve">Warm temperate dry</w:t>
            </w:r>
          </w:p>
        </w:tc>
        <w:tc>
          <w:tcPr/>
          <w:p>
            <w:pPr>
              <w:pStyle w:val="Compact"/>
              <w:jc w:val="left"/>
            </w:pPr>
            <w:r>
              <w:t xml:space="preserve">HAC</w:t>
            </w:r>
          </w:p>
        </w:tc>
        <w:tc>
          <w:tcPr/>
          <w:p>
            <w:pPr>
              <w:pStyle w:val="Compact"/>
              <w:jc w:val="right"/>
            </w:pPr>
            <w:r>
              <w:t xml:space="preserve">24</w:t>
            </w:r>
          </w:p>
        </w:tc>
        <w:tc>
          <w:tcPr/>
          <w:p>
            <w:pPr>
              <w:pStyle w:val="Compact"/>
              <w:jc w:val="right"/>
            </w:pPr>
            <w:r>
              <w:t xml:space="preserve">5</w:t>
            </w:r>
          </w:p>
        </w:tc>
        <w:tc>
          <w:tcPr/>
          <w:p>
            <w:pPr>
              <w:pStyle w:val="Compact"/>
              <w:jc w:val="right"/>
            </w:pPr>
            <w:r>
              <w:t xml:space="preserve">781</w:t>
            </w:r>
          </w:p>
        </w:tc>
      </w:tr>
      <w:tr>
        <w:tc>
          <w:tcPr/>
          <w:p>
            <w:pPr>
              <w:pStyle w:val="Compact"/>
              <w:jc w:val="left"/>
            </w:pPr>
            <w:r>
              <w:t xml:space="preserve">Tropical moist</w:t>
            </w:r>
          </w:p>
        </w:tc>
        <w:tc>
          <w:tcPr/>
          <w:p>
            <w:pPr>
              <w:pStyle w:val="Compact"/>
              <w:jc w:val="left"/>
            </w:pPr>
            <w:r>
              <w:t xml:space="preserve">HAC</w:t>
            </w:r>
          </w:p>
        </w:tc>
        <w:tc>
          <w:tcPr/>
          <w:p>
            <w:pPr>
              <w:pStyle w:val="Compact"/>
              <w:jc w:val="right"/>
            </w:pPr>
            <w:r>
              <w:t xml:space="preserve">40</w:t>
            </w:r>
          </w:p>
        </w:tc>
        <w:tc>
          <w:tcPr/>
          <w:p>
            <w:pPr>
              <w:pStyle w:val="Compact"/>
              <w:jc w:val="right"/>
            </w:pPr>
            <w:r>
              <w:t xml:space="preserve">7</w:t>
            </w:r>
          </w:p>
        </w:tc>
        <w:tc>
          <w:tcPr/>
          <w:p>
            <w:pPr>
              <w:pStyle w:val="Compact"/>
              <w:jc w:val="right"/>
            </w:pPr>
            <w:r>
              <w:t xml:space="preserve">226</w:t>
            </w:r>
          </w:p>
        </w:tc>
      </w:tr>
      <w:tr>
        <w:tc>
          <w:tcPr/>
          <w:p>
            <w:pPr>
              <w:pStyle w:val="Compact"/>
              <w:jc w:val="left"/>
            </w:pPr>
            <w:r>
              <w:t xml:space="preserve">Tropical moist</w:t>
            </w:r>
          </w:p>
        </w:tc>
        <w:tc>
          <w:tcPr/>
          <w:p>
            <w:pPr>
              <w:pStyle w:val="Compact"/>
              <w:jc w:val="left"/>
            </w:pPr>
            <w:r>
              <w:t xml:space="preserve">LAC</w:t>
            </w:r>
          </w:p>
        </w:tc>
        <w:tc>
          <w:tcPr/>
          <w:p>
            <w:pPr>
              <w:pStyle w:val="Compact"/>
              <w:jc w:val="right"/>
            </w:pPr>
            <w:r>
              <w:t xml:space="preserve">38</w:t>
            </w:r>
          </w:p>
        </w:tc>
        <w:tc>
          <w:tcPr/>
          <w:p>
            <w:pPr>
              <w:pStyle w:val="Compact"/>
              <w:jc w:val="right"/>
            </w:pPr>
            <w:r>
              <w:t xml:space="preserve">5</w:t>
            </w:r>
          </w:p>
        </w:tc>
        <w:tc>
          <w:tcPr/>
          <w:p>
            <w:pPr>
              <w:pStyle w:val="Compact"/>
              <w:jc w:val="right"/>
            </w:pPr>
            <w:r>
              <w:t xml:space="preserve">326</w:t>
            </w:r>
          </w:p>
        </w:tc>
      </w:tr>
      <w:tr>
        <w:tc>
          <w:tcPr/>
          <w:p>
            <w:pPr>
              <w:pStyle w:val="Compact"/>
              <w:jc w:val="left"/>
            </w:pPr>
            <w:r>
              <w:t xml:space="preserve">Tropical dry</w:t>
            </w:r>
          </w:p>
        </w:tc>
        <w:tc>
          <w:tcPr/>
          <w:p>
            <w:pPr>
              <w:pStyle w:val="Compact"/>
              <w:jc w:val="left"/>
            </w:pPr>
            <w:r>
              <w:t xml:space="preserve">LAC</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135</w:t>
            </w:r>
          </w:p>
        </w:tc>
      </w:tr>
      <w:tr>
        <w:tc>
          <w:tcPr/>
          <w:p>
            <w:pPr>
              <w:pStyle w:val="Compact"/>
              <w:jc w:val="left"/>
            </w:pPr>
            <w:r>
              <w:t xml:space="preserve">Boreal moist/dry</w:t>
            </w:r>
          </w:p>
        </w:tc>
        <w:tc>
          <w:tcPr/>
          <w:p>
            <w:pPr>
              <w:pStyle w:val="Compact"/>
              <w:jc w:val="left"/>
            </w:pPr>
            <w:r>
              <w:t xml:space="preserve">Sandy</w:t>
            </w:r>
          </w:p>
        </w:tc>
        <w:tc>
          <w:tcPr/>
          <w:p>
            <w:pPr>
              <w:pStyle w:val="Compact"/>
              <w:jc w:val="right"/>
            </w:pPr>
            <w:r>
              <w:t xml:space="preserve">10</w:t>
            </w:r>
          </w:p>
        </w:tc>
        <w:tc>
          <w:tcPr/>
          <w:p>
            <w:pPr>
              <w:pStyle w:val="Compact"/>
              <w:jc w:val="right"/>
            </w:pPr>
            <w:r>
              <w:t xml:space="preserve">90</w:t>
            </w:r>
          </w:p>
        </w:tc>
        <w:tc>
          <w:tcPr/>
          <w:p>
            <w:pPr>
              <w:pStyle w:val="Compact"/>
              <w:jc w:val="right"/>
            </w:pPr>
            <w:r>
              <w:t xml:space="preserve">NA</w:t>
            </w:r>
          </w:p>
        </w:tc>
      </w:tr>
    </w:tbl>
    <w:p>
      <w:pPr>
        <w:pStyle w:val="BodyText"/>
      </w:pPr>
      <w:r>
        <w:t xml:space="preserve">Look at the last row against the third. Warm temperate dry soils with high activity clay are stated as 24 tonnes per hectare with a 95 per cent limit of five per cent, resting on 781 measured profiles. Boreal sandy soils are stated as 10 tonnes per hectare with a limit of ninety per cent, resting on no profiles at all: that figure is a nominal error assigned because no data were available, carried forward from the 1996 guidelines.</w:t>
      </w:r>
    </w:p>
    <w:p>
      <w:pPr>
        <w:pStyle w:val="BodyText"/>
      </w:pPr>
      <w:r>
        <w:t xml:space="preserve">Those two entries look identical in a spreadsheet. They are epistemically unrelated. One is a well-estimated mean; the other is a placeholder with an honesty marker attached. A project whose stratification lands it in the second cell is in a different position from one that lands in the first, and no amount of downstream care recovers the difference.</w:t>
      </w:r>
    </w:p>
    <w:p>
      <w:pPr>
        <w:pStyle w:val="SourceCode"/>
      </w:pPr>
      <w:r>
        <w:rPr>
          <w:rStyle w:val="FunctionTok"/>
        </w:rPr>
        <w:t xml:space="preserve">c</w:t>
      </w:r>
      <w:r>
        <w:rPr>
          <w:rStyle w:val="NormalTok"/>
        </w:rPr>
        <w:t xml:space="preserve">(</w:t>
      </w:r>
      <w:r>
        <w:rPr>
          <w:rStyle w:val="AttributeTok"/>
        </w:rPr>
        <w:t xml:space="preserve">worst_to_best_ratio =</w:t>
      </w:r>
      <w:r>
        <w:rPr>
          <w:rStyle w:val="NormalTok"/>
        </w:rPr>
        <w:t xml:space="preserve"> </w:t>
      </w:r>
      <w:r>
        <w:rPr>
          <w:rStyle w:val="FunctionTok"/>
        </w:rPr>
        <w:t xml:space="preserve">max</w:t>
      </w:r>
      <w:r>
        <w:rPr>
          <w:rStyle w:val="NormalTok"/>
        </w:rPr>
        <w:t xml:space="preserve">(soc_ref</w:t>
      </w:r>
      <w:r>
        <w:rPr>
          <w:rStyle w:val="SpecialCharTok"/>
        </w:rPr>
        <w:t xml:space="preserve">$</w:t>
      </w:r>
      <w:r>
        <w:rPr>
          <w:rStyle w:val="NormalTok"/>
        </w:rPr>
        <w:t xml:space="preserve">unc_pct) </w:t>
      </w:r>
      <w:r>
        <w:rPr>
          <w:rStyle w:val="SpecialCharTok"/>
        </w:rPr>
        <w:t xml:space="preserve">/</w:t>
      </w:r>
      <w:r>
        <w:rPr>
          <w:rStyle w:val="NormalTok"/>
        </w:rPr>
        <w:t xml:space="preserve"> </w:t>
      </w:r>
      <w:r>
        <w:rPr>
          <w:rStyle w:val="FunctionTok"/>
        </w:rPr>
        <w:t xml:space="preserve">min</w:t>
      </w:r>
      <w:r>
        <w:rPr>
          <w:rStyle w:val="NormalTok"/>
        </w:rPr>
        <w:t xml:space="preserve">(soc_ref</w:t>
      </w:r>
      <w:r>
        <w:rPr>
          <w:rStyle w:val="SpecialCharTok"/>
        </w:rPr>
        <w:t xml:space="preserve">$</w:t>
      </w:r>
      <w:r>
        <w:rPr>
          <w:rStyle w:val="NormalTok"/>
        </w:rPr>
        <w:t xml:space="preserve">unc_pct))</w:t>
      </w:r>
      <w:r>
        <w:br/>
      </w:r>
      <w:r>
        <w:rPr>
          <w:rStyle w:val="CommentTok"/>
        </w:rPr>
        <w:t xml:space="preserve">#&gt; worst_to_best_ratio </w:t>
      </w:r>
      <w:r>
        <w:br/>
      </w:r>
      <w:r>
        <w:rPr>
          <w:rStyle w:val="CommentTok"/>
        </w:rPr>
        <w:t xml:space="preserve">#&gt;                  18</w:t>
      </w:r>
    </w:p>
    <w:p>
      <w:pPr>
        <w:pStyle w:val="FirstParagraph"/>
      </w:pPr>
      <w:r>
        <w:t xml:space="preserve">The stated uncertainty spans eighteenfold within a single table. Factor selection is therefore not a lookup; it is a decision about which of these positions you are willing to defend.</w:t>
      </w:r>
    </w:p>
    <w:bookmarkEnd w:id="134"/>
    <w:bookmarkStart w:id="135" w:name="the-stock-difference-method"/>
    <w:p>
      <w:pPr>
        <w:pStyle w:val="Heading2"/>
      </w:pPr>
      <w:r>
        <w:t xml:space="preserve">8.4 The stock-difference method</w:t>
      </w:r>
    </w:p>
    <w:p>
      <w:pPr>
        <w:pStyle w:val="FirstParagraph"/>
      </w:pPr>
      <w:r>
        <w:t xml:space="preserve">Soil carbon is the pool where Tier 1 methods have changed most. The 2006 guidelines assumed that converting land oxidised its soil carbon immediately. The 2019 Refinement replaces that with a linear transition to a new equilibrium spread over a default twenty years, computed as a difference between two stock estimates</w:t>
      </w:r>
      <w:r>
        <w:t xml:space="preserve"> </w:t>
      </w:r>
      <w:r>
        <w:t xml:space="preserve">(IPCC, 2019, Eq. 2.25)</w:t>
      </w:r>
      <w:r>
        <w:t xml:space="preserve">:</w:t>
      </w:r>
    </w:p>
    <w:p>
      <w:pPr>
        <w:pStyle w:val="BodyText"/>
      </w:pPr>
      <m:oMathPara>
        <m:oMathParaPr>
          <m:jc m:val="center"/>
        </m:oMathParaPr>
        <m:oMath>
          <m:r>
            <m:t>Δ</m:t>
          </m:r>
          <m:sSub>
            <m:e>
              <m:r>
                <m:t>C</m:t>
              </m:r>
            </m:e>
            <m:sub>
              <m:r>
                <m:t>M</m:t>
              </m:r>
              <m:r>
                <m:t>i</m:t>
              </m:r>
              <m:r>
                <m:t>n</m:t>
              </m:r>
              <m:r>
                <m:t>e</m:t>
              </m:r>
              <m:r>
                <m:t>r</m:t>
              </m:r>
              <m:r>
                <m:t>a</m:t>
              </m:r>
              <m:r>
                <m:t>l</m:t>
              </m:r>
            </m:sub>
          </m:sSub>
          <m:r>
            <m:rPr>
              <m:sty m:val="p"/>
            </m:rPr>
            <m:t>=</m:t>
          </m:r>
          <m:f>
            <m:fPr>
              <m:type m:val="bar"/>
            </m:fPr>
            <m:num>
              <m:r>
                <m:t>S</m:t>
              </m:r>
              <m:r>
                <m:t>O</m:t>
              </m:r>
              <m:sSub>
                <m:e>
                  <m:r>
                    <m:t>C</m:t>
                  </m:r>
                </m:e>
                <m:sub>
                  <m:r>
                    <m:t>0</m:t>
                  </m:r>
                </m:sub>
              </m:sSub>
              <m:r>
                <m:rPr>
                  <m:sty m:val="p"/>
                </m:rPr>
                <m:t>−</m:t>
              </m:r>
              <m:r>
                <m:t>S</m:t>
              </m:r>
              <m:r>
                <m:t>O</m:t>
              </m:r>
              <m:sSub>
                <m:e>
                  <m:r>
                    <m:t>C</m:t>
                  </m:r>
                </m:e>
                <m:sub>
                  <m:d>
                    <m:dPr>
                      <m:begChr m:val="("/>
                      <m:sepChr m:val=""/>
                      <m:endChr m:val=")"/>
                      <m:grow/>
                    </m:dPr>
                    <m:e>
                      <m:r>
                        <m:t>0</m:t>
                      </m:r>
                      <m:r>
                        <m:rPr>
                          <m:sty m:val="p"/>
                        </m:rPr>
                        <m:t>−</m:t>
                      </m:r>
                      <m:r>
                        <m:t>T</m:t>
                      </m:r>
                    </m:e>
                  </m:d>
                </m:sub>
              </m:sSub>
            </m:num>
            <m:den>
              <m:r>
                <m:t>D</m:t>
              </m:r>
            </m:den>
          </m:f>
        </m:oMath>
      </m:oMathPara>
    </w:p>
    <w:p>
      <w:pPr>
        <w:pStyle w:val="FirstParagraph"/>
      </w:pPr>
      <w:r>
        <w:t xml:space="preserve">where</w:t>
      </w:r>
      <w:r>
        <w:t xml:space="preserve"> </w:t>
      </w:r>
      <m:oMath>
        <m:r>
          <m:t>S</m:t>
        </m:r>
        <m:r>
          <m:t>O</m:t>
        </m:r>
        <m:sSub>
          <m:e>
            <m:r>
              <m:t>C</m:t>
            </m:r>
          </m:e>
          <m:sub>
            <m:r>
              <m:t>0</m:t>
            </m:r>
          </m:sub>
        </m:sSub>
      </m:oMath>
      <w:r>
        <w:t xml:space="preserve"> </w:t>
      </w:r>
      <w:r>
        <w:t xml:space="preserve">is the stock in the final year of the inventory period,</w:t>
      </w:r>
      <w:r>
        <w:t xml:space="preserve"> </w:t>
      </w:r>
      <m:oMath>
        <m:r>
          <m:t>S</m:t>
        </m:r>
        <m:r>
          <m:t>O</m:t>
        </m:r>
        <m:sSub>
          <m:e>
            <m:r>
              <m:t>C</m:t>
            </m:r>
          </m:e>
          <m:sub>
            <m:d>
              <m:dPr>
                <m:begChr m:val="("/>
                <m:sepChr m:val=""/>
                <m:endChr m:val=")"/>
                <m:grow/>
              </m:dPr>
              <m:e>
                <m:r>
                  <m:t>0</m:t>
                </m:r>
                <m:r>
                  <m:rPr>
                    <m:sty m:val="p"/>
                  </m:rPr>
                  <m:t>−</m:t>
                </m:r>
                <m:r>
                  <m:t>T</m:t>
                </m:r>
              </m:e>
            </m:d>
          </m:sub>
        </m:sSub>
      </m:oMath>
      <w:r>
        <w:t xml:space="preserve"> </w:t>
      </w:r>
      <w:r>
        <w:t xml:space="preserve">the stock at its beginning, and</w:t>
      </w:r>
      <w:r>
        <w:t xml:space="preserve"> </w:t>
      </w:r>
      <m:oMath>
        <m:r>
          <m:t>D</m:t>
        </m:r>
      </m:oMath>
      <w:r>
        <w:t xml:space="preserve"> </w:t>
      </w:r>
      <w:r>
        <w:t xml:space="preserve">the time dependence of the stock change factors, twenty years under Tier 1. Each stock is itself built from a reference value and three dimensionless factors:</w:t>
      </w:r>
    </w:p>
    <w:p>
      <w:pPr>
        <w:pStyle w:val="BodyText"/>
      </w:pPr>
      <m:oMathPara>
        <m:oMathParaPr>
          <m:jc m:val="center"/>
        </m:oMathParaPr>
        <m:oMath>
          <m:r>
            <m:t>S</m:t>
          </m:r>
          <m:r>
            <m:t>O</m:t>
          </m:r>
          <m:r>
            <m:t>C</m:t>
          </m:r>
          <m:r>
            <m:rPr>
              <m:sty m:val="p"/>
            </m:rPr>
            <m:t>=</m:t>
          </m:r>
          <m:r>
            <m:t>S</m:t>
          </m:r>
          <m:r>
            <m:t>O</m:t>
          </m:r>
          <m:sSub>
            <m:e>
              <m:r>
                <m:t>C</m:t>
              </m:r>
            </m:e>
            <m:sub>
              <m:r>
                <m:t>R</m:t>
              </m:r>
              <m:r>
                <m:t>E</m:t>
              </m:r>
              <m:r>
                <m:t>F</m:t>
              </m:r>
            </m:sub>
          </m:sSub>
          <m:r>
            <m:rPr>
              <m:sty m:val="p"/>
            </m:rPr>
            <m:t>×</m:t>
          </m:r>
          <m:sSub>
            <m:e>
              <m:r>
                <m:t>F</m:t>
              </m:r>
            </m:e>
            <m:sub>
              <m:r>
                <m:t>L</m:t>
              </m:r>
              <m:r>
                <m:t>U</m:t>
              </m:r>
            </m:sub>
          </m:sSub>
          <m:r>
            <m:rPr>
              <m:sty m:val="p"/>
            </m:rPr>
            <m:t>×</m:t>
          </m:r>
          <m:sSub>
            <m:e>
              <m:r>
                <m:t>F</m:t>
              </m:r>
            </m:e>
            <m:sub>
              <m:r>
                <m:t>M</m:t>
              </m:r>
              <m:r>
                <m:t>G</m:t>
              </m:r>
            </m:sub>
          </m:sSub>
          <m:r>
            <m:rPr>
              <m:sty m:val="p"/>
            </m:rPr>
            <m:t>×</m:t>
          </m:r>
          <m:sSub>
            <m:e>
              <m:r>
                <m:t>F</m:t>
              </m:r>
            </m:e>
            <m:sub>
              <m:r>
                <m:t>I</m:t>
              </m:r>
            </m:sub>
          </m:sSub>
        </m:oMath>
      </m:oMathPara>
    </w:p>
    <w:p>
      <w:pPr>
        <w:pStyle w:val="FirstParagraph"/>
      </w:pPr>
      <m:oMath>
        <m:sSub>
          <m:e>
            <m:r>
              <m:t>F</m:t>
            </m:r>
          </m:e>
          <m:sub>
            <m:r>
              <m:t>L</m:t>
            </m:r>
            <m:r>
              <m:t>U</m:t>
            </m:r>
          </m:sub>
        </m:sSub>
      </m:oMath>
      <w:r>
        <w:t xml:space="preserve"> </w:t>
      </w:r>
      <w:r>
        <w:t xml:space="preserve">is the land use factor,</w:t>
      </w:r>
      <w:r>
        <w:t xml:space="preserve"> </w:t>
      </w:r>
      <m:oMath>
        <m:sSub>
          <m:e>
            <m:r>
              <m:t>F</m:t>
            </m:r>
          </m:e>
          <m:sub>
            <m:r>
              <m:t>M</m:t>
            </m:r>
            <m:r>
              <m:t>G</m:t>
            </m:r>
          </m:sub>
        </m:sSub>
      </m:oMath>
      <w:r>
        <w:t xml:space="preserve"> </w:t>
      </w:r>
      <w:r>
        <w:t xml:space="preserve">the management factor, and</w:t>
      </w:r>
      <w:r>
        <w:t xml:space="preserve"> </w:t>
      </w:r>
      <m:oMath>
        <m:sSub>
          <m:e>
            <m:r>
              <m:t>F</m:t>
            </m:r>
          </m:e>
          <m:sub>
            <m:r>
              <m:t>I</m:t>
            </m:r>
          </m:sub>
        </m:sSub>
      </m:oMath>
      <w:r>
        <w:t xml:space="preserve"> </w:t>
      </w:r>
      <w:r>
        <w:t xml:space="preserve">the input factor, each a multiplier relative to the native reference condition. All are defined for a 30 cm depth, because that is the depth the reference stocks were compiled at, and mixing a factor from one depth convention with a stock from another is a common and invisible error.</w:t>
      </w:r>
    </w:p>
    <w:p>
      <w:pPr>
        <w:pStyle w:val="SourceCode"/>
      </w:pPr>
      <w:r>
        <w:rPr>
          <w:rStyle w:val="NormalTok"/>
        </w:rPr>
        <w:t xml:space="preserve">socref </w:t>
      </w:r>
      <w:r>
        <w:rPr>
          <w:rStyle w:val="OtherTok"/>
        </w:rPr>
        <w:t xml:space="preserve">&lt;-</w:t>
      </w:r>
      <w:r>
        <w:rPr>
          <w:rStyle w:val="NormalTok"/>
        </w:rPr>
        <w:t xml:space="preserve"> </w:t>
      </w:r>
      <w:r>
        <w:rPr>
          <w:rStyle w:val="DecValTok"/>
        </w:rPr>
        <w:t xml:space="preserve">38</w:t>
      </w:r>
      <w:r>
        <w:rPr>
          <w:rStyle w:val="NormalTok"/>
        </w:rPr>
        <w:t xml:space="preserve">      </w:t>
      </w:r>
      <w:r>
        <w:rPr>
          <w:rStyle w:val="CommentTok"/>
        </w:rPr>
        <w:t xml:space="preserve"># tropical moist, LAC</w:t>
      </w:r>
      <w:r>
        <w:br/>
      </w:r>
      <w:r>
        <w:rPr>
          <w:rStyle w:val="NormalTok"/>
        </w:rPr>
        <w:t xml:space="preserve">f_lu   </w:t>
      </w:r>
      <w:r>
        <w:rPr>
          <w:rStyle w:val="OtherTok"/>
        </w:rPr>
        <w:t xml:space="preserve">&lt;-</w:t>
      </w:r>
      <w:r>
        <w:rPr>
          <w:rStyle w:val="NormalTok"/>
        </w:rPr>
        <w:t xml:space="preserve"> </w:t>
      </w:r>
      <w:r>
        <w:rPr>
          <w:rStyle w:val="FloatTok"/>
        </w:rPr>
        <w:t xml:space="preserve">0.83</w:t>
      </w:r>
      <w:r>
        <w:rPr>
          <w:rStyle w:val="NormalTok"/>
        </w:rPr>
        <w:t xml:space="preserve">    </w:t>
      </w:r>
      <w:r>
        <w:rPr>
          <w:rStyle w:val="CommentTok"/>
        </w:rPr>
        <w:t xml:space="preserve"># forest to long-term cultivated</w:t>
      </w:r>
      <w:r>
        <w:br/>
      </w:r>
      <w:r>
        <w:rPr>
          <w:rStyle w:val="NormalTok"/>
        </w:rPr>
        <w:t xml:space="preserve">f_mg   </w:t>
      </w:r>
      <w:r>
        <w:rPr>
          <w:rStyle w:val="OtherTok"/>
        </w:rPr>
        <w:t xml:space="preserve">&lt;-</w:t>
      </w:r>
      <w:r>
        <w:rPr>
          <w:rStyle w:val="NormalTok"/>
        </w:rPr>
        <w:t xml:space="preserve"> </w:t>
      </w:r>
      <w:r>
        <w:rPr>
          <w:rStyle w:val="FloatTok"/>
        </w:rPr>
        <w:t xml:space="preserve">1.00</w:t>
      </w:r>
      <w:r>
        <w:rPr>
          <w:rStyle w:val="NormalTok"/>
        </w:rPr>
        <w:t xml:space="preserve">    </w:t>
      </w:r>
      <w:r>
        <w:rPr>
          <w:rStyle w:val="CommentTok"/>
        </w:rPr>
        <w:t xml:space="preserve"># full tillage</w:t>
      </w:r>
      <w:r>
        <w:br/>
      </w:r>
      <w:r>
        <w:rPr>
          <w:rStyle w:val="NormalTok"/>
        </w:rPr>
        <w:t xml:space="preserve">f_i    </w:t>
      </w:r>
      <w:r>
        <w:rPr>
          <w:rStyle w:val="OtherTok"/>
        </w:rPr>
        <w:t xml:space="preserve">&lt;-</w:t>
      </w:r>
      <w:r>
        <w:rPr>
          <w:rStyle w:val="NormalTok"/>
        </w:rPr>
        <w:t xml:space="preserve"> </w:t>
      </w:r>
      <w:r>
        <w:rPr>
          <w:rStyle w:val="FloatTok"/>
        </w:rPr>
        <w:t xml:space="preserve">0.94</w:t>
      </w:r>
      <w:r>
        <w:rPr>
          <w:rStyle w:val="NormalTok"/>
        </w:rPr>
        <w:t xml:space="preserve">    </w:t>
      </w:r>
      <w:r>
        <w:rPr>
          <w:rStyle w:val="CommentTok"/>
        </w:rPr>
        <w:t xml:space="preserve"># low input</w:t>
      </w:r>
      <w:r>
        <w:br/>
      </w:r>
      <w:r>
        <w:br/>
      </w:r>
      <w:r>
        <w:rPr>
          <w:rStyle w:val="NormalTok"/>
        </w:rPr>
        <w:t xml:space="preserve">soc_new    </w:t>
      </w:r>
      <w:r>
        <w:rPr>
          <w:rStyle w:val="OtherTok"/>
        </w:rPr>
        <w:t xml:space="preserve">&lt;-</w:t>
      </w:r>
      <w:r>
        <w:rPr>
          <w:rStyle w:val="NormalTok"/>
        </w:rPr>
        <w:t xml:space="preserve"> socref </w:t>
      </w:r>
      <w:r>
        <w:rPr>
          <w:rStyle w:val="SpecialCharTok"/>
        </w:rPr>
        <w:t xml:space="preserve">*</w:t>
      </w:r>
      <w:r>
        <w:rPr>
          <w:rStyle w:val="NormalTok"/>
        </w:rPr>
        <w:t xml:space="preserve"> f_lu </w:t>
      </w:r>
      <w:r>
        <w:rPr>
          <w:rStyle w:val="SpecialCharTok"/>
        </w:rPr>
        <w:t xml:space="preserve">*</w:t>
      </w:r>
      <w:r>
        <w:rPr>
          <w:rStyle w:val="NormalTok"/>
        </w:rPr>
        <w:t xml:space="preserve"> f_mg </w:t>
      </w:r>
      <w:r>
        <w:rPr>
          <w:rStyle w:val="SpecialCharTok"/>
        </w:rPr>
        <w:t xml:space="preserve">*</w:t>
      </w:r>
      <w:r>
        <w:rPr>
          <w:rStyle w:val="NormalTok"/>
        </w:rPr>
        <w:t xml:space="preserve"> f_i</w:t>
      </w:r>
      <w:r>
        <w:br/>
      </w:r>
      <w:r>
        <w:rPr>
          <w:rStyle w:val="NormalTok"/>
        </w:rPr>
        <w:t xml:space="preserve">annual_c   </w:t>
      </w:r>
      <w:r>
        <w:rPr>
          <w:rStyle w:val="OtherTok"/>
        </w:rPr>
        <w:t xml:space="preserve">&lt;-</w:t>
      </w:r>
      <w:r>
        <w:rPr>
          <w:rStyle w:val="NormalTok"/>
        </w:rPr>
        <w:t xml:space="preserve"> (soc_new </w:t>
      </w:r>
      <w:r>
        <w:rPr>
          <w:rStyle w:val="SpecialCharTok"/>
        </w:rPr>
        <w:t xml:space="preserve">-</w:t>
      </w:r>
      <w:r>
        <w:rPr>
          <w:rStyle w:val="NormalTok"/>
        </w:rPr>
        <w:t xml:space="preserve"> socref) </w:t>
      </w:r>
      <w:r>
        <w:rPr>
          <w:rStyle w:val="SpecialCharTok"/>
        </w:rPr>
        <w:t xml:space="preserve">/</w:t>
      </w:r>
      <w:r>
        <w:rPr>
          <w:rStyle w:val="NormalTok"/>
        </w:rPr>
        <w:t xml:space="preserve"> </w:t>
      </w:r>
      <w:r>
        <w:rPr>
          <w:rStyle w:val="DecValTok"/>
        </w:rPr>
        <w:t xml:space="preserve">20</w:t>
      </w:r>
      <w:r>
        <w:br/>
      </w:r>
      <w:r>
        <w:rPr>
          <w:rStyle w:val="NormalTok"/>
        </w:rPr>
        <w:t xml:space="preserve">annual_co2 </w:t>
      </w:r>
      <w:r>
        <w:rPr>
          <w:rStyle w:val="OtherTok"/>
        </w:rPr>
        <w:t xml:space="preserve">&lt;-</w:t>
      </w:r>
      <w:r>
        <w:rPr>
          <w:rStyle w:val="NormalTok"/>
        </w:rPr>
        <w:t xml:space="preserve"> annual_c </w:t>
      </w:r>
      <w:r>
        <w:rPr>
          <w:rStyle w:val="SpecialCharTok"/>
        </w:rPr>
        <w:t xml:space="preserve">*</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soc_before =</w:t>
      </w:r>
      <w:r>
        <w:rPr>
          <w:rStyle w:val="NormalTok"/>
        </w:rPr>
        <w:t xml:space="preserve"> socref, </w:t>
      </w:r>
      <w:r>
        <w:rPr>
          <w:rStyle w:val="AttributeTok"/>
        </w:rPr>
        <w:t xml:space="preserve">soc_after =</w:t>
      </w:r>
      <w:r>
        <w:rPr>
          <w:rStyle w:val="NormalTok"/>
        </w:rPr>
        <w:t xml:space="preserve"> soc_new,</w:t>
      </w:r>
      <w:r>
        <w:br/>
      </w:r>
      <w:r>
        <w:rPr>
          <w:rStyle w:val="NormalTok"/>
        </w:rPr>
        <w:t xml:space="preserve">        </w:t>
      </w:r>
      <w:r>
        <w:rPr>
          <w:rStyle w:val="AttributeTok"/>
        </w:rPr>
        <w:t xml:space="preserve">tC_ha_yr =</w:t>
      </w:r>
      <w:r>
        <w:rPr>
          <w:rStyle w:val="NormalTok"/>
        </w:rPr>
        <w:t xml:space="preserve"> annual_c, </w:t>
      </w:r>
      <w:r>
        <w:rPr>
          <w:rStyle w:val="AttributeTok"/>
        </w:rPr>
        <w:t xml:space="preserve">tCO2e_ha_yr =</w:t>
      </w:r>
      <w:r>
        <w:rPr>
          <w:rStyle w:val="NormalTok"/>
        </w:rPr>
        <w:t xml:space="preserve"> annual_co2), </w:t>
      </w:r>
      <w:r>
        <w:rPr>
          <w:rStyle w:val="DecValTok"/>
        </w:rPr>
        <w:t xml:space="preserve">3</w:t>
      </w:r>
      <w:r>
        <w:rPr>
          <w:rStyle w:val="NormalTok"/>
        </w:rPr>
        <w:t xml:space="preserve">)</w:t>
      </w:r>
      <w:r>
        <w:br/>
      </w:r>
      <w:r>
        <w:rPr>
          <w:rStyle w:val="CommentTok"/>
        </w:rPr>
        <w:t xml:space="preserve">#&gt;  soc_before   soc_after    tC_ha_yr tCO2e_ha_yr </w:t>
      </w:r>
      <w:r>
        <w:br/>
      </w:r>
      <w:r>
        <w:rPr>
          <w:rStyle w:val="CommentTok"/>
        </w:rPr>
        <w:t xml:space="preserve">#&gt;      38.000      29.648      -0.418      -1.531</w:t>
      </w:r>
    </w:p>
    <w:p>
      <w:pPr>
        <w:pStyle w:val="FirstParagraph"/>
      </w:pPr>
      <w:r>
        <w:t xml:space="preserve">The chain matters more than any single link. Three multiplicative factors mean three opportunities for a stratification error, and because they multiply, a mistake in any one of them scales the whole result rather than adding to it.</w:t>
      </w:r>
    </w:p>
    <w:bookmarkEnd w:id="135"/>
    <w:bookmarkStart w:id="136" w:name="the-asymmetry-nobody-mentions"/>
    <w:p>
      <w:pPr>
        <w:pStyle w:val="Heading2"/>
      </w:pPr>
      <w:r>
        <w:t xml:space="preserve">8.5 The asymmetry nobody mentions</w:t>
      </w:r>
    </w:p>
    <w:p>
      <w:pPr>
        <w:pStyle w:val="FirstParagraph"/>
      </w:pPr>
      <w:r>
        <w:t xml:space="preserve">Tier 1 does not treat gains and losses alike. Carbon</w:t>
      </w:r>
      <w:r>
        <w:t xml:space="preserve"> </w:t>
      </w:r>
      <w:r>
        <w:rPr>
          <w:i/>
          <w:iCs/>
        </w:rPr>
        <w:t xml:space="preserve">increases</w:t>
      </w:r>
      <w:r>
        <w:t xml:space="preserve"> </w:t>
      </w:r>
      <w:r>
        <w:t xml:space="preserve">are spread over the twenty-year transition; carbon</w:t>
      </w:r>
      <w:r>
        <w:t xml:space="preserve"> </w:t>
      </w:r>
      <w:r>
        <w:rPr>
          <w:i/>
          <w:iCs/>
        </w:rPr>
        <w:t xml:space="preserve">losses</w:t>
      </w:r>
      <w:r>
        <w:t xml:space="preserve"> </w:t>
      </w:r>
      <w:r>
        <w:t xml:space="preserve">from dead organic matter on conversion are assigned to a single year</w:t>
      </w:r>
      <w:r>
        <w:t xml:space="preserve"> </w:t>
      </w:r>
      <w:r>
        <w:t xml:space="preserve">(IPCC, 2019, p. s.2.3.2)</w:t>
      </w:r>
      <w:r>
        <w:t xml:space="preserve">. That asymmetry is deliberate and conservative: it credits slowly and debits fast.</w:t>
      </w:r>
    </w:p>
    <w:p>
      <w:pPr>
        <w:pStyle w:val="BodyText"/>
      </w:pPr>
      <w:r>
        <w:t xml:space="preserve">It also has a practical consequence for anyone comparing a project’s numbers against an inventory. A project reporting a gain over five years captures a quarter of the eventual stock change, not all of it, and a project reporting a conversion loss books the whole thing at once. Two projects with identical biophysical outcomes and different timings will report very different annual figures, entirely legitimately.</w:t>
      </w:r>
    </w:p>
    <w:bookmarkEnd w:id="136"/>
    <w:bookmarkStart w:id="137" w:name="propagating-the-uncertainty"/>
    <w:p>
      <w:pPr>
        <w:pStyle w:val="Heading2"/>
      </w:pPr>
      <w:r>
        <w:t xml:space="preserve">8.6 Propagating the uncertainty</w:t>
      </w:r>
    </w:p>
    <w:p>
      <w:pPr>
        <w:pStyle w:val="FirstParagraph"/>
      </w:pPr>
      <w:r>
        <w:t xml:space="preserve">Each factor in the chain carries its own uncertainty, and they combine. For independent terms entering a product, the proportional uncertainties combine in quadrature:</w:t>
      </w:r>
    </w:p>
    <w:p>
      <w:pPr>
        <w:pStyle w:val="BodyText"/>
      </w:pPr>
      <m:oMathPara>
        <m:oMathParaPr>
          <m:jc m:val="center"/>
        </m:oMathParaPr>
        <m:oMath>
          <m:sSub>
            <m:e>
              <m:r>
                <m:t>U</m:t>
              </m:r>
            </m:e>
            <m:sub>
              <m:r>
                <m:t>t</m:t>
              </m:r>
              <m:r>
                <m:t>o</m:t>
              </m:r>
              <m:r>
                <m:t>t</m:t>
              </m:r>
              <m:r>
                <m:t>a</m:t>
              </m:r>
              <m:r>
                <m:t>l</m:t>
              </m:r>
            </m:sub>
          </m:sSub>
          <m:r>
            <m:rPr>
              <m:sty m:val="p"/>
            </m:rPr>
            <m:t>=</m:t>
          </m:r>
          <m:rad>
            <m:radPr>
              <m:degHide m:val="on"/>
            </m:radPr>
            <m:deg/>
            <m:e>
              <m:sSubSup>
                <m:e>
                  <m:r>
                    <m:t>U</m:t>
                  </m:r>
                </m:e>
                <m:sub>
                  <m:r>
                    <m:t>1</m:t>
                  </m:r>
                </m:sub>
                <m:sup>
                  <m:r>
                    <m:t>2</m:t>
                  </m:r>
                </m:sup>
              </m:sSubSup>
              <m:r>
                <m:rPr>
                  <m:sty m:val="p"/>
                </m:rPr>
                <m:t>+</m:t>
              </m:r>
              <m:sSubSup>
                <m:e>
                  <m:r>
                    <m:t>U</m:t>
                  </m:r>
                </m:e>
                <m:sub>
                  <m:r>
                    <m:t>2</m:t>
                  </m:r>
                </m:sub>
                <m:sup>
                  <m:r>
                    <m:t>2</m:t>
                  </m:r>
                </m:sup>
              </m:sSubSup>
              <m:r>
                <m:rPr>
                  <m:sty m:val="p"/>
                </m:rPr>
                <m:t>+</m:t>
              </m:r>
              <m:r>
                <m:rPr>
                  <m:sty m:val="p"/>
                </m:rPr>
                <m:t>…</m:t>
              </m:r>
              <m:r>
                <m:rPr>
                  <m:sty m:val="p"/>
                </m:rPr>
                <m:t>+</m:t>
              </m:r>
              <m:sSubSup>
                <m:e>
                  <m:r>
                    <m:t>U</m:t>
                  </m:r>
                </m:e>
                <m:sub>
                  <m:r>
                    <m:t>n</m:t>
                  </m:r>
                </m:sub>
                <m:sup>
                  <m:r>
                    <m:t>2</m:t>
                  </m:r>
                </m:sup>
              </m:sSubSup>
            </m:e>
          </m:rad>
        </m:oMath>
      </m:oMathPara>
    </w:p>
    <w:p>
      <w:pPr>
        <w:pStyle w:val="FirstParagraph"/>
      </w:pPr>
      <w:r>
        <w:t xml:space="preserve">Take a silvopastoral project on a thousand hectares, with the uncertainty on each component taken from the guidelines and from the project’s own measurement:</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SOC_REF =</w:t>
      </w:r>
      <w:r>
        <w:rPr>
          <w:rStyle w:val="NormalTok"/>
        </w:rPr>
        <w:t xml:space="preserve"> </w:t>
      </w:r>
      <w:r>
        <w:rPr>
          <w:rStyle w:val="FloatTok"/>
        </w:rPr>
        <w:t xml:space="preserve">0.05</w:t>
      </w:r>
      <w:r>
        <w:rPr>
          <w:rStyle w:val="NormalTok"/>
        </w:rPr>
        <w:t xml:space="preserve">,   </w:t>
      </w:r>
      <w:r>
        <w:rPr>
          <w:rStyle w:val="CommentTok"/>
        </w:rPr>
        <w:t xml:space="preserve"># reference stock, well-sampled cell</w:t>
      </w:r>
      <w:r>
        <w:br/>
      </w:r>
      <w:r>
        <w:rPr>
          <w:rStyle w:val="NormalTok"/>
        </w:rPr>
        <w:t xml:space="preserve">       </w:t>
      </w:r>
      <w:r>
        <w:rPr>
          <w:rStyle w:val="AttributeTok"/>
        </w:rPr>
        <w:t xml:space="preserve">F_MG    =</w:t>
      </w:r>
      <w:r>
        <w:rPr>
          <w:rStyle w:val="NormalTok"/>
        </w:rPr>
        <w:t xml:space="preserve"> </w:t>
      </w:r>
      <w:r>
        <w:rPr>
          <w:rStyle w:val="FloatTok"/>
        </w:rPr>
        <w:t xml:space="preserve">0.09</w:t>
      </w:r>
      <w:r>
        <w:rPr>
          <w:rStyle w:val="NormalTok"/>
        </w:rPr>
        <w:t xml:space="preserve">,   </w:t>
      </w:r>
      <w:r>
        <w:rPr>
          <w:rStyle w:val="CommentTok"/>
        </w:rPr>
        <w:t xml:space="preserve"># management factor, improved tropical grassland</w:t>
      </w:r>
      <w:r>
        <w:br/>
      </w:r>
      <w:r>
        <w:rPr>
          <w:rStyle w:val="NormalTok"/>
        </w:rPr>
        <w:t xml:space="preserve">       </w:t>
      </w:r>
      <w:r>
        <w:rPr>
          <w:rStyle w:val="AttributeTok"/>
        </w:rPr>
        <w:t xml:space="preserve">F_I     =</w:t>
      </w:r>
      <w:r>
        <w:rPr>
          <w:rStyle w:val="NormalTok"/>
        </w:rPr>
        <w:t xml:space="preserve"> </w:t>
      </w:r>
      <w:r>
        <w:rPr>
          <w:rStyle w:val="FloatTok"/>
        </w:rPr>
        <w:t xml:space="preserve">0.30</w:t>
      </w:r>
      <w:r>
        <w:rPr>
          <w:rStyle w:val="NormalTok"/>
        </w:rPr>
        <w:t xml:space="preserve">,   </w:t>
      </w:r>
      <w:r>
        <w:rPr>
          <w:rStyle w:val="CommentTok"/>
        </w:rPr>
        <w:t xml:space="preserve"># input factor, high organic input</w:t>
      </w:r>
      <w:r>
        <w:br/>
      </w:r>
      <w:r>
        <w:rPr>
          <w:rStyle w:val="NormalTok"/>
        </w:rPr>
        <w:t xml:space="preserve">       </w:t>
      </w:r>
      <w:r>
        <w:rPr>
          <w:rStyle w:val="AttributeTok"/>
        </w:rPr>
        <w:t xml:space="preserve">G       =</w:t>
      </w:r>
      <w:r>
        <w:rPr>
          <w:rStyle w:val="NormalTok"/>
        </w:rPr>
        <w:t xml:space="preserve"> </w:t>
      </w:r>
      <w:r>
        <w:rPr>
          <w:rStyle w:val="FloatTok"/>
        </w:rPr>
        <w:t xml:space="preserve">0.63</w:t>
      </w:r>
      <w:r>
        <w:rPr>
          <w:rStyle w:val="NormalTok"/>
        </w:rPr>
        <w:t xml:space="preserve">,   </w:t>
      </w:r>
      <w:r>
        <w:rPr>
          <w:rStyle w:val="CommentTok"/>
        </w:rPr>
        <w:t xml:space="preserve"># biomass accumulation rate, agroforestry</w:t>
      </w:r>
      <w:r>
        <w:br/>
      </w:r>
      <w:r>
        <w:rPr>
          <w:rStyle w:val="NormalTok"/>
        </w:rPr>
        <w:t xml:space="preserve">       </w:t>
      </w:r>
      <w:r>
        <w:rPr>
          <w:rStyle w:val="AttributeTok"/>
        </w:rPr>
        <w:t xml:space="preserve">Area    =</w:t>
      </w:r>
      <w:r>
        <w:rPr>
          <w:rStyle w:val="NormalTok"/>
        </w:rPr>
        <w:t xml:space="preserve"> </w:t>
      </w:r>
      <w:r>
        <w:rPr>
          <w:rStyle w:val="FloatTok"/>
        </w:rPr>
        <w:t xml:space="preserve">0.10</w:t>
      </w:r>
      <w:r>
        <w:rPr>
          <w:rStyle w:val="NormalTok"/>
        </w:rPr>
        <w:t xml:space="preserve">)   </w:t>
      </w:r>
      <w:r>
        <w:rPr>
          <w:rStyle w:val="CommentTok"/>
        </w:rPr>
        <w:t xml:space="preserve"># activity data</w:t>
      </w:r>
      <w:r>
        <w:br/>
      </w:r>
      <w:r>
        <w:br/>
      </w:r>
      <w:r>
        <w:rPr>
          <w:rStyle w:val="NormalTok"/>
        </w:rPr>
        <w:t xml:space="preserve">u_total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(u</w:t>
      </w:r>
      <w:r>
        <w:rPr>
          <w:rStyle w:val="SpecialCharTok"/>
        </w:rPr>
        <w:t xml:space="preserve">^</w:t>
      </w:r>
      <w:r>
        <w:rPr>
          <w:rStyle w:val="DecValTok"/>
        </w:rPr>
        <w:t xml:space="preserve">2</w:t>
      </w:r>
      <w:r>
        <w:rPr>
          <w:rStyle w:val="NormalTok"/>
        </w:rPr>
        <w:t xml:space="preserve">))</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u_total, </w:t>
      </w:r>
      <w:r>
        <w:rPr>
          <w:rStyle w:val="DecValTok"/>
        </w:rPr>
        <w:t xml:space="preserve">1</w:t>
      </w:r>
      <w:r>
        <w:rPr>
          <w:rStyle w:val="NormalTok"/>
        </w:rPr>
        <w:t xml:space="preserve">)</w:t>
      </w:r>
      <w:r>
        <w:br/>
      </w:r>
      <w:r>
        <w:rPr>
          <w:rStyle w:val="CommentTok"/>
        </w:rPr>
        <w:t xml:space="preserve">#&gt; [1] 71.2</w:t>
      </w:r>
    </w:p>
    <w:p>
      <w:pPr>
        <w:pStyle w:val="FirstParagraph"/>
      </w:pPr>
      <w:r>
        <w:t xml:space="preserve">Seventy-one per cent. That figure is not unusual for a Tier 1 agroforestry estimate, and it is worth sitting with, because it means the honest interval on the claim is wider than the claim itself in one direction.</w:t>
      </w:r>
    </w:p>
    <w:bookmarkEnd w:id="137"/>
    <w:bookmarkStart w:id="138" w:name="where-the-uncertainty-actually-lives"/>
    <w:p>
      <w:pPr>
        <w:pStyle w:val="Heading2"/>
      </w:pPr>
      <w:r>
        <w:t xml:space="preserve">8.7 Where the uncertainty actually lives</w:t>
      </w:r>
    </w:p>
    <w:p>
      <w:pPr>
        <w:pStyle w:val="FirstParagraph"/>
      </w:pPr>
      <w:r>
        <w:t xml:space="preserve">Quadrature has a property that governs everything about how a project should spend its money, and it is not intuitive. Because the terms are squared before summing, a term’s contribution to the total is proportional to its square, so large terms do not merely dominate, they annihilate the small ones.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share of total variance</w:t>
      </w:r>
      <w:r>
        <w:br/>
      </w:r>
      <w:r>
        <w:rPr>
          <w:rStyle w:val="CommentTok"/>
        </w:rPr>
        <w:t xml:space="preserve">#&gt; SOC_REF    F_MG     F_I       G    Area </w:t>
      </w:r>
      <w:r>
        <w:br/>
      </w:r>
      <w:r>
        <w:rPr>
          <w:rStyle w:val="CommentTok"/>
        </w:rPr>
        <w:t xml:space="preserve">#&gt;     0.5     1.6    17.7    78.2     2.0</w:t>
      </w:r>
    </w:p>
    <w:p>
      <w:pPr>
        <w:pStyle w:val="FirstParagraph"/>
      </w:pPr>
      <w:r>
        <w:t xml:space="preserve">The biomass accumulation rate contributes seventy-eight per cent of the variance. The reference soil stock contributes half of one per cent. Now ask what improving each one would buy:</w:t>
      </w:r>
    </w:p>
    <w:p>
      <w:pPr>
        <w:pStyle w:val="SourceCode"/>
      </w:pPr>
      <w:r>
        <w:rPr>
          <w:rStyle w:val="FunctionTok"/>
        </w:rPr>
        <w:t xml:space="preserve">sapply</w:t>
      </w:r>
      <w:r>
        <w:rPr>
          <w:rStyle w:val="NormalTok"/>
        </w:rPr>
        <w:t xml:space="preserve">(</w:t>
      </w:r>
      <w:r>
        <w:rPr>
          <w:rStyle w:val="FunctionTok"/>
        </w:rPr>
        <w:t xml:space="preserve">names</w:t>
      </w:r>
      <w:r>
        <w:rPr>
          <w:rStyle w:val="NormalTok"/>
        </w:rPr>
        <w:t xml:space="preserve">(u),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u; v[k] </w:t>
      </w:r>
      <w:r>
        <w:rPr>
          <w:rStyle w:val="OtherTok"/>
        </w:rPr>
        <w:t xml:space="preserve">&lt;-</w:t>
      </w:r>
      <w:r>
        <w:rPr>
          <w:rStyle w:val="NormalTok"/>
        </w:rPr>
        <w:t xml:space="preserve"> v[k]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(v</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CommentTok"/>
        </w:rPr>
        <w:t xml:space="preserve">#&gt; SOC_REF    F_MG     F_I       G    Area </w:t>
      </w:r>
      <w:r>
        <w:br/>
      </w:r>
      <w:r>
        <w:rPr>
          <w:rStyle w:val="CommentTok"/>
        </w:rPr>
        <w:t xml:space="preserve">#&gt;    71.1    70.8    66.3    45.8    70.7</w:t>
      </w:r>
    </w:p>
    <w:p>
      <w:pPr>
        <w:pStyle w:val="FirstParagraph"/>
      </w:pPr>
      <w:r>
        <w:t xml:space="preserve">Halving the uncertainty on the growth rate takes the project from 71 to 46 per cent. Halving the uncertainty on the reference soil stock takes it from 71.2 to 71.1. The comparison becomes starker if you imagine perfect knowledge:</w:t>
      </w:r>
    </w:p>
    <w:p>
      <w:pPr>
        <w:pStyle w:val="SourceCode"/>
      </w:pPr>
      <w:r>
        <w:rPr>
          <w:rStyle w:val="FunctionTok"/>
        </w:rPr>
        <w:t xml:space="preserve">sapply</w:t>
      </w:r>
      <w:r>
        <w:rPr>
          <w:rStyle w:val="NormalTok"/>
        </w:rPr>
        <w:t xml:space="preserve">(</w:t>
      </w:r>
      <w:r>
        <w:rPr>
          <w:rStyle w:val="FunctionTok"/>
        </w:rPr>
        <w:t xml:space="preserve">names</w:t>
      </w:r>
      <w:r>
        <w:rPr>
          <w:rStyle w:val="NormalTok"/>
        </w:rPr>
        <w:t xml:space="preserve">(u),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u; v[k]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(v</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CommentTok"/>
        </w:rPr>
        <w:t xml:space="preserve">#&gt; SOC_REF    F_MG     F_I       G    Area </w:t>
      </w:r>
      <w:r>
        <w:br/>
      </w:r>
      <w:r>
        <w:rPr>
          <w:rStyle w:val="CommentTok"/>
        </w:rPr>
        <w:t xml:space="preserve">#&gt;    71.1    70.7    64.6    33.3    70.5</w:t>
      </w:r>
    </w:p>
    <w:p>
      <w:pPr>
        <w:pStyle w:val="FirstParagraph"/>
      </w:pPr>
      <w:r>
        <w:t xml:space="preserve">Eliminating the area uncertainty</w:t>
      </w:r>
      <w:r>
        <w:t xml:space="preserve"> </w:t>
      </w:r>
      <w:r>
        <w:rPr>
          <w:i/>
          <w:iCs/>
        </w:rPr>
        <w:t xml:space="preserve">entirely</w:t>
      </w:r>
      <w:r>
        <w:t xml:space="preserve">, surveying every boundary to the centimetre and knowing the hectares exactly, moves total uncertainty from 71.2 per cent to 70.5. Eliminating the soil reference stock uncertainty moves it to 71.1.</w:t>
      </w:r>
    </w:p>
    <w:p>
      <w:pPr>
        <w:pStyle w:val="BodyText"/>
      </w:pPr>
      <w:r>
        <w:t xml:space="preserve">This is the most actionable result in the chapter, and it cuts against how carbon projects usually allocate effort. Spatial precision is visible, satisfying, and easy to procure. It is also, in a project of this shape, nearly worthless. The money belongs in the growth-rate measurement, which is unglamorous fieldwork on permanent plots, and which no improvement in imagery will ever substitute for.</w:t>
      </w:r>
    </w:p>
    <w:p>
      <w:pPr>
        <w:pStyle w:val="BodyText"/>
      </w:pPr>
      <w:r>
        <w:t xml:space="preserve">The general rule follows from the algebra: rank the terms by</w:t>
      </w:r>
      <w:r>
        <w:t xml:space="preserve"> </w:t>
      </w:r>
      <m:oMath>
        <m:sSubSup>
          <m:e>
            <m:r>
              <m:t>U</m:t>
            </m:r>
          </m:e>
          <m:sub>
            <m:r>
              <m:t>i</m:t>
            </m:r>
          </m:sub>
          <m:sup>
            <m:r>
              <m:t>2</m:t>
            </m:r>
          </m:sup>
        </m:sSubSup>
      </m:oMath>
      <w:r>
        <w:t xml:space="preserve">, and work down the list. A term contributing under one per cent of the variance cannot be worth measuring, however cheap, because the total will not move.</w:t>
      </w:r>
    </w:p>
    <w:bookmarkEnd w:id="138"/>
    <w:bookmarkStart w:id="141" w:name="what-the-imprecision-costs"/>
    <w:p>
      <w:pPr>
        <w:pStyle w:val="Heading2"/>
      </w:pPr>
      <w:r>
        <w:t xml:space="preserve">8.8 What the imprecision costs</w:t>
      </w:r>
    </w:p>
    <w:p>
      <w:pPr>
        <w:pStyle w:val="FirstParagraph"/>
      </w:pPr>
      <w:r>
        <w:t xml:space="preserve">Convert it to credits, which is the language the decision is actually made in:</w:t>
      </w:r>
    </w:p>
    <w:p>
      <w:pPr>
        <w:pStyle w:val="SourceCode"/>
      </w:pPr>
      <w:r>
        <w:rPr>
          <w:rStyle w:val="NormalTok"/>
        </w:rPr>
        <w:t xml:space="preserve">point_estimate </w:t>
      </w:r>
      <w:r>
        <w:rPr>
          <w:rStyle w:val="OtherTok"/>
        </w:rPr>
        <w:t xml:space="preserve">&lt;-</w:t>
      </w:r>
      <w:r>
        <w:rPr>
          <w:rStyle w:val="NormalTok"/>
        </w:rPr>
        <w:t xml:space="preserve"> </w:t>
      </w:r>
      <w:r>
        <w:rPr>
          <w:rStyle w:val="FloatTok"/>
        </w:rPr>
        <w:t xml:space="preserve">18.5</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tCO2e/yr over 1,000 ha</w:t>
      </w:r>
      <w:r>
        <w:br/>
      </w:r>
      <w:r>
        <w:rPr>
          <w:rStyle w:val="NormalTok"/>
        </w:rPr>
        <w:t xml:space="preserve">conservative   </w:t>
      </w:r>
      <w:r>
        <w:rPr>
          <w:rStyle w:val="OtherTok"/>
        </w:rPr>
        <w:t xml:space="preserve">&lt;-</w:t>
      </w:r>
      <w:r>
        <w:rPr>
          <w:rStyle w:val="NormalTok"/>
        </w:rPr>
        <w:t xml:space="preserve"> point_estimate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u_total)</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point_estimate =</w:t>
      </w:r>
      <w:r>
        <w:rPr>
          <w:rStyle w:val="NormalTok"/>
        </w:rPr>
        <w:t xml:space="preserve"> point_estimate,</w:t>
      </w:r>
      <w:r>
        <w:br/>
      </w:r>
      <w:r>
        <w:rPr>
          <w:rStyle w:val="NormalTok"/>
        </w:rPr>
        <w:t xml:space="preserve">        </w:t>
      </w:r>
      <w:r>
        <w:rPr>
          <w:rStyle w:val="AttributeTok"/>
        </w:rPr>
        <w:t xml:space="preserve">conservative   =</w:t>
      </w:r>
      <w:r>
        <w:rPr>
          <w:rStyle w:val="NormalTok"/>
        </w:rPr>
        <w:t xml:space="preserve"> conservative,</w:t>
      </w:r>
      <w:r>
        <w:br/>
      </w:r>
      <w:r>
        <w:rPr>
          <w:rStyle w:val="NormalTok"/>
        </w:rPr>
        <w:t xml:space="preserve">        </w:t>
      </w:r>
      <w:r>
        <w:rPr>
          <w:rStyle w:val="AttributeTok"/>
        </w:rPr>
        <w:t xml:space="preserve">forgone        =</w:t>
      </w:r>
      <w:r>
        <w:rPr>
          <w:rStyle w:val="NormalTok"/>
        </w:rPr>
        <w:t xml:space="preserve"> point_estimate </w:t>
      </w:r>
      <w:r>
        <w:rPr>
          <w:rStyle w:val="SpecialCharTok"/>
        </w:rPr>
        <w:t xml:space="preserve">-</w:t>
      </w:r>
      <w:r>
        <w:rPr>
          <w:rStyle w:val="NormalTok"/>
        </w:rPr>
        <w:t xml:space="preserve"> conservative,</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u_total))</w:t>
      </w:r>
      <w:r>
        <w:br/>
      </w:r>
      <w:r>
        <w:rPr>
          <w:rStyle w:val="CommentTok"/>
        </w:rPr>
        <w:t xml:space="preserve">#&gt; point_estimate   conservative        forgone    forgone_pct </w:t>
      </w:r>
      <w:r>
        <w:br/>
      </w:r>
      <w:r>
        <w:rPr>
          <w:rStyle w:val="CommentTok"/>
        </w:rPr>
        <w:t xml:space="preserve">#&gt;          18500           5321          13179             71</w:t>
      </w:r>
    </w:p>
    <w:p>
      <w:pPr>
        <w:pStyle w:val="FirstParagraph"/>
      </w:pPr>
      <w:r>
        <w:t xml:space="preserve">Reporting against the lower bound, the project claims about 5,300 tonnes where its central estimate is 18,500. Thirteen thousand tonnes a year are forgone, not because the carbon is not there, but because the project cannot demonstrate that it is. Under the deduction arithmetic of the uncertainty chapter the loss is smaller and the logic identical.</w:t>
      </w:r>
    </w:p>
    <w:p>
      <w:pPr>
        <w:pStyle w:val="BodyText"/>
      </w:pPr>
      <w:r>
        <w:t xml:space="preserve">That number is also the budget available for reducing it. If halving the growth-rate uncertainty costs less than the value of the credits it recovers, the measurement pays for itself, and this calculation is how you find out before commissioning the fieldwork rather than after.</w:t>
      </w:r>
    </w:p>
    <w:bookmarkStart w:id="139" w:name="double-counting-across-timelines"/>
    <w:p>
      <w:pPr>
        <w:pStyle w:val="Heading4"/>
      </w:pPr>
      <w:r>
        <w:t xml:space="preserve">Double counting across timelines</w:t>
      </w:r>
    </w:p>
    <w:p>
      <w:pPr>
        <w:pStyle w:val="FirstParagraph"/>
      </w:pPr>
      <w:r>
        <w:t xml:space="preserve">The twenty-year transition creates a bookkeeping hazard that catches experienced</w:t>
      </w:r>
      <w:r>
        <w:t xml:space="preserve"> </w:t>
      </w:r>
      <w:r>
        <w:t xml:space="preserve">practitioners. A parcel that changes management in year one is still accruing its</w:t>
      </w:r>
      <w:r>
        <w:t xml:space="preserve"> </w:t>
      </w:r>
      <w:r>
        <w:t xml:space="preserve">stock change in year fifteen. If a second intervention is credited on the same</w:t>
      </w:r>
      <w:r>
        <w:t xml:space="preserve"> </w:t>
      </w:r>
      <w:r>
        <w:t xml:space="preserve">parcel in year eight, part of the soil carbon response may be claimed twice:</w:t>
      </w:r>
      <w:r>
        <w:t xml:space="preserve"> </w:t>
      </w:r>
      <w:r>
        <w:t xml:space="preserve">once against the first transition and once against the second.</w:t>
      </w:r>
    </w:p>
    <w:p>
      <w:pPr>
        <w:pStyle w:val="BodyText"/>
      </w:pPr>
      <w:r>
        <w:t xml:space="preserve">The rule is that stock change for a given parcel is computed against a single</w:t>
      </w:r>
      <w:r>
        <w:t xml:space="preserve"> </w:t>
      </w:r>
      <w:r>
        <w:t xml:space="preserve">transition timeline, not per intervention. Where interventions overlap, the</w:t>
      </w:r>
      <w:r>
        <w:t xml:space="preserve"> </w:t>
      </w:r>
      <w:r>
        <w:t xml:space="preserve">parcel carries one trajectory and the later activity is credited only for the</w:t>
      </w:r>
      <w:r>
        <w:t xml:space="preserve"> </w:t>
      </w:r>
      <w:r>
        <w:t xml:space="preserve">increment beyond what the first would have delivered anyway.</w:t>
      </w:r>
    </w:p>
    <w:p>
      <w:pPr>
        <w:pStyle w:val="BodyText"/>
      </w:pPr>
      <w:r>
        <w:t xml:space="preserve">Tracking this in practice means the parcel, not the project, is the accounting</w:t>
      </w:r>
      <w:r>
        <w:t xml:space="preserve"> </w:t>
      </w:r>
      <w:r>
        <w:t xml:space="preserve">unit, and each parcel needs the date its transition clock started. Where activity</w:t>
      </w:r>
      <w:r>
        <w:t xml:space="preserve"> </w:t>
      </w:r>
      <w:r>
        <w:t xml:space="preserve">data comes from wall-to-wall mapping rather than parcel records, that date may</w:t>
      </w:r>
      <w:r>
        <w:t xml:space="preserve"> </w:t>
      </w:r>
      <w:r>
        <w:t xml:space="preserve">simply not exist, which is one of the strongest arguments for the transition</w:t>
      </w:r>
      <w:r>
        <w:t xml:space="preserve"> </w:t>
      </w:r>
      <w:r>
        <w:t xml:space="preserve">matrices of IPCC Approach 3 over the aggregate statistics of Approach 1.</w:t>
      </w:r>
    </w:p>
    <w:bookmarkEnd w:id="139"/>
    <w:bookmarkStart w:id="140" w:name="which-factors-a-registry-will-accept"/>
    <w:p>
      <w:pPr>
        <w:pStyle w:val="Heading4"/>
      </w:pPr>
      <w:r>
        <w:t xml:space="preserve">Which factors a registry will accept</w:t>
      </w:r>
    </w:p>
    <w:p>
      <w:pPr>
        <w:pStyle w:val="FirstParagraph"/>
      </w:pPr>
      <w:r>
        <w:t xml:space="preserve">Standards differ on how much a project may lean on defaults. In general, a Tier 1</w:t>
      </w:r>
      <w:r>
        <w:t xml:space="preserve"> </w:t>
      </w:r>
      <w:r>
        <w:t xml:space="preserve">default is acceptable where it is conservative for the claim being made, and not</w:t>
      </w:r>
      <w:r>
        <w:t xml:space="preserve"> </w:t>
      </w:r>
      <w:r>
        <w:t xml:space="preserve">otherwise. A default that inflates a crediting claim will be challenged; the same</w:t>
      </w:r>
      <w:r>
        <w:t xml:space="preserve"> </w:t>
      </w:r>
      <w:r>
        <w:t xml:space="preserve">default used to inflate a</w:t>
      </w:r>
      <w:r>
        <w:t xml:space="preserve"> </w:t>
      </w:r>
      <w:r>
        <w:rPr>
          <w:i/>
          <w:iCs/>
        </w:rPr>
        <w:t xml:space="preserve">baseline</w:t>
      </w:r>
      <w:r>
        <w:t xml:space="preserve"> </w:t>
      </w:r>
      <w:r>
        <w:t xml:space="preserve">against which the project is credited is</w:t>
      </w:r>
      <w:r>
        <w:t xml:space="preserve"> </w:t>
      </w:r>
      <w:r>
        <w:t xml:space="preserve">usually accepted without argument, because it works against the proponent.</w:t>
      </w:r>
    </w:p>
    <w:p>
      <w:pPr>
        <w:pStyle w:val="BodyText"/>
      </w:pPr>
      <w:r>
        <w:t xml:space="preserve">That asymmetry is worth stating plainly because it is the fastest way to predict</w:t>
      </w:r>
      <w:r>
        <w:t xml:space="preserve"> </w:t>
      </w:r>
      <w:r>
        <w:t xml:space="preserve">which of a project’s factor choices a verifier will scrutinise. Work out, for each</w:t>
      </w:r>
      <w:r>
        <w:t xml:space="preserve"> </w:t>
      </w:r>
      <w:r>
        <w:t xml:space="preserve">factor, whether an error in the direction of the default increases or decreases</w:t>
      </w:r>
      <w:r>
        <w:t xml:space="preserve"> </w:t>
      </w:r>
      <w:r>
        <w:t xml:space="preserve">the credits issued. The ones that increase them are where the questions come.</w:t>
      </w:r>
    </w:p>
    <w:p>
      <w:pPr>
        <w:pStyle w:val="BodyText"/>
      </w:pPr>
      <w:r>
        <w:t xml:space="preserve">The uncertainty from this chapter then feeds the deduction machinery compared at</w:t>
      </w:r>
      <w:r>
        <w:t xml:space="preserve"> </w:t>
      </w:r>
      <w:r>
        <w:t xml:space="preserve">the end of the uncertainty chapter. Under ACR it joins the other pool uncertainties in the</w:t>
      </w:r>
      <w:r>
        <w:t xml:space="preserve"> </w:t>
      </w:r>
      <w:r>
        <w:t xml:space="preserve">weighted combination of Equation 22, and is measured against the ten per cent</w:t>
      </w:r>
      <w:r>
        <w:t xml:space="preserve"> </w:t>
      </w:r>
      <w:r>
        <w:t xml:space="preserve">precision requirement. Under ART-TREES and Verra it enters the half-width of the</w:t>
      </w:r>
      <w:r>
        <w:t xml:space="preserve"> </w:t>
      </w:r>
      <w:r>
        <w:t xml:space="preserve">90 per cent interval directly. A 71 per cent uncertainty is catastrophic under any</w:t>
      </w:r>
      <w:r>
        <w:t xml:space="preserve"> </w:t>
      </w:r>
      <w:r>
        <w:t xml:space="preserve">of them, which is the practical reason Tier 1 agroforestry projects tend to move</w:t>
      </w:r>
      <w:r>
        <w:t xml:space="preserve"> </w:t>
      </w:r>
      <w:r>
        <w:t xml:space="preserve">to Tier 2 growth rates as soon as they can afford to.</w:t>
      </w:r>
    </w:p>
    <w:bookmarkEnd w:id="140"/>
    <w:bookmarkEnd w:id="141"/>
    <w:bookmarkStart w:id="142" w:name="exercises-7"/>
    <w:p>
      <w:pPr>
        <w:pStyle w:val="Heading2"/>
      </w:pPr>
      <w:r>
        <w:t xml:space="preserve">8.9 Exercises</w:t>
      </w:r>
    </w:p>
    <w:p>
      <w:pPr>
        <w:pStyle w:val="Compact"/>
        <w:numPr>
          <w:ilvl w:val="0"/>
          <w:numId w:val="1011"/>
        </w:numPr>
      </w:pPr>
      <w:r>
        <w:t xml:space="preserve">Recompute the stock change using a cool temperate moist HAC reference stock (81 tC/ha) instead of the tropical moist LAC value, holding the three factors constant. How much does the annual figure move, and what does that say about the cost of misclassifying climate zone?</w:t>
      </w:r>
    </w:p>
    <w:p>
      <w:pPr>
        <w:pStyle w:val="Compact"/>
        <w:numPr>
          <w:ilvl w:val="0"/>
          <w:numId w:val="1011"/>
        </w:numPr>
      </w:pPr>
      <w:r>
        <w:t xml:space="preserve">Using the extract of Table 2.3 above, identify which cells you would be comfortable using in a crediting claim and which you would not. Write one sentence per cell justifying the decision on the basis of the stated uncertainty and sample size.</w:t>
      </w:r>
    </w:p>
    <w:p>
      <w:pPr>
        <w:pStyle w:val="Compact"/>
        <w:numPr>
          <w:ilvl w:val="0"/>
          <w:numId w:val="1011"/>
        </w:numPr>
      </w:pPr>
      <w:r>
        <w:t xml:space="preserve">In the propagation example, suppose better fieldwork reduces the growth-rate uncertainty from 63 to 25 per cent, and that improving the input factor from 30 to 20 per cent costs the same amount. Which would you buy, and by how much does each move the total?</w:t>
      </w:r>
    </w:p>
    <w:p>
      <w:pPr>
        <w:pStyle w:val="Compact"/>
        <w:numPr>
          <w:ilvl w:val="0"/>
          <w:numId w:val="1011"/>
        </w:numPr>
      </w:pPr>
      <w:r>
        <w:t xml:space="preserve">Add a sixth uncertainty term of 15 per cent to the propagation, representing a carbon fraction. Does it change the ranking of where to spend money? Explain in terms of the squared contributions rather than the raw percentages.</w:t>
      </w:r>
    </w:p>
    <w:p>
      <w:pPr>
        <w:pStyle w:val="Compact"/>
        <w:numPr>
          <w:ilvl w:val="0"/>
          <w:numId w:val="1011"/>
        </w:numPr>
      </w:pPr>
      <w:r>
        <w:t xml:space="preserve">The transition period is twenty years for gains and one year for losses. Construct a numerical example of two projects with identical biophysical outcomes but different timings, and show how their reported annual figures differ.</w:t>
      </w:r>
    </w:p>
    <w:p>
      <w:pPr>
        <w:pStyle w:val="Compact"/>
        <w:numPr>
          <w:ilvl w:val="0"/>
          <w:numId w:val="1011"/>
        </w:numPr>
      </w:pPr>
      <w:r>
        <w:rPr>
          <w:i/>
          <w:iCs/>
        </w:rPr>
        <w:t xml:space="preserve">(Applied.)</w:t>
      </w:r>
      <w:r>
        <w:t xml:space="preserve"> </w:t>
      </w:r>
      <w:r>
        <w:t xml:space="preserve">A project reports 71 per cent uncertainty and a point estimate of 18,500 tCO2e per year. Using the three registry deduction rules from the uncertainty chapter, calculate the credits issued under each. Then state what you would advise the project to measure first.</w:t>
      </w:r>
    </w:p>
    <w:bookmarkEnd w:id="142"/>
    <w:bookmarkEnd w:id="143"/>
    <w:bookmarkStart w:id="163" w:name="activity-data-and-classification"/>
    <w:p>
      <w:pPr>
        <w:pStyle w:val="Heading1"/>
      </w:pPr>
      <w:r>
        <w:t xml:space="preserve">9. Activity Data and Classification</w:t>
      </w:r>
    </w:p>
    <w:bookmarkStart w:id="144" w:name="the-extent-term"/>
    <w:p>
      <w:pPr>
        <w:pStyle w:val="Heading2"/>
      </w:pPr>
      <w:r>
        <w:t xml:space="preserve">9.1 The extent term</w:t>
      </w:r>
    </w:p>
    <w:p>
      <w:pPr>
        <w:pStyle w:val="FirstParagraph"/>
      </w:pPr>
      <w:r>
        <w:t xml:space="preserve">The emission factors chapter dealt with the greenhouse gas consequence per hectare. This chapter deals with the hectares. Activity data is the extent and location of whatever the factor is being applied to: land deforested, land converted, land brought under a new management regime. It is the term spatial analysis is actually for.</w:t>
      </w:r>
    </w:p>
    <w:p>
      <w:pPr>
        <w:pStyle w:val="BodyText"/>
      </w:pPr>
      <w:r>
        <w:t xml:space="preserve">It is also the term most likely to be produced by a classification, and therefore the term that inherits a classifier’s errors. The disturbance chapter built a two-class change map and validated it. Real activity data is rarely two classes, the classes of interest are usually rare, and both of those facts change the problem in ways that a binary example conceals.</w:t>
      </w:r>
    </w:p>
    <w:bookmarkEnd w:id="144"/>
    <w:bookmarkStart w:id="145" w:name="three-approaches"/>
    <w:p>
      <w:pPr>
        <w:pStyle w:val="Heading2"/>
      </w:pPr>
      <w:r>
        <w:t xml:space="preserve">9.2 Three approaches</w:t>
      </w:r>
    </w:p>
    <w:p>
      <w:pPr>
        <w:pStyle w:val="FirstParagraph"/>
      </w:pPr>
      <w:r>
        <w:t xml:space="preserve">The IPCC distinguishes three ways of collecting activity data, and the distinction is about spatial explicitness rather than accuracy of measurement</w:t>
      </w:r>
      <w:r>
        <w:t xml:space="preserve"> </w:t>
      </w:r>
      <w:r>
        <w:t xml:space="preserve">(IPCC, 2006)</w:t>
      </w:r>
      <w:r>
        <w:t xml:space="preserve">.</w:t>
      </w:r>
    </w:p>
    <w:p>
      <w:pPr>
        <w:pStyle w:val="BodyText"/>
      </w:pPr>
      <w:r>
        <w:rPr>
          <w:b/>
          <w:bCs/>
        </w:rPr>
        <w:t xml:space="preserve">Approach 1</w:t>
      </w:r>
      <w:r>
        <w:t xml:space="preserve"> </w:t>
      </w:r>
      <w:r>
        <w:t xml:space="preserve">uses aggregate area statistics: how much cropland, how much forest, at two points in time. It gives net change and cannot say what became what.</w:t>
      </w:r>
    </w:p>
    <w:p>
      <w:pPr>
        <w:pStyle w:val="BodyText"/>
      </w:pPr>
      <w:r>
        <w:rPr>
          <w:b/>
          <w:bCs/>
        </w:rPr>
        <w:t xml:space="preserve">Approach 2</w:t>
      </w:r>
      <w:r>
        <w:t xml:space="preserve"> </w:t>
      </w:r>
      <w:r>
        <w:t xml:space="preserve">adds transition information: how much forest became cropland, tracked as a matrix, but without locating the transitions.</w:t>
      </w:r>
    </w:p>
    <w:p>
      <w:pPr>
        <w:pStyle w:val="BodyText"/>
      </w:pPr>
      <w:r>
        <w:rPr>
          <w:b/>
          <w:bCs/>
        </w:rPr>
        <w:t xml:space="preserve">Approach 3</w:t>
      </w:r>
      <w:r>
        <w:t xml:space="preserve"> </w:t>
      </w:r>
      <w:r>
        <w:t xml:space="preserve">is spatially explicit: every parcel or pixel carries its own land-use trajectory, so transitions are located as well as counted.</w:t>
      </w:r>
    </w:p>
    <w:p>
      <w:pPr>
        <w:pStyle w:val="BodyText"/>
      </w:pPr>
      <w:r>
        <w:t xml:space="preserve">Only Approach 3 supports the parcel-level transition clocks that the emission factors chapter showed are necessary to avoid double counting across overlapping interventions, and only Approach 3 lets you stratify emission factors by anything you can map. It is also the only one that produces a classification, and therefore the only one with classification error to worry about. That is not a drawback. Approaches 1 and 2 have the same errors; they simply have no mechanism for measuring them.</w:t>
      </w:r>
    </w:p>
    <w:bookmarkEnd w:id="145"/>
    <w:bookmarkStart w:id="146" w:name="a-scene-to-classify"/>
    <w:p>
      <w:pPr>
        <w:pStyle w:val="Heading2"/>
      </w:pPr>
      <w:r>
        <w:t xml:space="preserve">9.3 A scene to classify</w:t>
      </w:r>
    </w:p>
    <w:p>
      <w:pPr>
        <w:pStyle w:val="FirstParagraph"/>
      </w:pPr>
      <w:r>
        <w:t xml:space="preserve">We build a four-class scene over the plot footprint: forest, a cleared block, a patch of regrowth, and water along the southern edge. Four spectral bands are simulated with deliberate overlap between forest and regrowth, because that is where real classifiers fail and a scene with separable classes teaches nothing.</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(ranger)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cls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FunctionTok"/>
        </w:rPr>
        <w:t xml:space="preserve">ncell</w:t>
      </w:r>
      <w:r>
        <w:rPr>
          <w:rStyle w:val="NormalTok"/>
        </w:rPr>
        <w:t xml:space="preserve">(r))</w:t>
      </w:r>
      <w:r>
        <w:br/>
      </w:r>
      <w:r>
        <w:rPr>
          <w:rStyle w:val="NormalTok"/>
        </w:rPr>
        <w:t xml:space="preserve">cls[xy[,</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747760</w:t>
      </w:r>
      <w:r>
        <w:rPr>
          <w:rStyle w:val="NormalTok"/>
        </w:rPr>
        <w:t xml:space="preserve"> </w:t>
      </w:r>
      <w:r>
        <w:rPr>
          <w:rStyle w:val="SpecialCharTok"/>
        </w:rPr>
        <w:t xml:space="preserve">&amp;</w:t>
      </w:r>
      <w:r>
        <w:rPr>
          <w:rStyle w:val="NormalTok"/>
        </w:rPr>
        <w:t xml:space="preserve"> xy[,</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747900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4309050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4309200</w:t>
      </w:r>
      <w:r>
        <w:rPr>
          <w:rStyle w:val="NormalTok"/>
        </w:rPr>
        <w:t xml:space="preserve">] </w:t>
      </w:r>
      <w:r>
        <w:rPr>
          <w:rStyle w:val="OtherTok"/>
        </w:rPr>
        <w:t xml:space="preserve">&lt;-</w:t>
      </w:r>
      <w:r>
        <w:rPr>
          <w:rStyle w:val="NormalTok"/>
        </w:rPr>
        <w:t xml:space="preserve"> </w:t>
      </w:r>
      <w:r>
        <w:rPr>
          <w:rStyle w:val="StringTok"/>
        </w:rPr>
        <w:t xml:space="preserve">"cleared"</w:t>
      </w:r>
      <w:r>
        <w:br/>
      </w:r>
      <w:r>
        <w:rPr>
          <w:rStyle w:val="NormalTok"/>
        </w:rPr>
        <w:t xml:space="preserve">cls[xy[,</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747620</w:t>
      </w:r>
      <w:r>
        <w:rPr>
          <w:rStyle w:val="NormalTok"/>
        </w:rPr>
        <w:t xml:space="preserve"> </w:t>
      </w:r>
      <w:r>
        <w:rPr>
          <w:rStyle w:val="SpecialCharTok"/>
        </w:rPr>
        <w:t xml:space="preserve">&amp;</w:t>
      </w:r>
      <w:r>
        <w:rPr>
          <w:rStyle w:val="NormalTok"/>
        </w:rPr>
        <w:t xml:space="preserve"> xy[,</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747720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4308950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4309080</w:t>
      </w:r>
      <w:r>
        <w:rPr>
          <w:rStyle w:val="NormalTok"/>
        </w:rPr>
        <w:t xml:space="preserve">] </w:t>
      </w:r>
      <w:r>
        <w:rPr>
          <w:rStyle w:val="OtherTok"/>
        </w:rPr>
        <w:t xml:space="preserve">&lt;-</w:t>
      </w:r>
      <w:r>
        <w:rPr>
          <w:rStyle w:val="NormalTok"/>
        </w:rPr>
        <w:t xml:space="preserve"> </w:t>
      </w:r>
      <w:r>
        <w:rPr>
          <w:rStyle w:val="StringTok"/>
        </w:rPr>
        <w:t xml:space="preserve">"regrowth"</w:t>
      </w:r>
      <w:r>
        <w:br/>
      </w:r>
      <w:r>
        <w:rPr>
          <w:rStyle w:val="NormalTok"/>
        </w:rPr>
        <w:t xml:space="preserve">cls[xy[,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4308880</w:t>
      </w:r>
      <w:r>
        <w:rPr>
          <w:rStyle w:val="NormalTok"/>
        </w:rPr>
        <w:t xml:space="preserve">] </w:t>
      </w:r>
      <w:r>
        <w:rPr>
          <w:rStyle w:val="OtherTok"/>
        </w:rPr>
        <w:t xml:space="preserve">&lt;-</w:t>
      </w:r>
      <w:r>
        <w:rPr>
          <w:rStyle w:val="NormalTok"/>
        </w:rPr>
        <w:t xml:space="preserve"> </w:t>
      </w:r>
      <w:r>
        <w:rPr>
          <w:rStyle w:val="StringTok"/>
        </w:rPr>
        <w:t xml:space="preserve">"water"</w:t>
      </w:r>
      <w:r>
        <w:br/>
      </w:r>
      <w:r>
        <w:br/>
      </w:r>
      <w:r>
        <w:rPr>
          <w:rStyle w:val="CommentTok"/>
        </w:rPr>
        <w:t xml:space="preserve"># simulated reflectance: forest and regrowth deliberately overlap</w:t>
      </w:r>
      <w:r>
        <w:br/>
      </w:r>
      <w:r>
        <w:rPr>
          <w:rStyle w:val="NormalTok"/>
        </w:rPr>
        <w:t xml:space="preserve">mu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forest   =</w:t>
      </w:r>
      <w:r>
        <w:rPr>
          <w:rStyle w:val="NormalTok"/>
        </w:rPr>
        <w:t xml:space="preserve"> </w:t>
      </w:r>
      <w:r>
        <w:rPr>
          <w:rStyle w:val="FunctionTok"/>
        </w:rPr>
        <w:t xml:space="preserve">c</w:t>
      </w:r>
      <w:r>
        <w:rPr>
          <w:rStyle w:val="NormalTok"/>
        </w:rPr>
        <w:t xml:space="preserve">(</w:t>
      </w:r>
      <w:r>
        <w:rPr>
          <w:rStyle w:val="FloatTok"/>
        </w:rPr>
        <w:t xml:space="preserve">0.04</w:t>
      </w:r>
      <w:r>
        <w:rPr>
          <w:rStyle w:val="NormalTok"/>
        </w:rPr>
        <w:t xml:space="preserve">, </w:t>
      </w:r>
      <w:r>
        <w:rPr>
          <w:rStyle w:val="FloatTok"/>
        </w:rPr>
        <w:t xml:space="preserve">0.06</w:t>
      </w:r>
      <w:r>
        <w:rPr>
          <w:rStyle w:val="NormalTok"/>
        </w:rPr>
        <w:t xml:space="preserve">, </w:t>
      </w:r>
      <w:r>
        <w:rPr>
          <w:rStyle w:val="FloatTok"/>
        </w:rPr>
        <w:t xml:space="preserve">0.32</w:t>
      </w:r>
      <w:r>
        <w:rPr>
          <w:rStyle w:val="NormalTok"/>
        </w:rPr>
        <w:t xml:space="preserve">, </w:t>
      </w:r>
      <w:r>
        <w:rPr>
          <w:rStyle w:val="FloatTok"/>
        </w:rPr>
        <w:t xml:space="preserve">0.18</w:t>
      </w:r>
      <w:r>
        <w:rPr>
          <w:rStyle w:val="NormalTok"/>
        </w:rPr>
        <w:t xml:space="preserve">),</w:t>
      </w:r>
      <w:r>
        <w:br/>
      </w:r>
      <w:r>
        <w:rPr>
          <w:rStyle w:val="NormalTok"/>
        </w:rPr>
        <w:t xml:space="preserve">            </w:t>
      </w:r>
      <w:r>
        <w:rPr>
          <w:rStyle w:val="AttributeTok"/>
        </w:rPr>
        <w:t xml:space="preserve">regrowth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0.08</w:t>
      </w:r>
      <w:r>
        <w:rPr>
          <w:rStyle w:val="NormalTok"/>
        </w:rPr>
        <w:t xml:space="preserve">, </w:t>
      </w:r>
      <w:r>
        <w:rPr>
          <w:rStyle w:val="FloatTok"/>
        </w:rPr>
        <w:t xml:space="preserve">0.28</w:t>
      </w:r>
      <w:r>
        <w:rPr>
          <w:rStyle w:val="NormalTok"/>
        </w:rPr>
        <w:t xml:space="preserve">, </w:t>
      </w:r>
      <w:r>
        <w:rPr>
          <w:rStyle w:val="FloatTok"/>
        </w:rPr>
        <w:t xml:space="preserve">0.22</w:t>
      </w:r>
      <w:r>
        <w:rPr>
          <w:rStyle w:val="NormalTok"/>
        </w:rPr>
        <w:t xml:space="preserve">),</w:t>
      </w:r>
      <w:r>
        <w:br/>
      </w:r>
      <w:r>
        <w:rPr>
          <w:rStyle w:val="NormalTok"/>
        </w:rPr>
        <w:t xml:space="preserve">            </w:t>
      </w:r>
      <w:r>
        <w:rPr>
          <w:rStyle w:val="AttributeTok"/>
        </w:rPr>
        <w:t xml:space="preserve">cleared  =</w:t>
      </w:r>
      <w:r>
        <w:rPr>
          <w:rStyle w:val="NormalTok"/>
        </w:rPr>
        <w:t xml:space="preserve"> </w:t>
      </w:r>
      <w:r>
        <w:rPr>
          <w:rStyle w:val="FunctionTok"/>
        </w:rPr>
        <w:t xml:space="preserve">c</w:t>
      </w:r>
      <w:r>
        <w:rPr>
          <w:rStyle w:val="NormalTok"/>
        </w:rPr>
        <w:t xml:space="preserve">(</w:t>
      </w:r>
      <w:r>
        <w:rPr>
          <w:rStyle w:val="FloatTok"/>
        </w:rPr>
        <w:t xml:space="preserve">0.12</w:t>
      </w:r>
      <w:r>
        <w:rPr>
          <w:rStyle w:val="NormalTok"/>
        </w:rPr>
        <w:t xml:space="preserve">, </w:t>
      </w:r>
      <w:r>
        <w:rPr>
          <w:rStyle w:val="FloatTok"/>
        </w:rPr>
        <w:t xml:space="preserve">0.16</w:t>
      </w:r>
      <w:r>
        <w:rPr>
          <w:rStyle w:val="NormalTok"/>
        </w:rPr>
        <w:t xml:space="preserve">, </w:t>
      </w:r>
      <w:r>
        <w:rPr>
          <w:rStyle w:val="FloatTok"/>
        </w:rPr>
        <w:t xml:space="preserve">0.20</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AttributeTok"/>
        </w:rPr>
        <w:t xml:space="preserve">water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0.04</w:t>
      </w:r>
      <w:r>
        <w:rPr>
          <w:rStyle w:val="NormalTok"/>
        </w:rPr>
        <w:t xml:space="preserve">, </w:t>
      </w:r>
      <w:r>
        <w:rPr>
          <w:rStyle w:val="FloatTok"/>
        </w:rPr>
        <w:t xml:space="preserve">0.02</w:t>
      </w:r>
      <w:r>
        <w:rPr>
          <w:rStyle w:val="NormalTok"/>
        </w:rPr>
        <w:t xml:space="preserve">, </w:t>
      </w:r>
      <w:r>
        <w:rPr>
          <w:rStyle w:val="FloatTok"/>
        </w:rPr>
        <w:t xml:space="preserve">0.01</w:t>
      </w:r>
      <w:r>
        <w:rPr>
          <w:rStyle w:val="NormalTok"/>
        </w:rPr>
        <w:t xml:space="preserve">))</w:t>
      </w:r>
      <w:r>
        <w:br/>
      </w:r>
      <w:r>
        <w:rPr>
          <w:rStyle w:val="NormalTok"/>
        </w:rPr>
        <w:t xml:space="preserve">sd_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0.012</w:t>
      </w:r>
      <w:r>
        <w:rPr>
          <w:rStyle w:val="NormalTok"/>
        </w:rPr>
        <w:t xml:space="preserve">, </w:t>
      </w:r>
      <w:r>
        <w:rPr>
          <w:rStyle w:val="FloatTok"/>
        </w:rPr>
        <w:t xml:space="preserve">0.014</w:t>
      </w:r>
      <w:r>
        <w:rPr>
          <w:rStyle w:val="NormalTok"/>
        </w:rPr>
        <w:t xml:space="preserve">, </w:t>
      </w:r>
      <w:r>
        <w:rPr>
          <w:rStyle w:val="FloatTok"/>
        </w:rPr>
        <w:t xml:space="preserve">0.030</w:t>
      </w:r>
      <w:r>
        <w:rPr>
          <w:rStyle w:val="NormalTok"/>
        </w:rPr>
        <w:t xml:space="preserve">, </w:t>
      </w:r>
      <w:r>
        <w:rPr>
          <w:rStyle w:val="FloatTok"/>
        </w:rPr>
        <w:t xml:space="preserve">0.025</w:t>
      </w:r>
      <w:r>
        <w:rPr>
          <w:rStyle w:val="NormalTok"/>
        </w:rPr>
        <w:t xml:space="preserve">)</w:t>
      </w:r>
      <w:r>
        <w:br/>
      </w:r>
      <w:r>
        <w:br/>
      </w:r>
      <w:r>
        <w:rPr>
          <w:rStyle w:val="NormalTok"/>
        </w:rPr>
        <w:t xml:space="preserve">bands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(b) {</w:t>
      </w:r>
      <w:r>
        <w:br/>
      </w:r>
      <w:r>
        <w:rPr>
          <w:rStyle w:val="NormalTok"/>
        </w:rPr>
        <w:t xml:space="preserve">  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ncell</w:t>
      </w:r>
      <w:r>
        <w:rPr>
          <w:rStyle w:val="NormalTok"/>
        </w:rPr>
        <w:t xml:space="preserve">(r))</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names</w:t>
      </w:r>
      <w:r>
        <w:rPr>
          <w:rStyle w:val="NormalTok"/>
        </w:rPr>
        <w:t xml:space="preserve">(mu)) { i </w:t>
      </w:r>
      <w:r>
        <w:rPr>
          <w:rStyle w:val="OtherTok"/>
        </w:rPr>
        <w:t xml:space="preserve">&lt;-</w:t>
      </w:r>
      <w:r>
        <w:rPr>
          <w:rStyle w:val="NormalTok"/>
        </w:rPr>
        <w:t xml:space="preserve"> cls </w:t>
      </w:r>
      <w:r>
        <w:rPr>
          <w:rStyle w:val="SpecialCharTok"/>
        </w:rPr>
        <w:t xml:space="preserve">==</w:t>
      </w:r>
      <w:r>
        <w:rPr>
          <w:rStyle w:val="NormalTok"/>
        </w:rPr>
        <w:t xml:space="preserve"> k; v[i]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(i), mu[[k]][b], sd_[b]) }</w:t>
      </w:r>
      <w:r>
        <w:br/>
      </w:r>
      <w:r>
        <w:rPr>
          <w:rStyle w:val="NormalTok"/>
        </w:rPr>
        <w:t xml:space="preserve">  v</w:t>
      </w:r>
      <w:r>
        <w:br/>
      </w:r>
      <w:r>
        <w:rPr>
          <w:rStyle w:val="NormalTok"/>
        </w:rPr>
        <w:t xml:space="preserve">})</w:t>
      </w:r>
      <w:r>
        <w:br/>
      </w:r>
      <w:r>
        <w:rPr>
          <w:rStyle w:val="NormalTok"/>
        </w:rPr>
        <w:t xml:space="preserve">img </w:t>
      </w:r>
      <w:r>
        <w:rPr>
          <w:rStyle w:val="OtherTok"/>
        </w:rPr>
        <w:t xml:space="preserve">&lt;-</w:t>
      </w:r>
      <w:r>
        <w:rPr>
          <w:rStyle w:val="NormalTok"/>
        </w:rPr>
        <w:t xml:space="preserve"> </w:t>
      </w:r>
      <w:r>
        <w:rPr>
          <w:rStyle w:val="FunctionTok"/>
        </w:rPr>
        <w:t xml:space="preserve">rast</w:t>
      </w:r>
      <w:r>
        <w:rPr>
          <w:rStyle w:val="NormalTok"/>
        </w:rPr>
        <w:t xml:space="preserve">(r, </w:t>
      </w:r>
      <w:r>
        <w:rPr>
          <w:rStyle w:val="AttributeTok"/>
        </w:rPr>
        <w:t xml:space="preserve">nlyrs =</w:t>
      </w:r>
      <w:r>
        <w:rPr>
          <w:rStyle w:val="NormalTok"/>
        </w:rPr>
        <w:t xml:space="preserve"> </w:t>
      </w:r>
      <w:r>
        <w:rPr>
          <w:rStyle w:val="DecValTok"/>
        </w:rPr>
        <w:t xml:space="preserve">4</w:t>
      </w:r>
      <w:r>
        <w:rPr>
          <w:rStyle w:val="NormalTok"/>
        </w:rPr>
        <w:t xml:space="preserve">); </w:t>
      </w:r>
      <w:r>
        <w:rPr>
          <w:rStyle w:val="FunctionTok"/>
        </w:rPr>
        <w:t xml:space="preserve">values</w:t>
      </w:r>
      <w:r>
        <w:rPr>
          <w:rStyle w:val="NormalTok"/>
        </w:rPr>
        <w:t xml:space="preserve">(img) </w:t>
      </w:r>
      <w:r>
        <w:rPr>
          <w:rStyle w:val="OtherTok"/>
        </w:rPr>
        <w:t xml:space="preserve">&lt;-</w:t>
      </w:r>
      <w:r>
        <w:rPr>
          <w:rStyle w:val="NormalTok"/>
        </w:rPr>
        <w:t xml:space="preserve"> bands</w:t>
      </w:r>
      <w:r>
        <w:br/>
      </w:r>
      <w:r>
        <w:rPr>
          <w:rStyle w:val="FunctionTok"/>
        </w:rPr>
        <w:t xml:space="preserve">names</w:t>
      </w:r>
      <w:r>
        <w:rPr>
          <w:rStyle w:val="NormalTok"/>
        </w:rPr>
        <w:t xml:space="preserve">(img)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"nir"</w:t>
      </w:r>
      <w:r>
        <w:rPr>
          <w:rStyle w:val="NormalTok"/>
        </w:rPr>
        <w:t xml:space="preserve">, </w:t>
      </w:r>
      <w:r>
        <w:rPr>
          <w:rStyle w:val="StringTok"/>
        </w:rPr>
        <w:t xml:space="preserve">"swir"</w:t>
      </w:r>
      <w:r>
        <w:rPr>
          <w:rStyle w:val="NormalTok"/>
        </w:rPr>
        <w:t xml:space="preserve">)</w:t>
      </w:r>
      <w:r>
        <w:br/>
      </w:r>
      <w:r>
        <w:br/>
      </w:r>
      <w:r>
        <w:rPr>
          <w:rStyle w:val="NormalTok"/>
        </w:rPr>
        <w:t xml:space="preserve">truth </w:t>
      </w:r>
      <w:r>
        <w:rPr>
          <w:rStyle w:val="OtherTok"/>
        </w:rPr>
        <w:t xml:space="preserve">&lt;-</w:t>
      </w:r>
      <w:r>
        <w:rPr>
          <w:rStyle w:val="NormalTok"/>
        </w:rPr>
        <w:t xml:space="preserve"> </w:t>
      </w:r>
      <w:r>
        <w:rPr>
          <w:rStyle w:val="FunctionTok"/>
        </w:rPr>
        <w:t xml:space="preserve">rast</w:t>
      </w:r>
      <w:r>
        <w:rPr>
          <w:rStyle w:val="NormalTok"/>
        </w:rPr>
        <w:t xml:space="preserve">(r); </w:t>
      </w:r>
      <w:r>
        <w:rPr>
          <w:rStyle w:val="FunctionTok"/>
        </w:rPr>
        <w:t xml:space="preserve">values</w:t>
      </w:r>
      <w:r>
        <w:rPr>
          <w:rStyle w:val="NormalTok"/>
        </w:rPr>
        <w:t xml:space="preserve">(truth)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factor</w:t>
      </w:r>
      <w:r>
        <w:rPr>
          <w:rStyle w:val="NormalTok"/>
        </w:rPr>
        <w:t xml:space="preserve">(cls))</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table</w:t>
      </w:r>
      <w:r>
        <w:rPr>
          <w:rStyle w:val="NormalTok"/>
        </w:rPr>
        <w:t xml:space="preserve">(cls) </w:t>
      </w:r>
      <w:r>
        <w:rPr>
          <w:rStyle w:val="SpecialCharTok"/>
        </w:rPr>
        <w:t xml:space="preserve">/</w:t>
      </w:r>
      <w:r>
        <w:rPr>
          <w:rStyle w:val="NormalTok"/>
        </w:rPr>
        <w:t xml:space="preserve"> </w:t>
      </w:r>
      <w:r>
        <w:rPr>
          <w:rStyle w:val="FunctionTok"/>
        </w:rPr>
        <w:t xml:space="preserve">ncell</w:t>
      </w:r>
      <w:r>
        <w:rPr>
          <w:rStyle w:val="NormalTok"/>
        </w:rPr>
        <w:t xml:space="preserve">(r), </w:t>
      </w:r>
      <w:r>
        <w:rPr>
          <w:rStyle w:val="DecValTok"/>
        </w:rPr>
        <w:t xml:space="preserve">1</w:t>
      </w:r>
      <w:r>
        <w:rPr>
          <w:rStyle w:val="NormalTok"/>
        </w:rPr>
        <w:t xml:space="preserve">)</w:t>
      </w:r>
      <w:r>
        <w:br/>
      </w:r>
      <w:r>
        <w:rPr>
          <w:rStyle w:val="CommentTok"/>
        </w:rPr>
        <w:t xml:space="preserve">#&gt; cls</w:t>
      </w:r>
      <w:r>
        <w:br/>
      </w:r>
      <w:r>
        <w:rPr>
          <w:rStyle w:val="CommentTok"/>
        </w:rPr>
        <w:t xml:space="preserve">#&gt;  cleared   forest regrowth    water </w:t>
      </w:r>
      <w:r>
        <w:br/>
      </w:r>
      <w:r>
        <w:rPr>
          <w:rStyle w:val="CommentTok"/>
        </w:rPr>
        <w:t xml:space="preserve">#&gt;      7.8     81.1      4.8      6.2</w:t>
      </w:r>
    </w:p>
    <w:p>
      <w:pPr>
        <w:pStyle w:val="FirstParagraph"/>
      </w:pPr>
      <w:r>
        <w:t xml:space="preserve">Regrowth covers under five per cent of the scene. That is the situation activity data is almost always in: the class you are being paid to detect is the rare one, and the class that dominates the accuracy statistics is the one nobody is asking about.</w:t>
      </w:r>
    </w:p>
    <w:bookmarkEnd w:id="146"/>
    <w:bookmarkStart w:id="147" w:name="training-design-and-the-rare-class-trap"/>
    <w:p>
      <w:pPr>
        <w:pStyle w:val="Heading2"/>
      </w:pPr>
      <w:r>
        <w:t xml:space="preserve">9.4 Training design and the rare-class trap</w:t>
      </w:r>
    </w:p>
    <w:p>
      <w:pPr>
        <w:pStyle w:val="FirstParagraph"/>
      </w:pPr>
      <w:r>
        <w:t xml:space="preserve">The obvious way to collect training data is to sample the scene at random, which gives each class a share proportional to its area.</w:t>
      </w:r>
    </w:p>
    <w:p>
      <w:pPr>
        <w:pStyle w:val="SourceCode"/>
      </w:pPr>
      <w:r>
        <w:rPr>
          <w:rStyle w:val="NormalTok"/>
        </w:rPr>
        <w:t xml:space="preserve">fit_and_assess </w:t>
      </w:r>
      <w:r>
        <w:rPr>
          <w:rStyle w:val="OtherTok"/>
        </w:rPr>
        <w:t xml:space="preserve">&lt;-</w:t>
      </w:r>
      <w:r>
        <w:rPr>
          <w:rStyle w:val="NormalTok"/>
        </w:rPr>
        <w:t xml:space="preserve"> </w:t>
      </w:r>
      <w:r>
        <w:rPr>
          <w:rStyle w:val="ControlFlowTok"/>
        </w:rPr>
        <w:t xml:space="preserve">function</w:t>
      </w:r>
      <w:r>
        <w:rPr>
          <w:rStyle w:val="NormalTok"/>
        </w:rPr>
        <w:t xml:space="preserve">(idx, label) {</w:t>
      </w:r>
      <w:r>
        <w:br/>
      </w:r>
      <w:r>
        <w:rPr>
          <w:rStyle w:val="NormalTok"/>
        </w:rPr>
        <w:t xml:space="preserve">  tr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cover =</w:t>
      </w:r>
      <w:r>
        <w:rPr>
          <w:rStyle w:val="NormalTok"/>
        </w:rPr>
        <w:t xml:space="preserve"> </w:t>
      </w:r>
      <w:r>
        <w:rPr>
          <w:rStyle w:val="FunctionTok"/>
        </w:rPr>
        <w:t xml:space="preserve">factor</w:t>
      </w:r>
      <w:r>
        <w:rPr>
          <w:rStyle w:val="NormalTok"/>
        </w:rPr>
        <w:t xml:space="preserve">(cls[idx]), bands[idx, ])</w:t>
      </w:r>
      <w:r>
        <w:br/>
      </w:r>
      <w:r>
        <w:rPr>
          <w:rStyle w:val="NormalTok"/>
        </w:rPr>
        <w:t xml:space="preserve">  </w:t>
      </w:r>
      <w:r>
        <w:rPr>
          <w:rStyle w:val="FunctionTok"/>
        </w:rPr>
        <w:t xml:space="preserve">names</w:t>
      </w:r>
      <w:r>
        <w:rPr>
          <w:rStyle w:val="NormalTok"/>
        </w:rPr>
        <w:t xml:space="preserve">(tr)[</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names</w:t>
      </w:r>
      <w:r>
        <w:rPr>
          <w:rStyle w:val="NormalTok"/>
        </w:rPr>
        <w:t xml:space="preserve">(img)</w:t>
      </w:r>
      <w:r>
        <w:br/>
      </w:r>
      <w:r>
        <w:rPr>
          <w:rStyle w:val="NormalTok"/>
        </w:rPr>
        <w:t xml:space="preserve">  f  </w:t>
      </w:r>
      <w:r>
        <w:rPr>
          <w:rStyle w:val="OtherTok"/>
        </w:rPr>
        <w:t xml:space="preserve">&lt;-</w:t>
      </w:r>
      <w:r>
        <w:rPr>
          <w:rStyle w:val="NormalTok"/>
        </w:rPr>
        <w:t xml:space="preserve"> </w:t>
      </w:r>
      <w:r>
        <w:rPr>
          <w:rStyle w:val="FunctionTok"/>
        </w:rPr>
        <w:t xml:space="preserve">ranger</w:t>
      </w:r>
      <w:r>
        <w:rPr>
          <w:rStyle w:val="NormalTok"/>
        </w:rPr>
        <w:t xml:space="preserve">(cover </w:t>
      </w:r>
      <w:r>
        <w:rPr>
          <w:rStyle w:val="SpecialCharTok"/>
        </w:rPr>
        <w:t xml:space="preserve">~</w:t>
      </w:r>
      <w:r>
        <w:rPr>
          <w:rStyle w:val="NormalTok"/>
        </w:rPr>
        <w:t xml:space="preserve"> ., </w:t>
      </w:r>
      <w:r>
        <w:rPr>
          <w:rStyle w:val="AttributeTok"/>
        </w:rPr>
        <w:t xml:space="preserve">data =</w:t>
      </w:r>
      <w:r>
        <w:rPr>
          <w:rStyle w:val="NormalTok"/>
        </w:rPr>
        <w:t xml:space="preserve"> tr,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num.trees =</w:t>
      </w:r>
      <w:r>
        <w:rPr>
          <w:rStyle w:val="NormalTok"/>
        </w:rPr>
        <w:t xml:space="preserve"> </w:t>
      </w:r>
      <w:r>
        <w:rPr>
          <w:rStyle w:val="DecValTok"/>
        </w:rPr>
        <w:t xml:space="preserve">300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  pp </w:t>
      </w:r>
      <w:r>
        <w:rPr>
          <w:rStyle w:val="OtherTok"/>
        </w:rPr>
        <w:t xml:space="preserve">&lt;-</w:t>
      </w:r>
      <w:r>
        <w:rPr>
          <w:rStyle w:val="NormalTok"/>
        </w:rPr>
        <w:t xml:space="preserve"> terra</w:t>
      </w:r>
      <w:r>
        <w:rPr>
          <w:rStyle w:val="SpecialCharTok"/>
        </w:rPr>
        <w:t xml:space="preserve">::</w:t>
      </w:r>
      <w:r>
        <w:rPr>
          <w:rStyle w:val="FunctionTok"/>
        </w:rPr>
        <w:t xml:space="preserve">predict</w:t>
      </w:r>
      <w:r>
        <w:rPr>
          <w:rStyle w:val="NormalTok"/>
        </w:rPr>
        <w:t xml:space="preserve">(img, f,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(m, d) </w:t>
      </w:r>
      <w:r>
        <w:rPr>
          <w:rStyle w:val="FunctionTok"/>
        </w:rPr>
        <w:t xml:space="preserve">predict</w:t>
      </w:r>
      <w:r>
        <w:rPr>
          <w:rStyle w:val="NormalTok"/>
        </w:rPr>
        <w:t xml:space="preserve">(m, d)</w:t>
      </w:r>
      <w:r>
        <w:rPr>
          <w:rStyle w:val="SpecialCharTok"/>
        </w:rPr>
        <w:t xml:space="preserve">$</w:t>
      </w:r>
      <w:r>
        <w:rPr>
          <w:rStyle w:val="NormalTok"/>
        </w:rPr>
        <w:t xml:space="preserve">predictions)</w:t>
      </w:r>
      <w:r>
        <w:br/>
      </w:r>
      <w:r>
        <w:rPr>
          <w:rStyle w:val="NormalTok"/>
        </w:rPr>
        <w:t xml:space="preserve">  hard </w:t>
      </w:r>
      <w:r>
        <w:rPr>
          <w:rStyle w:val="OtherTok"/>
        </w:rPr>
        <w:t xml:space="preserve">&lt;-</w:t>
      </w:r>
      <w:r>
        <w:rPr>
          <w:rStyle w:val="NormalTok"/>
        </w:rPr>
        <w:t xml:space="preserve"> </w:t>
      </w:r>
      <w:r>
        <w:rPr>
          <w:rStyle w:val="FunctionTok"/>
        </w:rPr>
        <w:t xml:space="preserve">max.col</w:t>
      </w:r>
      <w:r>
        <w:rPr>
          <w:rStyle w:val="NormalTok"/>
        </w:rPr>
        <w:t xml:space="preserve">(</w:t>
      </w:r>
      <w:r>
        <w:rPr>
          <w:rStyle w:val="FunctionTok"/>
        </w:rPr>
        <w:t xml:space="preserve">as.matrix</w:t>
      </w:r>
      <w:r>
        <w:rPr>
          <w:rStyle w:val="NormalTok"/>
        </w:rPr>
        <w:t xml:space="preserve">(pp))</w:t>
      </w:r>
      <w:r>
        <w:br/>
      </w:r>
      <w:r>
        <w:rPr>
          <w:rStyle w:val="NormalTok"/>
        </w:rPr>
        <w:t xml:space="preserve">  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(cls))[hard], </w:t>
      </w:r>
      <w:r>
        <w:rPr>
          <w:rStyle w:val="AttributeTok"/>
        </w:rPr>
        <w:t xml:space="preserve">ref =</w:t>
      </w:r>
      <w:r>
        <w:rPr>
          <w:rStyle w:val="NormalTok"/>
        </w:rPr>
        <w:t xml:space="preserve"> cls)</w:t>
      </w:r>
      <w:r>
        <w:br/>
      </w:r>
      <w:r>
        <w:rPr>
          <w:rStyle w:val="NormalTok"/>
        </w:rPr>
        <w:t xml:space="preserve">  ua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pa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w:t>
      </w:r>
      <w:r>
        <w:br/>
      </w:r>
      <w:r>
        <w:rPr>
          <w:rStyle w:val="NormalTok"/>
        </w:rPr>
        <w:t xml:space="preserve">  </w:t>
      </w:r>
      <w:r>
        <w:rPr>
          <w:rStyle w:val="FunctionTok"/>
        </w:rPr>
        <w:t xml:space="preserve">data.frame</w:t>
      </w:r>
      <w:r>
        <w:rPr>
          <w:rStyle w:val="NormalTok"/>
        </w:rPr>
        <w:t xml:space="preserve">(</w:t>
      </w:r>
      <w:r>
        <w:rPr>
          <w:rStyle w:val="AttributeTok"/>
        </w:rPr>
        <w:t xml:space="preserve">design =</w:t>
      </w:r>
      <w:r>
        <w:rPr>
          <w:rStyle w:val="NormalTok"/>
        </w:rPr>
        <w:t xml:space="preserve"> label,</w:t>
      </w:r>
      <w:r>
        <w:br/>
      </w:r>
      <w:r>
        <w:rPr>
          <w:rStyle w:val="NormalTok"/>
        </w:rPr>
        <w:t xml:space="preserve">             </w:t>
      </w:r>
      <w:r>
        <w:rPr>
          <w:rStyle w:val="AttributeTok"/>
        </w:rPr>
        <w:t xml:space="preserve">overall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(hard </w:t>
      </w:r>
      <w:r>
        <w:rPr>
          <w:rStyle w:val="SpecialCharTok"/>
        </w:rPr>
        <w:t xml:space="preserve">==</w:t>
      </w:r>
      <w:r>
        <w:rPr>
          <w:rStyle w:val="NormalTok"/>
        </w:rPr>
        <w:t xml:space="preserve"> </w:t>
      </w:r>
      <w:r>
        <w:rPr>
          <w:rStyle w:val="FunctionTok"/>
        </w:rPr>
        <w:t xml:space="preserve">values</w:t>
      </w:r>
      <w:r>
        <w:rPr>
          <w:rStyle w:val="NormalTok"/>
        </w:rPr>
        <w:t xml:space="preserve">(truth)), </w:t>
      </w:r>
      <w:r>
        <w:rPr>
          <w:rStyle w:val="DecValTok"/>
        </w:rPr>
        <w:t xml:space="preserve">1</w:t>
      </w:r>
      <w:r>
        <w:rPr>
          <w:rStyle w:val="NormalTok"/>
        </w:rPr>
        <w:t xml:space="preserve">),</w:t>
      </w:r>
      <w:r>
        <w:br/>
      </w:r>
      <w:r>
        <w:rPr>
          <w:rStyle w:val="NormalTok"/>
        </w:rPr>
        <w:t xml:space="preserve">             </w:t>
      </w:r>
      <w:r>
        <w:rPr>
          <w:rStyle w:val="AttributeTok"/>
        </w:rPr>
        <w:t xml:space="preserve">regrowth_UA =</w:t>
      </w:r>
      <w:r>
        <w:rPr>
          <w:rStyle w:val="NormalTok"/>
        </w:rPr>
        <w:t xml:space="preserve"> </w:t>
      </w:r>
      <w:r>
        <w:rPr>
          <w:rStyle w:val="FunctionTok"/>
        </w:rPr>
        <w:t xml:space="preserve">round</w:t>
      </w:r>
      <w:r>
        <w:rPr>
          <w:rStyle w:val="NormalTok"/>
        </w:rPr>
        <w:t xml:space="preserve">(ua[[</w:t>
      </w:r>
      <w:r>
        <w:rPr>
          <w:rStyle w:val="StringTok"/>
        </w:rPr>
        <w:t xml:space="preserve">"regrowth"</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regrowth_PA =</w:t>
      </w:r>
      <w:r>
        <w:rPr>
          <w:rStyle w:val="NormalTok"/>
        </w:rPr>
        <w:t xml:space="preserve"> </w:t>
      </w:r>
      <w:r>
        <w:rPr>
          <w:rStyle w:val="FunctionTok"/>
        </w:rPr>
        <w:t xml:space="preserve">round</w:t>
      </w:r>
      <w:r>
        <w:rPr>
          <w:rStyle w:val="NormalTok"/>
        </w:rPr>
        <w:t xml:space="preserve">(pa[[</w:t>
      </w:r>
      <w:r>
        <w:rPr>
          <w:rStyle w:val="StringTok"/>
        </w:rPr>
        <w:t xml:space="preserve">"regrowth"</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VM0048 =</w:t>
      </w:r>
      <w:r>
        <w:rPr>
          <w:rStyle w:val="NormalTok"/>
        </w:rPr>
        <w:t xml:space="preserve"> </w:t>
      </w:r>
      <w:r>
        <w:rPr>
          <w:rStyle w:val="FunctionTok"/>
        </w:rPr>
        <w:t xml:space="preserve">ifelse</w:t>
      </w:r>
      <w:r>
        <w:rPr>
          <w:rStyle w:val="NormalTok"/>
        </w:rPr>
        <w:t xml:space="preserve">(ua[[</w:t>
      </w:r>
      <w:r>
        <w:rPr>
          <w:rStyle w:val="StringTok"/>
        </w:rPr>
        <w:t xml:space="preserve">"regrowth"</w:t>
      </w:r>
      <w:r>
        <w:rPr>
          <w:rStyle w:val="NormalTok"/>
        </w:rPr>
        <w:t xml:space="preserve">]] </w:t>
      </w:r>
      <w:r>
        <w:rPr>
          <w:rStyle w:val="SpecialCharTok"/>
        </w:rPr>
        <w:t xml:space="preserve">&gt;=</w:t>
      </w:r>
      <w:r>
        <w:rPr>
          <w:rStyle w:val="NormalTok"/>
        </w:rPr>
        <w:t xml:space="preserve"> </w:t>
      </w:r>
      <w:r>
        <w:rPr>
          <w:rStyle w:val="FloatTok"/>
        </w:rPr>
        <w:t xml:space="preserve">0.7</w:t>
      </w:r>
      <w:r>
        <w:rPr>
          <w:rStyle w:val="NormalTok"/>
        </w:rPr>
        <w:t xml:space="preserve"> </w:t>
      </w:r>
      <w:r>
        <w:rPr>
          <w:rStyle w:val="SpecialCharTok"/>
        </w:rPr>
        <w:t xml:space="preserve">&amp;</w:t>
      </w:r>
      <w:r>
        <w:rPr>
          <w:rStyle w:val="NormalTok"/>
        </w:rPr>
        <w:t xml:space="preserve"> pa[[</w:t>
      </w:r>
      <w:r>
        <w:rPr>
          <w:rStyle w:val="StringTok"/>
        </w:rPr>
        <w:t xml:space="preserve">"regrowth"</w:t>
      </w:r>
      <w:r>
        <w:rPr>
          <w:rStyle w:val="NormalTok"/>
        </w:rPr>
        <w:t xml:space="preserve">]] </w:t>
      </w:r>
      <w:r>
        <w:rPr>
          <w:rStyle w:val="SpecialCharTok"/>
        </w:rPr>
        <w:t xml:space="preserve">&gt;=</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"pass"</w:t>
      </w:r>
      <w:r>
        <w:rPr>
          <w:rStyle w:val="NormalTok"/>
        </w:rPr>
        <w:t xml:space="preserve">, </w:t>
      </w:r>
      <w:r>
        <w:rPr>
          <w:rStyle w:val="StringTok"/>
        </w:rPr>
        <w:t xml:space="preserve">"fail"</w:t>
      </w:r>
      <w:r>
        <w:rPr>
          <w:rStyle w:val="NormalTok"/>
        </w:rPr>
        <w:t xml:space="preserve">))</w:t>
      </w:r>
      <w:r>
        <w:br/>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prop300 </w:t>
      </w:r>
      <w:r>
        <w:rPr>
          <w:rStyle w:val="OtherTok"/>
        </w:rPr>
        <w:t xml:space="preserve">&lt;-</w:t>
      </w:r>
      <w:r>
        <w:rPr>
          <w:rStyle w:val="NormalTok"/>
        </w:rPr>
        <w:t xml:space="preserve"> </w:t>
      </w:r>
      <w:r>
        <w:rPr>
          <w:rStyle w:val="FunctionTok"/>
        </w:rPr>
        <w:t xml:space="preserve">fit_and_assess</w:t>
      </w:r>
      <w:r>
        <w:rPr>
          <w:rStyle w:val="NormalTok"/>
        </w:rPr>
        <w:t xml:space="preserve">(</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300</w:t>
      </w:r>
      <w:r>
        <w:rPr>
          <w:rStyle w:val="NormalTok"/>
        </w:rPr>
        <w:t xml:space="preserve">), </w:t>
      </w:r>
      <w:r>
        <w:rPr>
          <w:rStyle w:val="StringTok"/>
        </w:rPr>
        <w:t xml:space="preserve">"proportional, n = 300"</w:t>
      </w:r>
      <w:r>
        <w:rPr>
          <w:rStyle w:val="NormalTok"/>
        </w:rPr>
        <w:t xml:space="preserve">)</w:t>
      </w:r>
      <w:r>
        <w:br/>
      </w:r>
      <w:r>
        <w:rPr>
          <w:rStyle w:val="NormalTok"/>
        </w:rPr>
        <w:t xml:space="preserve">prop300</w:t>
      </w:r>
      <w:r>
        <w:br/>
      </w:r>
      <w:r>
        <w:rPr>
          <w:rStyle w:val="CommentTok"/>
        </w:rPr>
        <w:t xml:space="preserve">#&gt;                  design overall regrowth_UA regrowth_PA VM0048</w:t>
      </w:r>
      <w:r>
        <w:br/>
      </w:r>
      <w:r>
        <w:rPr>
          <w:rStyle w:val="CommentTok"/>
        </w:rPr>
        <w:t xml:space="preserve">#&gt; 1 proportional, n = 300    97.2       0.886       0.477   fail</w:t>
      </w:r>
    </w:p>
    <w:p>
      <w:pPr>
        <w:pStyle w:val="FirstParagraph"/>
      </w:pPr>
      <w:r>
        <w:t xml:space="preserve">Ninety-seven per cent overall accuracy, which in a project report would look like a finished job. The class-level figures say otherwise: the map catches under half of the real regrowth. Overall accuracy is dominated by forest, which is 81 per cent of the scene and easy, so it tells you almost nothing about the class you care about.</w:t>
      </w:r>
    </w:p>
    <w:p>
      <w:pPr>
        <w:pStyle w:val="BodyText"/>
      </w:pPr>
      <w:r>
        <w:t xml:space="preserve">This is why the standards require class-level accuracies rather than an overall figure, and why they require</w:t>
      </w:r>
      <w:r>
        <w:t xml:space="preserve"> </w:t>
      </w:r>
      <w:r>
        <w:rPr>
          <w:i/>
          <w:iCs/>
        </w:rPr>
        <w:t xml:space="preserve">both</w:t>
      </w:r>
      <w:r>
        <w:t xml:space="preserve"> </w:t>
      </w:r>
      <w:r>
        <w:t xml:space="preserve">user’s and producer’s accuracy to clear the threshold. A single number can always be gamed by a class that is common and easy.</w:t>
      </w:r>
    </w:p>
    <w:bookmarkEnd w:id="147"/>
    <w:bookmarkStart w:id="148" w:name="why-reweighting-does-not-rescue-it"/>
    <w:p>
      <w:pPr>
        <w:pStyle w:val="Heading2"/>
      </w:pPr>
      <w:r>
        <w:t xml:space="preserve">9.5 Why reweighting does not rescue it</w:t>
      </w:r>
    </w:p>
    <w:p>
      <w:pPr>
        <w:pStyle w:val="FirstParagraph"/>
      </w:pPr>
      <w:r>
        <w:t xml:space="preserve">The standard response is to stratify: sample equally from each class so the rare one is properly represented. Compare four designs, holding the classifier fixed.</w:t>
      </w:r>
    </w:p>
    <w:p>
      <w:pPr>
        <w:pStyle w:val="SourceCode"/>
      </w:pPr>
      <w:r>
        <w:rPr>
          <w:rStyle w:val="NormalTok"/>
        </w:rPr>
        <w:t xml:space="preserve">strat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ncell</w:t>
      </w:r>
      <w:r>
        <w:rPr>
          <w:rStyle w:val="NormalTok"/>
        </w:rPr>
        <w:t xml:space="preserve">(r)), 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min</w:t>
      </w:r>
      <w:r>
        <w:rPr>
          <w:rStyle w:val="NormalTok"/>
        </w:rPr>
        <w:t xml:space="preserve">(</w:t>
      </w:r>
      <w:r>
        <w:rPr>
          <w:rStyle w:val="FunctionTok"/>
        </w:rPr>
        <w:t xml:space="preserve">length</w:t>
      </w:r>
      <w:r>
        <w:rPr>
          <w:rStyle w:val="NormalTok"/>
        </w:rPr>
        <w:t xml:space="preserve">(i), n))))</w:t>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prop300,</w:t>
      </w:r>
      <w:r>
        <w:br/>
      </w:r>
      <w:r>
        <w:rPr>
          <w:rStyle w:val="NormalTok"/>
        </w:rPr>
        <w:t xml:space="preserve">  </w:t>
      </w:r>
      <w:r>
        <w:rPr>
          <w:rStyle w:val="FunctionTok"/>
        </w:rPr>
        <w:t xml:space="preserve">fit_and_assess</w:t>
      </w:r>
      <w:r>
        <w:rPr>
          <w:rStyle w:val="NormalTok"/>
        </w:rPr>
        <w:t xml:space="preserve">(</w:t>
      </w:r>
      <w:r>
        <w:rPr>
          <w:rStyle w:val="FunctionTok"/>
        </w:rPr>
        <w:t xml:space="preserve">strat</w:t>
      </w:r>
      <w:r>
        <w:rPr>
          <w:rStyle w:val="NormalTok"/>
        </w:rPr>
        <w:t xml:space="preserve">(</w:t>
      </w:r>
      <w:r>
        <w:rPr>
          <w:rStyle w:val="DecValTok"/>
        </w:rPr>
        <w:t xml:space="preserve">75</w:t>
      </w:r>
      <w:r>
        <w:rPr>
          <w:rStyle w:val="NormalTok"/>
        </w:rPr>
        <w:t xml:space="preserve">),                </w:t>
      </w:r>
      <w:r>
        <w:rPr>
          <w:rStyle w:val="StringTok"/>
        </w:rPr>
        <w:t xml:space="preserve">"stratified, 75 per class"</w:t>
      </w:r>
      <w:r>
        <w:rPr>
          <w:rStyle w:val="NormalTok"/>
        </w:rPr>
        <w:t xml:space="preserve">),</w:t>
      </w:r>
      <w:r>
        <w:br/>
      </w:r>
      <w:r>
        <w:rPr>
          <w:rStyle w:val="NormalTok"/>
        </w:rPr>
        <w:t xml:space="preserve">  </w:t>
      </w:r>
      <w:r>
        <w:rPr>
          <w:rStyle w:val="FunctionTok"/>
        </w:rPr>
        <w:t xml:space="preserve">fit_and_assess</w:t>
      </w:r>
      <w:r>
        <w:rPr>
          <w:rStyle w:val="NormalTok"/>
        </w:rPr>
        <w:t xml:space="preserve">(</w:t>
      </w:r>
      <w:r>
        <w:rPr>
          <w:rStyle w:val="FunctionTok"/>
        </w:rPr>
        <w:t xml:space="preserve">strat</w:t>
      </w:r>
      <w:r>
        <w:rPr>
          <w:rStyle w:val="NormalTok"/>
        </w:rPr>
        <w:t xml:space="preserve">(</w:t>
      </w:r>
      <w:r>
        <w:rPr>
          <w:rStyle w:val="DecValTok"/>
        </w:rPr>
        <w:t xml:space="preserve">300</w:t>
      </w:r>
      <w:r>
        <w:rPr>
          <w:rStyle w:val="NormalTok"/>
        </w:rPr>
        <w:t xml:space="preserve">),               </w:t>
      </w:r>
      <w:r>
        <w:rPr>
          <w:rStyle w:val="StringTok"/>
        </w:rPr>
        <w:t xml:space="preserve">"stratified, 300 per class"</w:t>
      </w:r>
      <w:r>
        <w:rPr>
          <w:rStyle w:val="NormalTok"/>
        </w:rPr>
        <w:t xml:space="preserve">),</w:t>
      </w:r>
      <w:r>
        <w:br/>
      </w:r>
      <w:r>
        <w:rPr>
          <w:rStyle w:val="NormalTok"/>
        </w:rPr>
        <w:t xml:space="preserve">  </w:t>
      </w:r>
      <w:r>
        <w:rPr>
          <w:rStyle w:val="FunctionTok"/>
        </w:rPr>
        <w:t xml:space="preserve">fit_and_assess</w:t>
      </w:r>
      <w:r>
        <w:rPr>
          <w:rStyle w:val="NormalTok"/>
        </w:rPr>
        <w:t xml:space="preserve">(</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1200</w:t>
      </w:r>
      <w:r>
        <w:rPr>
          <w:rStyle w:val="NormalTok"/>
        </w:rPr>
        <w:t xml:space="preserve">),   </w:t>
      </w:r>
      <w:r>
        <w:rPr>
          <w:rStyle w:val="StringTok"/>
        </w:rPr>
        <w:t xml:space="preserve">"proportional, n = 1200"</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(results,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design</w:t>
            </w:r>
          </w:p>
        </w:tc>
        <w:tc>
          <w:tcPr/>
          <w:p>
            <w:pPr>
              <w:pStyle w:val="Compact"/>
              <w:jc w:val="right"/>
            </w:pPr>
            <w:r>
              <w:t xml:space="preserve">overall</w:t>
            </w:r>
          </w:p>
        </w:tc>
        <w:tc>
          <w:tcPr/>
          <w:p>
            <w:pPr>
              <w:pStyle w:val="Compact"/>
              <w:jc w:val="right"/>
            </w:pPr>
            <w:r>
              <w:t xml:space="preserve">regrowth_UA</w:t>
            </w:r>
          </w:p>
        </w:tc>
        <w:tc>
          <w:tcPr/>
          <w:p>
            <w:pPr>
              <w:pStyle w:val="Compact"/>
              <w:jc w:val="right"/>
            </w:pPr>
            <w:r>
              <w:t xml:space="preserve">regrowth_PA</w:t>
            </w:r>
          </w:p>
        </w:tc>
        <w:tc>
          <w:tcPr/>
          <w:p>
            <w:pPr>
              <w:pStyle w:val="Compact"/>
              <w:jc w:val="left"/>
            </w:pPr>
            <w:r>
              <w:t xml:space="preserve">VM0048</w:t>
            </w:r>
          </w:p>
        </w:tc>
      </w:tr>
      <w:tr>
        <w:tc>
          <w:tcPr/>
          <w:p>
            <w:pPr>
              <w:pStyle w:val="Compact"/>
              <w:jc w:val="left"/>
            </w:pPr>
            <w:r>
              <w:t xml:space="preserve">proportional, n = 300</w:t>
            </w:r>
          </w:p>
        </w:tc>
        <w:tc>
          <w:tcPr/>
          <w:p>
            <w:pPr>
              <w:pStyle w:val="Compact"/>
              <w:jc w:val="right"/>
            </w:pPr>
            <w:r>
              <w:t xml:space="preserve">97.2</w:t>
            </w:r>
          </w:p>
        </w:tc>
        <w:tc>
          <w:tcPr/>
          <w:p>
            <w:pPr>
              <w:pStyle w:val="Compact"/>
              <w:jc w:val="right"/>
            </w:pPr>
            <w:r>
              <w:t xml:space="preserve">0.886</w:t>
            </w:r>
          </w:p>
        </w:tc>
        <w:tc>
          <w:tcPr/>
          <w:p>
            <w:pPr>
              <w:pStyle w:val="Compact"/>
              <w:jc w:val="right"/>
            </w:pPr>
            <w:r>
              <w:t xml:space="preserve">0.477</w:t>
            </w:r>
          </w:p>
        </w:tc>
        <w:tc>
          <w:tcPr/>
          <w:p>
            <w:pPr>
              <w:pStyle w:val="Compact"/>
              <w:jc w:val="left"/>
            </w:pPr>
            <w:r>
              <w:t xml:space="preserve">fail</w:t>
            </w:r>
          </w:p>
        </w:tc>
      </w:tr>
      <w:tr>
        <w:tc>
          <w:tcPr/>
          <w:p>
            <w:pPr>
              <w:pStyle w:val="Compact"/>
              <w:jc w:val="left"/>
            </w:pPr>
            <w:r>
              <w:t xml:space="preserve">stratified, 75 per class</w:t>
            </w:r>
          </w:p>
        </w:tc>
        <w:tc>
          <w:tcPr/>
          <w:p>
            <w:pPr>
              <w:pStyle w:val="Compact"/>
              <w:jc w:val="right"/>
            </w:pPr>
            <w:r>
              <w:t xml:space="preserve">88.5</w:t>
            </w:r>
          </w:p>
        </w:tc>
        <w:tc>
          <w:tcPr/>
          <w:p>
            <w:pPr>
              <w:pStyle w:val="Compact"/>
              <w:jc w:val="right"/>
            </w:pPr>
            <w:r>
              <w:t xml:space="preserve">0.289</w:t>
            </w:r>
          </w:p>
        </w:tc>
        <w:tc>
          <w:tcPr/>
          <w:p>
            <w:pPr>
              <w:pStyle w:val="Compact"/>
              <w:jc w:val="right"/>
            </w:pPr>
            <w:r>
              <w:t xml:space="preserve">0.938</w:t>
            </w:r>
          </w:p>
        </w:tc>
        <w:tc>
          <w:tcPr/>
          <w:p>
            <w:pPr>
              <w:pStyle w:val="Compact"/>
              <w:jc w:val="left"/>
            </w:pPr>
            <w:r>
              <w:t xml:space="preserve">fail</w:t>
            </w:r>
          </w:p>
        </w:tc>
      </w:tr>
      <w:tr>
        <w:tc>
          <w:tcPr/>
          <w:p>
            <w:pPr>
              <w:pStyle w:val="Compact"/>
              <w:jc w:val="left"/>
            </w:pPr>
            <w:r>
              <w:t xml:space="preserve">stratified, 300 per class</w:t>
            </w:r>
          </w:p>
        </w:tc>
        <w:tc>
          <w:tcPr/>
          <w:p>
            <w:pPr>
              <w:pStyle w:val="Compact"/>
              <w:jc w:val="right"/>
            </w:pPr>
            <w:r>
              <w:t xml:space="preserve">96.4</w:t>
            </w:r>
          </w:p>
        </w:tc>
        <w:tc>
          <w:tcPr/>
          <w:p>
            <w:pPr>
              <w:pStyle w:val="Compact"/>
              <w:jc w:val="right"/>
            </w:pPr>
            <w:r>
              <w:t xml:space="preserve">0.579</w:t>
            </w:r>
          </w:p>
        </w:tc>
        <w:tc>
          <w:tcPr/>
          <w:p>
            <w:pPr>
              <w:pStyle w:val="Compact"/>
              <w:jc w:val="right"/>
            </w:pPr>
            <w:r>
              <w:t xml:space="preserve">0.931</w:t>
            </w:r>
          </w:p>
        </w:tc>
        <w:tc>
          <w:tcPr/>
          <w:p>
            <w:pPr>
              <w:pStyle w:val="Compact"/>
              <w:jc w:val="left"/>
            </w:pPr>
            <w:r>
              <w:t xml:space="preserve">fail</w:t>
            </w:r>
          </w:p>
        </w:tc>
      </w:tr>
      <w:tr>
        <w:tc>
          <w:tcPr/>
          <w:p>
            <w:pPr>
              <w:pStyle w:val="Compact"/>
              <w:jc w:val="left"/>
            </w:pPr>
            <w:r>
              <w:t xml:space="preserve">proportional, n = 1200</w:t>
            </w:r>
          </w:p>
        </w:tc>
        <w:tc>
          <w:tcPr/>
          <w:p>
            <w:pPr>
              <w:pStyle w:val="Compact"/>
              <w:jc w:val="right"/>
            </w:pPr>
            <w:r>
              <w:t xml:space="preserve">98.4</w:t>
            </w:r>
          </w:p>
        </w:tc>
        <w:tc>
          <w:tcPr/>
          <w:p>
            <w:pPr>
              <w:pStyle w:val="Compact"/>
              <w:jc w:val="right"/>
            </w:pPr>
            <w:r>
              <w:t xml:space="preserve">0.939</w:t>
            </w:r>
          </w:p>
        </w:tc>
        <w:tc>
          <w:tcPr/>
          <w:p>
            <w:pPr>
              <w:pStyle w:val="Compact"/>
              <w:jc w:val="right"/>
            </w:pPr>
            <w:r>
              <w:t xml:space="preserve">0.708</w:t>
            </w:r>
          </w:p>
        </w:tc>
        <w:tc>
          <w:tcPr/>
          <w:p>
            <w:pPr>
              <w:pStyle w:val="Compact"/>
              <w:jc w:val="left"/>
            </w:pPr>
            <w:r>
              <w:t xml:space="preserve">pass</w:t>
            </w:r>
          </w:p>
        </w:tc>
      </w:tr>
    </w:tbl>
    <w:p>
      <w:pPr>
        <w:pStyle w:val="BodyText"/>
      </w:pPr>
      <w:r>
        <w:t xml:space="preserve">Stratifying does exactly what it promises and not what was wanted. Producer’s accuracy for regrowth climbs above 0.9, because the classifier now finds the class. User’s accuracy collapses, because it now finds it everywhere, including where it is not. Omission has been traded for commission at close to a one-for-one rate, and overall accuracy has fallen.</w:t>
      </w:r>
    </w:p>
    <w:p>
      <w:pPr>
        <w:pStyle w:val="BodyText"/>
      </w:pPr>
      <w:r>
        <w:t xml:space="preserve">Only the last row passes. What fixed it was not a cleverer allocation of the sample but four times as much of it. That is an unwelcome result, because reweighting is free and fieldwork is not, and it is worth stating plainly: when a rare class is spectrally confusable, sampling design redistributes the error rather than reducing it. Reducing it takes more information, either more training data or better features.</w:t>
      </w:r>
    </w:p>
    <w:p>
      <w:pPr>
        <w:pStyle w:val="BodyText"/>
      </w:pPr>
      <w:r>
        <w:t xml:space="preserve">The dual threshold in the standards exists precisely to prevent the trade. A project may not buy producer’s accuracy with user’s accuracy, because a map that over-calls deforestation is as unusable as one that misses it, just in the opposite fiscal direction.</w:t>
      </w:r>
    </w:p>
    <w:bookmarkEnd w:id="148"/>
    <w:bookmarkStart w:id="155" w:name="probability-surfaces"/>
    <w:p>
      <w:pPr>
        <w:pStyle w:val="Heading2"/>
      </w:pPr>
      <w:r>
        <w:t xml:space="preserve">9.6 Probability surfaces</w:t>
      </w:r>
    </w:p>
    <w:p>
      <w:pPr>
        <w:pStyle w:val="FirstParagraph"/>
      </w:pPr>
      <w:r>
        <w:t xml:space="preserve">A classifier that returns only a label discards most of what it knows. Asking for probabilities gives a surface per class, and the shape of those surfaces is where the useful diagnostics live.</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idx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1200</w:t>
      </w:r>
      <w:r>
        <w:rPr>
          <w:rStyle w:val="NormalTok"/>
        </w:rPr>
        <w:t xml:space="preserve">)</w:t>
      </w:r>
      <w:r>
        <w:br/>
      </w:r>
      <w:r>
        <w:rPr>
          <w:rStyle w:val="NormalTok"/>
        </w:rPr>
        <w:t xml:space="preserve">tr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cover =</w:t>
      </w:r>
      <w:r>
        <w:rPr>
          <w:rStyle w:val="NormalTok"/>
        </w:rPr>
        <w:t xml:space="preserve"> </w:t>
      </w:r>
      <w:r>
        <w:rPr>
          <w:rStyle w:val="FunctionTok"/>
        </w:rPr>
        <w:t xml:space="preserve">factor</w:t>
      </w:r>
      <w:r>
        <w:rPr>
          <w:rStyle w:val="NormalTok"/>
        </w:rPr>
        <w:t xml:space="preserve">(cls[idx]), bands[idx, ])</w:t>
      </w:r>
      <w:r>
        <w:br/>
      </w:r>
      <w:r>
        <w:rPr>
          <w:rStyle w:val="FunctionTok"/>
        </w:rPr>
        <w:t xml:space="preserve">names</w:t>
      </w:r>
      <w:r>
        <w:rPr>
          <w:rStyle w:val="NormalTok"/>
        </w:rPr>
        <w:t xml:space="preserve">(tr)[</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names</w:t>
      </w:r>
      <w:r>
        <w:rPr>
          <w:rStyle w:val="NormalTok"/>
        </w:rPr>
        <w:t xml:space="preserve">(img)</w:t>
      </w:r>
      <w:r>
        <w:br/>
      </w:r>
      <w:r>
        <w:rPr>
          <w:rStyle w:val="NormalTok"/>
        </w:rPr>
        <w:t xml:space="preserve">fit </w:t>
      </w:r>
      <w:r>
        <w:rPr>
          <w:rStyle w:val="OtherTok"/>
        </w:rPr>
        <w:t xml:space="preserve">&lt;-</w:t>
      </w:r>
      <w:r>
        <w:rPr>
          <w:rStyle w:val="NormalTok"/>
        </w:rPr>
        <w:t xml:space="preserve"> </w:t>
      </w:r>
      <w:r>
        <w:rPr>
          <w:rStyle w:val="FunctionTok"/>
        </w:rPr>
        <w:t xml:space="preserve">ranger</w:t>
      </w:r>
      <w:r>
        <w:rPr>
          <w:rStyle w:val="NormalTok"/>
        </w:rPr>
        <w:t xml:space="preserve">(cover </w:t>
      </w:r>
      <w:r>
        <w:rPr>
          <w:rStyle w:val="SpecialCharTok"/>
        </w:rPr>
        <w:t xml:space="preserve">~</w:t>
      </w:r>
      <w:r>
        <w:rPr>
          <w:rStyle w:val="NormalTok"/>
        </w:rPr>
        <w:t xml:space="preserve"> ., </w:t>
      </w:r>
      <w:r>
        <w:rPr>
          <w:rStyle w:val="AttributeTok"/>
        </w:rPr>
        <w:t xml:space="preserve">data =</w:t>
      </w:r>
      <w:r>
        <w:rPr>
          <w:rStyle w:val="NormalTok"/>
        </w:rPr>
        <w:t xml:space="preserve"> tr,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num.trees =</w:t>
      </w:r>
      <w:r>
        <w:rPr>
          <w:rStyle w:val="NormalTok"/>
        </w:rPr>
        <w:t xml:space="preserve"> </w:t>
      </w:r>
      <w:r>
        <w:rPr>
          <w:rStyle w:val="DecValTok"/>
        </w:rPr>
        <w:t xml:space="preserve">300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br/>
      </w:r>
      <w:r>
        <w:rPr>
          <w:rStyle w:val="NormalTok"/>
        </w:rPr>
        <w:t xml:space="preserve">prob </w:t>
      </w:r>
      <w:r>
        <w:rPr>
          <w:rStyle w:val="OtherTok"/>
        </w:rPr>
        <w:t xml:space="preserve">&lt;-</w:t>
      </w:r>
      <w:r>
        <w:rPr>
          <w:rStyle w:val="NormalTok"/>
        </w:rPr>
        <w:t xml:space="preserve"> terra</w:t>
      </w:r>
      <w:r>
        <w:rPr>
          <w:rStyle w:val="SpecialCharTok"/>
        </w:rPr>
        <w:t xml:space="preserve">::</w:t>
      </w:r>
      <w:r>
        <w:rPr>
          <w:rStyle w:val="FunctionTok"/>
        </w:rPr>
        <w:t xml:space="preserve">predict</w:t>
      </w:r>
      <w:r>
        <w:rPr>
          <w:rStyle w:val="NormalTok"/>
        </w:rPr>
        <w:t xml:space="preserve">(img, fit,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(m, d) </w:t>
      </w:r>
      <w:r>
        <w:rPr>
          <w:rStyle w:val="FunctionTok"/>
        </w:rPr>
        <w:t xml:space="preserve">predict</w:t>
      </w:r>
      <w:r>
        <w:rPr>
          <w:rStyle w:val="NormalTok"/>
        </w:rPr>
        <w:t xml:space="preserve">(m, d)</w:t>
      </w:r>
      <w:r>
        <w:rPr>
          <w:rStyle w:val="SpecialCharTok"/>
        </w:rPr>
        <w:t xml:space="preserve">$</w:t>
      </w:r>
      <w:r>
        <w:rPr>
          <w:rStyle w:val="NormalTok"/>
        </w:rPr>
        <w:t xml:space="preserve">predictions)</w:t>
      </w:r>
      <w:r>
        <w:br/>
      </w:r>
      <w:r>
        <w:rPr>
          <w:rStyle w:val="FunctionTok"/>
        </w:rPr>
        <w:t xml:space="preserve">names</w:t>
      </w:r>
      <w:r>
        <w:rPr>
          <w:rStyle w:val="NormalTok"/>
        </w:rPr>
        <w:t xml:space="preserve">(prob) </w:t>
      </w:r>
      <w:r>
        <w:rPr>
          <w:rStyle w:val="OtherTok"/>
        </w:rPr>
        <w:t xml:space="preserve">&lt;-</w:t>
      </w:r>
      <w:r>
        <w:rPr>
          <w:rStyle w:val="NormalTok"/>
        </w:rPr>
        <w:t xml:space="preserve"> </w:t>
      </w:r>
      <w:r>
        <w:rPr>
          <w:rStyle w:val="FunctionTok"/>
        </w:rPr>
        <w:t xml:space="preserve">levels</w:t>
      </w:r>
      <w:r>
        <w:rPr>
          <w:rStyle w:val="NormalTok"/>
        </w:rPr>
        <w:t xml:space="preserve">(tr</w:t>
      </w:r>
      <w:r>
        <w:rPr>
          <w:rStyle w:val="SpecialCharTok"/>
        </w:rPr>
        <w:t xml:space="preserve">$</w:t>
      </w:r>
      <w:r>
        <w:rPr>
          <w:rStyle w:val="NormalTok"/>
        </w:rPr>
        <w:t xml:space="preserve">cover)</w:t>
      </w:r>
      <w:r>
        <w:br/>
      </w:r>
      <w:r>
        <w:rPr>
          <w:rStyle w:val="FunctionTok"/>
        </w:rPr>
        <w:t xml:space="preserve">plot</w:t>
      </w:r>
      <w:r>
        <w:rPr>
          <w:rStyle w:val="NormalTok"/>
        </w:rPr>
        <w:t xml:space="preserve">(prob,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drawing>
          <wp:inline>
            <wp:extent cx="5943600" cy="4754880"/>
            <wp:effectExtent b="0" l="0" r="0" t="0"/>
            <wp:docPr descr="" title="" id="150" name="Picture"/>
            <a:graphic>
              <a:graphicData uri="http://schemas.openxmlformats.org/drawingml/2006/picture">
                <pic:pic>
                  <pic:nvPicPr>
                    <pic:cNvPr descr="activity-data_files/figure-docx/unnamed-chunk-4-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Two summaries turn the four surfaces into one uncertainty layer. The</w:t>
      </w:r>
      <w:r>
        <w:t xml:space="preserve"> </w:t>
      </w:r>
      <w:r>
        <w:rPr>
          <w:b/>
          <w:bCs/>
        </w:rPr>
        <w:t xml:space="preserve">margin</w:t>
      </w:r>
      <w:r>
        <w:t xml:space="preserve"> </w:t>
      </w:r>
      <w:r>
        <w:t xml:space="preserve">is the difference between the highest and second-highest class probability: it is small where two classes compete.</w:t>
      </w:r>
      <w:r>
        <w:t xml:space="preserve"> </w:t>
      </w:r>
      <w:r>
        <w:rPr>
          <w:b/>
          <w:bCs/>
        </w:rPr>
        <w:t xml:space="preserve">Entropy</w:t>
      </w:r>
      <w:r>
        <w:t xml:space="preserve">, normalised to a maximum of one, is small where the classifier is confident in any single class and large where probability is spread.</w:t>
      </w:r>
    </w:p>
    <w:p>
      <w:pPr>
        <w:pStyle w:val="SourceCode"/>
      </w:pPr>
      <w:r>
        <w:rPr>
          <w:rStyle w:val="NormalTok"/>
        </w:rPr>
        <w:t xml:space="preserve">pm     </w:t>
      </w:r>
      <w:r>
        <w:rPr>
          <w:rStyle w:val="OtherTok"/>
        </w:rPr>
        <w:t xml:space="preserve">&lt;-</w:t>
      </w:r>
      <w:r>
        <w:rPr>
          <w:rStyle w:val="NormalTok"/>
        </w:rPr>
        <w:t xml:space="preserve"> </w:t>
      </w:r>
      <w:r>
        <w:rPr>
          <w:rStyle w:val="FunctionTok"/>
        </w:rPr>
        <w:t xml:space="preserve">as.matrix</w:t>
      </w:r>
      <w:r>
        <w:rPr>
          <w:rStyle w:val="NormalTok"/>
        </w:rPr>
        <w:t xml:space="preserve">(prob)</w:t>
      </w:r>
      <w:r>
        <w:br/>
      </w:r>
      <w:r>
        <w:rPr>
          <w:rStyle w:val="NormalTok"/>
        </w:rPr>
        <w:t xml:space="preserve">top2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apply</w:t>
      </w:r>
      <w:r>
        <w:rPr>
          <w:rStyle w:val="NormalTok"/>
        </w:rPr>
        <w:t xml:space="preserve">(pm, </w:t>
      </w:r>
      <w:r>
        <w:rPr>
          <w:rStyle w:val="DecValTok"/>
        </w:rPr>
        <w:t xml:space="preserve">1</w:t>
      </w:r>
      <w:r>
        <w:rPr>
          <w:rStyle w:val="NormalTok"/>
        </w:rPr>
        <w:t xml:space="preserve">, </w:t>
      </w:r>
      <w:r>
        <w:rPr>
          <w:rStyle w:val="ControlFlowTok"/>
        </w:rPr>
        <w:t xml:space="preserve">function</w:t>
      </w:r>
      <w:r>
        <w:rPr>
          <w:rStyle w:val="NormalTok"/>
        </w:rPr>
        <w:t xml:space="preserve">(x) </w:t>
      </w:r>
      <w:r>
        <w:rPr>
          <w:rStyle w:val="FunctionTok"/>
        </w:rPr>
        <w:t xml:space="preserve">sort</w:t>
      </w:r>
      <w:r>
        <w:rPr>
          <w:rStyle w:val="NormalTok"/>
        </w:rPr>
        <w:t xml:space="preserve">(x,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margin </w:t>
      </w:r>
      <w:r>
        <w:rPr>
          <w:rStyle w:val="OtherTok"/>
        </w:rPr>
        <w:t xml:space="preserve">&lt;-</w:t>
      </w:r>
      <w:r>
        <w:rPr>
          <w:rStyle w:val="NormalTok"/>
        </w:rPr>
        <w:t xml:space="preserve"> top2[, </w:t>
      </w:r>
      <w:r>
        <w:rPr>
          <w:rStyle w:val="DecValTok"/>
        </w:rPr>
        <w:t xml:space="preserve">1</w:t>
      </w:r>
      <w:r>
        <w:rPr>
          <w:rStyle w:val="NormalTok"/>
        </w:rPr>
        <w:t xml:space="preserve">] </w:t>
      </w:r>
      <w:r>
        <w:rPr>
          <w:rStyle w:val="SpecialCharTok"/>
        </w:rPr>
        <w:t xml:space="preserve">-</w:t>
      </w:r>
      <w:r>
        <w:rPr>
          <w:rStyle w:val="NormalTok"/>
        </w:rPr>
        <w:t xml:space="preserve"> top2[, </w:t>
      </w:r>
      <w:r>
        <w:rPr>
          <w:rStyle w:val="DecValTok"/>
        </w:rPr>
        <w:t xml:space="preserve">2</w:t>
      </w:r>
      <w:r>
        <w:rPr>
          <w:rStyle w:val="NormalTok"/>
        </w:rPr>
        <w:t xml:space="preserve">]</w:t>
      </w:r>
      <w:r>
        <w:br/>
      </w:r>
      <w:r>
        <w:rPr>
          <w:rStyle w:val="NormalTok"/>
        </w:rPr>
        <w:t xml:space="preserve">entropy </w:t>
      </w:r>
      <w:r>
        <w:rPr>
          <w:rStyle w:val="OtherTok"/>
        </w:rPr>
        <w:t xml:space="preserve">&lt;-</w:t>
      </w:r>
      <w:r>
        <w:rPr>
          <w:rStyle w:val="NormalTok"/>
        </w:rPr>
        <w:t xml:space="preserve"> </w:t>
      </w:r>
      <w:r>
        <w:rPr>
          <w:rStyle w:val="SpecialCharTok"/>
        </w:rPr>
        <w:t xml:space="preserve">-</w:t>
      </w:r>
      <w:r>
        <w:rPr>
          <w:rStyle w:val="FunctionTok"/>
        </w:rPr>
        <w:t xml:space="preserve">rowSums</w:t>
      </w:r>
      <w:r>
        <w:rPr>
          <w:rStyle w:val="NormalTok"/>
        </w:rPr>
        <w:t xml:space="preserve">(pm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pmax</w:t>
      </w:r>
      <w:r>
        <w:rPr>
          <w:rStyle w:val="NormalTok"/>
        </w:rPr>
        <w:t xml:space="preserve">(pm, </w:t>
      </w:r>
      <w:r>
        <w:rPr>
          <w:rStyle w:val="FloatTok"/>
        </w:rPr>
        <w:t xml:space="preserve">1e-12</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ncol</w:t>
      </w:r>
      <w:r>
        <w:rPr>
          <w:rStyle w:val="NormalTok"/>
        </w:rPr>
        <w:t xml:space="preserve">(pm))</w:t>
      </w:r>
      <w:r>
        <w:br/>
      </w:r>
      <w:r>
        <w:br/>
      </w:r>
      <w:r>
        <w:rPr>
          <w:rStyle w:val="NormalTok"/>
        </w:rPr>
        <w:t xml:space="preserve">unc </w:t>
      </w:r>
      <w:r>
        <w:rPr>
          <w:rStyle w:val="OtherTok"/>
        </w:rPr>
        <w:t xml:space="preserve">&lt;-</w:t>
      </w:r>
      <w:r>
        <w:rPr>
          <w:rStyle w:val="NormalTok"/>
        </w:rPr>
        <w:t xml:space="preserve"> </w:t>
      </w:r>
      <w:r>
        <w:rPr>
          <w:rStyle w:val="FunctionTok"/>
        </w:rPr>
        <w:t xml:space="preserve">rast</w:t>
      </w:r>
      <w:r>
        <w:rPr>
          <w:rStyle w:val="NormalTok"/>
        </w:rPr>
        <w:t xml:space="preserve">(r, </w:t>
      </w:r>
      <w:r>
        <w:rPr>
          <w:rStyle w:val="AttributeTok"/>
        </w:rPr>
        <w:t xml:space="preserve">nlyrs =</w:t>
      </w:r>
      <w:r>
        <w:rPr>
          <w:rStyle w:val="NormalTok"/>
        </w:rPr>
        <w:t xml:space="preserve"> </w:t>
      </w:r>
      <w:r>
        <w:rPr>
          <w:rStyle w:val="DecValTok"/>
        </w:rPr>
        <w:t xml:space="preserve">2</w:t>
      </w:r>
      <w:r>
        <w:rPr>
          <w:rStyle w:val="NormalTok"/>
        </w:rPr>
        <w:t xml:space="preserve">); </w:t>
      </w:r>
      <w:r>
        <w:rPr>
          <w:rStyle w:val="FunctionTok"/>
        </w:rPr>
        <w:t xml:space="preserve">values</w:t>
      </w:r>
      <w:r>
        <w:rPr>
          <w:rStyle w:val="NormalTok"/>
        </w:rPr>
        <w:t xml:space="preserve">(unc) </w:t>
      </w:r>
      <w:r>
        <w:rPr>
          <w:rStyle w:val="OtherTok"/>
        </w:rPr>
        <w:t xml:space="preserve">&lt;-</w:t>
      </w:r>
      <w:r>
        <w:rPr>
          <w:rStyle w:val="NormalTok"/>
        </w:rPr>
        <w:t xml:space="preserve"> </w:t>
      </w:r>
      <w:r>
        <w:rPr>
          <w:rStyle w:val="FunctionTok"/>
        </w:rPr>
        <w:t xml:space="preserve">cbind</w:t>
      </w:r>
      <w:r>
        <w:rPr>
          <w:rStyle w:val="NormalTok"/>
        </w:rPr>
        <w:t xml:space="preserve">(margin, entropy)</w:t>
      </w:r>
      <w:r>
        <w:br/>
      </w:r>
      <w:r>
        <w:rPr>
          <w:rStyle w:val="FunctionTok"/>
        </w:rPr>
        <w:t xml:space="preserve">names</w:t>
      </w:r>
      <w:r>
        <w:rPr>
          <w:rStyle w:val="NormalTok"/>
        </w:rPr>
        <w:t xml:space="preserve">(unc)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"margin"</w:t>
      </w:r>
      <w:r>
        <w:rPr>
          <w:rStyle w:val="NormalTok"/>
        </w:rPr>
        <w:t xml:space="preserve">, </w:t>
      </w:r>
      <w:r>
        <w:rPr>
          <w:rStyle w:val="StringTok"/>
        </w:rPr>
        <w:t xml:space="preserve">"entropy"</w:t>
      </w:r>
      <w:r>
        <w:rPr>
          <w:rStyle w:val="NormalTok"/>
        </w:rPr>
        <w:t xml:space="preserve">)</w:t>
      </w:r>
      <w:r>
        <w:br/>
      </w:r>
      <w:r>
        <w:rPr>
          <w:rStyle w:val="FunctionTok"/>
        </w:rPr>
        <w:t xml:space="preserve">plot</w:t>
      </w:r>
      <w:r>
        <w:rPr>
          <w:rStyle w:val="NormalTok"/>
        </w:rPr>
        <w:t xml:space="preserve">(unc,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"Margin (high = confident)"</w:t>
      </w:r>
      <w:r>
        <w:rPr>
          <w:rStyle w:val="NormalTok"/>
        </w:rPr>
        <w:t xml:space="preserve">, </w:t>
      </w:r>
      <w:r>
        <w:rPr>
          <w:rStyle w:val="StringTok"/>
        </w:rPr>
        <w:t xml:space="preserve">"Entropy (high = uncertain)"</w:t>
      </w:r>
      <w:r>
        <w:rPr>
          <w:rStyle w:val="NormalTok"/>
        </w:rPr>
        <w:t xml:space="preserve">))</w:t>
      </w:r>
    </w:p>
    <w:p>
      <w:pPr>
        <w:pStyle w:val="FirstParagraph"/>
      </w:pPr>
      <w:r>
        <w:drawing>
          <wp:inline>
            <wp:extent cx="5943600" cy="4754880"/>
            <wp:effectExtent b="0" l="0" r="0" t="0"/>
            <wp:docPr descr="" title="" id="153" name="Picture"/>
            <a:graphic>
              <a:graphicData uri="http://schemas.openxmlformats.org/drawingml/2006/picture">
                <pic:pic>
                  <pic:nvPicPr>
                    <pic:cNvPr descr="activity-data_files/figure-docx/unnamed-chunk-5-1.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Uncertainty is not spread evenly. It concentrates along class boundaries, where a pixel genuinely contains two covers, and across the regrowth patch, where the spectral overlap with forest was built in. That spatial structure is the point: it tells you</w:t>
      </w:r>
      <w:r>
        <w:t xml:space="preserve"> </w:t>
      </w:r>
      <w:r>
        <w:rPr>
          <w:i/>
          <w:iCs/>
        </w:rPr>
        <w:t xml:space="preserve">where</w:t>
      </w:r>
      <w:r>
        <w:t xml:space="preserve"> </w:t>
      </w:r>
      <w:r>
        <w:t xml:space="preserve">the map is weak, which a single accuracy figure never can.</w:t>
      </w:r>
    </w:p>
    <w:p>
      <w:pPr>
        <w:pStyle w:val="SourceCode"/>
      </w:pPr>
      <w:r>
        <w:rPr>
          <w:rStyle w:val="NormalTok"/>
        </w:rPr>
        <w:t xml:space="preserve">hard    </w:t>
      </w:r>
      <w:r>
        <w:rPr>
          <w:rStyle w:val="OtherTok"/>
        </w:rPr>
        <w:t xml:space="preserve">&lt;-</w:t>
      </w:r>
      <w:r>
        <w:rPr>
          <w:rStyle w:val="NormalTok"/>
        </w:rPr>
        <w:t xml:space="preserve"> </w:t>
      </w:r>
      <w:r>
        <w:rPr>
          <w:rStyle w:val="FunctionTok"/>
        </w:rPr>
        <w:t xml:space="preserve">max.col</w:t>
      </w:r>
      <w:r>
        <w:rPr>
          <w:rStyle w:val="NormalTok"/>
        </w:rPr>
        <w:t xml:space="preserve">(pm)</w:t>
      </w:r>
      <w:r>
        <w:br/>
      </w:r>
      <w:r>
        <w:rPr>
          <w:rStyle w:val="NormalTok"/>
        </w:rPr>
        <w:t xml:space="preserve">correct </w:t>
      </w:r>
      <w:r>
        <w:rPr>
          <w:rStyle w:val="OtherTok"/>
        </w:rPr>
        <w:t xml:space="preserve">&lt;-</w:t>
      </w:r>
      <w:r>
        <w:rPr>
          <w:rStyle w:val="NormalTok"/>
        </w:rPr>
        <w:t xml:space="preserve"> hard </w:t>
      </w:r>
      <w:r>
        <w:rPr>
          <w:rStyle w:val="SpecialCharTok"/>
        </w:rPr>
        <w:t xml:space="preserve">==</w:t>
      </w:r>
      <w:r>
        <w:rPr>
          <w:rStyle w:val="NormalTok"/>
        </w:rPr>
        <w:t xml:space="preserve"> </w:t>
      </w:r>
      <w:r>
        <w:rPr>
          <w:rStyle w:val="FunctionTok"/>
        </w:rPr>
        <w:t xml:space="preserve">values</w:t>
      </w:r>
      <w:r>
        <w:rPr>
          <w:rStyle w:val="NormalTok"/>
        </w:rPr>
        <w:t xml:space="preserve">(truth)</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margin_when_correct =</w:t>
      </w:r>
      <w:r>
        <w:rPr>
          <w:rStyle w:val="NormalTok"/>
        </w:rPr>
        <w:t xml:space="preserve"> </w:t>
      </w:r>
      <w:r>
        <w:rPr>
          <w:rStyle w:val="FunctionTok"/>
        </w:rPr>
        <w:t xml:space="preserve">mean</w:t>
      </w:r>
      <w:r>
        <w:rPr>
          <w:rStyle w:val="NormalTok"/>
        </w:rPr>
        <w:t xml:space="preserve">(margin[correct]),</w:t>
      </w:r>
      <w:r>
        <w:br/>
      </w:r>
      <w:r>
        <w:rPr>
          <w:rStyle w:val="NormalTok"/>
        </w:rPr>
        <w:t xml:space="preserve">        </w:t>
      </w:r>
      <w:r>
        <w:rPr>
          <w:rStyle w:val="AttributeTok"/>
        </w:rPr>
        <w:t xml:space="preserve">margin_when_wrong   =</w:t>
      </w:r>
      <w:r>
        <w:rPr>
          <w:rStyle w:val="NormalTok"/>
        </w:rPr>
        <w:t xml:space="preserve"> </w:t>
      </w:r>
      <w:r>
        <w:rPr>
          <w:rStyle w:val="FunctionTok"/>
        </w:rPr>
        <w:t xml:space="preserve">mean</w:t>
      </w:r>
      <w:r>
        <w:rPr>
          <w:rStyle w:val="NormalTok"/>
        </w:rPr>
        <w:t xml:space="preserve">(margin[</w:t>
      </w:r>
      <w:r>
        <w:rPr>
          <w:rStyle w:val="SpecialCharTok"/>
        </w:rPr>
        <w:t xml:space="preserve">!</w:t>
      </w:r>
      <w:r>
        <w:rPr>
          <w:rStyle w:val="NormalTok"/>
        </w:rPr>
        <w:t xml:space="preserve">correct])), </w:t>
      </w:r>
      <w:r>
        <w:rPr>
          <w:rStyle w:val="DecValTok"/>
        </w:rPr>
        <w:t xml:space="preserve">3</w:t>
      </w:r>
      <w:r>
        <w:rPr>
          <w:rStyle w:val="NormalTok"/>
        </w:rPr>
        <w:t xml:space="preserve">)</w:t>
      </w:r>
      <w:r>
        <w:br/>
      </w:r>
      <w:r>
        <w:rPr>
          <w:rStyle w:val="CommentTok"/>
        </w:rPr>
        <w:t xml:space="preserve">#&gt; margin_when_correct   margin_when_wrong </w:t>
      </w:r>
      <w:r>
        <w:br/>
      </w:r>
      <w:r>
        <w:rPr>
          <w:rStyle w:val="CommentTok"/>
        </w:rPr>
        <w:t xml:space="preserve">#&gt;               0.956               0.543</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correct </w:t>
      </w:r>
      <w:r>
        <w:rPr>
          <w:rStyle w:val="SpecialCharTok"/>
        </w:rPr>
        <w:t xml:space="preserve">&amp;</w:t>
      </w:r>
      <w:r>
        <w:rPr>
          <w:rStyle w:val="NormalTok"/>
        </w:rPr>
        <w:t xml:space="preserve"> margin </w:t>
      </w:r>
      <w:r>
        <w:rPr>
          <w:rStyle w:val="SpecialCharTok"/>
        </w:rPr>
        <w:t xml:space="preserve">&lt;=</w:t>
      </w:r>
      <w:r>
        <w:rPr>
          <w:rStyle w:val="NormalTok"/>
        </w:rPr>
        <w:t xml:space="preserve"> </w:t>
      </w:r>
      <w:r>
        <w:rPr>
          <w:rStyle w:val="FunctionTok"/>
        </w:rPr>
        <w:t xml:space="preserve">quantile</w:t>
      </w:r>
      <w:r>
        <w:rPr>
          <w:rStyle w:val="NormalTok"/>
        </w:rPr>
        <w:t xml:space="preserve">(margin,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correct), </w:t>
      </w:r>
      <w:r>
        <w:rPr>
          <w:rStyle w:val="DecValTok"/>
        </w:rPr>
        <w:t xml:space="preserve">1</w:t>
      </w:r>
      <w:r>
        <w:rPr>
          <w:rStyle w:val="NormalTok"/>
        </w:rPr>
        <w:t xml:space="preserve">)</w:t>
      </w:r>
      <w:r>
        <w:br/>
      </w:r>
      <w:r>
        <w:rPr>
          <w:rStyle w:val="CommentTok"/>
        </w:rPr>
        <w:t xml:space="preserve">#&gt; [1] 77.8</w:t>
      </w:r>
    </w:p>
    <w:p>
      <w:pPr>
        <w:pStyle w:val="FirstParagraph"/>
      </w:pPr>
      <w:r>
        <w:t xml:space="preserve">Correct pixels carry a mean margin close to twice that of incorrect ones, and more than three quarters of all errors fall in the lowest-margin tenth of the scene. The margin is therefore a usable predictor of error without any reference data at all, which is what makes the next step possible.</w:t>
      </w:r>
    </w:p>
    <w:bookmarkEnd w:id="155"/>
    <w:bookmarkStart w:id="161" w:name="spending-the-next-field-day-well"/>
    <w:p>
      <w:pPr>
        <w:pStyle w:val="Heading2"/>
      </w:pPr>
      <w:r>
        <w:t xml:space="preserve">9.7 Spending the next field day well</w:t>
      </w:r>
    </w:p>
    <w:p>
      <w:pPr>
        <w:pStyle w:val="FirstParagraph"/>
      </w:pPr>
      <w:r>
        <w:t xml:space="preserve">If errors concentrate where the margin is low, then the most informative place to collect another training point is where the classifier is least sure. This is active learning, and in an operational setting it is the difference between a validation campaign that improves the map and one that merely measures it.</w:t>
      </w:r>
    </w:p>
    <w:p>
      <w:pPr>
        <w:pStyle w:val="SourceCode"/>
      </w:pPr>
      <w:r>
        <w:rPr>
          <w:rStyle w:val="NormalTok"/>
        </w:rPr>
        <w:t xml:space="preserve">candidates </w:t>
      </w:r>
      <w:r>
        <w:rPr>
          <w:rStyle w:val="OtherTok"/>
        </w:rPr>
        <w:t xml:space="preserve">&lt;-</w:t>
      </w:r>
      <w:r>
        <w:rPr>
          <w:rStyle w:val="NormalTok"/>
        </w:rPr>
        <w:t xml:space="preserve"> </w:t>
      </w:r>
      <w:r>
        <w:rPr>
          <w:rStyle w:val="FunctionTok"/>
        </w:rPr>
        <w:t xml:space="preserve">order</w:t>
      </w:r>
      <w:r>
        <w:rPr>
          <w:rStyle w:val="NormalTok"/>
        </w:rPr>
        <w:t xml:space="preserve">(margin)[</w:t>
      </w:r>
      <w:r>
        <w:rPr>
          <w:rStyle w:val="DecValTok"/>
        </w:rPr>
        <w:t xml:space="preserve">1</w:t>
      </w:r>
      <w:r>
        <w:rPr>
          <w:rStyle w:val="SpecialCharTok"/>
        </w:rPr>
        <w:t xml:space="preserve">:</w:t>
      </w:r>
      <w:r>
        <w:rPr>
          <w:rStyle w:val="DecValTok"/>
        </w:rPr>
        <w:t xml:space="preserve">300</w:t>
      </w:r>
      <w:r>
        <w:rPr>
          <w:rStyle w:val="NormalTok"/>
        </w:rPr>
        <w:t xml:space="preserve">]</w:t>
      </w:r>
      <w:r>
        <w:br/>
      </w:r>
      <w:r>
        <w:rPr>
          <w:rStyle w:val="NormalTok"/>
        </w:rPr>
        <w:t xml:space="preserve">cand_xy    </w:t>
      </w:r>
      <w:r>
        <w:rPr>
          <w:rStyle w:val="OtherTok"/>
        </w:rPr>
        <w:t xml:space="preserve">&lt;-</w:t>
      </w:r>
      <w:r>
        <w:rPr>
          <w:rStyle w:val="NormalTok"/>
        </w:rPr>
        <w:t xml:space="preserve"> xy[candidates, ]</w:t>
      </w:r>
      <w:r>
        <w:br/>
      </w:r>
      <w:r>
        <w:br/>
      </w:r>
      <w:r>
        <w:rPr>
          <w:rStyle w:val="FunctionTok"/>
        </w:rPr>
        <w:t xml:space="preserve">plot</w:t>
      </w:r>
      <w:r>
        <w:rPr>
          <w:rStyle w:val="NormalTok"/>
        </w:rPr>
        <w:t xml:space="preserve">(</w:t>
      </w:r>
      <w:r>
        <w:rPr>
          <w:rStyle w:val="FunctionTok"/>
        </w:rPr>
        <w:t xml:space="preserve">rast</w:t>
      </w:r>
      <w:r>
        <w:rPr>
          <w:rStyle w:val="NormalTok"/>
        </w:rPr>
        <w:t xml:space="preserve">(r, </w:t>
      </w:r>
      <w:r>
        <w:rPr>
          <w:rStyle w:val="AttributeTok"/>
        </w:rPr>
        <w:t xml:space="preserve">vals =</w:t>
      </w:r>
      <w:r>
        <w:rPr>
          <w:rStyle w:val="NormalTok"/>
        </w:rPr>
        <w:t xml:space="preserve"> margin), </w:t>
      </w:r>
      <w:r>
        <w:rPr>
          <w:rStyle w:val="AttributeTok"/>
        </w:rPr>
        <w:t xml:space="preserve">main =</w:t>
      </w:r>
      <w:r>
        <w:rPr>
          <w:rStyle w:val="NormalTok"/>
        </w:rPr>
        <w:t xml:space="preserve"> </w:t>
      </w:r>
      <w:r>
        <w:rPr>
          <w:rStyle w:val="StringTok"/>
        </w:rPr>
        <w:t xml:space="preserve">"Where to send the field crew"</w:t>
      </w:r>
      <w:r>
        <w:rPr>
          <w:rStyle w:val="NormalTok"/>
        </w:rPr>
        <w:t xml:space="preserve">)</w:t>
      </w:r>
      <w:r>
        <w:br/>
      </w:r>
      <w:r>
        <w:rPr>
          <w:rStyle w:val="FunctionTok"/>
        </w:rPr>
        <w:t xml:space="preserve">points</w:t>
      </w:r>
      <w:r>
        <w:rPr>
          <w:rStyle w:val="NormalTok"/>
        </w:rPr>
        <w:t xml:space="preserve">(cand_xy,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0.25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w:t>
      </w:r>
    </w:p>
    <w:p>
      <w:pPr>
        <w:pStyle w:val="FirstParagraph"/>
      </w:pPr>
      <w:r>
        <w:drawing>
          <wp:inline>
            <wp:extent cx="5943600" cy="4754880"/>
            <wp:effectExtent b="0" l="0" r="0" t="0"/>
            <wp:docPr descr="" title="" id="157" name="Picture"/>
            <a:graphic>
              <a:graphicData uri="http://schemas.openxmlformats.org/drawingml/2006/picture">
                <pic:pic>
                  <pic:nvPicPr>
                    <pic:cNvPr descr="activity-data_files/figure-docx/unnamed-chunk-7-1.png" id="158" name="Picture"/>
                    <pic:cNvPicPr>
                      <a:picLocks noChangeArrowheads="1" noChangeAspect="1"/>
                    </pic:cNvPicPr>
                  </pic:nvPicPr>
                  <pic:blipFill>
                    <a:blip r:embed="rId15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table</w:t>
      </w:r>
      <w:r>
        <w:rPr>
          <w:rStyle w:val="NormalTok"/>
        </w:rPr>
        <w:t xml:space="preserve">(cls[candidates]) </w:t>
      </w:r>
      <w:r>
        <w:rPr>
          <w:rStyle w:val="SpecialCharTok"/>
        </w:rPr>
        <w:t xml:space="preserve">/</w:t>
      </w:r>
      <w:r>
        <w:rPr>
          <w:rStyle w:val="NormalTok"/>
        </w:rPr>
        <w:t xml:space="preserve"> </w:t>
      </w:r>
      <w:r>
        <w:rPr>
          <w:rStyle w:val="FunctionTok"/>
        </w:rPr>
        <w:t xml:space="preserve">length</w:t>
      </w:r>
      <w:r>
        <w:rPr>
          <w:rStyle w:val="NormalTok"/>
        </w:rPr>
        <w:t xml:space="preserve">(candidates), </w:t>
      </w:r>
      <w:r>
        <w:rPr>
          <w:rStyle w:val="DecValTok"/>
        </w:rPr>
        <w:t xml:space="preserve">1</w:t>
      </w:r>
      <w:r>
        <w:rPr>
          <w:rStyle w:val="NormalTok"/>
        </w:rPr>
        <w:t xml:space="preserve">)</w:t>
      </w:r>
      <w:r>
        <w:br/>
      </w:r>
      <w:r>
        <w:rPr>
          <w:rStyle w:val="CommentTok"/>
        </w:rPr>
        <w:t xml:space="preserve">#&gt; </w:t>
      </w:r>
      <w:r>
        <w:br/>
      </w:r>
      <w:r>
        <w:rPr>
          <w:rStyle w:val="CommentTok"/>
        </w:rPr>
        <w:t xml:space="preserve">#&gt;  cleared   forest regrowth </w:t>
      </w:r>
      <w:r>
        <w:br/>
      </w:r>
      <w:r>
        <w:rPr>
          <w:rStyle w:val="CommentTok"/>
        </w:rPr>
        <w:t xml:space="preserve">#&gt;      2.3     59.3     38.3</w:t>
      </w:r>
    </w:p>
    <w:p>
      <w:pPr>
        <w:pStyle w:val="FirstParagraph"/>
      </w:pPr>
      <w:r>
        <w:t xml:space="preserve">The three hundred least-certain pixels are heavily enriched in regrowth relative to its share of the scene. A crew sent to those locations returns labels for the class the map is failing on, which is exactly what a proportional random sample would not have delivered. Note that these points are useful for</w:t>
      </w:r>
      <w:r>
        <w:t xml:space="preserve"> </w:t>
      </w:r>
      <w:r>
        <w:rPr>
          <w:i/>
          <w:iCs/>
        </w:rPr>
        <w:t xml:space="preserve">training</w:t>
      </w:r>
      <w:r>
        <w:t xml:space="preserve"> </w:t>
      </w:r>
      <w:r>
        <w:t xml:space="preserve">and are not a valid basis for</w:t>
      </w:r>
      <w:r>
        <w:t xml:space="preserve"> </w:t>
      </w:r>
      <w:r>
        <w:rPr>
          <w:i/>
          <w:iCs/>
        </w:rPr>
        <w:t xml:space="preserve">accuracy assessment</w:t>
      </w:r>
      <w:r>
        <w:t xml:space="preserve">: a sample chosen because it is difficult is not representative, and using it to estimate accuracy would understate the map’s quality. Accuracy needs a probability sample, which is the subject of the uncertainty chapter.</w:t>
      </w:r>
    </w:p>
    <w:bookmarkStart w:id="159" w:name="what-vm0048-requires-of-a-map"/>
    <w:p>
      <w:pPr>
        <w:pStyle w:val="Heading4"/>
      </w:pPr>
      <w:r>
        <w:t xml:space="preserve">What VM0048 requires of a map</w:t>
      </w:r>
    </w:p>
    <w:p>
      <w:pPr>
        <w:pStyle w:val="FirstParagraph"/>
      </w:pPr>
      <w:r>
        <w:t xml:space="preserve">Verra’s activity data module sets class-level thresholds rather than an overall</w:t>
      </w:r>
      <w:r>
        <w:t xml:space="preserve"> </w:t>
      </w:r>
      <w:r>
        <w:t xml:space="preserve">accuracy figure, and the reasoning is the one demonstrated above.</w:t>
      </w:r>
    </w:p>
    <w:p>
      <w:pPr>
        <w:pStyle w:val="BodyText"/>
      </w:pPr>
      <w:r>
        <w:t xml:space="preserve">For a jurisdictional forest cover benchmark map, user’s and producer’s accuracy</w:t>
      </w:r>
      <w:r>
        <w:t xml:space="preserve"> </w:t>
      </w:r>
      <w:r>
        <w:t xml:space="preserve">must</w:t>
      </w:r>
      <w:r>
        <w:t xml:space="preserve"> </w:t>
      </w:r>
      <w:r>
        <w:rPr>
          <w:b/>
          <w:bCs/>
        </w:rPr>
        <w:t xml:space="preserve">each</w:t>
      </w:r>
      <w:r>
        <w:t xml:space="preserve"> </w:t>
      </w:r>
      <w:r>
        <w:t xml:space="preserve">be 70 per cent or greater for areas mapped as deforestation over</w:t>
      </w:r>
      <w:r>
        <w:t xml:space="preserve"> </w:t>
      </w:r>
      <w:r>
        <w:t xml:space="preserve">the historical reference period, and</w:t>
      </w:r>
      <w:r>
        <w:t xml:space="preserve"> </w:t>
      </w:r>
      <w:r>
        <w:rPr>
          <w:b/>
          <w:bCs/>
        </w:rPr>
        <w:t xml:space="preserve">each</w:t>
      </w:r>
      <w:r>
        <w:t xml:space="preserve"> </w:t>
      </w:r>
      <w:r>
        <w:t xml:space="preserve">greater than 90 per cent for areas</w:t>
      </w:r>
      <w:r>
        <w:t xml:space="preserve"> </w:t>
      </w:r>
      <w:r>
        <w:t xml:space="preserve">mapped as forest at the end of that period. Where it is demonstrated that half or</w:t>
      </w:r>
      <w:r>
        <w:t xml:space="preserve"> </w:t>
      </w:r>
      <w:r>
        <w:t xml:space="preserve">more of the jurisdiction’s forest carries under 50 per cent canopy cover, those</w:t>
      </w:r>
      <w:r>
        <w:t xml:space="preserve"> </w:t>
      </w:r>
      <w:r>
        <w:t xml:space="preserve">thresholds relax to 60 and 80 per cent respectively.</w:t>
      </w:r>
    </w:p>
    <w:p>
      <w:pPr>
        <w:pStyle w:val="BodyText"/>
      </w:pPr>
      <w:r>
        <w:t xml:space="preserve">A minimum of 100 sample observations should be made of the target and non-target</w:t>
      </w:r>
      <w:r>
        <w:t xml:space="preserve"> </w:t>
      </w:r>
      <w:r>
        <w:t xml:space="preserve">classes, so at least 200 per estimate, following the same interpretation protocol</w:t>
      </w:r>
      <w:r>
        <w:t xml:space="preserve"> </w:t>
      </w:r>
      <w:r>
        <w:t xml:space="preserve">used to develop the activity data in the first place.</w:t>
      </w:r>
    </w:p>
    <w:p>
      <w:pPr>
        <w:pStyle w:val="BodyText"/>
      </w:pPr>
      <w:r>
        <w:t xml:space="preserve">Resolution is prescribed too, and asymmetrically: the wall-to-wall benchmark map</w:t>
      </w:r>
      <w:r>
        <w:t xml:space="preserve"> </w:t>
      </w:r>
      <w:r>
        <w:t xml:space="preserve">must be at 30 m or finer and must not exceed 30 m, while imagery interpreted</w:t>
      </w:r>
      <w:r>
        <w:t xml:space="preserve"> </w:t>
      </w:r>
      <w:r>
        <w:t xml:space="preserve">inside sample plots must be 10 m or finer. The split follows from the map not</w:t>
      </w:r>
      <w:r>
        <w:t xml:space="preserve"> </w:t>
      </w:r>
      <w:r>
        <w:t xml:space="preserve">being the estimator. Under VM0048 the area comes from the probability sample and</w:t>
      </w:r>
      <w:r>
        <w:t xml:space="preserve"> </w:t>
      </w:r>
      <w:r>
        <w:t xml:space="preserve">the map only stratifies it, which is the same argument the uncertainty chapter</w:t>
      </w:r>
      <w:r>
        <w:t xml:space="preserve"> </w:t>
      </w:r>
      <w:r>
        <w:t xml:space="preserve">makes when it adjusts a mapped area against a reference sample.</w:t>
      </w:r>
    </w:p>
    <w:p>
      <w:pPr>
        <w:pStyle w:val="BodyText"/>
      </w:pPr>
      <w:r>
        <w:t xml:space="preserve">Sources: VMD0055 v1.1, accuracy assessment of the jurisdictional FCBM.</w:t>
      </w:r>
    </w:p>
    <w:bookmarkEnd w:id="159"/>
    <w:bookmarkStart w:id="160" w:name="the-operational-stack"/>
    <w:p>
      <w:pPr>
        <w:pStyle w:val="Heading4"/>
      </w:pPr>
      <w:r>
        <w:t xml:space="preserve">The operational stack</w:t>
      </w:r>
    </w:p>
    <w:p>
      <w:pPr>
        <w:pStyle w:val="FirstParagraph"/>
      </w:pPr>
      <w:r>
        <w:t xml:space="preserve">Production activity data work is rarely done with a raster and a random forest in</w:t>
      </w:r>
      <w:r>
        <w:t xml:space="preserve"> </w:t>
      </w:r>
      <w:r>
        <w:t xml:space="preserve">memory. The</w:t>
      </w:r>
      <w:r>
        <w:t xml:space="preserve"> </w:t>
      </w:r>
      <w:r>
        <w:rPr>
          <w:rStyle w:val="VerbatimChar"/>
        </w:rPr>
        <w:t xml:space="preserve">sits</w:t>
      </w:r>
      <w:r>
        <w:t xml:space="preserve"> </w:t>
      </w:r>
      <w:r>
        <w:t xml:space="preserve">package organises satellite time series into regularised data</w:t>
      </w:r>
      <w:r>
        <w:t xml:space="preserve"> </w:t>
      </w:r>
      <w:r>
        <w:t xml:space="preserve">cubes and runs classification over them, with the training-sample tooling that</w:t>
      </w:r>
      <w:r>
        <w:t xml:space="preserve"> </w:t>
      </w:r>
      <w:r>
        <w:t xml:space="preserve">large multi-class problems need</w:t>
      </w:r>
      <w:r>
        <w:t xml:space="preserve"> </w:t>
      </w:r>
      <w:r>
        <w:t xml:space="preserve">(Simões et al., 2021)</w:t>
      </w:r>
      <w:r>
        <w:t xml:space="preserve">. The code below is the shape of</w:t>
      </w:r>
      <w:r>
        <w:t xml:space="preserve"> </w:t>
      </w:r>
      <w:r>
        <w:t xml:space="preserve">that workflow. It is not executed here, because the book renders offline and the</w:t>
      </w:r>
      <w:r>
        <w:t xml:space="preserve"> </w:t>
      </w:r>
      <w:r>
        <w:t xml:space="preserve">dependency stack is heavy, but it maps one-to-one onto the steps above.</w:t>
      </w:r>
    </w:p>
    <w:p>
      <w:pPr>
        <w:pStyle w:val="SourceCode"/>
      </w:pPr>
      <w:r>
        <w:rPr>
          <w:rStyle w:val="FunctionTok"/>
        </w:rPr>
        <w:t xml:space="preserve">library</w:t>
      </w:r>
      <w:r>
        <w:rPr>
          <w:rStyle w:val="NormalTok"/>
        </w:rPr>
        <w:t xml:space="preserve">(sits)</w:t>
      </w:r>
      <w:r>
        <w:br/>
      </w:r>
      <w:r>
        <w:br/>
      </w:r>
      <w:r>
        <w:rPr>
          <w:rStyle w:val="CommentTok"/>
        </w:rPr>
        <w:t xml:space="preserve"># a regularised cube, rather than a single-date image</w:t>
      </w:r>
      <w:r>
        <w:br/>
      </w:r>
      <w:r>
        <w:rPr>
          <w:rStyle w:val="NormalTok"/>
        </w:rPr>
        <w:t xml:space="preserve">cube </w:t>
      </w:r>
      <w:r>
        <w:rPr>
          <w:rStyle w:val="OtherTok"/>
        </w:rPr>
        <w:t xml:space="preserve">&lt;-</w:t>
      </w:r>
      <w:r>
        <w:rPr>
          <w:rStyle w:val="NormalTok"/>
        </w:rPr>
        <w:t xml:space="preserve"> </w:t>
      </w:r>
      <w:r>
        <w:rPr>
          <w:rStyle w:val="FunctionTok"/>
        </w:rPr>
        <w:t xml:space="preserve">sits_cube</w:t>
      </w:r>
      <w:r>
        <w:rPr>
          <w:rStyle w:val="NormalTok"/>
        </w:rPr>
        <w:t xml:space="preserve">(</w:t>
      </w:r>
      <w:r>
        <w:rPr>
          <w:rStyle w:val="AttributeTok"/>
        </w:rPr>
        <w:t xml:space="preserve">source =</w:t>
      </w:r>
      <w:r>
        <w:rPr>
          <w:rStyle w:val="NormalTok"/>
        </w:rPr>
        <w:t xml:space="preserve"> </w:t>
      </w:r>
      <w:r>
        <w:rPr>
          <w:rStyle w:val="StringTok"/>
        </w:rPr>
        <w:t xml:space="preserve">"MPC"</w:t>
      </w:r>
      <w:r>
        <w:rPr>
          <w:rStyle w:val="NormalTok"/>
        </w:rPr>
        <w:t xml:space="preserve">, </w:t>
      </w:r>
      <w:r>
        <w:rPr>
          <w:rStyle w:val="AttributeTok"/>
        </w:rPr>
        <w:t xml:space="preserve">collection =</w:t>
      </w:r>
      <w:r>
        <w:rPr>
          <w:rStyle w:val="NormalTok"/>
        </w:rPr>
        <w:t xml:space="preserve"> </w:t>
      </w:r>
      <w:r>
        <w:rPr>
          <w:rStyle w:val="StringTok"/>
        </w:rPr>
        <w:t xml:space="preserve">"SENTINEL-2-L2A"</w:t>
      </w:r>
      <w:r>
        <w:rPr>
          <w:rStyle w:val="NormalTok"/>
        </w:rPr>
        <w:t xml:space="preserve">,</w:t>
      </w:r>
      <w:r>
        <w:br/>
      </w:r>
      <w:r>
        <w:rPr>
          <w:rStyle w:val="NormalTok"/>
        </w:rPr>
        <w:t xml:space="preserve">                  </w:t>
      </w:r>
      <w:r>
        <w:rPr>
          <w:rStyle w:val="AttributeTok"/>
        </w:rPr>
        <w:t xml:space="preserve">roi =</w:t>
      </w:r>
      <w:r>
        <w:rPr>
          <w:rStyle w:val="NormalTok"/>
        </w:rPr>
        <w:t xml:space="preserve"> roi, </w:t>
      </w:r>
      <w:r>
        <w:rPr>
          <w:rStyle w:val="AttributeTok"/>
        </w:rPr>
        <w:t xml:space="preserve">start_date =</w:t>
      </w:r>
      <w:r>
        <w:rPr>
          <w:rStyle w:val="NormalTok"/>
        </w:rPr>
        <w:t xml:space="preserve"> </w:t>
      </w:r>
      <w:r>
        <w:rPr>
          <w:rStyle w:val="StringTok"/>
        </w:rPr>
        <w:t xml:space="preserve">"2022-01-01"</w:t>
      </w:r>
      <w:r>
        <w:rPr>
          <w:rStyle w:val="NormalTok"/>
        </w:rPr>
        <w:t xml:space="preserve">, </w:t>
      </w:r>
      <w:r>
        <w:rPr>
          <w:rStyle w:val="AttributeTok"/>
        </w:rPr>
        <w:t xml:space="preserve">end_date =</w:t>
      </w:r>
      <w:r>
        <w:rPr>
          <w:rStyle w:val="NormalTok"/>
        </w:rPr>
        <w:t xml:space="preserve"> </w:t>
      </w:r>
      <w:r>
        <w:rPr>
          <w:rStyle w:val="StringTok"/>
        </w:rPr>
        <w:t xml:space="preserve">"2022-12-31"</w:t>
      </w:r>
      <w:r>
        <w:rPr>
          <w:rStyle w:val="NormalTok"/>
        </w:rPr>
        <w:t xml:space="preserve">)</w:t>
      </w:r>
      <w:r>
        <w:br/>
      </w:r>
      <w:r>
        <w:rPr>
          <w:rStyle w:val="NormalTok"/>
        </w:rPr>
        <w:t xml:space="preserve">reg  </w:t>
      </w:r>
      <w:r>
        <w:rPr>
          <w:rStyle w:val="OtherTok"/>
        </w:rPr>
        <w:t xml:space="preserve">&lt;-</w:t>
      </w:r>
      <w:r>
        <w:rPr>
          <w:rStyle w:val="NormalTok"/>
        </w:rPr>
        <w:t xml:space="preserve"> </w:t>
      </w:r>
      <w:r>
        <w:rPr>
          <w:rStyle w:val="FunctionTok"/>
        </w:rPr>
        <w:t xml:space="preserve">sits_regularize</w:t>
      </w:r>
      <w:r>
        <w:rPr>
          <w:rStyle w:val="NormalTok"/>
        </w:rPr>
        <w:t xml:space="preserve">(cube, </w:t>
      </w:r>
      <w:r>
        <w:rPr>
          <w:rStyle w:val="AttributeTok"/>
        </w:rPr>
        <w:t xml:space="preserve">period =</w:t>
      </w:r>
      <w:r>
        <w:rPr>
          <w:rStyle w:val="NormalTok"/>
        </w:rPr>
        <w:t xml:space="preserve"> </w:t>
      </w:r>
      <w:r>
        <w:rPr>
          <w:rStyle w:val="StringTok"/>
        </w:rPr>
        <w:t xml:space="preserve">"P16D"</w:t>
      </w:r>
      <w:r>
        <w:rPr>
          <w:rStyle w:val="NormalTok"/>
        </w:rPr>
        <w:t xml:space="preserve">, </w:t>
      </w:r>
      <w:r>
        <w:rPr>
          <w:rStyle w:val="AttributeTok"/>
        </w:rPr>
        <w:t xml:space="preserve">res =</w:t>
      </w:r>
      <w:r>
        <w:rPr>
          <w:rStyle w:val="NormalTok"/>
        </w:rPr>
        <w:t xml:space="preserve"> </w:t>
      </w:r>
      <w:r>
        <w:rPr>
          <w:rStyle w:val="DecValTok"/>
        </w:rPr>
        <w:t xml:space="preserve">10</w:t>
      </w:r>
      <w:r>
        <w:rPr>
          <w:rStyle w:val="NormalTok"/>
        </w:rPr>
        <w:t xml:space="preserve">,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spectral indices as additional cube bands</w:t>
      </w:r>
      <w:r>
        <w:br/>
      </w:r>
      <w:r>
        <w:rPr>
          <w:rStyle w:val="NormalTok"/>
        </w:rPr>
        <w:t xml:space="preserve">reg  </w:t>
      </w:r>
      <w:r>
        <w:rPr>
          <w:rStyle w:val="OtherTok"/>
        </w:rPr>
        <w:t xml:space="preserve">&lt;-</w:t>
      </w:r>
      <w:r>
        <w:rPr>
          <w:rStyle w:val="NormalTok"/>
        </w:rPr>
        <w:t xml:space="preserve"> </w:t>
      </w:r>
      <w:r>
        <w:rPr>
          <w:rStyle w:val="FunctionTok"/>
        </w:rPr>
        <w:t xml:space="preserve">sits_apply</w:t>
      </w:r>
      <w:r>
        <w:rPr>
          <w:rStyle w:val="NormalTok"/>
        </w:rPr>
        <w:t xml:space="preserve">(reg, </w:t>
      </w:r>
      <w:r>
        <w:rPr>
          <w:rStyle w:val="AttributeTok"/>
        </w:rPr>
        <w:t xml:space="preserve">NDVI =</w:t>
      </w:r>
      <w:r>
        <w:rPr>
          <w:rStyle w:val="NormalTok"/>
        </w:rPr>
        <w:t xml:space="preserve"> (B08 </w:t>
      </w:r>
      <w:r>
        <w:rPr>
          <w:rStyle w:val="SpecialCharTok"/>
        </w:rPr>
        <w:t xml:space="preserve">-</w:t>
      </w:r>
      <w:r>
        <w:rPr>
          <w:rStyle w:val="NormalTok"/>
        </w:rPr>
        <w:t xml:space="preserve"> B04) </w:t>
      </w:r>
      <w:r>
        <w:rPr>
          <w:rStyle w:val="SpecialCharTok"/>
        </w:rPr>
        <w:t xml:space="preserve">/</w:t>
      </w:r>
      <w:r>
        <w:rPr>
          <w:rStyle w:val="NormalTok"/>
        </w:rPr>
        <w:t xml:space="preserve"> (B08 </w:t>
      </w:r>
      <w:r>
        <w:rPr>
          <w:rStyle w:val="SpecialCharTok"/>
        </w:rPr>
        <w:t xml:space="preserve">+</w:t>
      </w:r>
      <w:r>
        <w:rPr>
          <w:rStyle w:val="NormalTok"/>
        </w:rPr>
        <w:t xml:space="preserve"> B04),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training samples carry a full time series per point, not one observation</w:t>
      </w:r>
      <w:r>
        <w:br/>
      </w:r>
      <w:r>
        <w:rPr>
          <w:rStyle w:val="NormalTok"/>
        </w:rPr>
        <w:t xml:space="preserve">samples </w:t>
      </w:r>
      <w:r>
        <w:rPr>
          <w:rStyle w:val="OtherTok"/>
        </w:rPr>
        <w:t xml:space="preserve">&lt;-</w:t>
      </w:r>
      <w:r>
        <w:rPr>
          <w:rStyle w:val="NormalTok"/>
        </w:rPr>
        <w:t xml:space="preserve"> </w:t>
      </w:r>
      <w:r>
        <w:rPr>
          <w:rStyle w:val="FunctionTok"/>
        </w:rPr>
        <w:t xml:space="preserve">sits_get_data</w:t>
      </w:r>
      <w:r>
        <w:rPr>
          <w:rStyle w:val="NormalTok"/>
        </w:rPr>
        <w:t xml:space="preserve">(reg, </w:t>
      </w:r>
      <w:r>
        <w:rPr>
          <w:rStyle w:val="AttributeTok"/>
        </w:rPr>
        <w:t xml:space="preserve">samples =</w:t>
      </w:r>
      <w:r>
        <w:rPr>
          <w:rStyle w:val="NormalTok"/>
        </w:rPr>
        <w:t xml:space="preserve"> training_points)</w:t>
      </w:r>
      <w:r>
        <w:br/>
      </w:r>
      <w:r>
        <w:br/>
      </w:r>
      <w:r>
        <w:rPr>
          <w:rStyle w:val="CommentTok"/>
        </w:rPr>
        <w:t xml:space="preserve"># self-organising map to find and drop mislabelled samples</w:t>
      </w:r>
      <w:r>
        <w:br/>
      </w:r>
      <w:r>
        <w:rPr>
          <w:rStyle w:val="NormalTok"/>
        </w:rPr>
        <w:t xml:space="preserve">som   </w:t>
      </w:r>
      <w:r>
        <w:rPr>
          <w:rStyle w:val="OtherTok"/>
        </w:rPr>
        <w:t xml:space="preserve">&lt;-</w:t>
      </w:r>
      <w:r>
        <w:rPr>
          <w:rStyle w:val="NormalTok"/>
        </w:rPr>
        <w:t xml:space="preserve"> </w:t>
      </w:r>
      <w:r>
        <w:rPr>
          <w:rStyle w:val="FunctionTok"/>
        </w:rPr>
        <w:t xml:space="preserve">sits_som_map</w:t>
      </w:r>
      <w:r>
        <w:rPr>
          <w:rStyle w:val="NormalTok"/>
        </w:rPr>
        <w:t xml:space="preserve">(samples)</w:t>
      </w:r>
      <w:r>
        <w:br/>
      </w:r>
      <w:r>
        <w:rPr>
          <w:rStyle w:val="NormalTok"/>
        </w:rPr>
        <w:t xml:space="preserve">clean </w:t>
      </w:r>
      <w:r>
        <w:rPr>
          <w:rStyle w:val="OtherTok"/>
        </w:rPr>
        <w:t xml:space="preserve">&lt;-</w:t>
      </w:r>
      <w:r>
        <w:rPr>
          <w:rStyle w:val="NormalTok"/>
        </w:rPr>
        <w:t xml:space="preserve"> </w:t>
      </w:r>
      <w:r>
        <w:rPr>
          <w:rStyle w:val="FunctionTok"/>
        </w:rPr>
        <w:t xml:space="preserve">sits_som_clean_samples</w:t>
      </w:r>
      <w:r>
        <w:rPr>
          <w:rStyle w:val="NormalTok"/>
        </w:rPr>
        <w:t xml:space="preserve">(som)</w:t>
      </w:r>
      <w:r>
        <w:br/>
      </w:r>
      <w:r>
        <w:br/>
      </w:r>
      <w:r>
        <w:rPr>
          <w:rStyle w:val="CommentTok"/>
        </w:rPr>
        <w:t xml:space="preserve"># class imbalance handled explicitly rather than by resampling pixels</w:t>
      </w:r>
      <w:r>
        <w:br/>
      </w:r>
      <w:r>
        <w:rPr>
          <w:rStyle w:val="NormalTok"/>
        </w:rPr>
        <w:t xml:space="preserve">bal   </w:t>
      </w:r>
      <w:r>
        <w:rPr>
          <w:rStyle w:val="OtherTok"/>
        </w:rPr>
        <w:t xml:space="preserve">&lt;-</w:t>
      </w:r>
      <w:r>
        <w:rPr>
          <w:rStyle w:val="NormalTok"/>
        </w:rPr>
        <w:t xml:space="preserve"> </w:t>
      </w:r>
      <w:r>
        <w:rPr>
          <w:rStyle w:val="FunctionTok"/>
        </w:rPr>
        <w:t xml:space="preserve">sits_reduce_imbalance</w:t>
      </w:r>
      <w:r>
        <w:rPr>
          <w:rStyle w:val="NormalTok"/>
        </w:rPr>
        <w:t xml:space="preserve">(clean, </w:t>
      </w:r>
      <w:r>
        <w:rPr>
          <w:rStyle w:val="AttributeTok"/>
        </w:rPr>
        <w:t xml:space="preserve">n_samples_over =</w:t>
      </w:r>
      <w:r>
        <w:rPr>
          <w:rStyle w:val="NormalTok"/>
        </w:rPr>
        <w:t xml:space="preserve"> </w:t>
      </w:r>
      <w:r>
        <w:rPr>
          <w:rStyle w:val="DecValTok"/>
        </w:rPr>
        <w:t xml:space="preserve">200</w:t>
      </w:r>
      <w:r>
        <w:rPr>
          <w:rStyle w:val="NormalTok"/>
        </w:rPr>
        <w:t xml:space="preserve">, </w:t>
      </w:r>
      <w:r>
        <w:rPr>
          <w:rStyle w:val="AttributeTok"/>
        </w:rPr>
        <w:t xml:space="preserve">n_samples_under =</w:t>
      </w:r>
      <w:r>
        <w:rPr>
          <w:rStyle w:val="NormalTok"/>
        </w:rPr>
        <w:t xml:space="preserve"> </w:t>
      </w:r>
      <w:r>
        <w:rPr>
          <w:rStyle w:val="DecValTok"/>
        </w:rPr>
        <w:t xml:space="preserve">400</w:t>
      </w:r>
      <w:r>
        <w:rPr>
          <w:rStyle w:val="NormalTok"/>
        </w:rPr>
        <w:t xml:space="preserve">)</w:t>
      </w:r>
      <w:r>
        <w:br/>
      </w:r>
      <w:r>
        <w:br/>
      </w:r>
      <w:r>
        <w:rPr>
          <w:rStyle w:val="NormalTok"/>
        </w:rPr>
        <w:t xml:space="preserve">model </w:t>
      </w:r>
      <w:r>
        <w:rPr>
          <w:rStyle w:val="OtherTok"/>
        </w:rPr>
        <w:t xml:space="preserve">&lt;-</w:t>
      </w:r>
      <w:r>
        <w:rPr>
          <w:rStyle w:val="NormalTok"/>
        </w:rPr>
        <w:t xml:space="preserve"> </w:t>
      </w:r>
      <w:r>
        <w:rPr>
          <w:rStyle w:val="FunctionTok"/>
        </w:rPr>
        <w:t xml:space="preserve">sits_train</w:t>
      </w:r>
      <w:r>
        <w:rPr>
          <w:rStyle w:val="NormalTok"/>
        </w:rPr>
        <w:t xml:space="preserve">(bal, </w:t>
      </w:r>
      <w:r>
        <w:rPr>
          <w:rStyle w:val="FunctionTok"/>
        </w:rPr>
        <w:t xml:space="preserve">sits_rfor</w:t>
      </w:r>
      <w:r>
        <w:rPr>
          <w:rStyle w:val="NormalTok"/>
        </w:rPr>
        <w:t xml:space="preserve">())</w:t>
      </w:r>
      <w:r>
        <w:br/>
      </w:r>
      <w:r>
        <w:rPr>
          <w:rStyle w:val="NormalTok"/>
        </w:rPr>
        <w:t xml:space="preserve">probs </w:t>
      </w:r>
      <w:r>
        <w:rPr>
          <w:rStyle w:val="OtherTok"/>
        </w:rPr>
        <w:t xml:space="preserve">&lt;-</w:t>
      </w:r>
      <w:r>
        <w:rPr>
          <w:rStyle w:val="NormalTok"/>
        </w:rPr>
        <w:t xml:space="preserve"> </w:t>
      </w:r>
      <w:r>
        <w:rPr>
          <w:rStyle w:val="FunctionTok"/>
        </w:rPr>
        <w:t xml:space="preserve">sits_classify</w:t>
      </w:r>
      <w:r>
        <w:rPr>
          <w:rStyle w:val="NormalTok"/>
        </w:rPr>
        <w:t xml:space="preserve">(reg, model,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Bayesian smoothing over the probability cube before labelling</w:t>
      </w:r>
      <w:r>
        <w:br/>
      </w:r>
      <w:r>
        <w:rPr>
          <w:rStyle w:val="NormalTok"/>
        </w:rPr>
        <w:t xml:space="preserve">sm    </w:t>
      </w:r>
      <w:r>
        <w:rPr>
          <w:rStyle w:val="OtherTok"/>
        </w:rPr>
        <w:t xml:space="preserve">&lt;-</w:t>
      </w:r>
      <w:r>
        <w:rPr>
          <w:rStyle w:val="NormalTok"/>
        </w:rPr>
        <w:t xml:space="preserve"> </w:t>
      </w:r>
      <w:r>
        <w:rPr>
          <w:rStyle w:val="FunctionTok"/>
        </w:rPr>
        <w:t xml:space="preserve">sits_smooth</w:t>
      </w:r>
      <w:r>
        <w:rPr>
          <w:rStyle w:val="NormalTok"/>
        </w:rPr>
        <w:t xml:space="preserve">(probs,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rPr>
          <w:rStyle w:val="NormalTok"/>
        </w:rPr>
        <w:t xml:space="preserve">map   </w:t>
      </w:r>
      <w:r>
        <w:rPr>
          <w:rStyle w:val="OtherTok"/>
        </w:rPr>
        <w:t xml:space="preserve">&lt;-</w:t>
      </w:r>
      <w:r>
        <w:rPr>
          <w:rStyle w:val="NormalTok"/>
        </w:rPr>
        <w:t xml:space="preserve"> </w:t>
      </w:r>
      <w:r>
        <w:rPr>
          <w:rStyle w:val="FunctionTok"/>
        </w:rPr>
        <w:t xml:space="preserve">sits_label_classification</w:t>
      </w:r>
      <w:r>
        <w:rPr>
          <w:rStyle w:val="NormalTok"/>
        </w:rPr>
        <w:t xml:space="preserve">(sm,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per-pixel uncertainty, then active learning on the worst pixels</w:t>
      </w:r>
      <w:r>
        <w:br/>
      </w:r>
      <w:r>
        <w:rPr>
          <w:rStyle w:val="NormalTok"/>
        </w:rPr>
        <w:t xml:space="preserve">unc   </w:t>
      </w:r>
      <w:r>
        <w:rPr>
          <w:rStyle w:val="OtherTok"/>
        </w:rPr>
        <w:t xml:space="preserve">&lt;-</w:t>
      </w:r>
      <w:r>
        <w:rPr>
          <w:rStyle w:val="NormalTok"/>
        </w:rPr>
        <w:t xml:space="preserve"> </w:t>
      </w:r>
      <w:r>
        <w:rPr>
          <w:rStyle w:val="FunctionTok"/>
        </w:rPr>
        <w:t xml:space="preserve">sits_uncertainty</w:t>
      </w:r>
      <w:r>
        <w:rPr>
          <w:rStyle w:val="NormalTok"/>
        </w:rPr>
        <w:t xml:space="preserve">(sm, </w:t>
      </w:r>
      <w:r>
        <w:rPr>
          <w:rStyle w:val="AttributeTok"/>
        </w:rPr>
        <w:t xml:space="preserve">type =</w:t>
      </w:r>
      <w:r>
        <w:rPr>
          <w:rStyle w:val="NormalTok"/>
        </w:rPr>
        <w:t xml:space="preserve"> </w:t>
      </w:r>
      <w:r>
        <w:rPr>
          <w:rStyle w:val="StringTok"/>
        </w:rPr>
        <w:t xml:space="preserve">"margin"</w:t>
      </w:r>
      <w:r>
        <w:rPr>
          <w:rStyle w:val="NormalTok"/>
        </w:rPr>
        <w:t xml:space="preserve">,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rPr>
          <w:rStyle w:val="NormalTok"/>
        </w:rPr>
        <w:t xml:space="preserve">new   </w:t>
      </w:r>
      <w:r>
        <w:rPr>
          <w:rStyle w:val="OtherTok"/>
        </w:rPr>
        <w:t xml:space="preserve">&lt;-</w:t>
      </w:r>
      <w:r>
        <w:rPr>
          <w:rStyle w:val="NormalTok"/>
        </w:rPr>
        <w:t xml:space="preserve"> </w:t>
      </w:r>
      <w:r>
        <w:rPr>
          <w:rStyle w:val="FunctionTok"/>
        </w:rPr>
        <w:t xml:space="preserve">sits_uncertainty_sampling</w:t>
      </w:r>
      <w:r>
        <w:rPr>
          <w:rStyle w:val="NormalTok"/>
        </w:rPr>
        <w:t xml:space="preserve">(unc, </w:t>
      </w:r>
      <w:r>
        <w:rPr>
          <w:rStyle w:val="AttributeTok"/>
        </w:rPr>
        <w:t xml:space="preserve">n =</w:t>
      </w:r>
      <w:r>
        <w:rPr>
          <w:rStyle w:val="NormalTok"/>
        </w:rPr>
        <w:t xml:space="preserve"> </w:t>
      </w:r>
      <w:r>
        <w:rPr>
          <w:rStyle w:val="DecValTok"/>
        </w:rPr>
        <w:t xml:space="preserve">300</w:t>
      </w:r>
      <w:r>
        <w:rPr>
          <w:rStyle w:val="NormalTok"/>
        </w:rPr>
        <w:t xml:space="preserve">, </w:t>
      </w:r>
      <w:r>
        <w:rPr>
          <w:rStyle w:val="AttributeTok"/>
        </w:rPr>
        <w:t xml:space="preserve">min_uncert =</w:t>
      </w:r>
      <w:r>
        <w:rPr>
          <w:rStyle w:val="NormalTok"/>
        </w:rPr>
        <w:t xml:space="preserve"> </w:t>
      </w:r>
      <w:r>
        <w:rPr>
          <w:rStyle w:val="FloatTok"/>
        </w:rPr>
        <w:t xml:space="preserve">0.4</w:t>
      </w:r>
      <w:r>
        <w:rPr>
          <w:rStyle w:val="NormalTok"/>
        </w:rPr>
        <w:t xml:space="preserve">, </w:t>
      </w:r>
      <w:r>
        <w:rPr>
          <w:rStyle w:val="AttributeTok"/>
        </w:rPr>
        <w:t xml:space="preserve">sampling_window =</w:t>
      </w:r>
      <w:r>
        <w:rPr>
          <w:rStyle w:val="NormalTok"/>
        </w:rPr>
        <w:t xml:space="preserve"> </w:t>
      </w:r>
      <w:r>
        <w:rPr>
          <w:rStyle w:val="DecValTok"/>
        </w:rPr>
        <w:t xml:space="preserve">10</w:t>
      </w:r>
      <w:r>
        <w:rPr>
          <w:rStyle w:val="NormalTok"/>
        </w:rPr>
        <w:t xml:space="preserve">)</w:t>
      </w:r>
    </w:p>
    <w:p>
      <w:pPr>
        <w:pStyle w:val="FirstParagraph"/>
      </w:pPr>
      <w:r>
        <w:t xml:space="preserve">Three things in that sequence do not appear in the in-memory version above and</w:t>
      </w:r>
      <w:r>
        <w:t xml:space="preserve"> </w:t>
      </w:r>
      <w:r>
        <w:t xml:space="preserve">are worth knowing about.</w:t>
      </w:r>
      <w:r>
        <w:t xml:space="preserve"> </w:t>
      </w:r>
      <w:r>
        <w:rPr>
          <w:rStyle w:val="VerbatimChar"/>
        </w:rPr>
        <w:t xml:space="preserve">sits_som_clean_samples()</w:t>
      </w:r>
      <w:r>
        <w:t xml:space="preserve"> </w:t>
      </w:r>
      <w:r>
        <w:t xml:space="preserve">finds training points whose</w:t>
      </w:r>
      <w:r>
        <w:t xml:space="preserve"> </w:t>
      </w:r>
      <w:r>
        <w:t xml:space="preserve">spectra are inconsistent with their label, which catches interpretation errors</w:t>
      </w:r>
      <w:r>
        <w:t xml:space="preserve"> </w:t>
      </w:r>
      <w:r>
        <w:t xml:space="preserve">before they poison the model.</w:t>
      </w:r>
      <w:r>
        <w:t xml:space="preserve"> </w:t>
      </w:r>
      <w:r>
        <w:rPr>
          <w:rStyle w:val="VerbatimChar"/>
        </w:rPr>
        <w:t xml:space="preserve">sits_reduce_imbalance()</w:t>
      </w:r>
      <w:r>
        <w:t xml:space="preserve"> </w:t>
      </w:r>
      <w:r>
        <w:t xml:space="preserve">addresses the rare-class</w:t>
      </w:r>
      <w:r>
        <w:t xml:space="preserve"> </w:t>
      </w:r>
      <w:r>
        <w:t xml:space="preserve">problem at the sample level with explicit over- and under-sampling targets.</w:t>
      </w:r>
      <w:r>
        <w:t xml:space="preserve"> </w:t>
      </w:r>
      <w:r>
        <w:t xml:space="preserve">And</w:t>
      </w:r>
      <w:r>
        <w:t xml:space="preserve"> </w:t>
      </w:r>
      <w:r>
        <w:rPr>
          <w:rStyle w:val="VerbatimChar"/>
        </w:rPr>
        <w:t xml:space="preserve">sits_smooth()</w:t>
      </w:r>
      <w:r>
        <w:t xml:space="preserve"> </w:t>
      </w:r>
      <w:r>
        <w:t xml:space="preserve">applies Bayesian smoothing to the probability cube before</w:t>
      </w:r>
      <w:r>
        <w:t xml:space="preserve"> </w:t>
      </w:r>
      <w:r>
        <w:t xml:space="preserve">labelling, which suppresses isolated misclassified pixels while preserving real</w:t>
      </w:r>
      <w:r>
        <w:t xml:space="preserve"> </w:t>
      </w:r>
      <w:r>
        <w:t xml:space="preserve">edges, a step with no equivalent in the hard-label workflow.</w:t>
      </w:r>
    </w:p>
    <w:bookmarkEnd w:id="160"/>
    <w:bookmarkEnd w:id="161"/>
    <w:bookmarkStart w:id="162" w:name="exercises-8"/>
    <w:p>
      <w:pPr>
        <w:pStyle w:val="Heading2"/>
      </w:pPr>
      <w:r>
        <w:t xml:space="preserve">9.8 Exercises</w:t>
      </w:r>
    </w:p>
    <w:p>
      <w:pPr>
        <w:pStyle w:val="Compact"/>
        <w:numPr>
          <w:ilvl w:val="0"/>
          <w:numId w:val="1012"/>
        </w:numPr>
      </w:pPr>
      <w:r>
        <w:t xml:space="preserve">Change the regrowth spectral means to be more distinct from forest, for instance by raising the near-infrared value, and rerun the four training designs. At what point does the proportional design at n = 300 pass the VM0048 thresholds, and what does that tell you about the relative value of better features against more samples?</w:t>
      </w:r>
    </w:p>
    <w:p>
      <w:pPr>
        <w:pStyle w:val="Compact"/>
        <w:numPr>
          <w:ilvl w:val="0"/>
          <w:numId w:val="1012"/>
        </w:numPr>
      </w:pPr>
      <w:r>
        <w:t xml:space="preserve">Compute the confusion matrix for the n = 1200 proportional design and report all four classes’ user’s and producer’s accuracies. Which class pair accounts for nearly all of the remaining error?</w:t>
      </w:r>
    </w:p>
    <w:p>
      <w:pPr>
        <w:pStyle w:val="Compact"/>
        <w:numPr>
          <w:ilvl w:val="0"/>
          <w:numId w:val="1012"/>
        </w:numPr>
      </w:pPr>
      <w:r>
        <w:t xml:space="preserve">Replace the margin with entropy as the active-learning criterion and compare the class composition of the 300 selected pixels. Do the two criteria disagree, and where?</w:t>
      </w:r>
    </w:p>
    <w:p>
      <w:pPr>
        <w:pStyle w:val="Compact"/>
        <w:numPr>
          <w:ilvl w:val="0"/>
          <w:numId w:val="1012"/>
        </w:numPr>
      </w:pPr>
      <w:r>
        <w:t xml:space="preserve">Using the area-adjusted estimator from the uncertainty chapter, compute the adjusted area of regrowth and its confidence interval under both the proportional and stratified designs. Which design gives the tighter interval, and is it the one with the higher overall accuracy?</w:t>
      </w:r>
    </w:p>
    <w:p>
      <w:pPr>
        <w:pStyle w:val="Compact"/>
        <w:numPr>
          <w:ilvl w:val="0"/>
          <w:numId w:val="1012"/>
        </w:numPr>
      </w:pPr>
      <w:r>
        <w:t xml:space="preserve">The active-learning sample is explicitly not valid for accuracy assessment. Design a sampling scheme that serves both purposes, or explain in one paragraph why one cannot.</w:t>
      </w:r>
    </w:p>
    <w:p>
      <w:pPr>
        <w:pStyle w:val="Compact"/>
        <w:numPr>
          <w:ilvl w:val="0"/>
          <w:numId w:val="1012"/>
        </w:numPr>
      </w:pPr>
      <w:r>
        <w:rPr>
          <w:i/>
          <w:iCs/>
        </w:rPr>
        <w:t xml:space="preserve">(Applied.)</w:t>
      </w:r>
      <w:r>
        <w:t xml:space="preserve"> </w:t>
      </w:r>
      <w:r>
        <w:t xml:space="preserve">A jurisdiction reports a benchmark map with 94 per cent overall accuracy, deforestation user’s accuracy of 0.81 and producer’s accuracy of 0.62. State whether it meets VM0048, what the failure implies about the direction of bias in the reported area, and what you would ask the proponent to do next.</w:t>
      </w:r>
    </w:p>
    <w:bookmarkEnd w:id="162"/>
    <w:bookmarkEnd w:id="163"/>
    <w:bookmarkStart w:id="182" w:name="baseline-modelling"/>
    <w:p>
      <w:pPr>
        <w:pStyle w:val="Heading1"/>
      </w:pPr>
      <w:r>
        <w:t xml:space="preserve">10. Baseline Modelling</w:t>
      </w:r>
    </w:p>
    <w:bookmarkStart w:id="164" w:name="counting-what-did-not-happen"/>
    <w:p>
      <w:pPr>
        <w:pStyle w:val="Heading2"/>
      </w:pPr>
      <w:r>
        <w:t xml:space="preserve">10.1 Counting what did not happen</w:t>
      </w:r>
    </w:p>
    <w:p>
      <w:pPr>
        <w:pStyle w:val="FirstParagraph"/>
      </w:pPr>
      <w:r>
        <w:t xml:space="preserve">Every chapter so far has measured something. This one does not, and that is the difficulty. A carbon credit is issued for the difference between what happened and what would have happened otherwise, and the second term is a counterfactual: a quantity that by construction cannot be observed, and against which the project’s performance is scored.</w:t>
      </w:r>
    </w:p>
    <w:p>
      <w:pPr>
        <w:pStyle w:val="BodyText"/>
      </w:pPr>
      <w:r>
        <w:t xml:space="preserve">The baseline is that counterfactual, expressed as a rate. It is the single most consequential number in a carbon project, because it multiplies through everything: a baseline set ten per cent too high issues ten per cent more credits for the same forest, indefinitely. It is also the number most exposed to the proponent’s discretion, since the proponent usually proposes it.</w:t>
      </w:r>
    </w:p>
    <w:p>
      <w:pPr>
        <w:pStyle w:val="BodyText"/>
      </w:pPr>
      <w:r>
        <w:t xml:space="preserve">That combination, high leverage and unfalsifiability, explains almost every feature of how the standards handle baselines. Read the rules as a forecasting method and they look crude. Read them as anti-gaming devices and they are carefully built.</w:t>
      </w:r>
    </w:p>
    <w:bookmarkEnd w:id="164"/>
    <w:bookmarkStart w:id="171" w:name="a-baseline-is-not-a-forecast"/>
    <w:p>
      <w:pPr>
        <w:pStyle w:val="Heading2"/>
      </w:pPr>
      <w:r>
        <w:t xml:space="preserve">10.2 A baseline is not a forecast</w:t>
      </w:r>
    </w:p>
    <w:p>
      <w:pPr>
        <w:pStyle w:val="FirstParagraph"/>
      </w:pPr>
      <w:r>
        <w:t xml:space="preserve">The temptation is to treat baseline construction as a prediction problem: model historical deforestation, extrapolate, and call the projection the baseline. Every major standard declines to do this, and the reason is worth demonstrating rather than asserting.</w:t>
      </w:r>
    </w:p>
    <w:p>
      <w:pPr>
        <w:pStyle w:val="BodyText"/>
      </w:pPr>
      <w:r>
        <w:t xml:space="preserve">Take a jurisdiction whose deforestation rate is genuinely flat at 4,200 hectares a year, observed for seventeen years with the year-to-year variability any real record has.</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2008</w:t>
      </w:r>
      <w:r>
        <w:rPr>
          <w:rStyle w:val="SpecialCharTok"/>
        </w:rPr>
        <w:t xml:space="preserve">:</w:t>
      </w:r>
      <w:r>
        <w:rPr>
          <w:rStyle w:val="DecValTok"/>
        </w:rPr>
        <w:t xml:space="preserve">2024</w:t>
      </w:r>
      <w:r>
        <w:br/>
      </w:r>
      <w:r>
        <w:rPr>
          <w:rStyle w:val="NormalTok"/>
        </w:rPr>
        <w:t xml:space="preserve">true_rate </w:t>
      </w:r>
      <w:r>
        <w:rPr>
          <w:rStyle w:val="OtherTok"/>
        </w:rPr>
        <w:t xml:space="preserve">&lt;-</w:t>
      </w:r>
      <w:r>
        <w:rPr>
          <w:rStyle w:val="NormalTok"/>
        </w:rPr>
        <w:t xml:space="preserve"> </w:t>
      </w:r>
      <w:r>
        <w:rPr>
          <w:rStyle w:val="DecValTok"/>
        </w:rPr>
        <w:t xml:space="preserve">4200</w:t>
      </w:r>
      <w:r>
        <w:rPr>
          <w:rStyle w:val="NormalTok"/>
        </w:rPr>
        <w:t xml:space="preserve">                        </w:t>
      </w:r>
      <w:r>
        <w:rPr>
          <w:rStyle w:val="CommentTok"/>
        </w:rPr>
        <w:t xml:space="preserve"># ha/yr, genuinely constant</w:t>
      </w:r>
      <w:r>
        <w:br/>
      </w:r>
      <w:r>
        <w:rPr>
          <w:rStyle w:val="NormalTok"/>
        </w:rPr>
        <w:t xml:space="preserve">obs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rnorm</w:t>
      </w:r>
      <w:r>
        <w:rPr>
          <w:rStyle w:val="NormalTok"/>
        </w:rPr>
        <w:t xml:space="preserve">(</w:t>
      </w:r>
      <w:r>
        <w:rPr>
          <w:rStyle w:val="FunctionTok"/>
        </w:rPr>
        <w:t xml:space="preserve">length</w:t>
      </w:r>
      <w:r>
        <w:rPr>
          <w:rStyle w:val="NormalTok"/>
        </w:rPr>
        <w:t xml:space="preserve">(years), true_rate, </w:t>
      </w:r>
      <w:r>
        <w:rPr>
          <w:rStyle w:val="DecValTok"/>
        </w:rPr>
        <w:t xml:space="preserve">1100</w:t>
      </w:r>
      <w:r>
        <w:rPr>
          <w:rStyle w:val="NormalTok"/>
        </w:rPr>
        <w:t xml:space="preserve">))</w:t>
      </w:r>
      <w:r>
        <w:br/>
      </w:r>
      <w:r>
        <w:rPr>
          <w:rStyle w:val="FunctionTok"/>
        </w:rPr>
        <w:t xml:space="preserve">names</w:t>
      </w:r>
      <w:r>
        <w:rPr>
          <w:rStyle w:val="NormalTok"/>
        </w:rPr>
        <w:t xml:space="preserve">(obs) </w:t>
      </w:r>
      <w:r>
        <w:rPr>
          <w:rStyle w:val="OtherTok"/>
        </w:rPr>
        <w:t xml:space="preserve">&lt;-</w:t>
      </w:r>
      <w:r>
        <w:rPr>
          <w:rStyle w:val="NormalTok"/>
        </w:rPr>
        <w:t xml:space="preserve"> years</w:t>
      </w:r>
      <w:r>
        <w:br/>
      </w:r>
      <w:r>
        <w:br/>
      </w:r>
      <w:r>
        <w:rPr>
          <w:rStyle w:val="FunctionTok"/>
        </w:rPr>
        <w:t xml:space="preserve">plot</w:t>
      </w:r>
      <w:r>
        <w:rPr>
          <w:rStyle w:val="NormalTok"/>
        </w:rPr>
        <w:t xml:space="preserve">(years, obs,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"deforestation (ha/yr)"</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"Seventeen years, no underlying trend"</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true_rate,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w:t>
      </w:r>
    </w:p>
    <w:p>
      <w:pPr>
        <w:pStyle w:val="FirstParagraph"/>
      </w:pPr>
      <w:r>
        <w:drawing>
          <wp:inline>
            <wp:extent cx="5943600" cy="4754880"/>
            <wp:effectExtent b="0" l="0" r="0" t="0"/>
            <wp:docPr descr="" title="" id="166" name="Picture"/>
            <a:graphic>
              <a:graphicData uri="http://schemas.openxmlformats.org/drawingml/2006/picture">
                <pic:pic>
                  <pic:nvPicPr>
                    <pic:cNvPr descr="baseline-modelling_files/figure-docx/unnamed-chunk-1-1.png" id="167" name="Picture"/>
                    <pic:cNvPicPr>
                      <a:picLocks noChangeArrowheads="1" noChangeAspect="1"/>
                    </pic:cNvPicPr>
                  </pic:nvPicPr>
                  <pic:blipFill>
                    <a:blip r:embed="rId16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no trend here. Now build a baseline two ways from every possible five-year reference window: as the mean of the window, and as a fitted linear trend projected forward over a six-year validity period.</w:t>
      </w:r>
    </w:p>
    <w:p>
      <w:pPr>
        <w:pStyle w:val="SourceCode"/>
      </w:pPr>
      <w:r>
        <w:rPr>
          <w:rStyle w:val="NormalTok"/>
        </w:rPr>
        <w:t xml:space="preserve">wins </w:t>
      </w:r>
      <w:r>
        <w:rPr>
          <w:rStyle w:val="OtherTok"/>
        </w:rPr>
        <w:t xml:space="preserve">&lt;-</w:t>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length</w:t>
      </w:r>
      <w:r>
        <w:rPr>
          <w:rStyle w:val="NormalTok"/>
        </w:rPr>
        <w:t xml:space="preserve">(years)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(wins, </w:t>
      </w:r>
      <w:r>
        <w:rPr>
          <w:rStyle w:val="ControlFlowTok"/>
        </w:rPr>
        <w:t xml:space="preserve">function</w:t>
      </w:r>
      <w:r>
        <w:rPr>
          <w:rStyle w:val="NormalTok"/>
        </w:rPr>
        <w:t xml:space="preserve">(i) {</w:t>
      </w:r>
      <w:r>
        <w:br/>
      </w:r>
      <w:r>
        <w:rPr>
          <w:rStyle w:val="NormalTok"/>
        </w:rPr>
        <w:t xml:space="preserve">  k </w:t>
      </w:r>
      <w:r>
        <w:rPr>
          <w:rStyle w:val="OtherTok"/>
        </w:rPr>
        <w:t xml:space="preserve">&lt;-</w:t>
      </w:r>
      <w:r>
        <w:rPr>
          <w:rStyle w:val="NormalTok"/>
        </w:rPr>
        <w:t xml:space="preserve"> i</w:t>
      </w:r>
      <w:r>
        <w:rPr>
          <w:rStyle w:val="SpecialCharTok"/>
        </w:rPr>
        <w:t xml:space="preserve">:</w:t>
      </w:r>
      <w:r>
        <w:rPr>
          <w:rStyle w:val="NormalTok"/>
        </w:rPr>
        <w:t xml:space="preserve">(i </w:t>
      </w:r>
      <w:r>
        <w:rPr>
          <w:rStyle w:val="SpecialCharTok"/>
        </w:rPr>
        <w:t xml:space="preserve">+</w:t>
      </w:r>
      <w:r>
        <w:rPr>
          <w:rStyle w:val="NormalTok"/>
        </w:rPr>
        <w:t xml:space="preserve"> </w:t>
      </w:r>
      <w:r>
        <w:rPr>
          <w:rStyle w:val="DecValTok"/>
        </w:rPr>
        <w:t xml:space="preserve">4</w:t>
      </w:r>
      <w:r>
        <w:rPr>
          <w:rStyle w:val="NormalTok"/>
        </w:rPr>
        <w:t xml:space="preserve">); y </w:t>
      </w:r>
      <w:r>
        <w:rPr>
          <w:rStyle w:val="OtherTok"/>
        </w:rPr>
        <w:t xml:space="preserve">&lt;-</w:t>
      </w:r>
      <w:r>
        <w:rPr>
          <w:rStyle w:val="NormalTok"/>
        </w:rPr>
        <w:t xml:space="preserve"> years[k]; v </w:t>
      </w:r>
      <w:r>
        <w:rPr>
          <w:rStyle w:val="OtherTok"/>
        </w:rPr>
        <w:t xml:space="preserve">&lt;-</w:t>
      </w:r>
      <w:r>
        <w:rPr>
          <w:rStyle w:val="NormalTok"/>
        </w:rPr>
        <w:t xml:space="preserve"> obs[k]</w:t>
      </w:r>
      <w:r>
        <w:br/>
      </w:r>
      <w:r>
        <w:rPr>
          <w:rStyle w:val="NormalTok"/>
        </w:rPr>
        <w:t xml:space="preserve">  fit  </w:t>
      </w:r>
      <w:r>
        <w:rPr>
          <w:rStyle w:val="OtherTok"/>
        </w:rPr>
        <w:t xml:space="preserve">&lt;-</w:t>
      </w:r>
      <w:r>
        <w:rPr>
          <w:rStyle w:val="NormalTok"/>
        </w:rPr>
        <w:t xml:space="preserve"> </w:t>
      </w:r>
      <w:r>
        <w:rPr>
          <w:rStyle w:val="FunctionTok"/>
        </w:rPr>
        <w:t xml:space="preserve">lm</w:t>
      </w:r>
      <w:r>
        <w:rPr>
          <w:rStyle w:val="NormalTok"/>
        </w:rPr>
        <w:t xml:space="preserve">(v </w:t>
      </w:r>
      <w:r>
        <w:rPr>
          <w:rStyle w:val="SpecialCharTok"/>
        </w:rPr>
        <w:t xml:space="preserve">~</w:t>
      </w:r>
      <w:r>
        <w:rPr>
          <w:rStyle w:val="NormalTok"/>
        </w:rPr>
        <w:t xml:space="preserve"> y)</w:t>
      </w:r>
      <w:r>
        <w:br/>
      </w:r>
      <w:r>
        <w:rPr>
          <w:rStyle w:val="NormalTok"/>
        </w:rPr>
        <w:t xml:space="preserve">  proj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max</w:t>
      </w:r>
      <w:r>
        <w:rPr>
          <w:rStyle w:val="NormalTok"/>
        </w:rPr>
        <w:t xml:space="preserve">(y) </w:t>
      </w:r>
      <w:r>
        <w:rPr>
          <w:rStyle w:val="SpecialCharTok"/>
        </w:rPr>
        <w:t xml:space="preserve">+</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start =</w:t>
      </w:r>
      <w:r>
        <w:rPr>
          <w:rStyle w:val="NormalTok"/>
        </w:rPr>
        <w:t xml:space="preserve"> </w:t>
      </w:r>
      <w:r>
        <w:rPr>
          <w:rStyle w:val="FunctionTok"/>
        </w:rPr>
        <w:t xml:space="preserve">min</w:t>
      </w:r>
      <w:r>
        <w:rPr>
          <w:rStyle w:val="NormalTok"/>
        </w:rPr>
        <w:t xml:space="preserve">(y), </w:t>
      </w:r>
      <w:r>
        <w:rPr>
          <w:rStyle w:val="AttributeTok"/>
        </w:rPr>
        <w:t xml:space="preserve">mean_baseline =</w:t>
      </w:r>
      <w:r>
        <w:rPr>
          <w:rStyle w:val="NormalTok"/>
        </w:rPr>
        <w:t xml:space="preserve"> </w:t>
      </w:r>
      <w:r>
        <w:rPr>
          <w:rStyle w:val="FunctionTok"/>
        </w:rPr>
        <w:t xml:space="preserve">mean</w:t>
      </w:r>
      <w:r>
        <w:rPr>
          <w:rStyle w:val="NormalTok"/>
        </w:rPr>
        <w:t xml:space="preserve">(v), </w:t>
      </w:r>
      <w:r>
        <w:rPr>
          <w:rStyle w:val="AttributeTok"/>
        </w:rPr>
        <w:t xml:space="preserve">trend_baseline =</w:t>
      </w:r>
      <w:r>
        <w:rPr>
          <w:rStyle w:val="NormalTok"/>
        </w:rPr>
        <w:t xml:space="preserve"> </w:t>
      </w:r>
      <w:r>
        <w:rPr>
          <w:rStyle w:val="FunctionTok"/>
        </w:rPr>
        <w:t xml:space="preserve">mean</w:t>
      </w:r>
      <w:r>
        <w:rPr>
          <w:rStyle w:val="NormalTok"/>
        </w:rPr>
        <w:t xml:space="preserve">(proj))</w:t>
      </w:r>
      <w:r>
        <w:br/>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round</w:t>
      </w:r>
      <w:r>
        <w:rPr>
          <w:rStyle w:val="NormalTok"/>
        </w:rPr>
        <w:t xml:space="preserve">(res, </w:t>
      </w:r>
      <w:r>
        <w:rPr>
          <w:rStyle w:val="DecValTok"/>
        </w:rPr>
        <w:t xml:space="preserve">0</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start</w:t>
            </w:r>
          </w:p>
        </w:tc>
        <w:tc>
          <w:tcPr/>
          <w:p>
            <w:pPr>
              <w:pStyle w:val="Compact"/>
              <w:jc w:val="right"/>
            </w:pPr>
            <w:r>
              <w:t xml:space="preserve">mean_baseline</w:t>
            </w:r>
          </w:p>
        </w:tc>
        <w:tc>
          <w:tcPr/>
          <w:p>
            <w:pPr>
              <w:pStyle w:val="Compact"/>
              <w:jc w:val="right"/>
            </w:pPr>
            <w:r>
              <w:t xml:space="preserve">trend_baseline</w:t>
            </w:r>
          </w:p>
        </w:tc>
      </w:tr>
      <w:tr>
        <w:tc>
          <w:tcPr/>
          <w:p>
            <w:pPr>
              <w:pStyle w:val="Compact"/>
              <w:jc w:val="right"/>
            </w:pPr>
            <w:r>
              <w:t xml:space="preserve">2008</w:t>
            </w:r>
          </w:p>
        </w:tc>
        <w:tc>
          <w:tcPr/>
          <w:p>
            <w:pPr>
              <w:pStyle w:val="Compact"/>
              <w:jc w:val="right"/>
            </w:pPr>
            <w:r>
              <w:t xml:space="preserve">3702</w:t>
            </w:r>
          </w:p>
        </w:tc>
        <w:tc>
          <w:tcPr/>
          <w:p>
            <w:pPr>
              <w:pStyle w:val="Compact"/>
              <w:jc w:val="right"/>
            </w:pPr>
            <w:r>
              <w:t xml:space="preserve">5002</w:t>
            </w:r>
          </w:p>
        </w:tc>
      </w:tr>
      <w:tr>
        <w:tc>
          <w:tcPr/>
          <w:p>
            <w:pPr>
              <w:pStyle w:val="Compact"/>
              <w:jc w:val="right"/>
            </w:pPr>
            <w:r>
              <w:t xml:space="preserve">2009</w:t>
            </w:r>
          </w:p>
        </w:tc>
        <w:tc>
          <w:tcPr/>
          <w:p>
            <w:pPr>
              <w:pStyle w:val="Compact"/>
              <w:jc w:val="right"/>
            </w:pPr>
            <w:r>
              <w:t xml:space="preserve">3626</w:t>
            </w:r>
          </w:p>
        </w:tc>
        <w:tc>
          <w:tcPr/>
          <w:p>
            <w:pPr>
              <w:pStyle w:val="Compact"/>
              <w:jc w:val="right"/>
            </w:pPr>
            <w:r>
              <w:t xml:space="preserve">4094</w:t>
            </w:r>
          </w:p>
        </w:tc>
      </w:tr>
      <w:tr>
        <w:tc>
          <w:tcPr/>
          <w:p>
            <w:pPr>
              <w:pStyle w:val="Compact"/>
              <w:jc w:val="right"/>
            </w:pPr>
            <w:r>
              <w:t xml:space="preserve">2010</w:t>
            </w:r>
          </w:p>
        </w:tc>
        <w:tc>
          <w:tcPr/>
          <w:p>
            <w:pPr>
              <w:pStyle w:val="Compact"/>
              <w:jc w:val="right"/>
            </w:pPr>
            <w:r>
              <w:t xml:space="preserve">3911</w:t>
            </w:r>
          </w:p>
        </w:tc>
        <w:tc>
          <w:tcPr/>
          <w:p>
            <w:pPr>
              <w:pStyle w:val="Compact"/>
              <w:jc w:val="right"/>
            </w:pPr>
            <w:r>
              <w:t xml:space="preserve">7607</w:t>
            </w:r>
          </w:p>
        </w:tc>
      </w:tr>
      <w:tr>
        <w:tc>
          <w:tcPr/>
          <w:p>
            <w:pPr>
              <w:pStyle w:val="Compact"/>
              <w:jc w:val="right"/>
            </w:pPr>
            <w:r>
              <w:t xml:space="preserve">2011</w:t>
            </w:r>
          </w:p>
        </w:tc>
        <w:tc>
          <w:tcPr/>
          <w:p>
            <w:pPr>
              <w:pStyle w:val="Compact"/>
              <w:jc w:val="right"/>
            </w:pPr>
            <w:r>
              <w:t xml:space="preserve">4382</w:t>
            </w:r>
          </w:p>
        </w:tc>
        <w:tc>
          <w:tcPr/>
          <w:p>
            <w:pPr>
              <w:pStyle w:val="Compact"/>
              <w:jc w:val="right"/>
            </w:pPr>
            <w:r>
              <w:t xml:space="preserve">6875</w:t>
            </w:r>
          </w:p>
        </w:tc>
      </w:tr>
      <w:tr>
        <w:tc>
          <w:tcPr/>
          <w:p>
            <w:pPr>
              <w:pStyle w:val="Compact"/>
              <w:jc w:val="right"/>
            </w:pPr>
            <w:r>
              <w:t xml:space="preserve">2012</w:t>
            </w:r>
          </w:p>
        </w:tc>
        <w:tc>
          <w:tcPr/>
          <w:p>
            <w:pPr>
              <w:pStyle w:val="Compact"/>
              <w:jc w:val="right"/>
            </w:pPr>
            <w:r>
              <w:t xml:space="preserve">4672</w:t>
            </w:r>
          </w:p>
        </w:tc>
        <w:tc>
          <w:tcPr/>
          <w:p>
            <w:pPr>
              <w:pStyle w:val="Compact"/>
              <w:jc w:val="right"/>
            </w:pPr>
            <w:r>
              <w:t xml:space="preserve">4135</w:t>
            </w:r>
          </w:p>
        </w:tc>
      </w:tr>
      <w:tr>
        <w:tc>
          <w:tcPr/>
          <w:p>
            <w:pPr>
              <w:pStyle w:val="Compact"/>
              <w:jc w:val="right"/>
            </w:pPr>
            <w:r>
              <w:t xml:space="preserve">2013</w:t>
            </w:r>
          </w:p>
        </w:tc>
        <w:tc>
          <w:tcPr/>
          <w:p>
            <w:pPr>
              <w:pStyle w:val="Compact"/>
              <w:jc w:val="right"/>
            </w:pPr>
            <w:r>
              <w:t xml:space="preserve">4192</w:t>
            </w:r>
          </w:p>
        </w:tc>
        <w:tc>
          <w:tcPr/>
          <w:p>
            <w:pPr>
              <w:pStyle w:val="Compact"/>
              <w:jc w:val="right"/>
            </w:pPr>
            <w:r>
              <w:t xml:space="preserve">3279</w:t>
            </w:r>
          </w:p>
        </w:tc>
      </w:tr>
      <w:tr>
        <w:tc>
          <w:tcPr/>
          <w:p>
            <w:pPr>
              <w:pStyle w:val="Compact"/>
              <w:jc w:val="right"/>
            </w:pPr>
            <w:r>
              <w:t xml:space="preserve">2014</w:t>
            </w:r>
          </w:p>
        </w:tc>
        <w:tc>
          <w:tcPr/>
          <w:p>
            <w:pPr>
              <w:pStyle w:val="Compact"/>
              <w:jc w:val="right"/>
            </w:pPr>
            <w:r>
              <w:t xml:space="preserve">4215</w:t>
            </w:r>
          </w:p>
        </w:tc>
        <w:tc>
          <w:tcPr/>
          <w:p>
            <w:pPr>
              <w:pStyle w:val="Compact"/>
              <w:jc w:val="right"/>
            </w:pPr>
            <w:r>
              <w:t xml:space="preserve">626</w:t>
            </w:r>
          </w:p>
        </w:tc>
      </w:tr>
      <w:tr>
        <w:tc>
          <w:tcPr/>
          <w:p>
            <w:pPr>
              <w:pStyle w:val="Compact"/>
              <w:jc w:val="right"/>
            </w:pPr>
            <w:r>
              <w:t xml:space="preserve">2015</w:t>
            </w:r>
          </w:p>
        </w:tc>
        <w:tc>
          <w:tcPr/>
          <w:p>
            <w:pPr>
              <w:pStyle w:val="Compact"/>
              <w:jc w:val="right"/>
            </w:pPr>
            <w:r>
              <w:t xml:space="preserve">3848</w:t>
            </w:r>
          </w:p>
        </w:tc>
        <w:tc>
          <w:tcPr/>
          <w:p>
            <w:pPr>
              <w:pStyle w:val="Compact"/>
              <w:jc w:val="right"/>
            </w:pPr>
            <w:r>
              <w:t xml:space="preserve">2197</w:t>
            </w:r>
          </w:p>
        </w:tc>
      </w:tr>
      <w:tr>
        <w:tc>
          <w:tcPr/>
          <w:p>
            <w:pPr>
              <w:pStyle w:val="Compact"/>
              <w:jc w:val="right"/>
            </w:pPr>
            <w:r>
              <w:t xml:space="preserve">2016</w:t>
            </w:r>
          </w:p>
        </w:tc>
        <w:tc>
          <w:tcPr/>
          <w:p>
            <w:pPr>
              <w:pStyle w:val="Compact"/>
              <w:jc w:val="right"/>
            </w:pPr>
            <w:r>
              <w:t xml:space="preserve">3372</w:t>
            </w:r>
          </w:p>
        </w:tc>
        <w:tc>
          <w:tcPr/>
          <w:p>
            <w:pPr>
              <w:pStyle w:val="Compact"/>
              <w:jc w:val="right"/>
            </w:pPr>
            <w:r>
              <w:t xml:space="preserve">1963</w:t>
            </w:r>
          </w:p>
        </w:tc>
      </w:tr>
      <w:tr>
        <w:tc>
          <w:tcPr/>
          <w:p>
            <w:pPr>
              <w:pStyle w:val="Compact"/>
              <w:jc w:val="right"/>
            </w:pPr>
            <w:r>
              <w:t xml:space="preserve">2017</w:t>
            </w:r>
          </w:p>
        </w:tc>
        <w:tc>
          <w:tcPr/>
          <w:p>
            <w:pPr>
              <w:pStyle w:val="Compact"/>
              <w:jc w:val="right"/>
            </w:pPr>
            <w:r>
              <w:t xml:space="preserve">3326</w:t>
            </w:r>
          </w:p>
        </w:tc>
        <w:tc>
          <w:tcPr/>
          <w:p>
            <w:pPr>
              <w:pStyle w:val="Compact"/>
              <w:jc w:val="right"/>
            </w:pPr>
            <w:r>
              <w:t xml:space="preserve">3802</w:t>
            </w:r>
          </w:p>
        </w:tc>
      </w:tr>
      <w:tr>
        <w:tc>
          <w:tcPr/>
          <w:p>
            <w:pPr>
              <w:pStyle w:val="Compact"/>
              <w:jc w:val="right"/>
            </w:pPr>
            <w:r>
              <w:t xml:space="preserve">2018</w:t>
            </w:r>
          </w:p>
        </w:tc>
        <w:tc>
          <w:tcPr/>
          <w:p>
            <w:pPr>
              <w:pStyle w:val="Compact"/>
              <w:jc w:val="right"/>
            </w:pPr>
            <w:r>
              <w:t xml:space="preserve">3294</w:t>
            </w:r>
          </w:p>
        </w:tc>
        <w:tc>
          <w:tcPr/>
          <w:p>
            <w:pPr>
              <w:pStyle w:val="Compact"/>
              <w:jc w:val="right"/>
            </w:pPr>
            <w:r>
              <w:t xml:space="preserve">2960</w:t>
            </w:r>
          </w:p>
        </w:tc>
      </w:tr>
      <w:tr>
        <w:tc>
          <w:tcPr/>
          <w:p>
            <w:pPr>
              <w:pStyle w:val="Compact"/>
              <w:jc w:val="right"/>
            </w:pPr>
            <w:r>
              <w:t xml:space="preserve">2019</w:t>
            </w:r>
          </w:p>
        </w:tc>
        <w:tc>
          <w:tcPr/>
          <w:p>
            <w:pPr>
              <w:pStyle w:val="Compact"/>
              <w:jc w:val="right"/>
            </w:pPr>
            <w:r>
              <w:t xml:space="preserve">3479</w:t>
            </w:r>
          </w:p>
        </w:tc>
        <w:tc>
          <w:tcPr/>
          <w:p>
            <w:pPr>
              <w:pStyle w:val="Compact"/>
              <w:jc w:val="right"/>
            </w:pPr>
            <w:r>
              <w:t xml:space="preserve">4150</w:t>
            </w:r>
          </w:p>
        </w:tc>
      </w:tr>
      <w:tr>
        <w:tc>
          <w:tcPr/>
          <w:p>
            <w:pPr>
              <w:pStyle w:val="Compact"/>
              <w:jc w:val="right"/>
            </w:pPr>
            <w:r>
              <w:t xml:space="preserve">2020</w:t>
            </w:r>
          </w:p>
        </w:tc>
        <w:tc>
          <w:tcPr/>
          <w:p>
            <w:pPr>
              <w:pStyle w:val="Compact"/>
              <w:jc w:val="right"/>
            </w:pPr>
            <w:r>
              <w:t xml:space="preserve">3506</w:t>
            </w:r>
          </w:p>
        </w:tc>
        <w:tc>
          <w:tcPr/>
          <w:p>
            <w:pPr>
              <w:pStyle w:val="Compact"/>
              <w:jc w:val="right"/>
            </w:pPr>
            <w:r>
              <w:t xml:space="preserve">5260</w:t>
            </w:r>
          </w:p>
        </w:tc>
      </w:tr>
    </w:tbl>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mean_sd    =</w:t>
      </w:r>
      <w:r>
        <w:rPr>
          <w:rStyle w:val="NormalTok"/>
        </w:rPr>
        <w:t xml:space="preserve"> </w:t>
      </w:r>
      <w:r>
        <w:rPr>
          <w:rStyle w:val="FunctionTok"/>
        </w:rPr>
        <w:t xml:space="preserve">sd</w:t>
      </w:r>
      <w:r>
        <w:rPr>
          <w:rStyle w:val="NormalTok"/>
        </w:rPr>
        <w:t xml:space="preserve">(res</w:t>
      </w:r>
      <w:r>
        <w:rPr>
          <w:rStyle w:val="SpecialCharTok"/>
        </w:rPr>
        <w:t xml:space="preserve">$</w:t>
      </w:r>
      <w:r>
        <w:rPr>
          <w:rStyle w:val="NormalTok"/>
        </w:rPr>
        <w:t xml:space="preserve">mean_baseline),</w:t>
      </w:r>
      <w:r>
        <w:br/>
      </w:r>
      <w:r>
        <w:rPr>
          <w:rStyle w:val="NormalTok"/>
        </w:rPr>
        <w:t xml:space="preserve">        </w:t>
      </w:r>
      <w:r>
        <w:rPr>
          <w:rStyle w:val="AttributeTok"/>
        </w:rPr>
        <w:t xml:space="preserve">trend_sd   =</w:t>
      </w:r>
      <w:r>
        <w:rPr>
          <w:rStyle w:val="NormalTok"/>
        </w:rPr>
        <w:t xml:space="preserve"> </w:t>
      </w:r>
      <w:r>
        <w:rPr>
          <w:rStyle w:val="FunctionTok"/>
        </w:rPr>
        <w:t xml:space="preserve">sd</w:t>
      </w:r>
      <w:r>
        <w:rPr>
          <w:rStyle w:val="NormalTok"/>
        </w:rPr>
        <w:t xml:space="preserve">(res</w:t>
      </w:r>
      <w:r>
        <w:rPr>
          <w:rStyle w:val="SpecialCharTok"/>
        </w:rPr>
        <w:t xml:space="preserve">$</w:t>
      </w:r>
      <w:r>
        <w:rPr>
          <w:rStyle w:val="NormalTok"/>
        </w:rPr>
        <w:t xml:space="preserve">trend_baseline),</w:t>
      </w:r>
      <w:r>
        <w:br/>
      </w:r>
      <w:r>
        <w:rPr>
          <w:rStyle w:val="NormalTok"/>
        </w:rPr>
        <w:t xml:space="preserve">        </w:t>
      </w:r>
      <w:r>
        <w:rPr>
          <w:rStyle w:val="AttributeTok"/>
        </w:rPr>
        <w:t xml:space="preserve">mean_range  =</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(res</w:t>
      </w:r>
      <w:r>
        <w:rPr>
          <w:rStyle w:val="SpecialCharTok"/>
        </w:rPr>
        <w:t xml:space="preserve">$</w:t>
      </w:r>
      <w:r>
        <w:rPr>
          <w:rStyle w:val="NormalTok"/>
        </w:rPr>
        <w:t xml:space="preserve">mean_baseline)),</w:t>
      </w:r>
      <w:r>
        <w:br/>
      </w:r>
      <w:r>
        <w:rPr>
          <w:rStyle w:val="NormalTok"/>
        </w:rPr>
        <w:t xml:space="preserve">        </w:t>
      </w:r>
      <w:r>
        <w:rPr>
          <w:rStyle w:val="AttributeTok"/>
        </w:rPr>
        <w:t xml:space="preserve">trend_range =</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(res</w:t>
      </w:r>
      <w:r>
        <w:rPr>
          <w:rStyle w:val="SpecialCharTok"/>
        </w:rPr>
        <w:t xml:space="preserve">$</w:t>
      </w:r>
      <w:r>
        <w:rPr>
          <w:rStyle w:val="NormalTok"/>
        </w:rPr>
        <w:t xml:space="preserve">trend_baseline)),</w:t>
      </w:r>
      <w:r>
        <w:br/>
      </w:r>
      <w:r>
        <w:rPr>
          <w:rStyle w:val="NormalTok"/>
        </w:rPr>
        <w:t xml:space="preserve">        </w:t>
      </w:r>
      <w:r>
        <w:rPr>
          <w:rStyle w:val="AttributeTok"/>
        </w:rPr>
        <w:t xml:space="preserve">ratio       =</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(res</w:t>
      </w:r>
      <w:r>
        <w:rPr>
          <w:rStyle w:val="SpecialCharTok"/>
        </w:rPr>
        <w:t xml:space="preserve">$</w:t>
      </w:r>
      <w:r>
        <w:rPr>
          <w:rStyle w:val="NormalTok"/>
        </w:rPr>
        <w:t xml:space="preserve">trend_baseline)) </w:t>
      </w:r>
      <w:r>
        <w:rPr>
          <w:rStyle w:val="SpecialCharTok"/>
        </w:rPr>
        <w:t xml:space="preserve">/</w:t>
      </w:r>
      <w:r>
        <w:br/>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(res</w:t>
      </w:r>
      <w:r>
        <w:rPr>
          <w:rStyle w:val="SpecialCharTok"/>
        </w:rPr>
        <w:t xml:space="preserve">$</w:t>
      </w:r>
      <w:r>
        <w:rPr>
          <w:rStyle w:val="NormalTok"/>
        </w:rPr>
        <w:t xml:space="preserve">mean_baseline))), </w:t>
      </w:r>
      <w:r>
        <w:rPr>
          <w:rStyle w:val="DecValTok"/>
        </w:rPr>
        <w:t xml:space="preserve">1</w:t>
      </w:r>
      <w:r>
        <w:rPr>
          <w:rStyle w:val="NormalTok"/>
        </w:rPr>
        <w:t xml:space="preserve">)</w:t>
      </w:r>
      <w:r>
        <w:br/>
      </w:r>
      <w:r>
        <w:rPr>
          <w:rStyle w:val="CommentTok"/>
        </w:rPr>
        <w:t xml:space="preserve">#&gt;     mean_sd    trend_sd  mean_range trend_range       ratio </w:t>
      </w:r>
      <w:r>
        <w:br/>
      </w:r>
      <w:r>
        <w:rPr>
          <w:rStyle w:val="CommentTok"/>
        </w:rPr>
        <w:t xml:space="preserve">#&gt;       441.0      1922.2      1378.6      6980.8         5.1</w:t>
      </w:r>
    </w:p>
    <w:p>
      <w:pPr>
        <w:pStyle w:val="FirstParagraph"/>
      </w:pPr>
      <w:r>
        <w:t xml:space="preserve">The mean baseline moves by about 1,400 hectares a year across every choice of window. The trend baseline moves by nearly 7,000, from a low of about 600 to a high of over 7,600. That is a twelvefold spread in the crediting level, produced from a single dataset with no underlying trend at all, by nothing more than the choice of which five years to call the reference period.</w:t>
      </w:r>
    </w:p>
    <w:p>
      <w:pPr>
        <w:pStyle w:val="SourceCode"/>
      </w:pPr>
      <w:r>
        <w:rPr>
          <w:rStyle w:val="FunctionTok"/>
        </w:rPr>
        <w:t xml:space="preserve">plot</w:t>
      </w:r>
      <w:r>
        <w:rPr>
          <w:rStyle w:val="NormalTok"/>
        </w:rPr>
        <w:t xml:space="preserve">(res</w:t>
      </w:r>
      <w:r>
        <w:rPr>
          <w:rStyle w:val="SpecialCharTok"/>
        </w:rPr>
        <w:t xml:space="preserve">$</w:t>
      </w:r>
      <w:r>
        <w:rPr>
          <w:rStyle w:val="NormalTok"/>
        </w:rPr>
        <w:t xml:space="preserve">start, res</w:t>
      </w:r>
      <w:r>
        <w:rPr>
          <w:rStyle w:val="SpecialCharTok"/>
        </w:rPr>
        <w:t xml:space="preserve">$</w:t>
      </w:r>
      <w:r>
        <w:rPr>
          <w:rStyle w:val="NormalTok"/>
        </w:rPr>
        <w:t xml:space="preserve">trend_baseline,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8000</w:t>
      </w:r>
      <w:r>
        <w:rPr>
          <w:rStyle w:val="NormalTok"/>
        </w:rPr>
        <w:t xml:space="preserve">), </w:t>
      </w:r>
      <w:r>
        <w:rPr>
          <w:rStyle w:val="AttributeTok"/>
        </w:rPr>
        <w:t xml:space="preserve">xlab =</w:t>
      </w:r>
      <w:r>
        <w:rPr>
          <w:rStyle w:val="NormalTok"/>
        </w:rPr>
        <w:t xml:space="preserve"> </w:t>
      </w:r>
      <w:r>
        <w:rPr>
          <w:rStyle w:val="StringTok"/>
        </w:rPr>
        <w:t xml:space="preserve">"first year of reference window"</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"projected baseline (ha/yr)"</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"The same data, two baseline methods"</w:t>
      </w:r>
      <w:r>
        <w:rPr>
          <w:rStyle w:val="NormalTok"/>
        </w:rPr>
        <w:t xml:space="preserve">)</w:t>
      </w:r>
      <w:r>
        <w:br/>
      </w:r>
      <w:r>
        <w:rPr>
          <w:rStyle w:val="FunctionTok"/>
        </w:rPr>
        <w:t xml:space="preserve">lines</w:t>
      </w:r>
      <w:r>
        <w:rPr>
          <w:rStyle w:val="NormalTok"/>
        </w:rPr>
        <w:t xml:space="preserve">(res</w:t>
      </w:r>
      <w:r>
        <w:rPr>
          <w:rStyle w:val="SpecialCharTok"/>
        </w:rPr>
        <w:t xml:space="preserve">$</w:t>
      </w:r>
      <w:r>
        <w:rPr>
          <w:rStyle w:val="NormalTok"/>
        </w:rPr>
        <w:t xml:space="preserve">start, res</w:t>
      </w:r>
      <w:r>
        <w:rPr>
          <w:rStyle w:val="SpecialCharTok"/>
        </w:rPr>
        <w:t xml:space="preserve">$</w:t>
      </w:r>
      <w:r>
        <w:rPr>
          <w:rStyle w:val="NormalTok"/>
        </w:rPr>
        <w:t xml:space="preserve">mean_baseline,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true_rate,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"fitted trend, projected"</w:t>
      </w:r>
      <w:r>
        <w:rPr>
          <w:rStyle w:val="NormalTok"/>
        </w:rPr>
        <w:t xml:space="preserve">, </w:t>
      </w:r>
      <w:r>
        <w:rPr>
          <w:rStyle w:val="StringTok"/>
        </w:rPr>
        <w:t xml:space="preserve">"reference-period mean"</w:t>
      </w:r>
      <w:r>
        <w:rPr>
          <w:rStyle w:val="NormalTok"/>
        </w:rPr>
        <w:t xml:space="preserve">, </w:t>
      </w:r>
      <w:r>
        <w:rPr>
          <w:rStyle w:val="StringTok"/>
        </w:rPr>
        <w:t xml:space="preserve">"truth"</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"#b5342e"</w:t>
      </w:r>
      <w:r>
        <w:rPr>
          <w:rStyle w:val="NormalTok"/>
        </w:rPr>
        <w:t xml:space="preserve">, </w:t>
      </w:r>
      <w:r>
        <w:rPr>
          <w:rStyle w:val="StringTok"/>
        </w:rPr>
        <w:t xml:space="preserve">"#2f5d4e"</w:t>
      </w:r>
      <w:r>
        <w:rPr>
          <w:rStyle w:val="NormalTok"/>
        </w:rPr>
        <w:t xml:space="preserve">, </w:t>
      </w:r>
      <w:r>
        <w:rPr>
          <w:rStyle w:val="StringTok"/>
        </w:rPr>
        <w:t xml:space="preserve">"grey40"</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DecValTok"/>
        </w:rPr>
        <w:t xml:space="preserve">19</w:t>
      </w:r>
      <w:r>
        <w:rPr>
          <w:rStyle w:val="NormalTok"/>
        </w:rPr>
        <w:t xml:space="preserve">, </w:t>
      </w:r>
      <w:r>
        <w:rPr>
          <w:rStyle w:val="DecValTok"/>
        </w:rPr>
        <w:t xml:space="preserve">19</w:t>
      </w:r>
      <w:r>
        <w:rPr>
          <w:rStyle w:val="NormalTok"/>
        </w:rPr>
        <w:t xml:space="preserve">, </w:t>
      </w:r>
      <w:r>
        <w:rPr>
          <w:rStyle w:val="ConstantTok"/>
        </w:rPr>
        <w:t xml:space="preserve">NA</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943600" cy="4754880"/>
            <wp:effectExtent b="0" l="0" r="0" t="0"/>
            <wp:docPr descr="" title="" id="169" name="Picture"/>
            <a:graphic>
              <a:graphicData uri="http://schemas.openxmlformats.org/drawingml/2006/picture">
                <pic:pic>
                  <pic:nvPicPr>
                    <pic:cNvPr descr="baseline-modelling_files/figure-docx/unnamed-chunk-4-1.png" id="170" name="Picture"/>
                    <pic:cNvPicPr>
                      <a:picLocks noChangeArrowheads="1" noChangeAspect="1"/>
                    </pic:cNvPicPr>
                  </pic:nvPicPr>
                  <pic:blipFill>
                    <a:blip r:embed="rId16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proponent free to fit a trend and choose the window has been handed a dial. Nothing in the fitted model is dishonest; each regression is a correct summary of its five years. The problem is that a short noisy series does not contain enough information to identify a trend, so the fit reports sampling noise as signal, and the proponent picks the noise they prefer.</w:t>
      </w:r>
    </w:p>
    <w:p>
      <w:pPr>
        <w:pStyle w:val="BodyText"/>
      </w:pPr>
      <w:r>
        <w:t xml:space="preserve">Mandating an average removes the dial. It is a worse forecast and a far better rule, and the distinction between those two things is the whole of baseline design.</w:t>
      </w:r>
    </w:p>
    <w:bookmarkEnd w:id="171"/>
    <w:bookmarkStart w:id="172" w:name="what-the-standards-actually-specify"/>
    <w:p>
      <w:pPr>
        <w:pStyle w:val="Heading2"/>
      </w:pPr>
      <w:r>
        <w:t xml:space="preserve">10.3 What the standards actually specify</w:t>
      </w:r>
    </w:p>
    <w:p>
      <w:pPr>
        <w:pStyle w:val="FirstParagraph"/>
      </w:pPr>
      <w:r>
        <w:t xml:space="preserve">Two of the major programmes, arrived at independently, converge on almost the same structure.</w:t>
      </w:r>
    </w:p>
    <w:p>
      <w:pPr>
        <w:pStyle w:val="BodyText"/>
      </w:pPr>
      <w:r>
        <w:t xml:space="preserve">Under ART-TREES, the crediting level is the mean of a five-year historical reference period, updated every five years, with the reference period barred from overlapping the crediting period</w:t>
      </w:r>
      <w:r>
        <w:t xml:space="preserve"> </w:t>
      </w:r>
      <w:r>
        <w:t xml:space="preserve">(Architecture for REDD+ Transactions, 2021, Eq. 1)</w:t>
      </w:r>
      <w:r>
        <w:t xml:space="preserve">. Under Verra’s jurisdictional module for unplanned deforestation, historical activity data over a historical reference period is discounted for uncertainty, annualised, and projected flat across a six-year validity period, after which it must be rebuilt</w:t>
      </w:r>
      <w:r>
        <w:t xml:space="preserve"> </w:t>
      </w:r>
      <w:r>
        <w:t xml:space="preserve">(Verra, 2024)</w:t>
      </w:r>
      <w:r>
        <w:t xml:space="preserve">.</w:t>
      </w:r>
    </w:p>
    <w:p>
      <w:pPr>
        <w:pStyle w:val="BodyText"/>
      </w:pPr>
      <w:r>
        <w:t xml:space="preserve">Neither fits a curve. Both fix the window length in advance so it cannot be chosen after the fact. Both require the reference period to end before crediting begins.</w:t>
      </w:r>
    </w:p>
    <w:bookmarkEnd w:id="172"/>
    <w:bookmarkStart w:id="173" w:name="the-ratchet"/>
    <w:p>
      <w:pPr>
        <w:pStyle w:val="Heading2"/>
      </w:pPr>
      <w:r>
        <w:t xml:space="preserve">10.4 The ratchet</w:t>
      </w:r>
    </w:p>
    <w:p>
      <w:pPr>
        <w:pStyle w:val="FirstParagraph"/>
      </w:pPr>
      <w:r>
        <w:t xml:space="preserve">ART adds a device that is easy to miss and does a great deal of work. An updated crediting level may not be higher than the one it replaces. If the recomputed five-year mean comes out above the previous level, the previous level stands.</w:t>
      </w:r>
    </w:p>
    <w:p>
      <w:pPr>
        <w:pStyle w:val="SourceCode"/>
      </w:pPr>
      <w:r>
        <w:rPr>
          <w:rStyle w:val="NormalTok"/>
        </w:rPr>
        <w:t xml:space="preserve">crediting_levels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0</w:t>
      </w:r>
      <w:r>
        <w:rPr>
          <w:rStyle w:val="NormalTok"/>
        </w:rPr>
        <w:t xml:space="preserve">)</w:t>
      </w:r>
      <w:r>
        <w:br/>
      </w:r>
      <w:r>
        <w:rPr>
          <w:rStyle w:val="ControlFlowTok"/>
        </w:rPr>
        <w:t xml:space="preserve">for</w:t>
      </w:r>
      <w:r>
        <w:rPr>
          <w:rStyle w:val="NormalTok"/>
        </w:rPr>
        <w:t xml:space="preserve"> (p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k   </w:t>
      </w:r>
      <w:r>
        <w:rPr>
          <w:rStyle w:val="OtherTok"/>
        </w:rPr>
        <w:t xml:space="preserve">&lt;-</w:t>
      </w:r>
      <w:r>
        <w:rPr>
          <w:rStyle w:val="NormalTok"/>
        </w:rPr>
        <w:t xml:space="preserve">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DecValTok"/>
        </w:rPr>
        <w:t xml:space="preserve">5</w:t>
      </w:r>
      <w:r>
        <w:br/>
      </w:r>
      <w:r>
        <w:rPr>
          <w:rStyle w:val="NormalTok"/>
        </w:rPr>
        <w:t xml:space="preserve">  raw </w:t>
      </w:r>
      <w:r>
        <w:rPr>
          <w:rStyle w:val="OtherTok"/>
        </w:rPr>
        <w:t xml:space="preserve">&lt;-</w:t>
      </w:r>
      <w:r>
        <w:rPr>
          <w:rStyle w:val="NormalTok"/>
        </w:rPr>
        <w:t xml:space="preserve"> </w:t>
      </w:r>
      <w:r>
        <w:rPr>
          <w:rStyle w:val="FunctionTok"/>
        </w:rPr>
        <w:t xml:space="preserve">mean</w:t>
      </w:r>
      <w:r>
        <w:rPr>
          <w:rStyle w:val="NormalTok"/>
        </w:rPr>
        <w:t xml:space="preserve">(obs[k])</w:t>
      </w:r>
      <w:r>
        <w:br/>
      </w:r>
      <w:r>
        <w:rPr>
          <w:rStyle w:val="NormalTok"/>
        </w:rPr>
        <w:t xml:space="preserve">  crediting_levels[p] </w:t>
      </w:r>
      <w:r>
        <w:rPr>
          <w:rStyle w:val="OtherTok"/>
        </w:rPr>
        <w:t xml:space="preserve">&lt;-</w:t>
      </w:r>
      <w:r>
        <w:rPr>
          <w:rStyle w:val="NormalTok"/>
        </w:rPr>
        <w:t xml:space="preserve"> </w:t>
      </w:r>
      <w:r>
        <w:rPr>
          <w:rStyle w:val="ControlFlowTok"/>
        </w:rPr>
        <w:t xml:space="preserve">if</w:t>
      </w:r>
      <w:r>
        <w:rPr>
          <w:rStyle w:val="NormalTok"/>
        </w:rPr>
        <w:t xml:space="preserve"> (p </w:t>
      </w:r>
      <w:r>
        <w:rPr>
          <w:rStyle w:val="SpecialCharTok"/>
        </w:rPr>
        <w:t xml:space="preserve">==</w:t>
      </w:r>
      <w:r>
        <w:rPr>
          <w:rStyle w:val="NormalTok"/>
        </w:rPr>
        <w:t xml:space="preserve"> </w:t>
      </w:r>
      <w:r>
        <w:rPr>
          <w:rStyle w:val="DecValTok"/>
        </w:rPr>
        <w:t xml:space="preserve">1</w:t>
      </w:r>
      <w:r>
        <w:rPr>
          <w:rStyle w:val="NormalTok"/>
        </w:rPr>
        <w:t xml:space="preserve">) raw </w:t>
      </w:r>
      <w:r>
        <w:rPr>
          <w:rStyle w:val="ControlFlowTok"/>
        </w:rPr>
        <w:t xml:space="preserve">else</w:t>
      </w:r>
      <w:r>
        <w:rPr>
          <w:rStyle w:val="NormalTok"/>
        </w:rPr>
        <w:t xml:space="preserve"> </w:t>
      </w:r>
      <w:r>
        <w:rPr>
          <w:rStyle w:val="FunctionTok"/>
        </w:rPr>
        <w:t xml:space="preserve">min</w:t>
      </w:r>
      <w:r>
        <w:rPr>
          <w:rStyle w:val="NormalTok"/>
        </w:rPr>
        <w:t xml:space="preserve">(raw, crediting_levels[p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"period %d (%d-%d): five-year mean %5.0f -&gt; crediting level %5.0f%s</w:t>
      </w:r>
      <w:r>
        <w:rPr>
          <w:rStyle w:val="SpecialCharTok"/>
        </w:rPr>
        <w:t xml:space="preserve">\n</w:t>
      </w:r>
      <w:r>
        <w:rPr>
          <w:rStyle w:val="StringTok"/>
        </w:rPr>
        <w:t xml:space="preserve">"</w:t>
      </w:r>
      <w:r>
        <w:rPr>
          <w:rStyle w:val="NormalTok"/>
        </w:rPr>
        <w:t xml:space="preserve">,</w:t>
      </w:r>
      <w:r>
        <w:br/>
      </w:r>
      <w:r>
        <w:rPr>
          <w:rStyle w:val="NormalTok"/>
        </w:rPr>
        <w:t xml:space="preserve">              p, years[</w:t>
      </w:r>
      <w:r>
        <w:rPr>
          <w:rStyle w:val="FunctionTok"/>
        </w:rPr>
        <w:t xml:space="preserve">min</w:t>
      </w:r>
      <w:r>
        <w:rPr>
          <w:rStyle w:val="NormalTok"/>
        </w:rPr>
        <w:t xml:space="preserve">(k)], years[</w:t>
      </w:r>
      <w:r>
        <w:rPr>
          <w:rStyle w:val="FunctionTok"/>
        </w:rPr>
        <w:t xml:space="preserve">max</w:t>
      </w:r>
      <w:r>
        <w:rPr>
          <w:rStyle w:val="NormalTok"/>
        </w:rPr>
        <w:t xml:space="preserve">(k)], raw, crediting_levels[p],</w:t>
      </w:r>
      <w:r>
        <w:br/>
      </w:r>
      <w:r>
        <w:rPr>
          <w:rStyle w:val="NormalTok"/>
        </w:rPr>
        <w:t xml:space="preserve">              </w:t>
      </w:r>
      <w:r>
        <w:rPr>
          <w:rStyle w:val="ControlFlowTok"/>
        </w:rPr>
        <w:t xml:space="preserve">if</w:t>
      </w:r>
      <w:r>
        <w:rPr>
          <w:rStyle w:val="NormalTok"/>
        </w:rPr>
        <w:t xml:space="preserve"> (p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&amp;&amp;</w:t>
      </w:r>
      <w:r>
        <w:rPr>
          <w:rStyle w:val="NormalTok"/>
        </w:rPr>
        <w:t xml:space="preserve"> raw </w:t>
      </w:r>
      <w:r>
        <w:rPr>
          <w:rStyle w:val="SpecialCharTok"/>
        </w:rPr>
        <w:t xml:space="preserve">&gt;</w:t>
      </w:r>
      <w:r>
        <w:rPr>
          <w:rStyle w:val="NormalTok"/>
        </w:rPr>
        <w:t xml:space="preserve"> crediting_levels[p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   capped"</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w:t>
      </w:r>
      <w:r>
        <w:br/>
      </w:r>
      <w:r>
        <w:rPr>
          <w:rStyle w:val="CommentTok"/>
        </w:rPr>
        <w:t xml:space="preserve">#&gt; period 1 (2008-2012): five-year mean  3702 -&gt; crediting level  3702</w:t>
      </w:r>
      <w:r>
        <w:br/>
      </w:r>
      <w:r>
        <w:rPr>
          <w:rStyle w:val="CommentTok"/>
        </w:rPr>
        <w:t xml:space="preserve">#&gt; period 2 (2013-2017): five-year mean  4192 -&gt; crediting level  3702   capped</w:t>
      </w:r>
      <w:r>
        <w:br/>
      </w:r>
      <w:r>
        <w:rPr>
          <w:rStyle w:val="CommentTok"/>
        </w:rPr>
        <w:t xml:space="preserve">#&gt; period 3 (2018-2022): five-year mean  3294 -&gt; crediting level  3294</w:t>
      </w:r>
    </w:p>
    <w:p>
      <w:pPr>
        <w:pStyle w:val="FirstParagraph"/>
      </w:pPr>
      <w:r>
        <w:t xml:space="preserve">In the second period the recomputed mean rises to 4,192 and the ratchet holds the crediting level at 3,702. In the third it falls and the lower value is adopted. The baseline can therefore only ever decline, regardless of what the forest does.</w:t>
      </w:r>
    </w:p>
    <w:p>
      <w:pPr>
        <w:pStyle w:val="BodyText"/>
      </w:pPr>
      <w:r>
        <w:t xml:space="preserve">This is not a statistical adjustment and does not pretend to be. It is a one-way valve, and its purpose is to prevent a jurisdiction from being rewarded for a bad five years. Without it, a period of high deforestation raises the counterfactual and every subsequent year of ordinary performance looks like an achievement.</w:t>
      </w:r>
    </w:p>
    <w:bookmarkEnd w:id="173"/>
    <w:bookmarkStart w:id="174" w:name="discounting-for-uncertainty"/>
    <w:p>
      <w:pPr>
        <w:pStyle w:val="Heading2"/>
      </w:pPr>
      <w:r>
        <w:t xml:space="preserve">10.5 Discounting for uncertainty</w:t>
      </w:r>
    </w:p>
    <w:p>
      <w:pPr>
        <w:pStyle w:val="FirstParagraph"/>
      </w:pPr>
      <w:r>
        <w:t xml:space="preserve">Verra’s module requires the historical estimate to be conservatively discounted for its own statistical uncertainty before it becomes a baseline. This is a different use of uncertainty from the crediting deduction of the uncertainty chapter, and it points the same way: the less precisely the historical rate is known, the lower the baseline a project may claim against.</w:t>
      </w:r>
    </w:p>
    <w:p>
      <w:pPr>
        <w:pStyle w:val="SourceCode"/>
      </w:pPr>
      <w:r>
        <w:rPr>
          <w:rStyle w:val="NormalTok"/>
        </w:rPr>
        <w:t xml:space="preserve">ad_estimate </w:t>
      </w:r>
      <w:r>
        <w:rPr>
          <w:rStyle w:val="OtherTok"/>
        </w:rPr>
        <w:t xml:space="preserve">&lt;-</w:t>
      </w:r>
      <w:r>
        <w:rPr>
          <w:rStyle w:val="NormalTok"/>
        </w:rPr>
        <w:t xml:space="preserve"> </w:t>
      </w:r>
      <w:r>
        <w:rPr>
          <w:rStyle w:val="DecValTok"/>
        </w:rPr>
        <w:t xml:space="preserve">4200</w:t>
      </w:r>
      <w:r>
        <w:br/>
      </w: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FloatTok"/>
        </w:rPr>
        <w:t xml:space="preserve">0.35</w:t>
      </w:r>
      <w:r>
        <w:rPr>
          <w:rStyle w:val="NormalTok"/>
        </w:rPr>
        <w:t xml:space="preserve">)</w:t>
      </w:r>
      <w:r>
        <w:br/>
      </w:r>
      <w:r>
        <w:rPr>
          <w:rStyle w:val="FunctionTok"/>
        </w:rPr>
        <w:t xml:space="preserve">data.frame</w:t>
      </w:r>
      <w:r>
        <w:rPr>
          <w:rStyle w:val="NormalTok"/>
        </w:rPr>
        <w:t xml:space="preserve">(</w:t>
      </w:r>
      <w:r>
        <w:rPr>
          <w:rStyle w:val="AttributeTok"/>
        </w:rPr>
        <w:t xml:space="preserve">uncertainty_pct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u,</w:t>
      </w:r>
      <w:r>
        <w:br/>
      </w:r>
      <w:r>
        <w:rPr>
          <w:rStyle w:val="NormalTok"/>
        </w:rPr>
        <w:t xml:space="preserve">           </w:t>
      </w:r>
      <w:r>
        <w:rPr>
          <w:rStyle w:val="AttributeTok"/>
        </w:rPr>
        <w:t xml:space="preserve">discounted_baseline =</w:t>
      </w:r>
      <w:r>
        <w:rPr>
          <w:rStyle w:val="NormalTok"/>
        </w:rPr>
        <w:t xml:space="preserve"> </w:t>
      </w:r>
      <w:r>
        <w:rPr>
          <w:rStyle w:val="FunctionTok"/>
        </w:rPr>
        <w:t xml:space="preserve">round</w:t>
      </w:r>
      <w:r>
        <w:rPr>
          <w:rStyle w:val="NormalTok"/>
        </w:rPr>
        <w:t xml:space="preserve">(ad_estimate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w:t>
      </w:r>
      <w:r>
        <w:br/>
      </w:r>
      <w:r>
        <w:rPr>
          <w:rStyle w:val="NormalTok"/>
        </w:rPr>
        <w:t xml:space="preserve">           </w:t>
      </w:r>
      <w:r>
        <w:rPr>
          <w:rStyle w:val="AttributeTok"/>
        </w:rPr>
        <w:t xml:space="preserve">pct_of_estimate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w:t>
      </w:r>
      <w:r>
        <w:br/>
      </w:r>
      <w:r>
        <w:rPr>
          <w:rStyle w:val="CommentTok"/>
        </w:rPr>
        <w:t xml:space="preserve">#&gt;   uncertainty_pct discounted_baseline pct_of_estimate</w:t>
      </w:r>
      <w:r>
        <w:br/>
      </w:r>
      <w:r>
        <w:rPr>
          <w:rStyle w:val="CommentTok"/>
        </w:rPr>
        <w:t xml:space="preserve">#&gt; 1               5                3990              95</w:t>
      </w:r>
      <w:r>
        <w:br/>
      </w:r>
      <w:r>
        <w:rPr>
          <w:rStyle w:val="CommentTok"/>
        </w:rPr>
        <w:t xml:space="preserve">#&gt; 2              10                3780              90</w:t>
      </w:r>
      <w:r>
        <w:br/>
      </w:r>
      <w:r>
        <w:rPr>
          <w:rStyle w:val="CommentTok"/>
        </w:rPr>
        <w:t xml:space="preserve">#&gt; 3              20                3360              80</w:t>
      </w:r>
      <w:r>
        <w:br/>
      </w:r>
      <w:r>
        <w:rPr>
          <w:rStyle w:val="CommentTok"/>
        </w:rPr>
        <w:t xml:space="preserve">#&gt; 4              35                2730              65</w:t>
      </w:r>
    </w:p>
    <w:p>
      <w:pPr>
        <w:pStyle w:val="FirstParagraph"/>
      </w:pPr>
      <w:r>
        <w:t xml:space="preserve">The incentive this creates runs the opposite way from the crediting deduction, and the two together are what make the system coherent. Sloppy historical work lowers the baseline, so it costs credits. Sloppy monitoring work raises the deduction, so it costs credits. There is no measurement corner a proponent can cut that pays.</w:t>
      </w:r>
    </w:p>
    <w:p>
      <w:pPr>
        <w:pStyle w:val="BodyText"/>
      </w:pPr>
      <w:r>
        <w:t xml:space="preserve">Note also which quantity is discounted. The uncertainty here is on the</w:t>
      </w:r>
      <w:r>
        <w:t xml:space="preserve"> </w:t>
      </w:r>
      <w:r>
        <w:rPr>
          <w:i/>
          <w:iCs/>
        </w:rPr>
        <w:t xml:space="preserve">activity data</w:t>
      </w:r>
      <w:r>
        <w:t xml:space="preserve">, the hectares, which is the term the classification chapter was about. A jurisdiction whose historical map fails the accuracy thresholds does not merely have a caveat attached to its baseline; it has a materially lower one.</w:t>
      </w:r>
    </w:p>
    <w:bookmarkEnd w:id="174"/>
    <w:bookmarkStart w:id="180" w:name="from-jurisdiction-to-project"/>
    <w:p>
      <w:pPr>
        <w:pStyle w:val="Heading2"/>
      </w:pPr>
      <w:r>
        <w:t xml:space="preserve">10.6 From jurisdiction to project</w:t>
      </w:r>
    </w:p>
    <w:p>
      <w:pPr>
        <w:pStyle w:val="FirstParagraph"/>
      </w:pPr>
      <w:r>
        <w:t xml:space="preserve">A jurisdictional baseline is a rate for a whole territory, and a project occupies a fraction of it. Allocating the jurisdictional rate to project areas cannot be done by area alone, because deforestation is not spatially uniform: a project on a road frontage faces very different pressure from one in the interior.</w:t>
      </w:r>
    </w:p>
    <w:p>
      <w:pPr>
        <w:pStyle w:val="BodyText"/>
      </w:pPr>
      <w:r>
        <w:t xml:space="preserve">The standard device is a risk surface. Each pixel receives a share of the zonal rate proportional to its modelled risk, so the allocation sums back to the jurisdictional total by construction:</w:t>
      </w:r>
    </w:p>
    <w:p>
      <w:pPr>
        <w:pStyle w:val="BodyText"/>
      </w:pPr>
      <m:oMathPara>
        <m:oMathParaPr>
          <m:jc m:val="center"/>
        </m:oMathParaPr>
        <m:oMath>
          <m:sSub>
            <m:e>
              <m:r>
                <m:rPr>
                  <m:nor/>
                  <m:sty m:val="p"/>
                </m:rPr>
                <m:t>Allocated</m:t>
              </m:r>
            </m:e>
            <m:sub>
              <m:r>
                <m:t>p</m:t>
              </m:r>
              <m:r>
                <m:t>i</m:t>
              </m:r>
              <m:r>
                <m:t>x</m:t>
              </m:r>
              <m:r>
                <m:t>e</m:t>
              </m:r>
              <m:r>
                <m:t>l</m:t>
              </m:r>
            </m:sub>
          </m:sSub>
          <m:r>
            <m:rPr>
              <m:sty m:val="p"/>
            </m:rPr>
            <m:t>=</m:t>
          </m:r>
          <m:f>
            <m:fPr>
              <m:type m:val="bar"/>
            </m:fPr>
            <m:num>
              <m:sSub>
                <m:e>
                  <m:r>
                    <m:rPr>
                      <m:nor/>
                      <m:sty m:val="p"/>
                    </m:rPr>
                    <m:t>risk</m:t>
                  </m:r>
                </m:e>
                <m:sub>
                  <m:r>
                    <m:t>p</m:t>
                  </m:r>
                  <m:r>
                    <m:t>i</m:t>
                  </m:r>
                  <m:r>
                    <m:t>x</m:t>
                  </m:r>
                  <m:r>
                    <m:t>e</m:t>
                  </m:r>
                  <m:r>
                    <m:t>l</m:t>
                  </m:r>
                </m:sub>
              </m:sSub>
            </m:num>
            <m:den>
              <m:nary>
                <m:naryPr>
                  <m:chr m:val="∑"/>
                  <m:limLoc m:val="undOvr"/>
                  <m:subHide m:val="off"/>
                  <m:supHide m:val="on"/>
                </m:naryPr>
                <m:sub>
                  <m:r>
                    <m:t>z</m:t>
                  </m:r>
                  <m:r>
                    <m:t>o</m:t>
                  </m:r>
                  <m:r>
                    <m:t>n</m:t>
                  </m:r>
                  <m:r>
                    <m:t>e</m:t>
                  </m:r>
                </m:sub>
                <m:sup>
                  <m:r>
                    <m:t>​</m:t>
                  </m:r>
                </m:sup>
                <m:e>
                  <m:r>
                    <m:rPr>
                      <m:nor/>
                      <m:sty m:val="p"/>
                    </m:rPr>
                    <m:t>risk</m:t>
                  </m:r>
                </m:e>
              </m:nary>
            </m:den>
          </m:f>
          <m:r>
            <m:rPr>
              <m:sty m:val="p"/>
            </m:rPr>
            <m:t>×</m:t>
          </m:r>
          <m:sSub>
            <m:e>
              <m:r>
                <m:rPr>
                  <m:nor/>
                  <m:sty m:val="p"/>
                </m:rPr>
                <m:t>Rate</m:t>
              </m:r>
            </m:e>
            <m:sub>
              <m:r>
                <m:t>z</m:t>
              </m:r>
              <m:r>
                <m:t>o</m:t>
              </m:r>
              <m:r>
                <m:t>n</m:t>
              </m:r>
              <m:r>
                <m:t>e</m:t>
              </m:r>
            </m:sub>
          </m:sSub>
        </m:oMath>
      </m:oMathPara>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br/>
      </w:r>
      <w:r>
        <w:rPr>
          <w:rStyle w:val="CommentTok"/>
        </w:rPr>
        <w:t xml:space="preserve"># a risk surface: pressure decays with distance from the western edge</w:t>
      </w:r>
      <w:r>
        <w:br/>
      </w:r>
      <w:r>
        <w:rPr>
          <w:rStyle w:val="NormalTok"/>
        </w:rPr>
        <w:t xml:space="preserve">d_edge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d_edge </w:t>
      </w:r>
      <w:r>
        <w:rPr>
          <w:rStyle w:val="SpecialCharTok"/>
        </w:rPr>
        <w:t xml:space="preserve">/</w:t>
      </w:r>
      <w:r>
        <w:rPr>
          <w:rStyle w:val="NormalTok"/>
        </w:rPr>
        <w:t xml:space="preserve"> </w:t>
      </w:r>
      <w:r>
        <w:rPr>
          <w:rStyle w:val="DecValTok"/>
        </w:rPr>
        <w:t xml:space="preserve">150</w:t>
      </w:r>
      <w:r>
        <w:rPr>
          <w:rStyle w:val="NormalTok"/>
        </w:rPr>
        <w:t xml:space="preserve">)</w:t>
      </w:r>
      <w:r>
        <w:br/>
      </w:r>
      <w:r>
        <w:rPr>
          <w:rStyle w:val="NormalTok"/>
        </w:rPr>
        <w:t xml:space="preserve">risk_r </w:t>
      </w:r>
      <w:r>
        <w:rPr>
          <w:rStyle w:val="OtherTok"/>
        </w:rPr>
        <w:t xml:space="preserve">&lt;-</w:t>
      </w:r>
      <w:r>
        <w:rPr>
          <w:rStyle w:val="NormalTok"/>
        </w:rPr>
        <w:t xml:space="preserve"> </w:t>
      </w:r>
      <w:r>
        <w:rPr>
          <w:rStyle w:val="FunctionTok"/>
        </w:rPr>
        <w:t xml:space="preserve">rast</w:t>
      </w:r>
      <w:r>
        <w:rPr>
          <w:rStyle w:val="NormalTok"/>
        </w:rPr>
        <w:t xml:space="preserve">(r); </w:t>
      </w:r>
      <w:r>
        <w:rPr>
          <w:rStyle w:val="FunctionTok"/>
        </w:rPr>
        <w:t xml:space="preserve">values</w:t>
      </w:r>
      <w:r>
        <w:rPr>
          <w:rStyle w:val="NormalTok"/>
        </w:rPr>
        <w:t xml:space="preserve">(risk_r) </w:t>
      </w:r>
      <w:r>
        <w:rPr>
          <w:rStyle w:val="OtherTok"/>
        </w:rPr>
        <w:t xml:space="preserve">&lt;-</w:t>
      </w:r>
      <w:r>
        <w:rPr>
          <w:rStyle w:val="NormalTok"/>
        </w:rPr>
        <w:t xml:space="preserve"> risk</w:t>
      </w:r>
      <w:r>
        <w:br/>
      </w:r>
      <w:r>
        <w:br/>
      </w:r>
      <w:r>
        <w:rPr>
          <w:rStyle w:val="NormalTok"/>
        </w:rPr>
        <w:t xml:space="preserve">zone_rate </w:t>
      </w:r>
      <w:r>
        <w:rPr>
          <w:rStyle w:val="OtherTok"/>
        </w:rPr>
        <w:t xml:space="preserve">&lt;-</w:t>
      </w:r>
      <w:r>
        <w:rPr>
          <w:rStyle w:val="NormalTok"/>
        </w:rPr>
        <w:t xml:space="preserve"> </w:t>
      </w:r>
      <w:r>
        <w:rPr>
          <w:rStyle w:val="DecValTok"/>
        </w:rPr>
        <w:t xml:space="preserve">40</w:t>
      </w:r>
      <w:r>
        <w:rPr>
          <w:rStyle w:val="NormalTok"/>
        </w:rPr>
        <w:t xml:space="preserve">                                    </w:t>
      </w:r>
      <w:r>
        <w:rPr>
          <w:rStyle w:val="CommentTok"/>
        </w:rPr>
        <w:t xml:space="preserve"># ha/yr across the whole area</w:t>
      </w:r>
      <w:r>
        <w:br/>
      </w:r>
      <w:r>
        <w:rPr>
          <w:rStyle w:val="NormalTok"/>
        </w:rPr>
        <w:t xml:space="preserve">alloc     </w:t>
      </w:r>
      <w:r>
        <w:rPr>
          <w:rStyle w:val="OtherTok"/>
        </w:rPr>
        <w:t xml:space="preserve">&lt;-</w:t>
      </w:r>
      <w:r>
        <w:rPr>
          <w:rStyle w:val="NormalTok"/>
        </w:rPr>
        <w:t xml:space="preserve"> risk </w:t>
      </w:r>
      <w:r>
        <w:rPr>
          <w:rStyle w:val="SpecialCharTok"/>
        </w:rPr>
        <w:t xml:space="preserve">/</w:t>
      </w:r>
      <w:r>
        <w:rPr>
          <w:rStyle w:val="NormalTok"/>
        </w:rPr>
        <w:t xml:space="preserve"> </w:t>
      </w:r>
      <w:r>
        <w:rPr>
          <w:rStyle w:val="FunctionTok"/>
        </w:rPr>
        <w:t xml:space="preserve">sum</w:t>
      </w:r>
      <w:r>
        <w:rPr>
          <w:rStyle w:val="NormalTok"/>
        </w:rPr>
        <w:t xml:space="preserve">(risk) </w:t>
      </w:r>
      <w:r>
        <w:rPr>
          <w:rStyle w:val="SpecialCharTok"/>
        </w:rPr>
        <w:t xml:space="preserve">*</w:t>
      </w:r>
      <w:r>
        <w:rPr>
          <w:rStyle w:val="NormalTok"/>
        </w:rPr>
        <w:t xml:space="preserve"> zone_rate</w:t>
      </w:r>
      <w:r>
        <w:br/>
      </w:r>
      <w:r>
        <w:rPr>
          <w:rStyle w:val="NormalTok"/>
        </w:rPr>
        <w:t xml:space="preserve">alloc_r   </w:t>
      </w:r>
      <w:r>
        <w:rPr>
          <w:rStyle w:val="OtherTok"/>
        </w:rPr>
        <w:t xml:space="preserve">&lt;-</w:t>
      </w:r>
      <w:r>
        <w:rPr>
          <w:rStyle w:val="NormalTok"/>
        </w:rPr>
        <w:t xml:space="preserve"> </w:t>
      </w:r>
      <w:r>
        <w:rPr>
          <w:rStyle w:val="FunctionTok"/>
        </w:rPr>
        <w:t xml:space="preserve">rast</w:t>
      </w:r>
      <w:r>
        <w:rPr>
          <w:rStyle w:val="NormalTok"/>
        </w:rPr>
        <w:t xml:space="preserve">(r); </w:t>
      </w:r>
      <w:r>
        <w:rPr>
          <w:rStyle w:val="FunctionTok"/>
        </w:rPr>
        <w:t xml:space="preserve">values</w:t>
      </w:r>
      <w:r>
        <w:rPr>
          <w:rStyle w:val="NormalTok"/>
        </w:rPr>
        <w:t xml:space="preserve">(alloc_r) </w:t>
      </w:r>
      <w:r>
        <w:rPr>
          <w:rStyle w:val="OtherTok"/>
        </w:rPr>
        <w:t xml:space="preserve">&lt;-</w:t>
      </w:r>
      <w:r>
        <w:rPr>
          <w:rStyle w:val="NormalTok"/>
        </w:rPr>
        <w:t xml:space="preserve"> alloc</w:t>
      </w:r>
      <w:r>
        <w:br/>
      </w:r>
      <w:r>
        <w:br/>
      </w:r>
      <w:r>
        <w:rPr>
          <w:rStyle w:val="FunctionTok"/>
        </w:rPr>
        <w:t xml:space="preserve">plot</w:t>
      </w:r>
      <w:r>
        <w:rPr>
          <w:rStyle w:val="NormalTok"/>
        </w:rPr>
        <w:t xml:space="preserve">(</w:t>
      </w:r>
      <w:r>
        <w:rPr>
          <w:rStyle w:val="FunctionTok"/>
        </w:rPr>
        <w:t xml:space="preserve">c</w:t>
      </w:r>
      <w:r>
        <w:rPr>
          <w:rStyle w:val="NormalTok"/>
        </w:rPr>
        <w:t xml:space="preserve">(risk_r, alloc_r),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"Modelled risk"</w:t>
      </w:r>
      <w:r>
        <w:rPr>
          <w:rStyle w:val="NormalTok"/>
        </w:rPr>
        <w:t xml:space="preserve">, </w:t>
      </w:r>
      <w:r>
        <w:rPr>
          <w:rStyle w:val="StringTok"/>
        </w:rPr>
        <w:t xml:space="preserve">"Allocated loss (ha/yr)"</w:t>
      </w:r>
      <w:r>
        <w:rPr>
          <w:rStyle w:val="NormalTok"/>
        </w:rPr>
        <w:t xml:space="preserve">))</w:t>
      </w:r>
    </w:p>
    <w:p>
      <w:pPr>
        <w:pStyle w:val="FirstParagraph"/>
      </w:pPr>
      <w:r>
        <w:drawing>
          <wp:inline>
            <wp:extent cx="5943600" cy="4754880"/>
            <wp:effectExtent b="0" l="0" r="0" t="0"/>
            <wp:docPr descr="" title="" id="176" name="Picture"/>
            <a:graphic>
              <a:graphicData uri="http://schemas.openxmlformats.org/drawingml/2006/picture">
                <pic:pic>
                  <pic:nvPicPr>
                    <pic:cNvPr descr="baseline-modelling_files/figure-docx/unnamed-chunk-7-1.png" id="177" name="Picture"/>
                    <pic:cNvPicPr>
                      <a:picLocks noChangeArrowheads="1" noChangeAspect="1"/>
                    </pic:cNvPicPr>
                  </pic:nvPicPr>
                  <pic:blipFill>
                    <a:blip r:embed="rId17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zone_rate =</w:t>
      </w:r>
      <w:r>
        <w:rPr>
          <w:rStyle w:val="NormalTok"/>
        </w:rPr>
        <w:t xml:space="preserve"> zone_rate, </w:t>
      </w:r>
      <w:r>
        <w:rPr>
          <w:rStyle w:val="AttributeTok"/>
        </w:rPr>
        <w:t xml:space="preserve">allocated_total =</w:t>
      </w:r>
      <w:r>
        <w:rPr>
          <w:rStyle w:val="NormalTok"/>
        </w:rPr>
        <w:t xml:space="preserve"> </w:t>
      </w:r>
      <w:r>
        <w:rPr>
          <w:rStyle w:val="FunctionTok"/>
        </w:rPr>
        <w:t xml:space="preserve">sum</w:t>
      </w:r>
      <w:r>
        <w:rPr>
          <w:rStyle w:val="NormalTok"/>
        </w:rPr>
        <w:t xml:space="preserve">(alloc)), </w:t>
      </w:r>
      <w:r>
        <w:rPr>
          <w:rStyle w:val="DecValTok"/>
        </w:rPr>
        <w:t xml:space="preserve">3</w:t>
      </w:r>
      <w:r>
        <w:rPr>
          <w:rStyle w:val="NormalTok"/>
        </w:rPr>
        <w:t xml:space="preserve">)</w:t>
      </w:r>
      <w:r>
        <w:br/>
      </w:r>
      <w:r>
        <w:rPr>
          <w:rStyle w:val="CommentTok"/>
        </w:rPr>
        <w:t xml:space="preserve">#&gt;       zone_rate allocated_total </w:t>
      </w:r>
      <w:r>
        <w:br/>
      </w:r>
      <w:r>
        <w:rPr>
          <w:rStyle w:val="CommentTok"/>
        </w:rPr>
        <w:t xml:space="preserve">#&gt;              40              40</w:t>
      </w:r>
    </w:p>
    <w:p>
      <w:pPr>
        <w:pStyle w:val="FirstParagraph"/>
      </w:pPr>
      <w:r>
        <w:t xml:space="preserve">The allocation conserves the total, which is the property that makes it auditable: a verifier can sum the project allocations and check they do not exceed the jurisdictional rate. Without that constraint, projects in aggregate can be credited against more deforestation than the jurisdiction has.</w:t>
      </w:r>
    </w:p>
    <w:p>
      <w:pPr>
        <w:pStyle w:val="SourceCode"/>
      </w:pPr>
      <w:r>
        <w:rPr>
          <w:rStyle w:val="NormalTok"/>
        </w:rPr>
        <w:t xml:space="preserve">project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FunctionTok"/>
        </w:rPr>
        <w:t xml:space="preserve">quantile</w:t>
      </w:r>
      <w:r>
        <w:rPr>
          <w:rStyle w:val="NormalTok"/>
        </w:rPr>
        <w:t xml:space="preserve">(xy[, </w:t>
      </w:r>
      <w:r>
        <w:rPr>
          <w:rStyle w:val="DecValTok"/>
        </w:rPr>
        <w:t xml:space="preserve">1</w:t>
      </w:r>
      <w:r>
        <w:rPr>
          <w:rStyle w:val="NormalTok"/>
        </w:rPr>
        <w:t xml:space="preserve">], </w:t>
      </w:r>
      <w:r>
        <w:rPr>
          <w:rStyle w:val="FloatTok"/>
        </w:rPr>
        <w:t xml:space="preserve">0.25</w:t>
      </w:r>
      <w:r>
        <w:rPr>
          <w:rStyle w:val="NormalTok"/>
        </w:rPr>
        <w:t xml:space="preserve">)       </w:t>
      </w:r>
      <w:r>
        <w:rPr>
          <w:rStyle w:val="CommentTok"/>
        </w:rPr>
        <w:t xml:space="preserve"># a project on the high-risk edge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project_share_of_area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(project),</w:t>
      </w:r>
      <w:r>
        <w:br/>
      </w:r>
      <w:r>
        <w:rPr>
          <w:rStyle w:val="NormalTok"/>
        </w:rPr>
        <w:t xml:space="preserve">        </w:t>
      </w:r>
      <w:r>
        <w:rPr>
          <w:rStyle w:val="AttributeTok"/>
        </w:rPr>
        <w:t xml:space="preserve">project_share_of_baseline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(alloc[project]) </w:t>
      </w:r>
      <w:r>
        <w:rPr>
          <w:rStyle w:val="SpecialCharTok"/>
        </w:rPr>
        <w:t xml:space="preserve">/</w:t>
      </w:r>
      <w:r>
        <w:rPr>
          <w:rStyle w:val="NormalTok"/>
        </w:rPr>
        <w:t xml:space="preserve"> </w:t>
      </w:r>
      <w:r>
        <w:rPr>
          <w:rStyle w:val="FunctionTok"/>
        </w:rPr>
        <w:t xml:space="preserve">sum</w:t>
      </w:r>
      <w:r>
        <w:rPr>
          <w:rStyle w:val="NormalTok"/>
        </w:rPr>
        <w:t xml:space="preserve">(alloc)), </w:t>
      </w:r>
      <w:r>
        <w:rPr>
          <w:rStyle w:val="DecValTok"/>
        </w:rPr>
        <w:t xml:space="preserve">1</w:t>
      </w:r>
      <w:r>
        <w:rPr>
          <w:rStyle w:val="NormalTok"/>
        </w:rPr>
        <w:t xml:space="preserve">)</w:t>
      </w:r>
      <w:r>
        <w:br/>
      </w:r>
      <w:r>
        <w:rPr>
          <w:rStyle w:val="CommentTok"/>
        </w:rPr>
        <w:t xml:space="preserve">#&gt;     project_share_of_area project_share_of_baseline </w:t>
      </w:r>
      <w:r>
        <w:br/>
      </w:r>
      <w:r>
        <w:rPr>
          <w:rStyle w:val="CommentTok"/>
        </w:rPr>
        <w:t xml:space="preserve">#&gt;                      23.8                      51.6</w:t>
      </w:r>
    </w:p>
    <w:p>
      <w:pPr>
        <w:pStyle w:val="FirstParagraph"/>
      </w:pPr>
      <w:r>
        <w:t xml:space="preserve">The project occupies under a quarter of the area and carries just over half the baseline, because it sits where the pressure is. That asymmetry is the entire reason risk allocation exists, and it is also where the arguments happen: the risk model’s covariates and decay parameters are chosen by someone, and they determine how many credits the project may claim. A verifier who accepts a jurisdictional rate without interrogating the allocation has checked the easy half.</w:t>
      </w:r>
    </w:p>
    <w:bookmarkStart w:id="178" w:name="reference-periods-and-revalidation"/>
    <w:p>
      <w:pPr>
        <w:pStyle w:val="Heading4"/>
      </w:pPr>
      <w:r>
        <w:t xml:space="preserve">Reference periods and revalidation</w:t>
      </w:r>
    </w:p>
    <w:p>
      <w:pPr>
        <w:pStyle w:val="FirstParagraph"/>
      </w:pPr>
      <w:r>
        <w:t xml:space="preserve">The mechanics differ between programmes and the differences matter for anyone</w:t>
      </w:r>
      <w:r>
        <w:t xml:space="preserve"> </w:t>
      </w:r>
      <w:r>
        <w:t xml:space="preserve">reproducing a baseline.</w:t>
      </w:r>
    </w:p>
    <w:p>
      <w:pPr>
        <w:pStyle w:val="BodyText"/>
      </w:pPr>
      <w:r>
        <w:rPr>
          <w:b/>
          <w:bCs/>
        </w:rPr>
        <w:t xml:space="preserve">ART-TREES.</w:t>
      </w:r>
      <w:r>
        <w:t xml:space="preserve"> </w:t>
      </w:r>
      <w:r>
        <w:t xml:space="preserve">The crediting level is the mean of a five-year reference period,</w:t>
      </w:r>
      <w:r>
        <w:t xml:space="preserve"> </w:t>
      </w:r>
      <w:r>
        <w:t xml:space="preserve">recomputed every five calendar years starting with the first year of crediting.</w:t>
      </w:r>
      <w:r>
        <w:t xml:space="preserve"> </w:t>
      </w:r>
      <w:r>
        <w:t xml:space="preserve">The reference period may not overlap the crediting period and there may be no gap</w:t>
      </w:r>
      <w:r>
        <w:t xml:space="preserve"> </w:t>
      </w:r>
      <w:r>
        <w:t xml:space="preserve">between them. An updated crediting level may not exceed the previous one; the</w:t>
      </w:r>
      <w:r>
        <w:t xml:space="preserve"> </w:t>
      </w:r>
      <w:r>
        <w:t xml:space="preserve">sole exception is where a new pool or activity is added, which requires the whole</w:t>
      </w:r>
      <w:r>
        <w:t xml:space="preserve"> </w:t>
      </w:r>
      <w:r>
        <w:t xml:space="preserve">five-year reference to be recalculated with it included. Interpolation is allowed</w:t>
      </w:r>
      <w:r>
        <w:t xml:space="preserve"> </w:t>
      </w:r>
      <w:r>
        <w:t xml:space="preserve">where data do not fall on the calendar years, provided no bias is introduced in</w:t>
      </w:r>
      <w:r>
        <w:t xml:space="preserve"> </w:t>
      </w:r>
      <w:r>
        <w:t xml:space="preserve">selecting the data used.</w:t>
      </w:r>
    </w:p>
    <w:p>
      <w:pPr>
        <w:pStyle w:val="BodyText"/>
      </w:pPr>
      <w:r>
        <w:rPr>
          <w:b/>
          <w:bCs/>
        </w:rPr>
        <w:t xml:space="preserve">Verra, jurisdictional unplanned deforestation.</w:t>
      </w:r>
      <w:r>
        <w:t xml:space="preserve"> </w:t>
      </w:r>
      <w:r>
        <w:t xml:space="preserve">Historical activity data are</w:t>
      </w:r>
      <w:r>
        <w:t xml:space="preserve"> </w:t>
      </w:r>
      <w:r>
        <w:t xml:space="preserve">estimated over a historical reference period, conservatively discounted for</w:t>
      </w:r>
      <w:r>
        <w:t xml:space="preserve"> </w:t>
      </w:r>
      <w:r>
        <w:t xml:space="preserve">statistical uncertainty, annualised, and used to project forward. The validity</w:t>
      </w:r>
      <w:r>
        <w:t xml:space="preserve"> </w:t>
      </w:r>
      <w:r>
        <w:t xml:space="preserve">period is six years and the baseline must be updated at the end of each one.</w:t>
      </w:r>
      <w:r>
        <w:t xml:space="preserve"> </w:t>
      </w:r>
      <w:r>
        <w:t xml:space="preserve">Four activity data categories must be estimated in every application: historical</w:t>
      </w:r>
      <w:r>
        <w:t xml:space="preserve"> </w:t>
      </w:r>
      <w:r>
        <w:t xml:space="preserve">deforestation, stable forest, stable non-forest and forest regrowth.</w:t>
      </w:r>
    </w:p>
    <w:p>
      <w:pPr>
        <w:pStyle w:val="BodyText"/>
      </w:pPr>
      <w:r>
        <w:t xml:space="preserve">One provision is worth emphasising because it contradicts a widespread</w:t>
      </w:r>
      <w:r>
        <w:t xml:space="preserve"> </w:t>
      </w:r>
      <w:r>
        <w:t xml:space="preserve">assumption. Wall-to-wall mapping is</w:t>
      </w:r>
      <w:r>
        <w:t xml:space="preserve"> </w:t>
      </w:r>
      <w:r>
        <w:rPr>
          <w:b/>
          <w:bCs/>
        </w:rPr>
        <w:t xml:space="preserve">not required</w:t>
      </w:r>
      <w:r>
        <w:t xml:space="preserve"> </w:t>
      </w:r>
      <w:r>
        <w:t xml:space="preserve">to estimate the activity</w:t>
      </w:r>
      <w:r>
        <w:t xml:space="preserve"> </w:t>
      </w:r>
      <w:r>
        <w:t xml:space="preserve">data. The estimate comes from a probability sample; maps may be used to stratify</w:t>
      </w:r>
      <w:r>
        <w:t xml:space="preserve"> </w:t>
      </w:r>
      <w:r>
        <w:t xml:space="preserve">that sample and reduce the effort needed to hit precision targets, but the map is</w:t>
      </w:r>
      <w:r>
        <w:t xml:space="preserve"> </w:t>
      </w:r>
      <w:r>
        <w:t xml:space="preserve">not the estimator. This is the same architecture the classification chapter</w:t>
      </w:r>
      <w:r>
        <w:t xml:space="preserve"> </w:t>
      </w:r>
      <w:r>
        <w:t xml:space="preserve">described and the uncertainty chapter’s area adjustment implements.</w:t>
      </w:r>
    </w:p>
    <w:p>
      <w:pPr>
        <w:pStyle w:val="BodyText"/>
      </w:pPr>
      <w:r>
        <w:t xml:space="preserve">Source note: the jurisdictional module consulted here is issued as a draft for</w:t>
      </w:r>
      <w:r>
        <w:t xml:space="preserve"> </w:t>
      </w:r>
      <w:r>
        <w:t xml:space="preserve">public consultation, so check its status before relying on the detail. The</w:t>
      </w:r>
      <w:r>
        <w:t xml:space="preserve"> </w:t>
      </w:r>
      <w:r>
        <w:t xml:space="preserve">ART provisions are from the published Standard.</w:t>
      </w:r>
    </w:p>
    <w:bookmarkEnd w:id="178"/>
    <w:bookmarkStart w:id="179" w:name="what-a-verifier-asks-about-a-baseline"/>
    <w:p>
      <w:pPr>
        <w:pStyle w:val="Heading4"/>
      </w:pPr>
      <w:r>
        <w:t xml:space="preserve">What a verifier asks about a baseline</w:t>
      </w:r>
    </w:p>
    <w:p>
      <w:pPr>
        <w:pStyle w:val="FirstParagraph"/>
      </w:pPr>
      <w:r>
        <w:t xml:space="preserve">Four questions, in the order they usually expose problems.</w:t>
      </w:r>
    </w:p>
    <w:p>
      <w:pPr>
        <w:pStyle w:val="BodyText"/>
      </w:pPr>
      <w:r>
        <w:rPr>
          <w:i/>
          <w:iCs/>
        </w:rPr>
        <w:t xml:space="preserve">Was the reference period fixed before the data were seen?</w:t>
      </w:r>
      <w:r>
        <w:t xml:space="preserve"> </w:t>
      </w:r>
      <w:r>
        <w:t xml:space="preserve">A window chosen after</w:t>
      </w:r>
      <w:r>
        <w:t xml:space="preserve"> </w:t>
      </w:r>
      <w:r>
        <w:t xml:space="preserve">inspecting the series is a chosen result. Check the dates against the programme’s</w:t>
      </w:r>
      <w:r>
        <w:t xml:space="preserve"> </w:t>
      </w:r>
      <w:r>
        <w:t xml:space="preserve">rules and against the project’s own earlier documents.</w:t>
      </w:r>
    </w:p>
    <w:p>
      <w:pPr>
        <w:pStyle w:val="BodyText"/>
      </w:pPr>
      <w:r>
        <w:rPr>
          <w:i/>
          <w:iCs/>
        </w:rPr>
        <w:t xml:space="preserve">Is the method the mandated one?</w:t>
      </w:r>
      <w:r>
        <w:t xml:space="preserve"> </w:t>
      </w:r>
      <w:r>
        <w:t xml:space="preserve">If a proponent has fitted a trend, modelled</w:t>
      </w:r>
      <w:r>
        <w:t xml:space="preserve"> </w:t>
      </w:r>
      <w:r>
        <w:t xml:space="preserve">drivers, or applied a development adjustment, that is a departure requiring</w:t>
      </w:r>
      <w:r>
        <w:t xml:space="preserve"> </w:t>
      </w:r>
      <w:r>
        <w:t xml:space="preserve">explicit permission, not an improvement.</w:t>
      </w:r>
    </w:p>
    <w:p>
      <w:pPr>
        <w:pStyle w:val="BodyText"/>
      </w:pPr>
      <w:r>
        <w:rPr>
          <w:i/>
          <w:iCs/>
        </w:rPr>
        <w:t xml:space="preserve">What uncertainty was carried, and which way did it push?</w:t>
      </w:r>
      <w:r>
        <w:t xml:space="preserve"> </w:t>
      </w:r>
      <w:r>
        <w:t xml:space="preserve">The historical estimate</w:t>
      </w:r>
      <w:r>
        <w:t xml:space="preserve"> </w:t>
      </w:r>
      <w:r>
        <w:t xml:space="preserve">should be discounted, not merely reported with a caveat. Ask to see the sample</w:t>
      </w:r>
      <w:r>
        <w:t xml:space="preserve"> </w:t>
      </w:r>
      <w:r>
        <w:t xml:space="preserve">design behind it.</w:t>
      </w:r>
    </w:p>
    <w:p>
      <w:pPr>
        <w:pStyle w:val="BodyText"/>
      </w:pPr>
      <w:r>
        <w:rPr>
          <w:i/>
          <w:iCs/>
        </w:rPr>
        <w:t xml:space="preserve">Does the allocation conserve the jurisdictional total?</w:t>
      </w:r>
      <w:r>
        <w:t xml:space="preserve"> </w:t>
      </w:r>
      <w:r>
        <w:t xml:space="preserve">Sum the allocations</w:t>
      </w:r>
      <w:r>
        <w:t xml:space="preserve"> </w:t>
      </w:r>
      <w:r>
        <w:t xml:space="preserve">across all projects and leakage belts in the jurisdiction. If they exceed the</w:t>
      </w:r>
      <w:r>
        <w:t xml:space="preserve"> </w:t>
      </w:r>
      <w:r>
        <w:t xml:space="preserve">jurisdictional rate, credits are being issued twice against the same</w:t>
      </w:r>
      <w:r>
        <w:t xml:space="preserve"> </w:t>
      </w:r>
      <w:r>
        <w:t xml:space="preserve">deforestation.</w:t>
      </w:r>
    </w:p>
    <w:p>
      <w:pPr>
        <w:pStyle w:val="BodyText"/>
      </w:pPr>
      <w:r>
        <w:t xml:space="preserve">The recurring theme is that baseline review is mostly documentary rather than</w:t>
      </w:r>
      <w:r>
        <w:t xml:space="preserve"> </w:t>
      </w:r>
      <w:r>
        <w:t xml:space="preserve">computational. The arithmetic is deliberately simple; what is under examination</w:t>
      </w:r>
      <w:r>
        <w:t xml:space="preserve"> </w:t>
      </w:r>
      <w:r>
        <w:t xml:space="preserve">is whether the choices around it were constrained in advance.</w:t>
      </w:r>
    </w:p>
    <w:bookmarkEnd w:id="179"/>
    <w:bookmarkEnd w:id="180"/>
    <w:bookmarkStart w:id="181" w:name="exercises-9"/>
    <w:p>
      <w:pPr>
        <w:pStyle w:val="Heading2"/>
      </w:pPr>
      <w:r>
        <w:t xml:space="preserve">10.7 Exercises</w:t>
      </w:r>
    </w:p>
    <w:p>
      <w:pPr>
        <w:pStyle w:val="Compact"/>
        <w:numPr>
          <w:ilvl w:val="0"/>
          <w:numId w:val="1013"/>
        </w:numPr>
      </w:pPr>
      <w:r>
        <w:t xml:space="preserve">Rerun the window comparison with the observation noise halved (</w:t>
      </w:r>
      <w:r>
        <w:rPr>
          <w:rStyle w:val="VerbatimChar"/>
        </w:rPr>
        <w:t xml:space="preserve">sd = 550</w:t>
      </w:r>
      <w:r>
        <w:t xml:space="preserve">). By how much does the range of trend baselines shrink, and does it become acceptable? State the sample size or precision at which you would be willing to fit a trend.</w:t>
      </w:r>
    </w:p>
    <w:p>
      <w:pPr>
        <w:pStyle w:val="Compact"/>
        <w:numPr>
          <w:ilvl w:val="0"/>
          <w:numId w:val="1013"/>
        </w:numPr>
      </w:pPr>
      <w:r>
        <w:t xml:space="preserve">Introduce a genuine downward trend of 100 ha/yr into the simulated series and repeat the comparison. Does the mean baseline now systematically over-credit the project, and by how much over a six-year validity period?</w:t>
      </w:r>
    </w:p>
    <w:p>
      <w:pPr>
        <w:pStyle w:val="Compact"/>
        <w:numPr>
          <w:ilvl w:val="0"/>
          <w:numId w:val="1013"/>
        </w:numPr>
      </w:pPr>
      <w:r>
        <w:t xml:space="preserve">Apply the ART ratchet to a series with a genuine downward trend. Does the ratchet ever bind, and what does that tell you about which kind of jurisdiction it is designed to constrain?</w:t>
      </w:r>
    </w:p>
    <w:p>
      <w:pPr>
        <w:pStyle w:val="Compact"/>
        <w:numPr>
          <w:ilvl w:val="0"/>
          <w:numId w:val="1013"/>
        </w:numPr>
      </w:pPr>
      <w:r>
        <w:t xml:space="preserve">Change the risk decay length from 150 m to 400 m and recompute the project’s share of the baseline. How sensitive is the project’s crediting entitlement to a parameter that no field measurement determines?</w:t>
      </w:r>
    </w:p>
    <w:p>
      <w:pPr>
        <w:pStyle w:val="Compact"/>
        <w:numPr>
          <w:ilvl w:val="0"/>
          <w:numId w:val="1013"/>
        </w:numPr>
      </w:pPr>
      <w:r>
        <w:t xml:space="preserve">A jurisdiction reports historical activity data with 30 per cent uncertainty. Compute the discounted baseline, then compute what the project would have claimed at 10 per cent uncertainty. Express the difference as credits over a six-year validity period at 4,200 ha/yr and a nominal 150 tCO2e per hectare.</w:t>
      </w:r>
    </w:p>
    <w:p>
      <w:pPr>
        <w:pStyle w:val="Compact"/>
        <w:numPr>
          <w:ilvl w:val="0"/>
          <w:numId w:val="1013"/>
        </w:numPr>
      </w:pPr>
      <w:r>
        <w:rPr>
          <w:i/>
          <w:iCs/>
        </w:rPr>
        <w:t xml:space="preserve">(Applied.)</w:t>
      </w:r>
      <w:r>
        <w:t xml:space="preserve"> </w:t>
      </w:r>
      <w:r>
        <w:t xml:space="preserve">You are reviewing a project whose allocated baseline is 62 per cent of the jurisdictional rate on 25 per cent of the area. Write the paragraph you would send the proponent, naming the specific evidence you require to accept the allocation.</w:t>
      </w:r>
    </w:p>
    <w:bookmarkEnd w:id="181"/>
    <w:bookmarkEnd w:id="182"/>
    <w:bookmarkStart w:id="207" w:name="uncertainty"/>
    <w:p>
      <w:pPr>
        <w:pStyle w:val="Heading1"/>
      </w:pPr>
      <w:r>
        <w:t xml:space="preserve">11. Uncertainty</w:t>
      </w:r>
    </w:p>
    <w:bookmarkStart w:id="183" w:name="why-uncertainty"/>
    <w:p>
      <w:pPr>
        <w:pStyle w:val="Heading2"/>
      </w:pPr>
      <w:r>
        <w:t xml:space="preserve">11.1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83"/>
    <w:bookmarkStart w:id="184" w:name="a-carbon-estimate"/>
    <w:p>
      <w:pPr>
        <w:pStyle w:val="Heading2"/>
      </w:pPr>
      <w:r>
        <w:t xml:space="preserve">11.2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84"/>
    <w:bookmarkStart w:id="185" w:name="sampling-error"/>
    <w:p>
      <w:pPr>
        <w:pStyle w:val="Heading2"/>
      </w:pPr>
      <w:r>
        <w:t xml:space="preserve">11.3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85"/>
    <w:bookmarkStart w:id="186" w:name="measuring-error"/>
    <w:p>
      <w:pPr>
        <w:pStyle w:val="Heading2"/>
      </w:pPr>
      <w:r>
        <w:t xml:space="preserve">11.4 Measuring error</w:t>
      </w:r>
    </w:p>
    <w:p>
      <w:pPr>
        <w:pStyle w:val="FirstParagraph"/>
      </w:pPr>
      <w:r>
        <w:t xml:space="preserve">Sampling error assumed the per-tree biomass was right and asked only how well the plot represents the stand. The other half of the problem is the model itself, and to quantify that you need trees whose biomass was actually measured rather than predicted. The</w:t>
      </w:r>
      <w:r>
        <w:t xml:space="preserve"> </w:t>
      </w:r>
      <w:r>
        <w:rPr>
          <w:rStyle w:val="VerbatimChar"/>
        </w:rPr>
        <w:t xml:space="preserve">tree_measurements</w:t>
      </w:r>
      <w:r>
        <w:t xml:space="preserve"> </w:t>
      </w:r>
      <w:r>
        <w:t xml:space="preserve">file holds 6,681 harvested trees across six coastal species, each with diameter, height and observed aboveground biomass, so predictions can be checked against truth.</w:t>
      </w:r>
    </w:p>
    <w:p>
      <w:pPr>
        <w:pStyle w:val="BodyText"/>
      </w:pPr>
      <w:r>
        <w:t xml:space="preserve">No single number describes an error well, and the common metrics answer genuinely different questions. Written on the residual</w:t>
      </w:r>
      <w:r>
        <w:t xml:space="preserve"> </w:t>
      </w:r>
      <m:oMath>
        <m:sSub>
          <m:e>
            <m:r>
              <m:t>e</m:t>
            </m:r>
          </m:e>
          <m:sub>
            <m:r>
              <m:t>i</m:t>
            </m:r>
          </m:sub>
        </m:sSub>
        <m:r>
          <m:rPr>
            <m:sty m:val="p"/>
          </m:rPr>
          <m:t>=</m:t>
        </m:r>
        <m:sSub>
          <m:e>
            <m:acc>
              <m:accPr>
                <m:chr m:val="̂"/>
              </m:accPr>
              <m:e>
                <m:r>
                  <m:t>y</m:t>
                </m:r>
              </m:e>
            </m:acc>
          </m:e>
          <m:sub>
            <m:r>
              <m:t>i</m:t>
            </m:r>
          </m:sub>
        </m:sSub>
        <m:r>
          <m:rPr>
            <m:sty m:val="p"/>
          </m:rPr>
          <m:t>−</m:t>
        </m:r>
        <m:sSub>
          <m:e>
            <m:r>
              <m:t>y</m:t>
            </m:r>
          </m:e>
          <m:sub>
            <m:r>
              <m:t>i</m:t>
            </m:r>
          </m:sub>
        </m:sSub>
      </m:oMath>
      <w:r>
        <w:t xml:space="preserve">:</w:t>
      </w:r>
    </w:p>
    <w:p>
      <w:pPr>
        <w:pStyle w:val="BodyText"/>
      </w:pPr>
      <m:oMathPara>
        <m:oMathParaPr>
          <m:jc m:val="center"/>
        </m:oMathParaPr>
        <m:oMath>
          <m:r>
            <m:rPr>
              <m:nor/>
              <m:sty m:val="p"/>
            </m:rPr>
            <m:t>bias</m:t>
          </m:r>
          <m:r>
            <m:rPr>
              <m:sty m:val="p"/>
            </m:rPr>
            <m:t>=</m:t>
          </m:r>
          <m:f>
            <m:fPr>
              <m:type m:val="bar"/>
            </m:fPr>
            <m:num>
              <m:r>
                <m:t>1</m:t>
              </m:r>
            </m:num>
            <m:den>
              <m:r>
                <m:t>n</m:t>
              </m:r>
            </m:den>
          </m:f>
          <m:r>
            <m:rPr>
              <m:sty m:val="p"/>
            </m:rPr>
            <m:t>∑</m:t>
          </m:r>
          <m:sSub>
            <m:e>
              <m:r>
                <m:t>e</m:t>
              </m:r>
            </m:e>
            <m:sub>
              <m:r>
                <m:t>i</m:t>
              </m:r>
            </m:sub>
          </m:sSub>
          <m:r>
            <m:t>  </m:t>
          </m:r>
          <m:r>
            <m:rPr>
              <m:nor/>
              <m:sty m:val="p"/>
            </m:rPr>
            <m:t>MAE</m:t>
          </m:r>
          <m:r>
            <m:rPr>
              <m:sty m:val="p"/>
            </m:rPr>
            <m:t>=</m:t>
          </m:r>
          <m:f>
            <m:fPr>
              <m:type m:val="bar"/>
            </m:fPr>
            <m:num>
              <m:r>
                <m:t>1</m:t>
              </m:r>
            </m:num>
            <m:den>
              <m:r>
                <m:t>n</m:t>
              </m:r>
            </m:den>
          </m:f>
          <m:r>
            <m:rPr>
              <m:sty m:val="p"/>
            </m:rPr>
            <m:t>∑</m:t>
          </m:r>
          <m:d>
            <m:dPr>
              <m:begChr m:val="|"/>
              <m:sepChr m:val=""/>
              <m:endChr m:val="|"/>
              <m:grow/>
            </m:dPr>
            <m:e>
              <m:sSub>
                <m:e>
                  <m:r>
                    <m:t>e</m:t>
                  </m:r>
                </m:e>
                <m:sub>
                  <m:r>
                    <m:t>i</m:t>
                  </m:r>
                </m:sub>
              </m:sSub>
            </m:e>
          </m:d>
          <m:r>
            <m:t>  </m:t>
          </m:r>
          <m:r>
            <m:rPr>
              <m:nor/>
              <m:sty m:val="p"/>
            </m:rPr>
            <m:t>MSE</m:t>
          </m:r>
          <m:r>
            <m:rPr>
              <m:sty m:val="p"/>
            </m:rPr>
            <m:t>=</m:t>
          </m:r>
          <m:f>
            <m:fPr>
              <m:type m:val="bar"/>
            </m:fPr>
            <m:num>
              <m:r>
                <m:t>1</m:t>
              </m:r>
            </m:num>
            <m:den>
              <m:r>
                <m:t>n</m:t>
              </m:r>
            </m:den>
          </m:f>
          <m:r>
            <m:rPr>
              <m:sty m:val="p"/>
            </m:rPr>
            <m:t>∑</m:t>
          </m:r>
          <m:sSubSup>
            <m:e>
              <m:r>
                <m:t>e</m:t>
              </m:r>
            </m:e>
            <m:sub>
              <m:r>
                <m:t>i</m:t>
              </m:r>
            </m:sub>
            <m:sup>
              <m:r>
                <m:t>2</m:t>
              </m:r>
            </m:sup>
          </m:sSubSup>
          <m:r>
            <m:t>  </m:t>
          </m:r>
          <m:r>
            <m:rPr>
              <m:nor/>
              <m:sty m:val="p"/>
            </m:rPr>
            <m:t>RMSE</m:t>
          </m:r>
          <m:r>
            <m:rPr>
              <m:sty m:val="p"/>
            </m:rPr>
            <m:t>=</m:t>
          </m:r>
          <m:rad>
            <m:radPr>
              <m:degHide m:val="on"/>
            </m:radPr>
            <m:deg/>
            <m:e>
              <m:r>
                <m:rPr>
                  <m:nor/>
                  <m:sty m:val="p"/>
                </m:rPr>
                <m:t>MSE</m:t>
              </m:r>
            </m:e>
          </m:rad>
        </m:oMath>
      </m:oMathPara>
    </w:p>
    <w:p>
      <w:pPr>
        <w:pStyle w:val="FirstParagraph"/>
      </w:pPr>
      <m:oMathPara>
        <m:oMathParaPr>
          <m:jc m:val="center"/>
        </m:oMathParaPr>
        <m:oMath>
          <m:r>
            <m:rPr>
              <m:nor/>
              <m:sty m:val="p"/>
            </m:rPr>
            <m:t>MAPE</m:t>
          </m:r>
          <m:r>
            <m:rPr>
              <m:sty m:val="p"/>
            </m:rPr>
            <m:t>=</m:t>
          </m:r>
          <m:f>
            <m:fPr>
              <m:type m:val="bar"/>
            </m:fPr>
            <m:num>
              <m:r>
                <m:t>100</m:t>
              </m:r>
            </m:num>
            <m:den>
              <m:r>
                <m:t>n</m:t>
              </m:r>
            </m:den>
          </m:f>
          <m:r>
            <m:rPr>
              <m:sty m:val="p"/>
            </m:rPr>
            <m:t>∑</m:t>
          </m:r>
          <m:d>
            <m:dPr>
              <m:begChr m:val="|"/>
              <m:sepChr m:val=""/>
              <m:endChr m:val="|"/>
              <m:grow/>
            </m:dPr>
            <m:e>
              <m:f>
                <m:fPr>
                  <m:type m:val="bar"/>
                </m:fPr>
                <m:num>
                  <m:sSub>
                    <m:e>
                      <m:r>
                        <m:t>e</m:t>
                      </m:r>
                    </m:e>
                    <m:sub>
                      <m:r>
                        <m:t>i</m:t>
                      </m:r>
                    </m:sub>
                  </m:sSub>
                </m:num>
                <m:den>
                  <m:sSub>
                    <m:e>
                      <m:r>
                        <m:t>y</m:t>
                      </m:r>
                    </m:e>
                    <m:sub>
                      <m:r>
                        <m:t>i</m:t>
                      </m:r>
                    </m:sub>
                  </m:sSub>
                </m:den>
              </m:f>
            </m:e>
          </m:d>
          <m:r>
            <m:t>  </m:t>
          </m:r>
          <m:sSup>
            <m:e>
              <m:r>
                <m:t>R</m:t>
              </m:r>
            </m:e>
            <m:sup>
              <m:r>
                <m:t>2</m:t>
              </m:r>
            </m:sup>
          </m:sSup>
          <m:r>
            <m:rPr>
              <m:sty m:val="p"/>
            </m:rPr>
            <m:t>=</m:t>
          </m:r>
          <m:r>
            <m:t>1</m:t>
          </m:r>
          <m:r>
            <m:rPr>
              <m:sty m:val="p"/>
            </m:rPr>
            <m:t>−</m:t>
          </m:r>
          <m:f>
            <m:fPr>
              <m:type m:val="bar"/>
            </m:fPr>
            <m:num>
              <m:r>
                <m:rPr>
                  <m:sty m:val="p"/>
                </m:rPr>
                <m:t>∑</m:t>
              </m:r>
              <m:sSubSup>
                <m:e>
                  <m:r>
                    <m:t>e</m:t>
                  </m:r>
                </m:e>
                <m:sub>
                  <m:r>
                    <m:t>i</m:t>
                  </m:r>
                </m:sub>
                <m:sup>
                  <m:r>
                    <m:t>2</m:t>
                  </m:r>
                </m:sup>
              </m:sSubSup>
            </m:num>
            <m:den>
              <m:r>
                <m:rPr>
                  <m:sty m:val="p"/>
                </m:rPr>
                <m:t>∑</m:t>
              </m:r>
              <m:sSup>
                <m:e>
                  <m:d>
                    <m:dPr>
                      <m:begChr m:val="("/>
                      <m:sepChr m:val=""/>
                      <m:endChr m:val=")"/>
                      <m:grow/>
                    </m:dPr>
                    <m:e>
                      <m:sSub>
                        <m:e>
                          <m:r>
                            <m:t>y</m:t>
                          </m:r>
                        </m:e>
                        <m:sub>
                          <m:r>
                            <m:t>i</m:t>
                          </m:r>
                        </m:sub>
                      </m:sSub>
                      <m:r>
                        <m:rPr>
                          <m:sty m:val="p"/>
                        </m:rPr>
                        <m:t>−</m:t>
                      </m:r>
                      <m:acc>
                        <m:accPr>
                          <m:chr m:val="‾"/>
                        </m:accPr>
                        <m:e>
                          <m:r>
                            <m:t>y</m:t>
                          </m:r>
                        </m:e>
                      </m:acc>
                    </m:e>
                  </m:d>
                </m:e>
                <m:sup>
                  <m:r>
                    <m:t>2</m:t>
                  </m:r>
                </m:sup>
              </m:sSup>
            </m:den>
          </m:f>
        </m:oMath>
      </m:oMathPara>
    </w:p>
    <w:p>
      <w:pPr>
        <w:pStyle w:val="FirstParagraph"/>
      </w:pPr>
      <w:r>
        <w:t xml:space="preserve">Bias is signed and measures systematic error: it can be near zero while every individual prediction is badly wrong, because overestimates cancel underestimates. MAE is the typical error magnitude in the units of the data. MSE squares the residuals, so it is dominated by the largest ones, and RMSE is its square root, returned to the original units and therefore directly readable. Whether you prefer MAE or RMSE is a statement about how much you care about occasional large errors relative to many small ones, and in biomass work you should care a great deal, because a handful of large trees carry most of the carbon. Relative RMSE, the RMSE as a percentage of the observed mean, is what makes results comparable across species and datasets, and it is the quantity the crediting standards consume.</w:t>
      </w:r>
    </w:p>
    <w:p>
      <w:pPr>
        <w:pStyle w:val="BodyText"/>
      </w:pPr>
      <w:r>
        <w:t xml:space="preserve">Two definitions of</w:t>
      </w:r>
      <w:r>
        <w:t xml:space="preserve"> </w:t>
      </w:r>
      <m:oMath>
        <m:sSup>
          <m:e>
            <m:r>
              <m:t>R</m:t>
            </m:r>
          </m:e>
          <m:sup>
            <m:r>
              <m:t>2</m:t>
            </m:r>
          </m:sup>
        </m:sSup>
      </m:oMath>
      <w:r>
        <w:t xml:space="preserve"> </w:t>
      </w:r>
      <w:r>
        <w:t xml:space="preserve">circulate. The one above, one minus the residual sum of squares over the total, is the proportion of variance explained and can go negative for a bad model. The alternative, the squared correlation between observed and predicted, cannot go negative and will flatter a model with a systematic offset. This book uses the first throughout.</w:t>
      </w:r>
    </w:p>
    <w:p>
      <w:pPr>
        <w:pStyle w:val="SourceCode"/>
      </w:pPr>
      <w:r>
        <w:rPr>
          <w:rStyle w:val="NormalTok"/>
        </w:rPr>
        <w:t xml:space="preserve">tm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"data/tree_measurements.csv"</w:t>
      </w:r>
      <w:r>
        <w:rPr>
          <w:rStyle w:val="NormalTok"/>
        </w:rPr>
        <w:t xml:space="preserve">)</w:t>
      </w:r>
      <w:r>
        <w:br/>
      </w:r>
      <w:r>
        <w:br/>
      </w:r>
      <w:r>
        <w:rPr>
          <w:rStyle w:val="NormalTok"/>
        </w:rPr>
        <w:t xml:space="preserve">metrics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e </w:t>
      </w:r>
      <w:r>
        <w:rPr>
          <w:rStyle w:val="OtherTok"/>
        </w:rPr>
        <w:t xml:space="preserve">&lt;-</w:t>
      </w:r>
      <w:r>
        <w:rPr>
          <w:rStyle w:val="NormalTok"/>
        </w:rPr>
        <w:t xml:space="preserve"> prd </w:t>
      </w:r>
      <w:r>
        <w:rPr>
          <w:rStyle w:val="SpecialCharTok"/>
        </w:rPr>
        <w:t xml:space="preserve">-</w:t>
      </w:r>
      <w:r>
        <w:rPr>
          <w:rStyle w:val="NormalTok"/>
        </w:rPr>
        <w:t xml:space="preserve"> obs</w:t>
      </w:r>
      <w:r>
        <w:br/>
      </w:r>
      <w:r>
        <w:rPr>
          <w:rStyle w:val="NormalTok"/>
        </w:rPr>
        <w:t xml:space="preserve">  </w:t>
      </w:r>
      <w:r>
        <w:rPr>
          <w:rStyle w:val="FunctionTok"/>
        </w:rPr>
        <w:t xml:space="preserve">c</w:t>
      </w:r>
      <w:r>
        <w:rPr>
          <w:rStyle w:val="NormalTok"/>
        </w:rPr>
        <w:t xml:space="preserve">(</w:t>
      </w:r>
      <w:r>
        <w:rPr>
          <w:rStyle w:val="AttributeTok"/>
        </w:rPr>
        <w:t xml:space="preserve">bias     =</w:t>
      </w:r>
      <w:r>
        <w:rPr>
          <w:rStyle w:val="NormalTok"/>
        </w:rPr>
        <w:t xml:space="preserve"> </w:t>
      </w:r>
      <w:r>
        <w:rPr>
          <w:rStyle w:val="FunctionTok"/>
        </w:rPr>
        <w:t xml:space="preserve">mean</w:t>
      </w:r>
      <w:r>
        <w:rPr>
          <w:rStyle w:val="NormalTok"/>
        </w:rPr>
        <w:t xml:space="preserve">(e),</w:t>
      </w:r>
      <w:r>
        <w:br/>
      </w:r>
      <w:r>
        <w:rPr>
          <w:rStyle w:val="NormalTok"/>
        </w:rPr>
        <w:t xml:space="preserve">    </w:t>
      </w:r>
      <w:r>
        <w:rPr>
          <w:rStyle w:val="AttributeTok"/>
        </w:rPr>
        <w:t xml:space="preserve">rel_bias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rel_rmse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mape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 </w:t>
      </w:r>
      <w:r>
        <w:rPr>
          <w:rStyle w:val="SpecialCharTok"/>
        </w:rPr>
        <w:t xml:space="preserve">/</w:t>
      </w:r>
      <w:r>
        <w:rPr>
          <w:rStyle w:val="NormalTok"/>
        </w:rPr>
        <w:t xml:space="preserve"> obs)),</w:t>
      </w:r>
      <w:r>
        <w:br/>
      </w:r>
      <w:r>
        <w:rPr>
          <w:rStyle w:val="NormalTok"/>
        </w:rPr>
        <w:t xml:space="preserve">    </w:t>
      </w:r>
      <w:r>
        <w:rPr>
          <w:rStyle w:val="AttributeTok"/>
        </w:rPr>
        <w:t xml:space="preserve">r2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((obs </w:t>
      </w:r>
      <w:r>
        <w:rPr>
          <w:rStyle w:val="SpecialCharTok"/>
        </w:rPr>
        <w:t xml:space="preserve">-</w:t>
      </w:r>
      <w:r>
        <w:rPr>
          <w:rStyle w:val="NormalTok"/>
        </w:rPr>
        <w:t xml:space="preserve"> </w:t>
      </w:r>
      <w:r>
        <w:rPr>
          <w:rStyle w:val="FunctionTok"/>
        </w:rPr>
        <w:t xml:space="preserve">mean</w:t>
      </w:r>
      <w:r>
        <w:rPr>
          <w:rStyle w:val="NormalTok"/>
        </w:rPr>
        <w:t xml:space="preserve">(obs))</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Fit the standard log-log allometry. Fitting on logs stabilises the variance, but exponentiating the prediction returns the median rather than the mean and biases the result low, so the fit carries the Baskerville correction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w:t>
      </w:r>
    </w:p>
    <w:p>
      <w:pPr>
        <w:pStyle w:val="SourceCode"/>
      </w:pP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w:t>
      </w:r>
      <w:r>
        <w:br/>
      </w:r>
      <w:r>
        <w:rPr>
          <w:rStyle w:val="NormalTok"/>
        </w:rPr>
        <w:t xml:space="preserve">cf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(fit)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Baskerville correction</w:t>
      </w:r>
      <w:r>
        <w:br/>
      </w:r>
      <w:r>
        <w:rPr>
          <w:rStyle w:val="NormalTok"/>
        </w:rPr>
        <w:t xml:space="preserve">pred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SpecialCharTok"/>
        </w:rPr>
        <w:t xml:space="preserve">*</w:t>
      </w:r>
      <w:r>
        <w:rPr>
          <w:rStyle w:val="NormalTok"/>
        </w:rPr>
        <w:t xml:space="preserve"> cf</w:t>
      </w:r>
      <w:r>
        <w:br/>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1.959    0.271   68.948  160.516   22.216   10.358    0.983</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DecValTok"/>
        </w:rPr>
        <w:t xml:space="preserve">3</w:t>
      </w:r>
      <w:r>
        <w:rPr>
          <w:rStyle w:val="NormalTok"/>
        </w:rPr>
        <w:t xml:space="preserve">)   </w:t>
      </w:r>
      <w:r>
        <w:rPr>
          <w:rStyle w:val="CommentTok"/>
        </w:rPr>
        <w:t xml:space="preserve"># uncorrected</w:t>
      </w:r>
      <w:r>
        <w:br/>
      </w:r>
      <w:r>
        <w:rPr>
          <w:rStyle w:val="CommentTok"/>
        </w:rPr>
        <w:t xml:space="preserve">#&gt;     bias rel_bias      mae     rmse rel_rmse     mape       r2 </w:t>
      </w:r>
      <w:r>
        <w:br/>
      </w:r>
      <w:r>
        <w:rPr>
          <w:rStyle w:val="CommentTok"/>
        </w:rPr>
        <w:t xml:space="preserve">#&gt;   -3.429   -0.475   69.633  160.938   22.274   10.387    0.983</w:t>
      </w:r>
    </w:p>
    <w:p>
      <w:pPr>
        <w:pStyle w:val="FirstParagraph"/>
      </w:pPr>
      <w:r>
        <w:t xml:space="preserve">The correction moves the relative bias from about</w:t>
      </w:r>
      <w:r>
        <w:t xml:space="preserve"> </w:t>
      </w:r>
      <m:oMath>
        <m:r>
          <m:rPr>
            <m:sty m:val="p"/>
          </m:rPr>
          <m:t>−</m:t>
        </m:r>
        <m:r>
          <m:t>0.5</m:t>
        </m:r>
      </m:oMath>
      <w:r>
        <w:t xml:space="preserve"> </w:t>
      </w:r>
      <w:r>
        <w:t xml:space="preserve">per cent to</w:t>
      </w:r>
      <w:r>
        <w:t xml:space="preserve"> </w:t>
      </w:r>
      <m:oMath>
        <m:r>
          <m:rPr>
            <m:sty m:val="p"/>
          </m:rPr>
          <m:t>+</m:t>
        </m:r>
        <m:r>
          <m:t>0.3</m:t>
        </m:r>
      </m:oMath>
      <w:r>
        <w:t xml:space="preserve"> </w:t>
      </w:r>
      <w:r>
        <w:t xml:space="preserve">per cent. That is small here and much larger in datasets with more residual scatter, and it is free, so there is no reason to omit it.</w:t>
      </w:r>
    </w:p>
    <w:p>
      <w:pPr>
        <w:pStyle w:val="BodyText"/>
      </w:pPr>
      <w:r>
        <w:t xml:space="preserve">Now the reason to compute more than one metric. Split the same predictions by diameter class:</w:t>
      </w:r>
    </w:p>
    <w:p>
      <w:pPr>
        <w:pStyle w:val="SourceCode"/>
      </w:pPr>
      <w:r>
        <w:rPr>
          <w:rStyle w:val="NormalTok"/>
        </w:rPr>
        <w:t xml:space="preserve">tm</w:t>
      </w:r>
      <w:r>
        <w:rPr>
          <w:rStyle w:val="SpecialCharTok"/>
        </w:rPr>
        <w:t xml:space="preserve">$</w:t>
      </w:r>
      <w:r>
        <w:rPr>
          <w:rStyle w:val="NormalTok"/>
        </w:rPr>
        <w:t xml:space="preserve">cls </w:t>
      </w:r>
      <w:r>
        <w:rPr>
          <w:rStyle w:val="OtherTok"/>
        </w:rPr>
        <w:t xml:space="preserve">&lt;-</w:t>
      </w:r>
      <w:r>
        <w:rPr>
          <w:rStyle w:val="NormalTok"/>
        </w:rPr>
        <w:t xml:space="preserve"> </w:t>
      </w:r>
      <w:r>
        <w:rPr>
          <w:rStyle w:val="FunctionTok"/>
        </w:rPr>
        <w:t xml:space="preserve">cut</w:t>
      </w:r>
      <w:r>
        <w:rPr>
          <w:rStyle w:val="NormalTok"/>
        </w:rPr>
        <w:t xml:space="preserve">(tm</w:t>
      </w:r>
      <w:r>
        <w:rPr>
          <w:rStyle w:val="SpecialCharTok"/>
        </w:rPr>
        <w:t xml:space="preserve">$</w:t>
      </w:r>
      <w:r>
        <w:rPr>
          <w:rStyle w:val="NormalTok"/>
        </w:rPr>
        <w:t xml:space="preserve">dbh_cm,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"&lt;20"</w:t>
      </w:r>
      <w:r>
        <w:rPr>
          <w:rStyle w:val="NormalTok"/>
        </w:rPr>
        <w:t xml:space="preserve">, </w:t>
      </w:r>
      <w:r>
        <w:rPr>
          <w:rStyle w:val="StringTok"/>
        </w:rPr>
        <w:t xml:space="preserve">"20-40"</w:t>
      </w:r>
      <w:r>
        <w:rPr>
          <w:rStyle w:val="NormalTok"/>
        </w:rPr>
        <w:t xml:space="preserve">, </w:t>
      </w:r>
      <w:r>
        <w:rPr>
          <w:rStyle w:val="StringTok"/>
        </w:rPr>
        <w:t xml:space="preserve">"&gt;40"</w:t>
      </w:r>
      <w:r>
        <w:rPr>
          <w:rStyle w:val="NormalTok"/>
        </w:rPr>
        <w:t xml:space="preserve">))</w:t>
      </w:r>
      <w:r>
        <w:br/>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metrics</w:t>
      </w:r>
      <w:r>
        <w:rPr>
          <w:rStyle w:val="NormalTok"/>
        </w:rPr>
        <w:t xml:space="preserve">(tm</w:t>
      </w:r>
      <w:r>
        <w:rPr>
          <w:rStyle w:val="SpecialCharTok"/>
        </w:rPr>
        <w:t xml:space="preserve">$</w:t>
      </w:r>
      <w:r>
        <w:rPr>
          <w:rStyle w:val="NormalTok"/>
        </w:rPr>
        <w:t xml:space="preserve">agb_kg[i], pred[i]))), </w:t>
      </w:r>
      <w:r>
        <w:rPr>
          <w:rStyle w:val="DecValTok"/>
        </w:rPr>
        <w:t xml:space="preserve">2</w:t>
      </w:r>
      <w:r>
        <w:rPr>
          <w:rStyle w:val="NormalTok"/>
        </w:rPr>
        <w:t xml:space="preserve">)</w:t>
      </w:r>
      <w:r>
        <w:br/>
      </w:r>
      <w:r>
        <w:rPr>
          <w:rStyle w:val="CommentTok"/>
        </w:rPr>
        <w:t xml:space="preserve">#&gt;        bias rel_bias    mae   rmse rel_rmse  mape   r2</w:t>
      </w:r>
      <w:r>
        <w:br/>
      </w:r>
      <w:r>
        <w:rPr>
          <w:rStyle w:val="CommentTok"/>
        </w:rPr>
        <w:t xml:space="preserve">#&gt; &lt;20   -0.44    -0.25  17.67  22.51    12.89 10.68 0.91</w:t>
      </w:r>
      <w:r>
        <w:br/>
      </w:r>
      <w:r>
        <w:rPr>
          <w:rStyle w:val="CommentTok"/>
        </w:rPr>
        <w:t xml:space="preserve">#&gt; 20-40 -0.81    -0.13  59.13  75.80    12.53 10.26 0.91</w:t>
      </w:r>
      <w:r>
        <w:br/>
      </w:r>
      <w:r>
        <w:rPr>
          <w:rStyle w:val="CommentTok"/>
        </w:rPr>
        <w:t xml:space="preserve">#&gt; &gt;40   18.33     0.67 252.24 409.16    15.02  9.78 0.97</w:t>
      </w:r>
    </w:p>
    <w:p>
      <w:pPr>
        <w:pStyle w:val="FirstParagraph"/>
      </w:pPr>
      <w:r>
        <w:t xml:space="preserve">MAPE is almost flat across the three classes, near ten per cent everywhere, while RMSE climbs from about 23 kg to over 400. Both are correct. The model is proportionally about as good on a large tree as on a small one, and in absolute terms it is eighteen times worse, which is what matters when those large trees hold most of the stand’s carbon. A report quoting only the percentage error conceals where the tonnes actually go.</w:t>
      </w:r>
    </w:p>
    <w:p>
      <w:pPr>
        <w:pStyle w:val="BodyText"/>
      </w:pPr>
      <w:r>
        <w:t xml:space="preserve">MAPE carries a specific hazard worth stating plainly: it divides by the observation, so it explodes as</w:t>
      </w:r>
      <w:r>
        <w:t xml:space="preserve"> </w:t>
      </w:r>
      <m:oMath>
        <m:sSub>
          <m:e>
            <m:r>
              <m:t>y</m:t>
            </m:r>
          </m:e>
          <m:sub>
            <m:r>
              <m:t>i</m:t>
            </m:r>
          </m:sub>
        </m:sSub>
      </m:oMath>
      <w:r>
        <w:t xml:space="preserve"> </w:t>
      </w:r>
      <w:r>
        <w:t xml:space="preserve">approaches zero and is undefined at zero. It is safe here because every harvested tree has substantial biomass. Applied to a variable that legitimately reaches zero, such as annual forest loss in a quiet year, it is meaningless, and that is the usual reason it is absent from carbon work.</w:t>
      </w:r>
    </w:p>
    <w:p>
      <w:pPr>
        <w:pStyle w:val="BodyText"/>
      </w:pPr>
      <w:r>
        <w:t xml:space="preserve">Finally, the single most effective way to reduce model error is usually not a cleverer equation but a narrower one:</w:t>
      </w:r>
    </w:p>
    <w:p>
      <w:pPr>
        <w:pStyle w:val="SourceCode"/>
      </w:pPr>
      <w:r>
        <w:rPr>
          <w:rStyle w:val="NormalTok"/>
        </w:rPr>
        <w:t xml:space="preserve">pred_sp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unique</w:t>
      </w:r>
      <w:r>
        <w:rPr>
          <w:rStyle w:val="NormalTok"/>
        </w:rPr>
        <w:t xml:space="preserve">(tm</w:t>
      </w:r>
      <w:r>
        <w:rPr>
          <w:rStyle w:val="SpecialCharTok"/>
        </w:rPr>
        <w:t xml:space="preserve">$</w:t>
      </w:r>
      <w:r>
        <w:rPr>
          <w:rStyle w:val="NormalTok"/>
        </w:rPr>
        <w:t xml:space="preserve">species)) {</w:t>
      </w:r>
      <w:r>
        <w:br/>
      </w:r>
      <w:r>
        <w:rPr>
          <w:rStyle w:val="NormalTok"/>
        </w:rPr>
        <w:t xml:space="preserve">  i </w:t>
      </w:r>
      <w:r>
        <w:rPr>
          <w:rStyle w:val="OtherTok"/>
        </w:rPr>
        <w:t xml:space="preserve">&lt;-</w:t>
      </w:r>
      <w:r>
        <w:rPr>
          <w:rStyle w:val="NormalTok"/>
        </w:rPr>
        <w:t xml:space="preserve"> tm</w:t>
      </w:r>
      <w:r>
        <w:rPr>
          <w:rStyle w:val="SpecialCharTok"/>
        </w:rPr>
        <w:t xml:space="preserve">$</w:t>
      </w:r>
      <w:r>
        <w:rPr>
          <w:rStyle w:val="NormalTok"/>
        </w:rPr>
        <w:t xml:space="preserve">species </w:t>
      </w:r>
      <w:r>
        <w:rPr>
          <w:rStyle w:val="SpecialCharTok"/>
        </w:rPr>
        <w:t xml:space="preserve">==</w:t>
      </w:r>
      <w:r>
        <w:rPr>
          <w:rStyle w:val="NormalTok"/>
        </w:rPr>
        <w:t xml:space="preserve"> s</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tm[i, ])</w:t>
      </w:r>
      <w:r>
        <w:br/>
      </w:r>
      <w:r>
        <w:rPr>
          <w:rStyle w:val="NormalTok"/>
        </w:rPr>
        <w:t xml:space="preserve">  pred_sp[i]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0.166    0.023   36.341   81.161   11.233    5.069    0.996</w:t>
      </w:r>
    </w:p>
    <w:p>
      <w:pPr>
        <w:pStyle w:val="FirstParagraph"/>
      </w:pPr>
      <w:r>
        <w:t xml:space="preserve">Fitting one equation per species halves the relative RMSE, from about 22 per cent to about 11. Under the crediting arithmetic below, that difference is worth real money, and it required no new field data, only refusing to pool species that scale differently.</w:t>
      </w:r>
    </w:p>
    <w:bookmarkEnd w:id="186"/>
    <w:bookmarkStart w:id="189" w:name="cross-validation"/>
    <w:p>
      <w:pPr>
        <w:pStyle w:val="Heading2"/>
      </w:pPr>
      <w:r>
        <w:t xml:space="preserve">11.5 Cross-validation</w:t>
      </w:r>
    </w:p>
    <w:p>
      <w:pPr>
        <w:pStyle w:val="FirstParagraph"/>
      </w:pPr>
      <w:r>
        <w:t xml:space="preserve">Every number in the previous section is optimistic, because the model was scored on the same trees that determined its coefficients. Out-of-sample error is what a prediction on a new tree will actually cost, and cross-validation estimates it by repeatedly holding data back</w:t>
      </w:r>
      <w:r>
        <w:t xml:space="preserve"> </w:t>
      </w:r>
      <w:r>
        <w:t xml:space="preserve">(Hastie et al., 2009)</w:t>
      </w:r>
      <w:r>
        <w:t xml:space="preserve">.</w:t>
      </w:r>
    </w:p>
    <w:p>
      <w:pPr>
        <w:pStyle w:val="BodyText"/>
      </w:pPr>
      <w:r>
        <w:t xml:space="preserve">The standard device is</w:t>
      </w:r>
      <w:r>
        <w:t xml:space="preserve"> </w:t>
      </w:r>
      <m:oMath>
        <m:r>
          <m:t>k</m:t>
        </m:r>
      </m:oMath>
      <w:r>
        <w:t xml:space="preserve">-fold: split the data into</w:t>
      </w:r>
      <w:r>
        <w:t xml:space="preserve"> </w:t>
      </w:r>
      <m:oMath>
        <m:r>
          <m:t>k</m:t>
        </m:r>
      </m:oMath>
      <w:r>
        <w:t xml:space="preserve"> </w:t>
      </w:r>
      <w:r>
        <w:t xml:space="preserve">parts, fit on</w:t>
      </w:r>
      <w:r>
        <w:t xml:space="preserve"> </w:t>
      </w:r>
      <m:oMath>
        <m:r>
          <m:t>k</m:t>
        </m:r>
        <m:r>
          <m:rPr>
            <m:sty m:val="p"/>
          </m:rPr>
          <m:t>−</m:t>
        </m:r>
        <m:r>
          <m:t>1</m:t>
        </m:r>
      </m:oMath>
      <w:r>
        <w:t xml:space="preserve"> </w:t>
      </w:r>
      <w:r>
        <w:t xml:space="preserve">and predict the one held out, rotating until every observation has been predicted by a model that never saw it.</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DecValTok"/>
        </w:rPr>
        <w:t xml:space="preserve">10</w:t>
      </w:r>
      <w:r>
        <w:br/>
      </w:r>
      <w:r>
        <w:rPr>
          <w:rStyle w:val="NormalTok"/>
        </w:rPr>
        <w:t xml:space="preserve">fold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k, </w:t>
      </w:r>
      <w:r>
        <w:rPr>
          <w:rStyle w:val="AttributeTok"/>
        </w:rPr>
        <w:t xml:space="preserve">length.out =</w:t>
      </w:r>
      <w:r>
        <w:rPr>
          <w:rStyle w:val="NormalTok"/>
        </w:rPr>
        <w:t xml:space="preserve"> </w:t>
      </w:r>
      <w:r>
        <w:rPr>
          <w:rStyle w:val="FunctionTok"/>
        </w:rPr>
        <w:t xml:space="preserve">nrow</w:t>
      </w:r>
      <w:r>
        <w:rPr>
          <w:rStyle w:val="NormalTok"/>
        </w:rPr>
        <w:t xml:space="preserve">(tm)))</w:t>
      </w:r>
      <w:r>
        <w:br/>
      </w:r>
      <w:r>
        <w:rPr>
          <w:rStyle w:val="NormalTok"/>
        </w:rPr>
        <w:t xml:space="preserve">p_cv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k)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tm[fold </w:t>
      </w:r>
      <w:r>
        <w:rPr>
          <w:rStyle w:val="SpecialCharTok"/>
        </w:rPr>
        <w:t xml:space="preserve">!=</w:t>
      </w:r>
      <w:r>
        <w:rPr>
          <w:rStyle w:val="NormalTok"/>
        </w:rPr>
        <w:t xml:space="preserve"> i, ])</w:t>
      </w:r>
      <w:r>
        <w:br/>
      </w:r>
      <w:r>
        <w:rPr>
          <w:rStyle w:val="NormalTok"/>
        </w:rPr>
        <w:t xml:space="preserve">  p_cv[fold </w:t>
      </w:r>
      <w:r>
        <w:rPr>
          <w:rStyle w:val="SpecialCharTok"/>
        </w:rPr>
        <w:t xml:space="preserve">==</w:t>
      </w:r>
      <w:r>
        <w:rPr>
          <w:rStyle w:val="NormalTok"/>
        </w:rPr>
        <w:t xml:space="preserve"> 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tm[fold </w:t>
      </w:r>
      <w:r>
        <w:rPr>
          <w:rStyle w:val="SpecialCharTok"/>
        </w:rPr>
        <w:t xml:space="preserve">==</w:t>
      </w:r>
      <w:r>
        <w:rPr>
          <w:rStyle w:val="NormalTok"/>
        </w:rPr>
        <w:t xml:space="preserve"> 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p_cv),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1.944    0.269   69.050  161.257   22.318   10.362    0.982</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"rmse"</w:t>
      </w:r>
      <w:r>
        <w:rPr>
          <w:rStyle w:val="NormalTok"/>
        </w:rPr>
        <w:t xml:space="preserve">] </w:t>
      </w:r>
      <w:r>
        <w:rPr>
          <w:rStyle w:val="SpecialCharTok"/>
        </w:rPr>
        <w:t xml:space="preserve">/</w:t>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 p_cv)[</w:t>
      </w:r>
      <w:r>
        <w:rPr>
          <w:rStyle w:val="StringTok"/>
        </w:rPr>
        <w:t xml:space="preserve">"rmse"</w:t>
      </w:r>
      <w:r>
        <w:rPr>
          <w:rStyle w:val="NormalTok"/>
        </w:rPr>
        <w:t xml:space="preserve">], </w:t>
      </w:r>
      <w:r>
        <w:rPr>
          <w:rStyle w:val="DecValTok"/>
        </w:rPr>
        <w:t xml:space="preserve">4</w:t>
      </w:r>
      <w:r>
        <w:rPr>
          <w:rStyle w:val="NormalTok"/>
        </w:rPr>
        <w:t xml:space="preserve">)</w:t>
      </w:r>
      <w:r>
        <w:br/>
      </w:r>
      <w:r>
        <w:rPr>
          <w:rStyle w:val="CommentTok"/>
        </w:rPr>
        <w:t xml:space="preserve">#&gt;   rmse </w:t>
      </w:r>
      <w:r>
        <w:br/>
      </w:r>
      <w:r>
        <w:rPr>
          <w:rStyle w:val="CommentTok"/>
        </w:rPr>
        <w:t xml:space="preserve">#&gt; 0.9954</w:t>
      </w:r>
    </w:p>
    <w:p>
      <w:pPr>
        <w:pStyle w:val="FirstParagraph"/>
      </w:pPr>
      <w:r>
        <w:t xml:space="preserve">The cross-validated error is essentially identical to the in-sample error, a ratio of 0.995. This is the honest result and it is worth dwelling on, because the reflex that cross-validation always exposes a worse number is wrong. Two parameters fitted to 6,681 observations cannot overfit; there is nothing to discover. Optimism is a function of model flexibility relative to sample size, not a tax on having been evaluated.</w:t>
      </w:r>
    </w:p>
    <w:p>
      <w:pPr>
        <w:pStyle w:val="BodyText"/>
      </w:pPr>
      <w:r>
        <w:t xml:space="preserve">Where it does bite is where forest data usually sits: a small sample and a model free enough to chase it. Take twenty-five trees and fit polynomials of rising degree, scoring each both in-sample and by leave-one-out:</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s </w:t>
      </w:r>
      <w:r>
        <w:rPr>
          <w:rStyle w:val="OtherTok"/>
        </w:rPr>
        <w:t xml:space="preserve">&lt;-</w:t>
      </w:r>
      <w:r>
        <w:rPr>
          <w:rStyle w:val="NormalTok"/>
        </w:rPr>
        <w:t xml:space="preserve"> tm[</w:t>
      </w:r>
      <w:r>
        <w:rPr>
          <w:rStyle w:val="FunctionTok"/>
        </w:rPr>
        <w:t xml:space="preserve">sample</w:t>
      </w:r>
      <w:r>
        <w:rPr>
          <w:rStyle w:val="NormalTok"/>
        </w:rPr>
        <w:t xml:space="preserve">(</w:t>
      </w:r>
      <w:r>
        <w:rPr>
          <w:rStyle w:val="FunctionTok"/>
        </w:rPr>
        <w:t xml:space="preserve">nrow</w:t>
      </w:r>
      <w:r>
        <w:rPr>
          <w:rStyle w:val="NormalTok"/>
        </w:rPr>
        <w:t xml:space="preserve">(tm), </w:t>
      </w:r>
      <w:r>
        <w:rPr>
          <w:rStyle w:val="DecValTok"/>
        </w:rPr>
        <w:t xml:space="preserve">25</w:t>
      </w:r>
      <w:r>
        <w:rPr>
          <w:rStyle w:val="NormalTok"/>
        </w:rPr>
        <w:t xml:space="preserve">), ]</w:t>
      </w:r>
      <w:r>
        <w:br/>
      </w:r>
      <w:r>
        <w:rPr>
          <w:rStyle w:val="NormalTok"/>
        </w:rPr>
        <w:t xml:space="preserve">rmse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sqrt</w:t>
      </w:r>
      <w:r>
        <w:rPr>
          <w:rStyle w:val="NormalTok"/>
        </w:rPr>
        <w:t xml:space="preserve">(</w:t>
      </w:r>
      <w:r>
        <w:rPr>
          <w:rStyle w:val="FunctionTok"/>
        </w:rPr>
        <w:t xml:space="preserve">mean</w:t>
      </w:r>
      <w:r>
        <w:rPr>
          <w:rStyle w:val="NormalTok"/>
        </w:rPr>
        <w:t xml:space="preserve">((a </w:t>
      </w:r>
      <w:r>
        <w:rPr>
          <w:rStyle w:val="SpecialCharTok"/>
        </w:rPr>
        <w:t xml:space="preserve">-</w:t>
      </w:r>
      <w:r>
        <w:rPr>
          <w:rStyle w:val="NormalTok"/>
        </w:rPr>
        <w:t xml:space="preserve"> b)</w:t>
      </w:r>
      <w:r>
        <w:rPr>
          <w:rStyle w:val="SpecialCharTok"/>
        </w:rPr>
        <w:t xml:space="preserve">^</w:t>
      </w:r>
      <w:r>
        <w:rPr>
          <w:rStyle w:val="DecValTok"/>
        </w:rPr>
        <w:t xml:space="preserve">2</w:t>
      </w:r>
      <w:r>
        <w:rPr>
          <w:rStyle w:val="NormalTok"/>
        </w:rPr>
        <w:t xml:space="preserve">))</w:t>
      </w:r>
      <w:r>
        <w:br/>
      </w:r>
      <w:r>
        <w:br/>
      </w:r>
      <w:r>
        <w:rPr>
          <w:rStyle w:val="NormalTok"/>
        </w:rPr>
        <w:t xml:space="preserve">cv_poly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ControlFlowTok"/>
        </w:rPr>
        <w:t xml:space="preserve">function</w:t>
      </w:r>
      <w:r>
        <w:rPr>
          <w:rStyle w:val="NormalTok"/>
        </w:rPr>
        <w:t xml:space="preserve">(d) {</w:t>
      </w:r>
      <w:r>
        <w:br/>
      </w:r>
      <w:r>
        <w:rPr>
          <w:rStyle w:val="NormalTok"/>
        </w:rPr>
        <w:t xml:space="preserve">  f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br/>
      </w:r>
      <w:r>
        <w:rPr>
          <w:rStyle w:val="NormalTok"/>
        </w:rPr>
        <w:t xml:space="preserve">  loo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 </w:t>
      </w:r>
      <w:r>
        <w:rPr>
          <w:rStyle w:val="ControlFlowTok"/>
        </w:rPr>
        <w:t xml:space="preserve">function</w:t>
      </w:r>
      <w:r>
        <w:rPr>
          <w:rStyle w:val="NormalTok"/>
        </w:rPr>
        <w:t xml:space="preserve">(i)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rPr>
          <w:rStyle w:val="SpecialCharTok"/>
        </w:rPr>
        <w:t xml:space="preserve">-</w:t>
      </w:r>
      <w:r>
        <w:rPr>
          <w:rStyle w:val="NormalTok"/>
        </w:rPr>
        <w:t xml:space="preserve">i, ])</w:t>
      </w:r>
      <w:r>
        <w:br/>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s[i, ]))</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degree =</w:t>
      </w:r>
      <w:r>
        <w:rPr>
          <w:rStyle w:val="NormalTok"/>
        </w:rPr>
        <w:t xml:space="preserve"> d, </w:t>
      </w:r>
      <w:r>
        <w:rPr>
          <w:rStyle w:val="AttributeTok"/>
        </w:rPr>
        <w:t xml:space="preserve">in_sample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fitted</w:t>
      </w:r>
      <w:r>
        <w:rPr>
          <w:rStyle w:val="NormalTok"/>
        </w:rPr>
        <w:t xml:space="preserve">(f))),</w:t>
      </w:r>
      <w:r>
        <w:br/>
      </w:r>
      <w:r>
        <w:rPr>
          <w:rStyle w:val="NormalTok"/>
        </w:rPr>
        <w:t xml:space="preserve">    </w:t>
      </w:r>
      <w:r>
        <w:rPr>
          <w:rStyle w:val="AttributeTok"/>
        </w:rPr>
        <w:t xml:space="preserve">loocv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loo))</w:t>
      </w:r>
      <w:r>
        <w:br/>
      </w:r>
      <w:r>
        <w:rPr>
          <w:rStyle w:val="NormalTok"/>
        </w:rPr>
        <w:t xml:space="preserve">}))</w:t>
      </w:r>
      <w:r>
        <w:br/>
      </w:r>
      <w:r>
        <w:rPr>
          <w:rStyle w:val="FunctionTok"/>
        </w:rPr>
        <w:t xml:space="preserve">round</w:t>
      </w:r>
      <w:r>
        <w:rPr>
          <w:rStyle w:val="NormalTok"/>
        </w:rPr>
        <w:t xml:space="preserve">(cv_poly, </w:t>
      </w:r>
      <w:r>
        <w:rPr>
          <w:rStyle w:val="DecValTok"/>
        </w:rPr>
        <w:t xml:space="preserve">1</w:t>
      </w:r>
      <w:r>
        <w:rPr>
          <w:rStyle w:val="NormalTok"/>
        </w:rPr>
        <w:t xml:space="preserve">)</w:t>
      </w:r>
      <w:r>
        <w:br/>
      </w:r>
      <w:r>
        <w:rPr>
          <w:rStyle w:val="CommentTok"/>
        </w:rPr>
        <w:t xml:space="preserve">#&gt;      degree in_sample loocv</w:t>
      </w:r>
      <w:r>
        <w:br/>
      </w:r>
      <w:r>
        <w:rPr>
          <w:rStyle w:val="CommentTok"/>
        </w:rPr>
        <w:t xml:space="preserve">#&gt; [1,]      1     100.0 114.1</w:t>
      </w:r>
      <w:r>
        <w:br/>
      </w:r>
      <w:r>
        <w:rPr>
          <w:rStyle w:val="CommentTok"/>
        </w:rPr>
        <w:t xml:space="preserve">#&gt; [2,]      2      90.0 114.5</w:t>
      </w:r>
      <w:r>
        <w:br/>
      </w:r>
      <w:r>
        <w:rPr>
          <w:rStyle w:val="CommentTok"/>
        </w:rPr>
        <w:t xml:space="preserve">#&gt; [3,]      3      94.2 130.5</w:t>
      </w:r>
      <w:r>
        <w:br/>
      </w:r>
      <w:r>
        <w:rPr>
          <w:rStyle w:val="CommentTok"/>
        </w:rPr>
        <w:t xml:space="preserve">#&gt; [4,]      4      82.5 124.9</w:t>
      </w:r>
      <w:r>
        <w:br/>
      </w:r>
      <w:r>
        <w:rPr>
          <w:rStyle w:val="CommentTok"/>
        </w:rPr>
        <w:t xml:space="preserve">#&gt; [5,]      5      84.8 168.4</w:t>
      </w:r>
      <w:r>
        <w:br/>
      </w:r>
      <w:r>
        <w:rPr>
          <w:rStyle w:val="CommentTok"/>
        </w:rPr>
        <w:t xml:space="preserve">#&gt; [6,]      6      89.9 160.0</w:t>
      </w:r>
      <w:r>
        <w:br/>
      </w:r>
      <w:r>
        <w:rPr>
          <w:rStyle w:val="CommentTok"/>
        </w:rPr>
        <w:t xml:space="preserve">#&gt; [7,]      7      72.6 181.2</w:t>
      </w:r>
      <w:r>
        <w:br/>
      </w:r>
      <w:r>
        <w:rPr>
          <w:rStyle w:val="CommentTok"/>
        </w:rPr>
        <w:t xml:space="preserve">#&gt; [8,]      8     100.1 398.7</w:t>
      </w:r>
    </w:p>
    <w:p>
      <w:pPr>
        <w:pStyle w:val="FirstParagraph"/>
      </w:pPr>
      <w:r>
        <w:t xml:space="preserve">The two columns move in opposite directions. In-sample RMSE falls as the curve bends to meet the points; leave-one-out RMSE rises, and by degree eight it is more than three times the honest error of a straight line. Chosen on fit alone, the worst model looks the best. This is the entire argument for validating out of sample, and it is why the straight log-log line has survived a century of allometry.</w:t>
      </w:r>
    </w:p>
    <w:p>
      <w:pPr>
        <w:pStyle w:val="BodyText"/>
      </w:pPr>
      <w:r>
        <w:t xml:space="preserve">Which regime to use is a real choice. Leave-one-out fits</w:t>
      </w:r>
      <w:r>
        <w:t xml:space="preserve"> </w:t>
      </w:r>
      <m:oMath>
        <m:r>
          <m:t>n</m:t>
        </m:r>
      </m:oMath>
      <w:r>
        <w:t xml:space="preserve"> </w:t>
      </w:r>
      <w:r>
        <w:t xml:space="preserve">models, is nearly unbiased, but has high variance and costs</w:t>
      </w:r>
      <w:r>
        <w:t xml:space="preserve"> </w:t>
      </w:r>
      <m:oMath>
        <m:r>
          <m:t>n</m:t>
        </m:r>
      </m:oMath>
      <w:r>
        <w:t xml:space="preserve"> </w:t>
      </w:r>
      <w:r>
        <w:t xml:space="preserve">fits, which is fine at 25 trees and absurd at 6,681. Ten-fold costs ten fits and trades a little bias for much lower variance, and is the usual default. Monte Carlo cross-validation, also called repeated leave-group-out, draws a fresh random split many times, which decouples the number of repetitions from the sample size and, because every repetition gives a complete error estimate, yields a distribution rather than a point. For biomass work the split should be stratified by size class, so that a random draw cannot under-represent the large trees that dominate the total:</w:t>
      </w:r>
    </w:p>
    <w:p>
      <w:pPr>
        <w:pStyle w:val="SourceCode"/>
      </w:pPr>
      <w:r>
        <w:rPr>
          <w:rStyle w:val="FunctionTok"/>
        </w:rPr>
        <w:t xml:space="preserve">set.seed</w:t>
      </w:r>
      <w:r>
        <w:rPr>
          <w:rStyle w:val="NormalTok"/>
        </w:rPr>
        <w:t xml:space="preserve">(</w:t>
      </w:r>
      <w:r>
        <w:rPr>
          <w:rStyle w:val="DecValTok"/>
        </w:rPr>
        <w:t xml:space="preserve">8787</w:t>
      </w:r>
      <w:r>
        <w:rPr>
          <w:rStyle w:val="NormalTok"/>
        </w:rPr>
        <w:t xml:space="preserve">)</w:t>
      </w:r>
      <w:r>
        <w:br/>
      </w:r>
      <w:r>
        <w:rPr>
          <w:rStyle w:val="NormalTok"/>
        </w:rPr>
        <w:t xml:space="preserve">mc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replicate</w:t>
      </w:r>
      <w:r>
        <w:rPr>
          <w:rStyle w:val="NormalTok"/>
        </w:rPr>
        <w:t xml:space="preserve">(</w:t>
      </w:r>
      <w:r>
        <w:rPr>
          <w:rStyle w:val="DecValTok"/>
        </w:rPr>
        <w:t xml:space="preserve">100</w:t>
      </w:r>
      <w:r>
        <w:rPr>
          <w:rStyle w:val="NormalTok"/>
        </w:rPr>
        <w:t xml:space="preserve">, {</w:t>
      </w:r>
      <w:r>
        <w:br/>
      </w:r>
      <w:r>
        <w:rPr>
          <w:rStyle w:val="NormalTok"/>
        </w:rPr>
        <w:t xml:space="preserve">  tr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round</w:t>
      </w:r>
      <w:r>
        <w:rPr>
          <w:rStyle w:val="NormalTok"/>
        </w:rPr>
        <w:t xml:space="preserve">(</w:t>
      </w:r>
      <w:r>
        <w:rPr>
          <w:rStyle w:val="FloatTok"/>
        </w:rPr>
        <w:t xml:space="preserve">0.8</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(i)))))</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tm[tr, ])</w:t>
      </w:r>
      <w:r>
        <w:br/>
      </w:r>
      <w:r>
        <w:rPr>
          <w:rStyle w:val="NormalTok"/>
        </w:rPr>
        <w:t xml:space="preserve">  te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tr)</w:t>
      </w:r>
      <w:r>
        <w:br/>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agb_kg[te], </w:t>
      </w:r>
      <w:r>
        <w:rPr>
          <w:rStyle w:val="FunctionTok"/>
        </w:rPr>
        <w:t xml:space="preserve">exp</w:t>
      </w:r>
      <w:r>
        <w:rPr>
          <w:rStyle w:val="NormalTok"/>
        </w:rPr>
        <w:t xml:space="preserve">(</w:t>
      </w:r>
      <w:r>
        <w:rPr>
          <w:rStyle w:val="FunctionTok"/>
        </w:rPr>
        <w:t xml:space="preserve">predict</w:t>
      </w:r>
      <w:r>
        <w:rPr>
          <w:rStyle w:val="NormalTok"/>
        </w:rPr>
        <w:t xml:space="preserve">(m, tm[te,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rbind</w:t>
      </w:r>
      <w:r>
        <w:rPr>
          <w:rStyle w:val="NormalTok"/>
        </w:rPr>
        <w:t xml:space="preserve">(</w:t>
      </w:r>
      <w:r>
        <w:rPr>
          <w:rStyle w:val="AttributeTok"/>
        </w:rPr>
        <w:t xml:space="preserve">mean =</w:t>
      </w:r>
      <w:r>
        <w:rPr>
          <w:rStyle w:val="NormalTok"/>
        </w:rPr>
        <w:t xml:space="preserve"> </w:t>
      </w:r>
      <w:r>
        <w:rPr>
          <w:rStyle w:val="FunctionTok"/>
        </w:rPr>
        <w:t xml:space="preserve">colMeans</w:t>
      </w:r>
      <w:r>
        <w:rPr>
          <w:rStyle w:val="NormalTok"/>
        </w:rPr>
        <w:t xml:space="preserve">(mc), </w:t>
      </w:r>
      <w:r>
        <w:rPr>
          <w:rStyle w:val="AttributeTok"/>
        </w:rPr>
        <w:t xml:space="preserve">sd =</w:t>
      </w:r>
      <w:r>
        <w:rPr>
          <w:rStyle w:val="NormalTok"/>
        </w:rPr>
        <w:t xml:space="preserve"> </w:t>
      </w:r>
      <w:r>
        <w:rPr>
          <w:rStyle w:val="FunctionTok"/>
        </w:rPr>
        <w:t xml:space="preserve">apply</w:t>
      </w:r>
      <w:r>
        <w:rPr>
          <w:rStyle w:val="NormalTok"/>
        </w:rPr>
        <w:t xml:space="preserve">(mc,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CommentTok"/>
        </w:rPr>
        <w:t xml:space="preserve">#&gt;       bias rel_bias    mae    rmse rel_rmse   mape    r2</w:t>
      </w:r>
      <w:r>
        <w:br/>
      </w:r>
      <w:r>
        <w:rPr>
          <w:rStyle w:val="CommentTok"/>
        </w:rPr>
        <w:t xml:space="preserve">#&gt; mean 2.488    0.344 68.913 158.667   21.912 10.351 0.982</w:t>
      </w:r>
      <w:r>
        <w:br/>
      </w:r>
      <w:r>
        <w:rPr>
          <w:rStyle w:val="CommentTok"/>
        </w:rPr>
        <w:t xml:space="preserve">#&gt; sd   4.260    0.588  3.156  18.946    2.372  0.168 0.004</w:t>
      </w:r>
      <w:r>
        <w:br/>
      </w:r>
      <w:r>
        <w:rPr>
          <w:rStyle w:val="FunctionTok"/>
        </w:rPr>
        <w:t xml:space="preserve">round</w:t>
      </w:r>
      <w:r>
        <w:rPr>
          <w:rStyle w:val="NormalTok"/>
        </w:rPr>
        <w:t xml:space="preserve">(</w:t>
      </w:r>
      <w:r>
        <w:rPr>
          <w:rStyle w:val="FunctionTok"/>
        </w:rPr>
        <w:t xml:space="preserve">quantile</w:t>
      </w:r>
      <w:r>
        <w:rPr>
          <w:rStyle w:val="NormalTok"/>
        </w:rPr>
        <w:t xml:space="preserve">(mc[, </w:t>
      </w:r>
      <w:r>
        <w:rPr>
          <w:rStyle w:val="StringTok"/>
        </w:rPr>
        <w:t xml:space="preserve">"rel_rmse"</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CommentTok"/>
        </w:rPr>
        <w:t xml:space="preserve">#&gt;  2.5% 97.5% </w:t>
      </w:r>
      <w:r>
        <w:br/>
      </w:r>
      <w:r>
        <w:rPr>
          <w:rStyle w:val="CommentTok"/>
        </w:rPr>
        <w:t xml:space="preserve">#&gt; 17.97 26.75</w:t>
      </w:r>
    </w:p>
    <w:p>
      <w:pPr>
        <w:pStyle w:val="FirstParagraph"/>
      </w:pPr>
      <w:r>
        <w:t xml:space="preserve">The mean relative RMSE agrees with the ten-fold figure, but the spread across repetitions is the extra information: the estimate is itself uncertain, and quoting it to three significant figures from a single split would overstate what is known. That distribution is the honest input to a deduction, and it is what the standards are asking for when they require an uncertainty estimate rather than a residual statistic.</w:t>
      </w:r>
    </w:p>
    <w:bookmarkStart w:id="187" w:name="turning-the-metric-into-a-deduction"/>
    <w:p>
      <w:pPr>
        <w:pStyle w:val="Heading4"/>
      </w:pPr>
      <w:r>
        <w:t xml:space="preserve">Turning the metric into a deduction</w:t>
      </w:r>
    </w:p>
    <w:p>
      <w:pPr>
        <w:pStyle w:val="FirstParagraph"/>
      </w:pPr>
      <w:r>
        <w:t xml:space="preserve">The crediting standards each convert a relative error into forgone credits, and</w:t>
      </w:r>
      <w:r>
        <w:t xml:space="preserve"> </w:t>
      </w:r>
      <w:r>
        <w:t xml:space="preserve">they do it differently. ART-TREES scales the half-width of a 90 per cent interval:</w:t>
      </w:r>
    </w:p>
    <w:p>
      <w:pPr>
        <w:pStyle w:val="SourceCode"/>
      </w:pPr>
      <w:r>
        <w:rPr>
          <w:rStyle w:val="NormalTok"/>
        </w:rPr>
        <w:t xml:space="preserve">art_deduction </w:t>
      </w:r>
      <w:r>
        <w:rPr>
          <w:rStyle w:val="OtherTok"/>
        </w:rPr>
        <w:t xml:space="preserve">&lt;-</w:t>
      </w:r>
      <w:r>
        <w:rPr>
          <w:rStyle w:val="NormalTok"/>
        </w:rPr>
        <w:t xml:space="preserve"> </w:t>
      </w:r>
      <w:r>
        <w:rPr>
          <w:rStyle w:val="ControlFlowTok"/>
        </w:rPr>
        <w:t xml:space="preserve">function</w:t>
      </w:r>
      <w:r>
        <w:rPr>
          <w:rStyle w:val="NormalTok"/>
        </w:rPr>
        <w:t xml:space="preserve">(rel_rmse_pct) {</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(rel_rmse_pct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1.645006</w:t>
      </w:r>
      <w:r>
        <w:br/>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in_sample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"rel_rmse"</w:t>
      </w:r>
      <w:r>
        <w:rPr>
          <w:rStyle w:val="NormalTok"/>
        </w:rPr>
        <w:t xml:space="preserve">]),</w:t>
      </w:r>
      <w:r>
        <w:br/>
      </w:r>
      <w:r>
        <w:rPr>
          <w:rStyle w:val="NormalTok"/>
        </w:rPr>
        <w:t xml:space="preserve">        </w:t>
      </w:r>
      <w:r>
        <w:rPr>
          <w:rStyle w:val="AttributeTok"/>
        </w:rPr>
        <w:t xml:space="preserve">cross_val =</w:t>
      </w:r>
      <w:r>
        <w:rPr>
          <w:rStyle w:val="NormalTok"/>
        </w:rPr>
        <w:t xml:space="preserve"> </w:t>
      </w:r>
      <w:r>
        <w:rPr>
          <w:rStyle w:val="FunctionTok"/>
        </w:rPr>
        <w:t xml:space="preserve">art_deduction</w:t>
      </w:r>
      <w:r>
        <w:rPr>
          <w:rStyle w:val="NormalTok"/>
        </w:rPr>
        <w:t xml:space="preserve">(</w:t>
      </w:r>
      <w:r>
        <w:rPr>
          <w:rStyle w:val="FunctionTok"/>
        </w:rPr>
        <w:t xml:space="preserve">mean</w:t>
      </w:r>
      <w:r>
        <w:rPr>
          <w:rStyle w:val="NormalTok"/>
        </w:rPr>
        <w:t xml:space="preserve">(mc[, </w:t>
      </w:r>
      <w:r>
        <w:rPr>
          <w:rStyle w:val="StringTok"/>
        </w:rPr>
        <w:t xml:space="preserve">"rel_rmse"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w:t>
      </w:r>
      <w:r>
        <w:rPr>
          <w:rStyle w:val="StringTok"/>
        </w:rPr>
        <w:t xml:space="preserve">"rel_rmse"</w:t>
      </w:r>
      <w:r>
        <w:rPr>
          <w:rStyle w:val="NormalTok"/>
        </w:rPr>
        <w:t xml:space="preserve">])), </w:t>
      </w:r>
      <w:r>
        <w:rPr>
          <w:rStyle w:val="DecValTok"/>
        </w:rPr>
        <w:t xml:space="preserve">2</w:t>
      </w:r>
      <w:r>
        <w:rPr>
          <w:rStyle w:val="NormalTok"/>
        </w:rPr>
        <w:t xml:space="preserve">)</w:t>
      </w:r>
      <w:r>
        <w:br/>
      </w:r>
      <w:r>
        <w:rPr>
          <w:rStyle w:val="CommentTok"/>
        </w:rPr>
        <w:t xml:space="preserve">#&gt; in_sample.rel_rmse          cross_val   species.rel_rmse </w:t>
      </w:r>
      <w:r>
        <w:br/>
      </w:r>
      <w:r>
        <w:rPr>
          <w:rStyle w:val="CommentTok"/>
        </w:rPr>
        <w:t xml:space="preserve">#&gt;               7.08               6.99               3.58</w:t>
      </w:r>
    </w:p>
    <w:p>
      <w:pPr>
        <w:pStyle w:val="FirstParagraph"/>
      </w:pPr>
      <w:r>
        <w:t xml:space="preserve">The deduction is roughly proportional to the relative RMSE, so halving the error</w:t>
      </w:r>
      <w:r>
        <w:t xml:space="preserve"> </w:t>
      </w:r>
      <w:r>
        <w:t xml:space="preserve">by fitting per species roughly halves the credits forgone. Note also that the</w:t>
      </w:r>
      <w:r>
        <w:t xml:space="preserve"> </w:t>
      </w:r>
      <w:r>
        <w:t xml:space="preserve">in-sample and cross-validated figures barely differ here, for the reason given</w:t>
      </w:r>
      <w:r>
        <w:t xml:space="preserve"> </w:t>
      </w:r>
      <w:r>
        <w:t xml:space="preserve">above, and that a project quoting the in-sample number on a small dataset would</w:t>
      </w:r>
      <w:r>
        <w:t xml:space="preserve"> </w:t>
      </w:r>
      <w:r>
        <w:t xml:space="preserve">be understating its own deduction.</w:t>
      </w:r>
    </w:p>
    <w:bookmarkEnd w:id="187"/>
    <w:p>
      <w:pPr>
        <w:pStyle w:val="BodyText"/>
      </w:pPr>
      <w:r>
        <w:t xml:space="preserve">That is the loop this chapter has been building: a metric, estimated honestly out of sample, converted into a quantity of carbon that the project does not get paid for. The arithmetic differs between registries but the logic does not, and the comparison is drawn out at the end of the chapter.</w:t>
      </w:r>
    </w:p>
    <w:bookmarkStart w:id="188" w:name="when-a-model-is-eligible-at-all"/>
    <w:p>
      <w:pPr>
        <w:pStyle w:val="Heading4"/>
      </w:pPr>
      <w:r>
        <w:t xml:space="preserve">When a model is eligible at all</w:t>
      </w:r>
    </w:p>
    <w:p>
      <w:pPr>
        <w:pStyle w:val="FirstParagraph"/>
      </w:pPr>
      <w:r>
        <w:t xml:space="preserve">Where a carbon estimate comes from a remotely sensed model rather than a field</w:t>
      </w:r>
      <w:r>
        <w:t xml:space="preserve"> </w:t>
      </w:r>
      <w:r>
        <w:t xml:space="preserve">tally, ACR’s Framework for Remotely Sensed Quantification of Forest Carbon</w:t>
      </w:r>
      <w:r>
        <w:t xml:space="preserve"> </w:t>
      </w:r>
      <w:r>
        <w:t xml:space="preserve">(v1.0, 2026) gates the model before any credit is calculated. Validation plots</w:t>
      </w:r>
      <w:r>
        <w:t xml:space="preserve"> </w:t>
      </w:r>
      <w:r>
        <w:t xml:space="preserve">are installed independently of the calibration data, and the model must clear two</w:t>
      </w:r>
      <w:r>
        <w:t xml:space="preserve"> </w:t>
      </w:r>
      <w:r>
        <w:t xml:space="preserve">tests: uncertainty computed from RMSE below 20 per cent, and uncertainty at the</w:t>
      </w:r>
      <w:r>
        <w:t xml:space="preserve"> </w:t>
      </w:r>
      <w:r>
        <w:t xml:space="preserve">90 per cent confidence interval at or below 10 per cent.</w:t>
      </w:r>
    </w:p>
    <w:p>
      <w:pPr>
        <w:pStyle w:val="SourceCode"/>
      </w:pPr>
      <w:r>
        <w:rPr>
          <w:rStyle w:val="NormalTok"/>
        </w:rPr>
        <w:t xml:space="preserve">acr_eligibility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(obs); cbar </w:t>
      </w:r>
      <w:r>
        <w:rPr>
          <w:rStyle w:val="OtherTok"/>
        </w:rPr>
        <w:t xml:space="preserve">&lt;-</w:t>
      </w:r>
      <w:r>
        <w:rPr>
          <w:rStyle w:val="NormalTok"/>
        </w:rPr>
        <w:t xml:space="preserve"> </w:t>
      </w:r>
      <w:r>
        <w:rPr>
          <w:rStyle w:val="FunctionTok"/>
        </w:rPr>
        <w:t xml:space="preserve">mean</w:t>
      </w:r>
      <w:r>
        <w:rPr>
          <w:rStyle w:val="NormalTok"/>
        </w:rPr>
        <w:t xml:space="preserve">(obs)</w:t>
      </w:r>
      <w:r>
        <w:br/>
      </w:r>
      <w:r>
        <w:rPr>
          <w:rStyle w:val="NormalTok"/>
        </w:rPr>
        <w:t xml:space="preserve">  rmse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((obs </w:t>
      </w:r>
      <w:r>
        <w:rPr>
          <w:rStyle w:val="SpecialCharTok"/>
        </w:rPr>
        <w:t xml:space="preserve">-</w:t>
      </w:r>
      <w:r>
        <w:rPr>
          <w:rStyle w:val="NormalTok"/>
        </w:rPr>
        <w:t xml:space="preserve"> prd)</w:t>
      </w:r>
      <w:r>
        <w:rPr>
          <w:rStyle w:val="SpecialCharTok"/>
        </w:rPr>
        <w:t xml:space="preserve">^</w:t>
      </w:r>
      <w:r>
        <w:rPr>
          <w:rStyle w:val="DecValTok"/>
        </w:rPr>
        <w:t xml:space="preserve">2</w:t>
      </w:r>
      <w:r>
        <w:rPr>
          <w:rStyle w:val="NormalTok"/>
        </w:rPr>
        <w:t xml:space="preserve">))</w:t>
      </w:r>
      <w:r>
        <w:br/>
      </w:r>
      <w:r>
        <w:rPr>
          <w:rStyle w:val="NormalTok"/>
        </w:rPr>
        <w:t xml:space="preserve">  ci90 </w:t>
      </w:r>
      <w:r>
        <w:rPr>
          <w:rStyle w:val="OtherTok"/>
        </w:rPr>
        <w:t xml:space="preserve">&lt;-</w:t>
      </w:r>
      <w:r>
        <w:rPr>
          <w:rStyle w:val="NormalTok"/>
        </w:rPr>
        <w:t xml:space="preserve"> rmse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SpecialCharTok"/>
        </w:rPr>
        <w:t xml:space="preserve">*</w:t>
      </w:r>
      <w:r>
        <w:rPr>
          <w:rStyle w:val="NormalTok"/>
        </w:rPr>
        <w:t xml:space="preserve"> </w:t>
      </w:r>
      <w:r>
        <w:rPr>
          <w:rStyle w:val="FloatTok"/>
        </w:rPr>
        <w:t xml:space="preserve">1.645</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rmse =</w:t>
      </w:r>
      <w:r>
        <w:rPr>
          <w:rStyle w:val="NormalTok"/>
        </w:rPr>
        <w:t xml:space="preserve"> rmse,</w:t>
      </w:r>
      <w:r>
        <w:br/>
      </w:r>
      <w:r>
        <w:rPr>
          <w:rStyle w:val="NormalTok"/>
        </w:rPr>
        <w:t xml:space="preserve">    </w:t>
      </w:r>
      <w:r>
        <w:rPr>
          <w:rStyle w:val="AttributeTok"/>
        </w:rPr>
        <w:t xml:space="preserve">unc_rmse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rmse </w:t>
      </w:r>
      <w:r>
        <w:rPr>
          <w:rStyle w:val="SpecialCharTok"/>
        </w:rPr>
        <w:t xml:space="preserve">/</w:t>
      </w:r>
      <w:r>
        <w:rPr>
          <w:rStyle w:val="NormalTok"/>
        </w:rPr>
        <w:t xml:space="preserve"> cbar,      </w:t>
      </w:r>
      <w:r>
        <w:rPr>
          <w:rStyle w:val="CommentTok"/>
        </w:rPr>
        <w:t xml:space="preserve"># threshold &lt; 20</w:t>
      </w:r>
      <w:r>
        <w:br/>
      </w:r>
      <w:r>
        <w:rPr>
          <w:rStyle w:val="NormalTok"/>
        </w:rPr>
        <w:t xml:space="preserve">    </w:t>
      </w:r>
      <w:r>
        <w:rPr>
          <w:rStyle w:val="AttributeTok"/>
        </w:rPr>
        <w:t xml:space="preserve">unc_ci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ci90 </w:t>
      </w:r>
      <w:r>
        <w:rPr>
          <w:rStyle w:val="SpecialCharTok"/>
        </w:rPr>
        <w:t xml:space="preserve">/</w:t>
      </w:r>
      <w:r>
        <w:rPr>
          <w:rStyle w:val="NormalTok"/>
        </w:rPr>
        <w:t xml:space="preserve"> cbar)      </w:t>
      </w:r>
      <w:r>
        <w:rPr>
          <w:rStyle w:val="CommentTok"/>
        </w:rPr>
        <w:t xml:space="preserve"># threshold &lt;= 10</w:t>
      </w:r>
      <w:r>
        <w:br/>
      </w:r>
      <w:r>
        <w:rPr>
          <w:rStyle w:val="NormalTok"/>
        </w:rPr>
        <w:t xml:space="preserve">}</w:t>
      </w:r>
      <w:r>
        <w:br/>
      </w:r>
      <w:r>
        <w:br/>
      </w:r>
      <w:r>
        <w:rPr>
          <w:rStyle w:val="NormalTok"/>
        </w:rPr>
        <w:t xml:space="preserve">fp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"data/forest_plots.csv"</w:t>
      </w:r>
      <w:r>
        <w:rPr>
          <w:rStyle w:val="NormalTok"/>
        </w:rPr>
        <w:t xml:space="preserve">)</w:t>
      </w:r>
      <w:r>
        <w:br/>
      </w:r>
      <w:r>
        <w:rPr>
          <w:rStyle w:val="FunctionTok"/>
        </w:rPr>
        <w:t xml:space="preserve">set.seed</w:t>
      </w:r>
      <w:r>
        <w:rPr>
          <w:rStyle w:val="NormalTok"/>
        </w:rPr>
        <w:t xml:space="preserve">(</w:t>
      </w:r>
      <w:r>
        <w:rPr>
          <w:rStyle w:val="DecValTok"/>
        </w:rPr>
        <w:t xml:space="preserve">12</w:t>
      </w:r>
      <w:r>
        <w:rPr>
          <w:rStyle w:val="NormalTok"/>
        </w:rPr>
        <w:t xml:space="preserve">)</w:t>
      </w:r>
      <w:r>
        <w:br/>
      </w:r>
      <w:r>
        <w:rPr>
          <w:rStyle w:val="NormalTok"/>
        </w:rPr>
        <w:t xml:space="preserve">fp</w:t>
      </w:r>
      <w:r>
        <w:rPr>
          <w:rStyle w:val="SpecialCharTok"/>
        </w:rPr>
        <w:t xml:space="preserve">$</w:t>
      </w:r>
      <w:r>
        <w:rPr>
          <w:rStyle w:val="NormalTok"/>
        </w:rPr>
        <w:t xml:space="preserve">C_pred </w:t>
      </w:r>
      <w:r>
        <w:rPr>
          <w:rStyle w:val="OtherTok"/>
        </w:rPr>
        <w:t xml:space="preserve">&lt;-</w:t>
      </w:r>
      <w:r>
        <w:rPr>
          <w:rStyle w:val="NormalTok"/>
        </w:rPr>
        <w:t xml:space="preserve"> fp</w:t>
      </w:r>
      <w:r>
        <w:rPr>
          <w:rStyle w:val="SpecialCharTok"/>
        </w:rPr>
        <w:t xml:space="preserve">$</w:t>
      </w:r>
      <w:r>
        <w:rPr>
          <w:rStyle w:val="NormalTok"/>
        </w:rPr>
        <w:t xml:space="preserve">carbon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nrow</w:t>
      </w:r>
      <w:r>
        <w:rPr>
          <w:rStyle w:val="NormalTok"/>
        </w:rPr>
        <w:t xml:space="preserve">(fp), </w:t>
      </w:r>
      <w:r>
        <w:rPr>
          <w:rStyle w:val="DecValTok"/>
        </w:rPr>
        <w:t xml:space="preserve">0</w:t>
      </w:r>
      <w:r>
        <w:rPr>
          <w:rStyle w:val="NormalTok"/>
        </w:rPr>
        <w:t xml:space="preserve">, </w:t>
      </w:r>
      <w:r>
        <w:rPr>
          <w:rStyle w:val="FloatTok"/>
        </w:rPr>
        <w:t xml:space="preserve">0.17</w:t>
      </w:r>
      <w:r>
        <w:rPr>
          <w:rStyle w:val="NormalTok"/>
        </w:rPr>
        <w:t xml:space="preserve">))   </w:t>
      </w:r>
      <w:r>
        <w:rPr>
          <w:rStyle w:val="CommentTok"/>
        </w:rPr>
        <w:t xml:space="preserve"># a model with real error</w:t>
      </w:r>
      <w:r>
        <w:br/>
      </w:r>
      <w:r>
        <w:rPr>
          <w:rStyle w:val="FunctionTok"/>
        </w:rPr>
        <w:t xml:space="preserve">round</w:t>
      </w:r>
      <w:r>
        <w:rPr>
          <w:rStyle w:val="NormalTok"/>
        </w:rPr>
        <w:t xml:space="preserve">(</w:t>
      </w:r>
      <w:r>
        <w:rPr>
          <w:rStyle w:val="FunctionTok"/>
        </w:rPr>
        <w:t xml:space="preserve">acr_eligibility</w:t>
      </w:r>
      <w:r>
        <w:rPr>
          <w:rStyle w:val="NormalTok"/>
        </w:rPr>
        <w:t xml:space="preserve">(fp</w:t>
      </w:r>
      <w:r>
        <w:rPr>
          <w:rStyle w:val="SpecialCharTok"/>
        </w:rPr>
        <w:t xml:space="preserve">$</w:t>
      </w:r>
      <w:r>
        <w:rPr>
          <w:rStyle w:val="NormalTok"/>
        </w:rPr>
        <w:t xml:space="preserve">carbon, fp</w:t>
      </w:r>
      <w:r>
        <w:rPr>
          <w:rStyle w:val="SpecialCharTok"/>
        </w:rPr>
        <w:t xml:space="preserve">$</w:t>
      </w:r>
      <w:r>
        <w:rPr>
          <w:rStyle w:val="NormalTok"/>
        </w:rPr>
        <w:t xml:space="preserve">C_pred), </w:t>
      </w:r>
      <w:r>
        <w:rPr>
          <w:rStyle w:val="DecValTok"/>
        </w:rPr>
        <w:t xml:space="preserve">2</w:t>
      </w:r>
      <w:r>
        <w:rPr>
          <w:rStyle w:val="NormalTok"/>
        </w:rPr>
        <w:t xml:space="preserve">)</w:t>
      </w:r>
      <w:r>
        <w:br/>
      </w:r>
      <w:r>
        <w:rPr>
          <w:rStyle w:val="CommentTok"/>
        </w:rPr>
        <w:t xml:space="preserve">#&gt;        n     rmse unc_rmse   unc_ci </w:t>
      </w:r>
      <w:r>
        <w:br/>
      </w:r>
      <w:r>
        <w:rPr>
          <w:rStyle w:val="CommentTok"/>
        </w:rPr>
        <w:t xml:space="preserve">#&gt;   140.00    28.25    17.43     2.42</w:t>
      </w:r>
    </w:p>
    <w:p>
      <w:pPr>
        <w:pStyle w:val="FirstParagraph"/>
      </w:pPr>
      <w:r>
        <w:t xml:space="preserve">The two tests are not independent, and seeing why matters more than running</w:t>
      </w:r>
      <w:r>
        <w:t xml:space="preserve"> </w:t>
      </w:r>
      <w:r>
        <w:t xml:space="preserve">them. Since the confidence interval is the RMSE divided by the root of the plot</w:t>
      </w:r>
      <w:r>
        <w:t xml:space="preserve"> </w:t>
      </w:r>
      <w:r>
        <w:t xml:space="preserve">count, the second statistic is the first one rescaled:</w:t>
      </w:r>
    </w:p>
    <w:p>
      <w:pPr>
        <w:pStyle w:val="BodyText"/>
      </w:pPr>
      <m:oMathPara>
        <m:oMathParaPr>
          <m:jc m:val="center"/>
        </m:oMathParaPr>
        <m:oMath>
          <m:sSub>
            <m:e>
              <m:r>
                <m:rPr>
                  <m:nor/>
                  <m:sty m:val="p"/>
                </m:rPr>
                <m:t>UNC</m:t>
              </m:r>
            </m:e>
            <m:sub>
              <m:r>
                <m:t>C</m:t>
              </m:r>
              <m:r>
                <m:t>I</m:t>
              </m:r>
            </m:sub>
          </m:sSub>
          <m:r>
            <m:rPr>
              <m:sty m:val="p"/>
            </m:rPr>
            <m:t>=</m:t>
          </m:r>
          <m:sSub>
            <m:e>
              <m:r>
                <m:rPr>
                  <m:nor/>
                  <m:sty m:val="p"/>
                </m:rPr>
                <m:t>UNC</m:t>
              </m:r>
            </m:e>
            <m:sub>
              <m:r>
                <m:t>R</m:t>
              </m:r>
              <m:r>
                <m:t>M</m:t>
              </m:r>
              <m:r>
                <m:t>S</m:t>
              </m:r>
              <m:r>
                <m:t>E</m:t>
              </m:r>
            </m:sub>
          </m:sSub>
          <m:r>
            <m:rPr>
              <m:sty m:val="p"/>
            </m:rPr>
            <m:t>×</m:t>
          </m:r>
          <m:f>
            <m:fPr>
              <m:type m:val="bar"/>
            </m:fPr>
            <m:num>
              <m:r>
                <m:t>1.645</m:t>
              </m:r>
            </m:num>
            <m:den>
              <m:rad>
                <m:radPr>
                  <m:degHide m:val="on"/>
                </m:radPr>
                <m:deg/>
                <m:e>
                  <m:r>
                    <m:t>N</m:t>
                  </m:r>
                </m:e>
              </m:rad>
            </m:den>
          </m:f>
        </m:oMath>
      </m:oMathPara>
    </w:p>
    <w:p>
      <w:pPr>
        <w:pStyle w:val="FirstParagraph"/>
      </w:pPr>
      <w:r>
        <w:t xml:space="preserve">The thresholds therefore bind equally when</w:t>
      </w:r>
      <w:r>
        <w:t xml:space="preserve"> </w:t>
      </w:r>
      <m:oMath>
        <m:r>
          <m:t>1.645</m:t>
        </m:r>
        <m:r>
          <m:rPr>
            <m:sty m:val="p"/>
          </m:rPr>
          <m:t>/</m:t>
        </m:r>
        <m:rad>
          <m:radPr>
            <m:degHide m:val="on"/>
          </m:radPr>
          <m:deg/>
          <m:e>
            <m:r>
              <m:t>N</m:t>
            </m:r>
          </m:e>
        </m:rad>
        <m:r>
          <m:rPr>
            <m:sty m:val="p"/>
          </m:rPr>
          <m:t>=</m:t>
        </m:r>
        <m:r>
          <m:t>10</m:t>
        </m:r>
        <m:r>
          <m:rPr>
            <m:sty m:val="p"/>
          </m:rPr>
          <m:t>/</m:t>
        </m:r>
        <m:r>
          <m:t>20</m:t>
        </m:r>
      </m:oMath>
      <w:r>
        <w:t xml:space="preserve">, which is</w:t>
      </w:r>
      <w:r>
        <w:t xml:space="preserve"> </w:t>
      </w:r>
      <m:oMath>
        <m:r>
          <m:t>N</m:t>
        </m:r>
        <m:r>
          <m:rPr>
            <m:sty m:val="p"/>
          </m:rPr>
          <m:t>≈</m:t>
        </m:r>
        <m:r>
          <m:t>11</m:t>
        </m:r>
      </m:oMath>
      <w:r>
        <w:t xml:space="preserve"> </w:t>
      </w:r>
      <w:r>
        <w:t xml:space="preserve">plots. Above about eleven validation plots the confidence-interval</w:t>
      </w:r>
      <w:r>
        <w:t xml:space="preserve"> </w:t>
      </w:r>
      <w:r>
        <w:t xml:space="preserve">test is satisfied automatically whenever the RMSE test passes, so only one test</w:t>
      </w:r>
      <w:r>
        <w:t xml:space="preserve"> </w:t>
      </w:r>
      <w:r>
        <w:t xml:space="preserve">is doing any work.</w:t>
      </w:r>
    </w:p>
    <w:p>
      <w:pPr>
        <w:pStyle w:val="SourceCode"/>
      </w:pPr>
      <w:r>
        <w:rPr>
          <w:rStyle w:val="NormalTok"/>
        </w:rPr>
        <w:t xml:space="preserve">n_needed </w:t>
      </w:r>
      <w:r>
        <w:rPr>
          <w:rStyle w:val="OtherTok"/>
        </w:rPr>
        <w:t xml:space="preserve">&lt;-</w:t>
      </w:r>
      <w:r>
        <w:rPr>
          <w:rStyle w:val="NormalTok"/>
        </w:rPr>
        <w:t xml:space="preserve"> </w:t>
      </w:r>
      <w:r>
        <w:rPr>
          <w:rStyle w:val="ControlFlowTok"/>
        </w:rPr>
        <w:t xml:space="preserve">function</w:t>
      </w:r>
      <w:r>
        <w:rPr>
          <w:rStyle w:val="NormalTok"/>
        </w:rPr>
        <w:t xml:space="preserve">(unc_rmse) </w:t>
      </w:r>
      <w:r>
        <w:rPr>
          <w:rStyle w:val="FunctionTok"/>
        </w:rPr>
        <w:t xml:space="preserve">ceiling</w:t>
      </w:r>
      <w:r>
        <w:rPr>
          <w:rStyle w:val="NormalTok"/>
        </w:rPr>
        <w:t xml:space="preserve">((unc_rmse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FunctionTok"/>
        </w:rPr>
        <w:t xml:space="preserve">sapply</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14</w:t>
      </w:r>
      <w:r>
        <w:rPr>
          <w:rStyle w:val="NormalTok"/>
        </w:rPr>
        <w:t xml:space="preserve">, </w:t>
      </w:r>
      <w:r>
        <w:rPr>
          <w:rStyle w:val="DecValTok"/>
        </w:rPr>
        <w:t xml:space="preserve">18</w:t>
      </w:r>
      <w:r>
        <w:rPr>
          <w:rStyle w:val="NormalTok"/>
        </w:rPr>
        <w:t xml:space="preserve">, </w:t>
      </w:r>
      <w:r>
        <w:rPr>
          <w:rStyle w:val="DecValTok"/>
        </w:rPr>
        <w:t xml:space="preserve">20</w:t>
      </w:r>
      <w:r>
        <w:rPr>
          <w:rStyle w:val="NormalTok"/>
        </w:rPr>
        <w:t xml:space="preserve">, </w:t>
      </w:r>
      <w:r>
        <w:rPr>
          <w:rStyle w:val="DecValTok"/>
        </w:rPr>
        <w:t xml:space="preserve">22</w:t>
      </w:r>
      <w:r>
        <w:rPr>
          <w:rStyle w:val="NormalTok"/>
        </w:rPr>
        <w:t xml:space="preserve">), n_needed)   </w:t>
      </w:r>
      <w:r>
        <w:rPr>
          <w:rStyle w:val="CommentTok"/>
        </w:rPr>
        <w:t xml:space="preserve"># plots needed to clear the CI test</w:t>
      </w:r>
      <w:r>
        <w:br/>
      </w:r>
      <w:r>
        <w:rPr>
          <w:rStyle w:val="CommentTok"/>
        </w:rPr>
        <w:t xml:space="preserve">#&gt; [1]  3  6  9 11 14</w:t>
      </w:r>
    </w:p>
    <w:p>
      <w:pPr>
        <w:pStyle w:val="FirstParagraph"/>
      </w:pPr>
      <w:r>
        <w:t xml:space="preserve">There is a second, less comfortable property. Run the same model through</w:t>
      </w:r>
      <w:r>
        <w:t xml:space="preserve"> </w:t>
      </w:r>
      <w:r>
        <w:t xml:space="preserve">different draws of validation plots and eligibility itself moves:</w:t>
      </w:r>
    </w:p>
    <w:p>
      <w:pPr>
        <w:pStyle w:val="SourceCode"/>
      </w:pPr>
      <w:r>
        <w:rPr>
          <w:rStyle w:val="NormalTok"/>
        </w:rPr>
        <w:t xml:space="preserve">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FunctionTok"/>
        </w:rPr>
        <w:t xml:space="preserve">t</w:t>
      </w:r>
      <w:r>
        <w:rPr>
          <w:rStyle w:val="NormalTok"/>
        </w:rPr>
        <w:t xml:space="preserve">(</w:t>
      </w:r>
      <w:r>
        <w:rPr>
          <w:rStyle w:val="FunctionTok"/>
        </w:rPr>
        <w:t xml:space="preserve">sapply</w:t>
      </w:r>
      <w:r>
        <w:rPr>
          <w:rStyle w:val="NormalTok"/>
        </w:rPr>
        <w:t xml:space="preserve">(sizes, </w:t>
      </w:r>
      <w:r>
        <w:rPr>
          <w:rStyle w:val="ControlFlowTok"/>
        </w:rPr>
        <w:t xml:space="preserve">function</w:t>
      </w:r>
      <w:r>
        <w:rPr>
          <w:rStyle w:val="NormalTok"/>
        </w:rPr>
        <w:t xml:space="preserve">(n) {</w:t>
      </w:r>
      <w:r>
        <w:br/>
      </w:r>
      <w:r>
        <w:rPr>
          <w:rStyle w:val="NormalTok"/>
        </w:rPr>
        <w:t xml:space="preserve">  </w:t>
      </w:r>
      <w:r>
        <w:rPr>
          <w:rStyle w:val="FunctionTok"/>
        </w:rPr>
        <w:t xml:space="preserve">set.seed</w:t>
      </w:r>
      <w:r>
        <w:rPr>
          <w:rStyle w:val="NormalTok"/>
        </w:rPr>
        <w:t xml:space="preserve">(n); 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(fp), n)</w:t>
      </w:r>
      <w:r>
        <w:br/>
      </w:r>
      <w:r>
        <w:rPr>
          <w:rStyle w:val="NormalTok"/>
        </w:rPr>
        <w:t xml:space="preserve">  a </w:t>
      </w:r>
      <w:r>
        <w:rPr>
          <w:rStyle w:val="OtherTok"/>
        </w:rPr>
        <w:t xml:space="preserve">&lt;-</w:t>
      </w:r>
      <w:r>
        <w:rPr>
          <w:rStyle w:val="NormalTok"/>
        </w:rPr>
        <w:t xml:space="preserve"> </w:t>
      </w:r>
      <w:r>
        <w:rPr>
          <w:rStyle w:val="FunctionTok"/>
        </w:rPr>
        <w:t xml:space="preserve">acr_eligibility</w:t>
      </w:r>
      <w:r>
        <w:rPr>
          <w:rStyle w:val="NormalTok"/>
        </w:rPr>
        <w:t xml:space="preserve">(fp</w:t>
      </w:r>
      <w:r>
        <w:rPr>
          <w:rStyle w:val="SpecialCharTok"/>
        </w:rPr>
        <w:t xml:space="preserve">$</w:t>
      </w:r>
      <w:r>
        <w:rPr>
          <w:rStyle w:val="NormalTok"/>
        </w:rPr>
        <w:t xml:space="preserve">carbon[i], fp</w:t>
      </w:r>
      <w:r>
        <w:rPr>
          <w:rStyle w:val="SpecialCharTok"/>
        </w:rPr>
        <w:t xml:space="preserve">$</w:t>
      </w:r>
      <w:r>
        <w:rPr>
          <w:rStyle w:val="NormalTok"/>
        </w:rPr>
        <w:t xml:space="preserve">C_pred[i])</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unc_rmse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eligible =</w:t>
      </w:r>
      <w:r>
        <w:rPr>
          <w:rStyle w:val="NormalTok"/>
        </w:rPr>
        <w:t xml:space="preserve"> </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SpecialCharTok"/>
        </w:rPr>
        <w:t xml:space="preserve">&lt;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a[</w:t>
      </w:r>
      <w:r>
        <w:rPr>
          <w:rStyle w:val="StringTok"/>
        </w:rPr>
        <w:t xml:space="preserve">"unc_ci"</w:t>
      </w:r>
      <w:r>
        <w:rPr>
          <w:rStyle w:val="NormalTok"/>
        </w:rPr>
        <w:t xml:space="preserve">] </w:t>
      </w:r>
      <w:r>
        <w:rPr>
          <w:rStyle w:val="SpecialCha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CommentTok"/>
        </w:rPr>
        <w:t xml:space="preserve">#&gt;       N unc_rmse eligible</w:t>
      </w:r>
      <w:r>
        <w:br/>
      </w:r>
      <w:r>
        <w:rPr>
          <w:rStyle w:val="CommentTok"/>
        </w:rPr>
        <w:t xml:space="preserve">#&gt; [1,] 10     14.5        1</w:t>
      </w:r>
      <w:r>
        <w:br/>
      </w:r>
      <w:r>
        <w:rPr>
          <w:rStyle w:val="CommentTok"/>
        </w:rPr>
        <w:t xml:space="preserve">#&gt; [2,] 15     20.9        0</w:t>
      </w:r>
      <w:r>
        <w:br/>
      </w:r>
      <w:r>
        <w:rPr>
          <w:rStyle w:val="CommentTok"/>
        </w:rPr>
        <w:t xml:space="preserve">#&gt; [3,] 20     17.0        1</w:t>
      </w:r>
      <w:r>
        <w:br/>
      </w:r>
      <w:r>
        <w:rPr>
          <w:rStyle w:val="CommentTok"/>
        </w:rPr>
        <w:t xml:space="preserve">#&gt; [4,] 30     14.0        1</w:t>
      </w:r>
    </w:p>
    <w:p>
      <w:pPr>
        <w:pStyle w:val="FirstParagraph"/>
      </w:pPr>
      <w:r>
        <w:t xml:space="preserve">At fifteen plots this model fails and at twenty it passes, on nothing but which</w:t>
      </w:r>
      <w:r>
        <w:t xml:space="preserve"> </w:t>
      </w:r>
      <w:r>
        <w:t xml:space="preserve">plots were drawn. Eligibility is a random variable, and a project that installs</w:t>
      </w:r>
      <w:r>
        <w:t xml:space="preserve"> </w:t>
      </w:r>
      <w:r>
        <w:t xml:space="preserve">the minimum viable number of plots is buying a coin toss.</w:t>
      </w:r>
    </w:p>
    <w:bookmarkEnd w:id="188"/>
    <w:bookmarkEnd w:id="189"/>
    <w:bookmarkStart w:id="193" w:name="monte-carlo-propagation"/>
    <w:p>
      <w:pPr>
        <w:pStyle w:val="Heading2"/>
      </w:pPr>
      <w:r>
        <w:t xml:space="preserve">11.6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91" name="Picture"/>
            <a:graphic>
              <a:graphicData uri="http://schemas.openxmlformats.org/drawingml/2006/picture">
                <pic:pic>
                  <pic:nvPicPr>
                    <pic:cNvPr descr="07-uncertainty_files/figure-docx/unnamed-chunk-15-1.png" id="192" name="Picture"/>
                    <pic:cNvPicPr>
                      <a:picLocks noChangeArrowheads="1" noChangeAspect="1"/>
                    </pic:cNvPicPr>
                  </pic:nvPicPr>
                  <pic:blipFill>
                    <a:blip r:embed="rId190"/>
                    <a:stretch>
                      <a:fillRect/>
                    </a:stretch>
                  </pic:blipFill>
                  <pic:spPr bwMode="auto">
                    <a:xfrm>
                      <a:off x="0" y="0"/>
                      <a:ext cx="5943600" cy="4754880"/>
                    </a:xfrm>
                    <a:prstGeom prst="rect">
                      <a:avLst/>
                    </a:prstGeom>
                    <a:noFill/>
                    <a:ln w="9525">
                      <a:noFill/>
                      <a:headEnd/>
                      <a:tailEnd/>
                    </a:ln>
                  </pic:spPr>
                </pic:pic>
              </a:graphicData>
            </a:graphic>
          </wp:inline>
        </w:drawing>
      </w:r>
    </w:p>
    <w:bookmarkEnd w:id="193"/>
    <w:bookmarkStart w:id="194" w:name="conservative-estimates"/>
    <w:p>
      <w:pPr>
        <w:pStyle w:val="Heading2"/>
      </w:pPr>
      <w:r>
        <w:t xml:space="preserve">11.7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94"/>
    <w:bookmarkStart w:id="195" w:name="keystone-area-adjusted-accuracy"/>
    <w:p>
      <w:pPr>
        <w:pStyle w:val="Heading2"/>
      </w:pPr>
      <w:r>
        <w:t xml:space="preserve">11.8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95"/>
    <w:bookmarkStart w:id="199" w:name="reported-against-adjusted"/>
    <w:p>
      <w:pPr>
        <w:pStyle w:val="Heading2"/>
      </w:pPr>
      <w:r>
        <w:t xml:space="preserve">11.9 Reported against adjusted</w:t>
      </w:r>
    </w:p>
    <w:p>
      <w:pPr>
        <w:pStyle w:val="FirstParagraph"/>
      </w:pPr>
      <w:r>
        <w:t xml:space="preserve">One year in isolation understates what this correction does. A crediting period runs for a decade, the adjustment is applied every year, and the interesting quantity is the gap between what a project reports and what it can defend. We run the same estimator across an eight-year record of mapped forest loss. Each year has its own reference sample and its own error rates, and both degrade towards the present, because recent imagery has had less interpretation effort and the map is harder to validate close to the reporting date.</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2017</w:t>
      </w:r>
      <w:r>
        <w:rPr>
          <w:rStyle w:val="SpecialCharTok"/>
        </w:rPr>
        <w:t xml:space="preserve">:</w:t>
      </w:r>
      <w:r>
        <w:rPr>
          <w:rStyle w:val="DecValTok"/>
        </w:rPr>
        <w:t xml:space="preserve">2024</w:t>
      </w:r>
      <w:r>
        <w:br/>
      </w:r>
      <w:r>
        <w:rPr>
          <w:rStyle w:val="NormalTok"/>
        </w:rPr>
        <w:t xml:space="preserve">Atot   </w:t>
      </w:r>
      <w:r>
        <w:rPr>
          <w:rStyle w:val="OtherTok"/>
        </w:rPr>
        <w:t xml:space="preserve">&lt;-</w:t>
      </w:r>
      <w:r>
        <w:rPr>
          <w:rStyle w:val="NormalTok"/>
        </w:rPr>
        <w:t xml:space="preserve"> </w:t>
      </w:r>
      <w:r>
        <w:rPr>
          <w:rStyle w:val="DecValTok"/>
        </w:rPr>
        <w:t xml:space="preserve">250000</w:t>
      </w:r>
      <w:r>
        <w:rPr>
          <w:rStyle w:val="NormalTok"/>
        </w:rPr>
        <w:t xml:space="preserve">                              </w:t>
      </w:r>
      <w:r>
        <w:rPr>
          <w:rStyle w:val="CommentTok"/>
        </w:rPr>
        <w:t xml:space="preserve"># ha in the accounting area</w:t>
      </w:r>
      <w:r>
        <w:br/>
      </w:r>
      <w:r>
        <w:rPr>
          <w:rStyle w:val="NormalTok"/>
        </w:rPr>
        <w:t xml:space="preserve">mapped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1200</w:t>
      </w:r>
      <w:r>
        <w:rPr>
          <w:rStyle w:val="NormalTok"/>
        </w:rPr>
        <w:t xml:space="preserve">, </w:t>
      </w:r>
      <w:r>
        <w:rPr>
          <w:rStyle w:val="DecValTok"/>
        </w:rPr>
        <w:t xml:space="preserve">2400</w:t>
      </w:r>
      <w:r>
        <w:rPr>
          <w:rStyle w:val="NormalTok"/>
        </w:rPr>
        <w:t xml:space="preserve">, </w:t>
      </w:r>
      <w:r>
        <w:rPr>
          <w:rStyle w:val="DecValTok"/>
        </w:rPr>
        <w:t xml:space="preserve">4100</w:t>
      </w:r>
      <w:r>
        <w:rPr>
          <w:rStyle w:val="NormalTok"/>
        </w:rPr>
        <w:t xml:space="preserve">, </w:t>
      </w:r>
      <w:r>
        <w:rPr>
          <w:rStyle w:val="DecValTok"/>
        </w:rPr>
        <w:t xml:space="preserve">3300</w:t>
      </w:r>
      <w:r>
        <w:rPr>
          <w:rStyle w:val="NormalTok"/>
        </w:rPr>
        <w:t xml:space="preserve">, </w:t>
      </w:r>
      <w:r>
        <w:rPr>
          <w:rStyle w:val="DecValTok"/>
        </w:rPr>
        <w:t xml:space="preserve">3500</w:t>
      </w:r>
      <w:r>
        <w:rPr>
          <w:rStyle w:val="NormalTok"/>
        </w:rPr>
        <w:t xml:space="preserve">, </w:t>
      </w:r>
      <w:r>
        <w:rPr>
          <w:rStyle w:val="DecValTok"/>
        </w:rPr>
        <w:t xml:space="preserve">3700</w:t>
      </w:r>
      <w:r>
        <w:rPr>
          <w:rStyle w:val="NormalTok"/>
        </w:rPr>
        <w:t xml:space="preserve">, </w:t>
      </w:r>
      <w:r>
        <w:rPr>
          <w:rStyle w:val="DecValTok"/>
        </w:rPr>
        <w:t xml:space="preserve">6900</w:t>
      </w:r>
      <w:r>
        <w:rPr>
          <w:rStyle w:val="NormalTok"/>
        </w:rPr>
        <w:t xml:space="preserve">, </w:t>
      </w:r>
      <w:r>
        <w:rPr>
          <w:rStyle w:val="DecValTok"/>
        </w:rPr>
        <w:t xml:space="preserve">9200</w:t>
      </w:r>
      <w:r>
        <w:rPr>
          <w:rStyle w:val="NormalTok"/>
        </w:rPr>
        <w:t xml:space="preserve">)   </w:t>
      </w:r>
      <w:r>
        <w:rPr>
          <w:rStyle w:val="CommentTok"/>
        </w:rPr>
        <w:t xml:space="preserve"># ha mapped as loss</w:t>
      </w:r>
      <w:r>
        <w:br/>
      </w:r>
      <w:r>
        <w:br/>
      </w:r>
      <w:r>
        <w:rPr>
          <w:rStyle w:val="CommentTok"/>
        </w:rPr>
        <w:t xml:space="preserve"># reference sample sizes thin out in recent years</w:t>
      </w:r>
      <w:r>
        <w:br/>
      </w:r>
      <w:r>
        <w:rPr>
          <w:rStyle w:val="NormalTok"/>
        </w:rPr>
        <w:t xml:space="preserve">n_chg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140</w:t>
      </w:r>
      <w:r>
        <w:rPr>
          <w:rStyle w:val="NormalTok"/>
        </w:rPr>
        <w:t xml:space="preserve">, </w:t>
      </w:r>
      <w:r>
        <w:rPr>
          <w:rStyle w:val="DecValTok"/>
        </w:rPr>
        <w:t xml:space="preserve">130</w:t>
      </w:r>
      <w:r>
        <w:rPr>
          <w:rStyle w:val="NormalTok"/>
        </w:rPr>
        <w:t xml:space="preserve">,  </w:t>
      </w:r>
      <w:r>
        <w:rPr>
          <w:rStyle w:val="DecValTok"/>
        </w:rPr>
        <w:t xml:space="preserve">90</w:t>
      </w:r>
      <w:r>
        <w:rPr>
          <w:rStyle w:val="NormalTok"/>
        </w:rPr>
        <w:t xml:space="preserve">,  </w:t>
      </w:r>
      <w:r>
        <w:rPr>
          <w:rStyle w:val="DecValTok"/>
        </w:rPr>
        <w:t xml:space="preserve">60</w:t>
      </w:r>
      <w:r>
        <w:rPr>
          <w:rStyle w:val="NormalTok"/>
        </w:rPr>
        <w:t xml:space="preserve">)</w:t>
      </w:r>
      <w:r>
        <w:br/>
      </w:r>
      <w:r>
        <w:rPr>
          <w:rStyle w:val="NormalTok"/>
        </w:rPr>
        <w:t xml:space="preserve">n_stab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DecValTok"/>
        </w:rPr>
        <w:t xml:space="preserve">880</w:t>
      </w:r>
      <w:r>
        <w:rPr>
          <w:rStyle w:val="NormalTok"/>
        </w:rPr>
        <w:t xml:space="preserve">, </w:t>
      </w:r>
      <w:r>
        <w:rPr>
          <w:rStyle w:val="DecValTok"/>
        </w:rPr>
        <w:t xml:space="preserve">880</w:t>
      </w:r>
      <w:r>
        <w:rPr>
          <w:rStyle w:val="NormalTok"/>
        </w:rPr>
        <w:t xml:space="preserve">, </w:t>
      </w:r>
      <w:r>
        <w:rPr>
          <w:rStyle w:val="DecValTok"/>
        </w:rPr>
        <w:t xml:space="preserve">850</w:t>
      </w:r>
      <w:r>
        <w:rPr>
          <w:rStyle w:val="NormalTok"/>
        </w:rPr>
        <w:t xml:space="preserve">, </w:t>
      </w:r>
      <w:r>
        <w:rPr>
          <w:rStyle w:val="DecValTok"/>
        </w:rPr>
        <w:t xml:space="preserve">800</w:t>
      </w:r>
      <w:r>
        <w:rPr>
          <w:rStyle w:val="NormalTok"/>
        </w:rPr>
        <w:t xml:space="preserve">, </w:t>
      </w:r>
      <w:r>
        <w:rPr>
          <w:rStyle w:val="DecValTok"/>
        </w:rPr>
        <w:t xml:space="preserve">520</w:t>
      </w:r>
      <w:r>
        <w:rPr>
          <w:rStyle w:val="NormalTok"/>
        </w:rPr>
        <w:t xml:space="preserve">, </w:t>
      </w:r>
      <w:r>
        <w:rPr>
          <w:rStyle w:val="DecValTok"/>
        </w:rPr>
        <w:t xml:space="preserve">340</w:t>
      </w:r>
      <w:r>
        <w:rPr>
          <w:rStyle w:val="NormalTok"/>
        </w:rPr>
        <w:t xml:space="preserve">)</w:t>
      </w:r>
      <w:r>
        <w:br/>
      </w:r>
      <w:r>
        <w:rPr>
          <w:rStyle w:val="CommentTok"/>
        </w:rPr>
        <w:t xml:space="preserve"># user's accuracy of the loss class, and omission from the stable stratum</w:t>
      </w:r>
      <w:r>
        <w:br/>
      </w:r>
      <w:r>
        <w:rPr>
          <w:rStyle w:val="NormalTok"/>
        </w:rPr>
        <w:t xml:space="preserve">ua_chg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0.79</w:t>
      </w:r>
      <w:r>
        <w:rPr>
          <w:rStyle w:val="NormalTok"/>
        </w:rPr>
        <w:t xml:space="preserve">, </w:t>
      </w:r>
      <w:r>
        <w:rPr>
          <w:rStyle w:val="FloatTok"/>
        </w:rPr>
        <w:t xml:space="preserve">0.80</w:t>
      </w:r>
      <w:r>
        <w:rPr>
          <w:rStyle w:val="NormalTok"/>
        </w:rPr>
        <w:t xml:space="preserve">, </w:t>
      </w:r>
      <w:r>
        <w:rPr>
          <w:rStyle w:val="FloatTok"/>
        </w:rPr>
        <w:t xml:space="preserve">0.78</w:t>
      </w:r>
      <w:r>
        <w:rPr>
          <w:rStyle w:val="NormalTok"/>
        </w:rPr>
        <w:t xml:space="preserve">, </w:t>
      </w:r>
      <w:r>
        <w:rPr>
          <w:rStyle w:val="FloatTok"/>
        </w:rPr>
        <w:t xml:space="preserve">0.80</w:t>
      </w:r>
      <w:r>
        <w:rPr>
          <w:rStyle w:val="NormalTok"/>
        </w:rPr>
        <w:t xml:space="preserve">, </w:t>
      </w:r>
      <w:r>
        <w:rPr>
          <w:rStyle w:val="FloatTok"/>
        </w:rPr>
        <w:t xml:space="preserve">0.79</w:t>
      </w:r>
      <w:r>
        <w:rPr>
          <w:rStyle w:val="NormalTok"/>
        </w:rPr>
        <w:t xml:space="preserve">, </w:t>
      </w:r>
      <w:r>
        <w:rPr>
          <w:rStyle w:val="FloatTok"/>
        </w:rPr>
        <w:t xml:space="preserve">0.77</w:t>
      </w:r>
      <w:r>
        <w:rPr>
          <w:rStyle w:val="NormalTok"/>
        </w:rPr>
        <w:t xml:space="preserve">, </w:t>
      </w:r>
      <w:r>
        <w:rPr>
          <w:rStyle w:val="FloatTok"/>
        </w:rPr>
        <w:t xml:space="preserve">0.72</w:t>
      </w:r>
      <w:r>
        <w:rPr>
          <w:rStyle w:val="NormalTok"/>
        </w:rPr>
        <w:t xml:space="preserve">, </w:t>
      </w:r>
      <w:r>
        <w:rPr>
          <w:rStyle w:val="FloatTok"/>
        </w:rPr>
        <w:t xml:space="preserve">0.68</w:t>
      </w:r>
      <w:r>
        <w:rPr>
          <w:rStyle w:val="NormalTok"/>
        </w:rPr>
        <w:t xml:space="preserve">)</w:t>
      </w:r>
      <w:r>
        <w:br/>
      </w:r>
      <w:r>
        <w:rPr>
          <w:rStyle w:val="NormalTok"/>
        </w:rPr>
        <w:t xml:space="preserve">om_stab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0.0022</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0.0026</w:t>
      </w:r>
      <w:r>
        <w:rPr>
          <w:rStyle w:val="NormalTok"/>
        </w:rPr>
        <w:t xml:space="preserve">, </w:t>
      </w:r>
      <w:r>
        <w:rPr>
          <w:rStyle w:val="FloatTok"/>
        </w:rPr>
        <w:t xml:space="preserve">0.0030</w:t>
      </w:r>
      <w:r>
        <w:rPr>
          <w:rStyle w:val="NormalTok"/>
        </w:rPr>
        <w:t xml:space="preserve">, </w:t>
      </w:r>
      <w:r>
        <w:rPr>
          <w:rStyle w:val="FloatTok"/>
        </w:rPr>
        <w:t xml:space="preserve">0.0034</w:t>
      </w:r>
      <w:r>
        <w:rPr>
          <w:rStyle w:val="NormalTok"/>
        </w:rPr>
        <w:t xml:space="preserve">)</w:t>
      </w:r>
      <w:r>
        <w:br/>
      </w:r>
      <w:r>
        <w:br/>
      </w:r>
      <w:r>
        <w:rPr>
          <w:rStyle w:val="NormalTok"/>
        </w:rPr>
        <w:t xml:space="preserve">est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W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w:t>
      </w:r>
      <w:r>
        <w:rPr>
          <w:rStyle w:val="NormalTok"/>
        </w:rPr>
        <w:t xml:space="preserve">(mapped[k], Atot </w:t>
      </w:r>
      <w:r>
        <w:rPr>
          <w:rStyle w:val="SpecialCharTok"/>
        </w:rPr>
        <w:t xml:space="preserve">-</w:t>
      </w:r>
      <w:r>
        <w:rPr>
          <w:rStyle w:val="NormalTok"/>
        </w:rPr>
        <w:t xml:space="preserve"> mapped[k]) </w:t>
      </w:r>
      <w:r>
        <w:rPr>
          <w:rStyle w:val="SpecialCharTok"/>
        </w:rPr>
        <w:t xml:space="preserve">/</w:t>
      </w:r>
      <w:r>
        <w:rPr>
          <w:rStyle w:val="NormalTok"/>
        </w:rPr>
        <w:t xml:space="preserve"> Atot)</w:t>
      </w:r>
      <w:r>
        <w:br/>
      </w:r>
      <w:r>
        <w:rPr>
          <w:rStyle w:val="NormalTok"/>
        </w:rPr>
        <w:t xml:space="preserve">  p </w:t>
      </w:r>
      <w:r>
        <w:rPr>
          <w:rStyle w:val="OtherTok"/>
        </w:rPr>
        <w:t xml:space="preserve">&lt;-</w:t>
      </w:r>
      <w:r>
        <w:rPr>
          <w:rStyle w:val="NormalTok"/>
        </w:rPr>
        <w:t xml:space="preserve"> W[</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rPr>
          <w:rStyle w:val="NormalTok"/>
        </w:rPr>
        <w:t xml:space="preserve"> om_stab[k]</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w:t>
      </w:r>
      <w:r>
        <w:rPr>
          <w:rStyle w:val="DecValTok"/>
        </w:rPr>
        <w:t xml:space="preserve">1</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(n_chg[k]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(n_stab[k]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adjusted =</w:t>
      </w:r>
      <w:r>
        <w:rPr>
          <w:rStyle w:val="NormalTok"/>
        </w:rPr>
        <w:t xml:space="preserve"> Atot </w:t>
      </w:r>
      <w:r>
        <w:rPr>
          <w:rStyle w:val="SpecialCharTok"/>
        </w:rPr>
        <w:t xml:space="preserve">*</w:t>
      </w:r>
      <w:r>
        <w:rPr>
          <w:rStyle w:val="NormalTok"/>
        </w:rPr>
        <w:t xml:space="preserve"> p, </w:t>
      </w:r>
      <w:r>
        <w:rPr>
          <w:rStyle w:val="AttributeTok"/>
        </w:rPr>
        <w:t xml:space="preserve">ci =</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Atot </w:t>
      </w:r>
      <w:r>
        <w:rPr>
          <w:rStyle w:val="SpecialCharTok"/>
        </w:rPr>
        <w:t xml:space="preserve">*</w:t>
      </w:r>
      <w:r>
        <w:rPr>
          <w:rStyle w:val="NormalTok"/>
        </w:rPr>
        <w:t xml:space="preserve"> se)</w:t>
      </w:r>
      <w:r>
        <w:br/>
      </w:r>
      <w:r>
        <w:rPr>
          <w:rStyle w:val="NormalTok"/>
        </w:rPr>
        <w:t xml:space="preserve">}))</w:t>
      </w:r>
      <w:r>
        <w:br/>
      </w:r>
      <w:r>
        <w:br/>
      </w:r>
      <w:r>
        <w:rPr>
          <w:rStyle w:val="NormalTok"/>
        </w:rPr>
        <w:t xml:space="preserve">adj </w:t>
      </w:r>
      <w:r>
        <w:rPr>
          <w:rStyle w:val="OtherTok"/>
        </w:rPr>
        <w:t xml:space="preserve">&lt;-</w:t>
      </w:r>
      <w:r>
        <w:rPr>
          <w:rStyle w:val="NormalTok"/>
        </w:rPr>
        <w:t xml:space="preserve"> est[, </w:t>
      </w:r>
      <w:r>
        <w:rPr>
          <w:rStyle w:val="StringTok"/>
        </w:rPr>
        <w:t xml:space="preserve">"adjusted"</w:t>
      </w:r>
      <w:r>
        <w:rPr>
          <w:rStyle w:val="NormalTok"/>
        </w:rPr>
        <w:t xml:space="preserve">]; ci </w:t>
      </w:r>
      <w:r>
        <w:rPr>
          <w:rStyle w:val="OtherTok"/>
        </w:rPr>
        <w:t xml:space="preserve">&lt;-</w:t>
      </w:r>
      <w:r>
        <w:rPr>
          <w:rStyle w:val="NormalTok"/>
        </w:rPr>
        <w:t xml:space="preserve"> est[, </w:t>
      </w:r>
      <w:r>
        <w:rPr>
          <w:rStyle w:val="StringTok"/>
        </w:rPr>
        <w:t xml:space="preserve">"ci"</w:t>
      </w:r>
      <w:r>
        <w:rPr>
          <w:rStyle w:val="NormalTok"/>
        </w:rPr>
        <w:t xml:space="preserve">]</w:t>
      </w:r>
      <w:r>
        <w:br/>
      </w:r>
      <w:r>
        <w:rPr>
          <w:rStyle w:val="FunctionTok"/>
        </w:rPr>
        <w:t xml:space="preserve">data.frame</w:t>
      </w:r>
      <w:r>
        <w:rPr>
          <w:rStyle w:val="NormalTok"/>
        </w:rPr>
        <w:t xml:space="preserve">(</w:t>
      </w:r>
      <w:r>
        <w:rPr>
          <w:rStyle w:val="AttributeTok"/>
        </w:rPr>
        <w:t xml:space="preserve">year =</w:t>
      </w:r>
      <w:r>
        <w:rPr>
          <w:rStyle w:val="NormalTok"/>
        </w:rPr>
        <w:t xml:space="preserve"> years, </w:t>
      </w:r>
      <w:r>
        <w:rPr>
          <w:rStyle w:val="AttributeTok"/>
        </w:rPr>
        <w:t xml:space="preserve">mapped =</w:t>
      </w:r>
      <w:r>
        <w:rPr>
          <w:rStyle w:val="NormalTok"/>
        </w:rPr>
        <w:t xml:space="preserve"> mapped, </w:t>
      </w:r>
      <w:r>
        <w:rPr>
          <w:rStyle w:val="AttributeTok"/>
        </w:rPr>
        <w:t xml:space="preserve">adjusted =</w:t>
      </w:r>
      <w:r>
        <w:rPr>
          <w:rStyle w:val="NormalTok"/>
        </w:rPr>
        <w:t xml:space="preserve"> </w:t>
      </w:r>
      <w:r>
        <w:rPr>
          <w:rStyle w:val="FunctionTok"/>
        </w:rPr>
        <w:t xml:space="preserve">round</w:t>
      </w:r>
      <w:r>
        <w:rPr>
          <w:rStyle w:val="NormalTok"/>
        </w:rPr>
        <w:t xml:space="preserve">(adj),</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 </w:t>
      </w:r>
      <w:r>
        <w:rPr>
          <w:rStyle w:val="AttributeTok"/>
        </w:rPr>
        <w:t xml:space="preserve">upper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bias_pct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(mapped </w:t>
      </w:r>
      <w:r>
        <w:rPr>
          <w:rStyle w:val="SpecialCharTok"/>
        </w:rPr>
        <w:t xml:space="preserve">-</w:t>
      </w:r>
      <w:r>
        <w:rPr>
          <w:rStyle w:val="NormalTok"/>
        </w:rPr>
        <w:t xml:space="preserve"> adj) </w:t>
      </w:r>
      <w:r>
        <w:rPr>
          <w:rStyle w:val="SpecialCharTok"/>
        </w:rPr>
        <w:t xml:space="preserve">/</w:t>
      </w:r>
      <w:r>
        <w:rPr>
          <w:rStyle w:val="NormalTok"/>
        </w:rPr>
        <w:t xml:space="preserve"> adj, </w:t>
      </w:r>
      <w:r>
        <w:rPr>
          <w:rStyle w:val="DecValTok"/>
        </w:rPr>
        <w:t xml:space="preserve">1</w:t>
      </w:r>
      <w:r>
        <w:rPr>
          <w:rStyle w:val="NormalTok"/>
        </w:rPr>
        <w:t xml:space="preserve">))</w:t>
      </w:r>
      <w:r>
        <w:br/>
      </w:r>
      <w:r>
        <w:rPr>
          <w:rStyle w:val="CommentTok"/>
        </w:rPr>
        <w:t xml:space="preserve">#&gt;   year mapped adjusted lower upper bias_pct</w:t>
      </w:r>
      <w:r>
        <w:br/>
      </w:r>
      <w:r>
        <w:rPr>
          <w:rStyle w:val="CommentTok"/>
        </w:rPr>
        <w:t xml:space="preserve">#&gt; 1 2017   1200     1495   729  2261    -19.8</w:t>
      </w:r>
      <w:r>
        <w:br/>
      </w:r>
      <w:r>
        <w:rPr>
          <w:rStyle w:val="CommentTok"/>
        </w:rPr>
        <w:t xml:space="preserve">#&gt; 2 2018   2400     2465  1691  3239     -2.6</w:t>
      </w:r>
      <w:r>
        <w:br/>
      </w:r>
      <w:r>
        <w:rPr>
          <w:rStyle w:val="CommentTok"/>
        </w:rPr>
        <w:t xml:space="preserve">#&gt; 3 2019   4100     3837  2966  4709      6.8</w:t>
      </w:r>
      <w:r>
        <w:br/>
      </w:r>
      <w:r>
        <w:rPr>
          <w:rStyle w:val="CommentTok"/>
        </w:rPr>
        <w:t xml:space="preserve">#&gt; 4 2020   3300     3183  2390  3976      3.7</w:t>
      </w:r>
      <w:r>
        <w:br/>
      </w:r>
      <w:r>
        <w:rPr>
          <w:rStyle w:val="CommentTok"/>
        </w:rPr>
        <w:t xml:space="preserve">#&gt; 5 2021   3500     3406  2529  4283      2.8</w:t>
      </w:r>
      <w:r>
        <w:br/>
      </w:r>
      <w:r>
        <w:rPr>
          <w:rStyle w:val="CommentTok"/>
        </w:rPr>
        <w:t xml:space="preserve">#&gt; 6 2022   3700     3489  2579  4400      6.0</w:t>
      </w:r>
      <w:r>
        <w:br/>
      </w:r>
      <w:r>
        <w:rPr>
          <w:rStyle w:val="CommentTok"/>
        </w:rPr>
        <w:t xml:space="preserve">#&gt; 7 2023   6900     5697  4385  7010     21.1</w:t>
      </w:r>
      <w:r>
        <w:br/>
      </w:r>
      <w:r>
        <w:rPr>
          <w:rStyle w:val="CommentTok"/>
        </w:rPr>
        <w:t xml:space="preserve">#&gt; 8 2024   9200     7075  5224  8926     30.0</w:t>
      </w:r>
    </w:p>
    <w:p>
      <w:pPr>
        <w:pStyle w:val="FirstParagraph"/>
      </w:pPr>
      <w:r>
        <w:t xml:space="preserve">Plotting the two series together with the interval around the adjusted estimate is the single most useful figure a monitoring report can carry:</w:t>
      </w:r>
    </w:p>
    <w:p>
      <w:pPr>
        <w:pStyle w:val="SourceCode"/>
      </w:pPr>
      <w:r>
        <w:rPr>
          <w:rStyle w:val="FunctionTok"/>
        </w:rPr>
        <w:t xml:space="preserve">plot</w:t>
      </w:r>
      <w:r>
        <w:rPr>
          <w:rStyle w:val="NormalTok"/>
        </w:rPr>
        <w:t xml:space="preserve">(years, mapped,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(adj </w:t>
      </w:r>
      <w:r>
        <w:rPr>
          <w:rStyle w:val="SpecialCharTok"/>
        </w:rPr>
        <w:t xml:space="preserve">+</w:t>
      </w:r>
      <w:r>
        <w:rPr>
          <w:rStyle w:val="NormalTok"/>
        </w:rPr>
        <w:t xml:space="preserve"> ci)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"forest loss (ha)"</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"Mapped against area-adjusted loss"</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(years, </w:t>
      </w:r>
      <w:r>
        <w:rPr>
          <w:rStyle w:val="FunctionTok"/>
        </w:rPr>
        <w:t xml:space="preserve">rev</w:t>
      </w:r>
      <w:r>
        <w:rPr>
          <w:rStyle w:val="NormalTok"/>
        </w:rPr>
        <w:t xml:space="preserve">(years)), </w:t>
      </w:r>
      <w:r>
        <w:rPr>
          <w:rStyle w:val="FunctionTok"/>
        </w:rPr>
        <w:t xml:space="preserve">c</w:t>
      </w:r>
      <w:r>
        <w:rPr>
          <w:rStyle w:val="NormalTok"/>
        </w:rPr>
        <w:t xml:space="preserve">(adj </w:t>
      </w:r>
      <w:r>
        <w:rPr>
          <w:rStyle w:val="SpecialCharTok"/>
        </w:rPr>
        <w:t xml:space="preserve">-</w:t>
      </w:r>
      <w:r>
        <w:rPr>
          <w:rStyle w:val="NormalTok"/>
        </w:rPr>
        <w:t xml:space="preserve"> ci, </w:t>
      </w:r>
      <w:r>
        <w:rPr>
          <w:rStyle w:val="FunctionTok"/>
        </w:rPr>
        <w:t xml:space="preserve">rev</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0.28</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(years, adj, </w:t>
      </w:r>
      <w:r>
        <w:rPr>
          <w:rStyle w:val="AttributeTok"/>
        </w:rPr>
        <w:t xml:space="preserve">col =</w:t>
      </w:r>
      <w:r>
        <w:rPr>
          <w:rStyle w:val="NormalTok"/>
        </w:rPr>
        <w:t xml:space="preserve"> </w:t>
      </w:r>
      <w:r>
        <w:rPr>
          <w:rStyle w:val="StringTok"/>
        </w:rPr>
        <w:t xml:space="preserve">"#a8481f"</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(years, mapped,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"mapped (reported)"</w:t>
      </w:r>
      <w:r>
        <w:rPr>
          <w:rStyle w:val="NormalTok"/>
        </w:rPr>
        <w:t xml:space="preserve">, </w:t>
      </w:r>
      <w:r>
        <w:rPr>
          <w:rStyle w:val="StringTok"/>
        </w:rPr>
        <w:t xml:space="preserve">"area-adjusted"</w:t>
      </w:r>
      <w:r>
        <w:rPr>
          <w:rStyle w:val="NormalTok"/>
        </w:rPr>
        <w:t xml:space="preserve">, </w:t>
      </w:r>
      <w:r>
        <w:rPr>
          <w:rStyle w:val="StringTok"/>
        </w:rPr>
        <w:t xml:space="preserve">"95% interval"</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"#a8481f"</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FloatTok"/>
        </w:rPr>
        <w:t xml:space="preserve">2.2</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97" name="Picture"/>
            <a:graphic>
              <a:graphicData uri="http://schemas.openxmlformats.org/drawingml/2006/picture">
                <pic:pic>
                  <pic:nvPicPr>
                    <pic:cNvPr descr="07-uncertainty_files/figure-docx/unnamed-chunk-19-1.png" id="198" name="Picture"/>
                    <pic:cNvPicPr>
                      <a:picLocks noChangeArrowheads="1" noChangeAspect="1"/>
                    </pic:cNvPicPr>
                  </pic:nvPicPr>
                  <pic:blipFill>
                    <a:blip r:embed="rId19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Read the two lines against each other. Early in the record the adjustment pushes the estimate</w:t>
      </w:r>
      <w:r>
        <w:t xml:space="preserve"> </w:t>
      </w:r>
      <w:r>
        <w:rPr>
          <w:i/>
          <w:iCs/>
        </w:rPr>
        <w:t xml:space="preserve">up</w:t>
      </w:r>
      <w:r>
        <w:t xml:space="preserve">: the mapped loss area is small, so omitted change scattered through the vast stable stratum outweighs anything the map over-called, and the defensible figure exceeds the reported one. Late in the record the sign reverses. As the map’s user accuracy falls from 0.79 to 0.68, commission error dominates, and the reported figure overstates what the reference data support by thirty per cent in the final year.</w:t>
      </w:r>
    </w:p>
    <w:p>
      <w:pPr>
        <w:pStyle w:val="BodyText"/>
      </w:pPr>
      <w:r>
        <w:t xml:space="preserve">The direction of the correction is therefore not something you can guess, and the common assumption that adjustment always shrinks a claim is wrong. It depends on the balance between what the map missed and what it invented, weighted by stratum area, and only a reference sample can tell you which way it falls.</w:t>
      </w:r>
    </w:p>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mapped_total   =</w:t>
      </w:r>
      <w:r>
        <w:rPr>
          <w:rStyle w:val="NormalTok"/>
        </w:rPr>
        <w:t xml:space="preserve"> </w:t>
      </w:r>
      <w:r>
        <w:rPr>
          <w:rStyle w:val="FunctionTok"/>
        </w:rPr>
        <w:t xml:space="preserve">sum</w:t>
      </w:r>
      <w:r>
        <w:rPr>
          <w:rStyle w:val="NormalTok"/>
        </w:rPr>
        <w:t xml:space="preserve">(mapped),</w:t>
      </w:r>
      <w:r>
        <w:br/>
      </w:r>
      <w:r>
        <w:rPr>
          <w:rStyle w:val="NormalTok"/>
        </w:rPr>
        <w:t xml:space="preserve">        </w:t>
      </w:r>
      <w:r>
        <w:rPr>
          <w:rStyle w:val="AttributeTok"/>
        </w:rPr>
        <w:t xml:space="preserve">adjusted_total =</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overstatement_pct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(mapped)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conservative_total =</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(ci)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DecValTok"/>
        </w:rPr>
        <w:t xml:space="preserve">1</w:t>
      </w:r>
      <w:r>
        <w:rPr>
          <w:rStyle w:val="NormalTok"/>
        </w:rPr>
        <w:t xml:space="preserve">)</w:t>
      </w:r>
      <w:r>
        <w:br/>
      </w:r>
      <w:r>
        <w:rPr>
          <w:rStyle w:val="CommentTok"/>
        </w:rPr>
        <w:t xml:space="preserve">#&gt;       mapped_total     adjusted_total  overstatement_pct conservative_total </w:t>
      </w:r>
      <w:r>
        <w:br/>
      </w:r>
      <w:r>
        <w:rPr>
          <w:rStyle w:val="CommentTok"/>
        </w:rPr>
        <w:t xml:space="preserve">#&gt;            34300.0            30647.5               11.9            22492.4 </w:t>
      </w:r>
      <w:r>
        <w:br/>
      </w:r>
      <w:r>
        <w:rPr>
          <w:rStyle w:val="CommentTok"/>
        </w:rPr>
        <w:t xml:space="preserve">#&gt;        forgone_pct </w:t>
      </w:r>
      <w:r>
        <w:br/>
      </w:r>
      <w:r>
        <w:rPr>
          <w:rStyle w:val="CommentTok"/>
        </w:rPr>
        <w:t xml:space="preserve">#&gt;               26.6</w:t>
      </w:r>
    </w:p>
    <w:p>
      <w:pPr>
        <w:pStyle w:val="FirstParagraph"/>
      </w:pPr>
      <w:r>
        <w:t xml:space="preserve">Over the whole period the reported total overstates the defensible total by around twelve per cent. That gap is the project’s exposure: it is the portion of the claim that would not survive a reference-based check. The conservative basis, summing the lower bounds, is lower again by about a quarter, and that second gap is the price of imprecision rather than of bias.</w:t>
      </w:r>
    </w:p>
    <w:p>
      <w:pPr>
        <w:pStyle w:val="BodyText"/>
      </w:pPr>
      <w:r>
        <w:t xml:space="preserve">Notice which of the two is easier to fix. The bias is corrected by the estimator itself, at the cost of running a reference sample, and once corrected it is gone. The interval width is set by how many reference points sit in each stratum, and it narrows only as the square root of that effort. The widening band in the last two years is not a modelling failure; it is a direct readout of thin reference data, and the only remedy is more interpretation. This is the whole argument of the chapter in one picture. Uncertainty is not a statistical afterthought appended to a result. It is a budget, it has line items, and each line has a known price.</w:t>
      </w:r>
    </w:p>
    <w:bookmarkEnd w:id="199"/>
    <w:bookmarkStart w:id="205" w:name="what-the-registries-do-with-the-number"/>
    <w:p>
      <w:pPr>
        <w:pStyle w:val="Heading2"/>
      </w:pPr>
      <w:r>
        <w:t xml:space="preserve">11.10 What the registries do with the number</w:t>
      </w:r>
    </w:p>
    <w:p>
      <w:pPr>
        <w:pStyle w:val="FirstParagraph"/>
      </w:pPr>
      <w:r>
        <w:t xml:space="preserve">You now have an uncertainty percentage estimated honestly. What it costs depends entirely on which registry the project is going to, and the differences are larger than most practitioners expect. Three rules cover most of the market.</w:t>
      </w:r>
    </w:p>
    <w:p>
      <w:pPr>
        <w:pStyle w:val="SourceCode"/>
      </w:pPr>
      <w:r>
        <w:rPr>
          <w:rStyle w:val="NormalTok"/>
        </w:rPr>
        <w:t xml:space="preserve">acr_ifm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pmax</w:t>
      </w:r>
      <w:r>
        <w:rPr>
          <w:rStyle w:val="NormalTok"/>
        </w:rPr>
        <w:t xml:space="preserve">(</w:t>
      </w:r>
      <w:r>
        <w:rPr>
          <w:rStyle w:val="DecValTok"/>
        </w:rPr>
        <w:t xml:space="preserve">0</w:t>
      </w:r>
      <w:r>
        <w:rPr>
          <w:rStyle w:val="NormalTok"/>
        </w:rPr>
        <w:t xml:space="preserve">, u </w:t>
      </w:r>
      <w:r>
        <w:rPr>
          <w:rStyle w:val="SpecialCharTok"/>
        </w:rPr>
        <w:t xml:space="preserve">-</w:t>
      </w:r>
      <w:r>
        <w:rPr>
          <w:rStyle w:val="NormalTok"/>
        </w:rPr>
        <w:t xml:space="preserve"> </w:t>
      </w:r>
      <w:r>
        <w:rPr>
          <w:rStyle w:val="DecValTok"/>
        </w:rPr>
        <w:t xml:space="preserve">10</w:t>
      </w:r>
      <w:r>
        <w:rPr>
          <w:rStyle w:val="NormalTok"/>
        </w:rPr>
        <w:t xml:space="preserve">)                    </w:t>
      </w:r>
      <w:r>
        <w:rPr>
          <w:rStyle w:val="CommentTok"/>
        </w:rPr>
        <w:t xml:space="preserve"># excess over threshold</w:t>
      </w:r>
      <w:r>
        <w:br/>
      </w:r>
      <w:r>
        <w:rPr>
          <w:rStyle w:val="NormalTok"/>
        </w:rPr>
        <w:t xml:space="preserve">art_trees </w:t>
      </w:r>
      <w:r>
        <w:rPr>
          <w:rStyle w:val="OtherTok"/>
        </w:rPr>
        <w:t xml:space="preserve">&lt;-</w:t>
      </w:r>
      <w:r>
        <w:rPr>
          <w:rStyle w:val="NormalTok"/>
        </w:rPr>
        <w:t xml:space="preserve"> </w:t>
      </w:r>
      <w:r>
        <w:rPr>
          <w:rStyle w:val="ControlFlowTok"/>
        </w:rPr>
        <w:t xml:space="preserve">function</w:t>
      </w:r>
      <w:r>
        <w:rPr>
          <w:rStyle w:val="NormalTok"/>
        </w:rPr>
        <w:t xml:space="preserve">(u) u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CommentTok"/>
        </w:rPr>
        <w:t xml:space="preserve"># risk-tolerance discount</w:t>
      </w:r>
      <w:r>
        <w:br/>
      </w:r>
      <w:r>
        <w:rPr>
          <w:rStyle w:val="NormalTok"/>
        </w:rPr>
        <w:t xml:space="preserve">vm0048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ifelse</w:t>
      </w:r>
      <w:r>
        <w:rPr>
          <w:rStyle w:val="NormalTok"/>
        </w:rPr>
        <w:t xml:space="preserve">(u </w:t>
      </w:r>
      <w:r>
        <w:rPr>
          <w:rStyle w:val="SpecialCharTok"/>
        </w:rPr>
        <w:t xml:space="preserve">&lt;=</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u </w:t>
      </w:r>
      <w:r>
        <w:rPr>
          <w:rStyle w:val="SpecialCharTok"/>
        </w:rPr>
        <w:t xml:space="preserve">*</w:t>
      </w:r>
      <w:r>
        <w:rPr>
          <w:rStyle w:val="NormalTok"/>
        </w:rPr>
        <w:t xml:space="preserve"> (</w:t>
      </w:r>
      <w:r>
        <w:rPr>
          <w:rStyle w:val="FloatTok"/>
        </w:rPr>
        <w:t xml:space="preserve">0.4307</w:t>
      </w:r>
      <w:r>
        <w:rPr>
          <w:rStyle w:val="NormalTok"/>
        </w:rPr>
        <w:t xml:space="preserve"> </w:t>
      </w:r>
      <w:r>
        <w:rPr>
          <w:rStyle w:val="SpecialCharTok"/>
        </w:rPr>
        <w:t xml:space="preserve">/</w:t>
      </w:r>
      <w:r>
        <w:rPr>
          <w:rStyle w:val="NormalTok"/>
        </w:rPr>
        <w:t xml:space="preserve"> </w:t>
      </w:r>
      <w:r>
        <w:rPr>
          <w:rStyle w:val="FloatTok"/>
        </w:rPr>
        <w:t xml:space="preserve">1.6449</w:t>
      </w:r>
      <w:r>
        <w:rPr>
          <w:rStyle w:val="NormalTok"/>
        </w:rPr>
        <w:t xml:space="preserve">))</w:t>
      </w:r>
      <w:r>
        <w:br/>
      </w:r>
      <w:r>
        <w:br/>
      </w: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FunctionTok"/>
        </w:rPr>
        <w:t xml:space="preserve">data.frame</w:t>
      </w:r>
      <w:r>
        <w:rPr>
          <w:rStyle w:val="NormalTok"/>
        </w:rPr>
        <w:t xml:space="preserve">(</w:t>
      </w:r>
      <w:r>
        <w:rPr>
          <w:rStyle w:val="AttributeTok"/>
        </w:rPr>
        <w:t xml:space="preserve">uncertainty_pct =</w:t>
      </w:r>
      <w:r>
        <w:rPr>
          <w:rStyle w:val="NormalTok"/>
        </w:rPr>
        <w:t xml:space="preserve"> u,</w:t>
      </w:r>
      <w:r>
        <w:br/>
      </w:r>
      <w:r>
        <w:rPr>
          <w:rStyle w:val="NormalTok"/>
        </w:rPr>
        <w:t xml:space="preserve">           </w:t>
      </w:r>
      <w:r>
        <w:rPr>
          <w:rStyle w:val="AttributeTok"/>
        </w:rPr>
        <w:t xml:space="preserve">ACR_IFM   =</w:t>
      </w:r>
      <w:r>
        <w:rPr>
          <w:rStyle w:val="NormalTok"/>
        </w:rPr>
        <w:t xml:space="preserve"> </w:t>
      </w:r>
      <w:r>
        <w:rPr>
          <w:rStyle w:val="FunctionTok"/>
        </w:rPr>
        <w:t xml:space="preserve">round</w:t>
      </w:r>
      <w:r>
        <w:rPr>
          <w:rStyle w:val="NormalTok"/>
        </w:rPr>
        <w:t xml:space="preserve">(</w:t>
      </w:r>
      <w:r>
        <w:rPr>
          <w:rStyle w:val="FunctionTok"/>
        </w:rPr>
        <w:t xml:space="preserve">acr_ifm</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ART_TREES =</w:t>
      </w:r>
      <w:r>
        <w:rPr>
          <w:rStyle w:val="NormalTok"/>
        </w:rPr>
        <w:t xml:space="preserve"> </w:t>
      </w:r>
      <w:r>
        <w:rPr>
          <w:rStyle w:val="FunctionTok"/>
        </w:rPr>
        <w:t xml:space="preserve">round</w:t>
      </w:r>
      <w:r>
        <w:rPr>
          <w:rStyle w:val="NormalTok"/>
        </w:rPr>
        <w:t xml:space="preserve">(</w:t>
      </w:r>
      <w:r>
        <w:rPr>
          <w:rStyle w:val="FunctionTok"/>
        </w:rPr>
        <w:t xml:space="preserve">art_trees</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VM0048    =</w:t>
      </w:r>
      <w:r>
        <w:rPr>
          <w:rStyle w:val="NormalTok"/>
        </w:rPr>
        <w:t xml:space="preserve"> </w:t>
      </w:r>
      <w:r>
        <w:rPr>
          <w:rStyle w:val="FunctionTok"/>
        </w:rPr>
        <w:t xml:space="preserve">round</w:t>
      </w:r>
      <w:r>
        <w:rPr>
          <w:rStyle w:val="NormalTok"/>
        </w:rPr>
        <w:t xml:space="preserve">(</w:t>
      </w:r>
      <w:r>
        <w:rPr>
          <w:rStyle w:val="FunctionTok"/>
        </w:rPr>
        <w:t xml:space="preserve">vm0048</w:t>
      </w:r>
      <w:r>
        <w:rPr>
          <w:rStyle w:val="NormalTok"/>
        </w:rPr>
        <w:t xml:space="preserve">(u), </w:t>
      </w:r>
      <w:r>
        <w:rPr>
          <w:rStyle w:val="DecValTok"/>
        </w:rPr>
        <w:t xml:space="preserve">2</w:t>
      </w:r>
      <w:r>
        <w:rPr>
          <w:rStyle w:val="NormalTok"/>
        </w:rPr>
        <w:t xml:space="preserve">))</w:t>
      </w:r>
      <w:r>
        <w:br/>
      </w:r>
      <w:r>
        <w:rPr>
          <w:rStyle w:val="CommentTok"/>
        </w:rPr>
        <w:t xml:space="preserve">#&gt;   uncertainty_pct ACR_IFM ART_TREES VM0048</w:t>
      </w:r>
      <w:r>
        <w:br/>
      </w:r>
      <w:r>
        <w:rPr>
          <w:rStyle w:val="CommentTok"/>
        </w:rPr>
        <w:t xml:space="preserve">#&gt; 1               5       0      1.59   0.00</w:t>
      </w:r>
      <w:r>
        <w:br/>
      </w:r>
      <w:r>
        <w:rPr>
          <w:rStyle w:val="CommentTok"/>
        </w:rPr>
        <w:t xml:space="preserve">#&gt; 2              10       0      3.19   0.00</w:t>
      </w:r>
      <w:r>
        <w:br/>
      </w:r>
      <w:r>
        <w:rPr>
          <w:rStyle w:val="CommentTok"/>
        </w:rPr>
        <w:t xml:space="preserve">#&gt; 3              15       5      4.78   3.93</w:t>
      </w:r>
      <w:r>
        <w:br/>
      </w:r>
      <w:r>
        <w:rPr>
          <w:rStyle w:val="CommentTok"/>
        </w:rPr>
        <w:t xml:space="preserve">#&gt; 4              20      10      6.38   5.24</w:t>
      </w:r>
      <w:r>
        <w:br/>
      </w:r>
      <w:r>
        <w:rPr>
          <w:rStyle w:val="CommentTok"/>
        </w:rPr>
        <w:t xml:space="preserve">#&gt; 5              30      20      9.56   7.86</w:t>
      </w:r>
      <w:r>
        <w:br/>
      </w:r>
      <w:r>
        <w:rPr>
          <w:rStyle w:val="CommentTok"/>
        </w:rPr>
        <w:t xml:space="preserve">#&gt; 6              50      40     15.94  13.09</w:t>
      </w:r>
    </w:p>
    <w:p>
      <w:pPr>
        <w:pStyle w:val="FirstParagraph"/>
      </w:pPr>
      <w:r>
        <w:t xml:space="preserve">Read the 30 per cent row. The same nominal statistic, at the same nominal 90 per cent confidence, costs a project twenty per cent of its credits under ACR and under eight per cent under VM0048.</w:t>
      </w:r>
      <w:r>
        <w:t xml:space="preserve"> </w:t>
      </w:r>
      <w:r>
        <w:t xml:space="preserve">“Ninety per cent confidence”</w:t>
      </w:r>
      <w:r>
        <w:t xml:space="preserve"> </w:t>
      </w:r>
      <w:r>
        <w:t xml:space="preserve">is not a comparable unit across registries, and a number lifted from one project’s report into another’s is close to meaningless.</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FloatTok"/>
        </w:rPr>
        <w:t xml:space="preserve">0.5</w:t>
      </w:r>
      <w:r>
        <w:rPr>
          <w:rStyle w:val="NormalTok"/>
        </w:rPr>
        <w:t xml:space="preserve">)</w:t>
      </w:r>
      <w:r>
        <w:br/>
      </w:r>
      <w:r>
        <w:rPr>
          <w:rStyle w:val="FunctionTok"/>
        </w:rPr>
        <w:t xml:space="preserve">plot</w:t>
      </w:r>
      <w:r>
        <w:rPr>
          <w:rStyle w:val="NormalTok"/>
        </w:rPr>
        <w:t xml:space="preserve">(uu, </w:t>
      </w:r>
      <w:r>
        <w:rPr>
          <w:rStyle w:val="FunctionTok"/>
        </w:rPr>
        <w:t xml:space="preserve">acr_ifm</w:t>
      </w:r>
      <w:r>
        <w:rPr>
          <w:rStyle w:val="NormalTok"/>
        </w:rPr>
        <w:t xml:space="preserve">(uu),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"uncertainty (%)"</w:t>
      </w:r>
      <w:r>
        <w:rPr>
          <w:rStyle w:val="NormalTok"/>
        </w:rPr>
        <w:t xml:space="preserve">, </w:t>
      </w:r>
      <w:r>
        <w:rPr>
          <w:rStyle w:val="AttributeTok"/>
        </w:rPr>
        <w:t xml:space="preserve">ylab =</w:t>
      </w:r>
      <w:r>
        <w:rPr>
          <w:rStyle w:val="NormalTok"/>
        </w:rPr>
        <w:t xml:space="preserve"> </w:t>
      </w:r>
      <w:r>
        <w:rPr>
          <w:rStyle w:val="StringTok"/>
        </w:rPr>
        <w:t xml:space="preserve">"credits forgone (%)"</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"Three registries, one statistic"</w:t>
      </w:r>
      <w:r>
        <w:rPr>
          <w:rStyle w:val="NormalTok"/>
        </w:rPr>
        <w:t xml:space="preserve">)</w:t>
      </w:r>
      <w:r>
        <w:br/>
      </w:r>
      <w:r>
        <w:rPr>
          <w:rStyle w:val="FunctionTok"/>
        </w:rPr>
        <w:t xml:space="preserve">lines</w:t>
      </w:r>
      <w:r>
        <w:rPr>
          <w:rStyle w:val="NormalTok"/>
        </w:rPr>
        <w:t xml:space="preserve">(uu, </w:t>
      </w:r>
      <w:r>
        <w:rPr>
          <w:rStyle w:val="FunctionTok"/>
        </w:rPr>
        <w:t xml:space="preserve">art_trees</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FunctionTok"/>
        </w:rPr>
        <w:t xml:space="preserve">lines</w:t>
      </w:r>
      <w:r>
        <w:rPr>
          <w:rStyle w:val="NormalTok"/>
        </w:rPr>
        <w:t xml:space="preserve">(uu, </w:t>
      </w:r>
      <w:r>
        <w:rPr>
          <w:rStyle w:val="FunctionTok"/>
        </w:rPr>
        <w:t xml:space="preserve">vm0048</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10</w:t>
      </w:r>
      <w:r>
        <w:rPr>
          <w:rStyle w:val="NormalTok"/>
        </w:rPr>
        <w:t xml:space="preserve">, </w:t>
      </w:r>
      <w:r>
        <w:rPr>
          <w:rStyle w:val="AttributeTok"/>
        </w:rPr>
        <w:t xml:space="preserve">col =</w:t>
      </w:r>
      <w:r>
        <w:rPr>
          <w:rStyle w:val="NormalTok"/>
        </w:rPr>
        <w:t xml:space="preserve"> </w:t>
      </w:r>
      <w:r>
        <w:rPr>
          <w:rStyle w:val="StringTok"/>
        </w:rPr>
        <w:t xml:space="preserve">"grey60"</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"ACR IFM"</w:t>
      </w:r>
      <w:r>
        <w:rPr>
          <w:rStyle w:val="NormalTok"/>
        </w:rPr>
        <w:t xml:space="preserve">, </w:t>
      </w:r>
      <w:r>
        <w:rPr>
          <w:rStyle w:val="StringTok"/>
        </w:rPr>
        <w:t xml:space="preserve">"ART-TREES"</w:t>
      </w:r>
      <w:r>
        <w:rPr>
          <w:rStyle w:val="NormalTok"/>
        </w:rPr>
        <w:t xml:space="preserve">, </w:t>
      </w:r>
      <w:r>
        <w:rPr>
          <w:rStyle w:val="StringTok"/>
        </w:rPr>
        <w:t xml:space="preserve">"Verra VM0048"</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"#b5342e"</w:t>
      </w:r>
      <w:r>
        <w:rPr>
          <w:rStyle w:val="NormalTok"/>
        </w:rPr>
        <w:t xml:space="preserve">, </w:t>
      </w:r>
      <w:r>
        <w:rPr>
          <w:rStyle w:val="StringTok"/>
        </w:rPr>
        <w:t xml:space="preserve">"#2f5d4e"</w:t>
      </w:r>
      <w:r>
        <w:rPr>
          <w:rStyle w:val="NormalTok"/>
        </w:rPr>
        <w:t xml:space="preserve">, </w:t>
      </w:r>
      <w:r>
        <w:rPr>
          <w:rStyle w:val="StringTok"/>
        </w:rPr>
        <w:t xml:space="preserve">"#4a7fb5"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201" name="Picture"/>
            <a:graphic>
              <a:graphicData uri="http://schemas.openxmlformats.org/drawingml/2006/picture">
                <pic:pic>
                  <pic:nvPicPr>
                    <pic:cNvPr descr="07-uncertainty_files/figure-docx/unnamed-chunk-22-1.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shapes differ because the designs differ, and the split is not the one the market talk suggests. ART-TREES and modern Verra share a paradigm: multiply the uncertainty by a fixed discount that encodes how much risk of over-crediting the standard will tolerate, an approach traceable to</w:t>
      </w:r>
      <w:r>
        <w:t xml:space="preserve"> </w:t>
      </w:r>
      <w:r>
        <w:t xml:space="preserve">Neeff (2021)</w:t>
      </w:r>
      <w:r>
        <w:t xml:space="preserve">. Both compute the same thing, a one-sided over a two-sided</w:t>
      </w:r>
      <w:r>
        <w:t xml:space="preserve"> </w:t>
      </w:r>
      <w:r>
        <w:rPr>
          <w:i/>
          <w:iCs/>
        </w:rPr>
        <w:t xml:space="preserve">t</w:t>
      </w:r>
      <w:r>
        <w:t xml:space="preserve"> </w:t>
      </w:r>
      <w:r>
        <w:t xml:space="preserve">value, and differ only in where they set the tolerance. ART is the stricter of the two and, unusually, has no threshold at all: a project with five per cent uncertainty still forfeits 1.6 per cent of its credits.</w:t>
      </w:r>
    </w:p>
    <w:p>
      <w:pPr>
        <w:pStyle w:val="BodyText"/>
      </w:pPr>
      <w:r>
        <w:t xml:space="preserve">ACR belongs to an older design, in which nothing is deducted below a threshold and the excess above it is forfeited one for one. That produces the crossing you can see in the figure:</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40</w:t>
      </w:r>
      <w:r>
        <w:rPr>
          <w:rStyle w:val="NormalTok"/>
        </w:rPr>
        <w:t xml:space="preserve">, </w:t>
      </w:r>
      <w:r>
        <w:rPr>
          <w:rStyle w:val="FloatTok"/>
        </w:rPr>
        <w:t xml:space="preserve">0.01</w:t>
      </w:r>
      <w:r>
        <w:rPr>
          <w:rStyle w:val="NormalTok"/>
        </w:rPr>
        <w:t xml:space="preserve">)</w:t>
      </w:r>
      <w:r>
        <w:br/>
      </w:r>
      <w:r>
        <w:rPr>
          <w:rStyle w:val="FunctionTok"/>
        </w:rPr>
        <w:t xml:space="preserve">round</w:t>
      </w:r>
      <w:r>
        <w:rPr>
          <w:rStyle w:val="NormalTok"/>
        </w:rPr>
        <w:t xml:space="preserve">(uu[</w:t>
      </w:r>
      <w:r>
        <w:rPr>
          <w:rStyle w:val="FunctionTok"/>
        </w:rPr>
        <w:t xml:space="preserve">which</w:t>
      </w:r>
      <w:r>
        <w:rPr>
          <w:rStyle w:val="NormalTok"/>
        </w:rPr>
        <w:t xml:space="preserve">(</w:t>
      </w:r>
      <w:r>
        <w:rPr>
          <w:rStyle w:val="FunctionTok"/>
        </w:rPr>
        <w:t xml:space="preserve">acr_ifm</w:t>
      </w:r>
      <w:r>
        <w:rPr>
          <w:rStyle w:val="NormalTok"/>
        </w:rPr>
        <w:t xml:space="preserve">(uu) </w:t>
      </w:r>
      <w:r>
        <w:rPr>
          <w:rStyle w:val="SpecialCharTok"/>
        </w:rPr>
        <w:t xml:space="preserve">&gt;</w:t>
      </w:r>
      <w:r>
        <w:rPr>
          <w:rStyle w:val="NormalTok"/>
        </w:rPr>
        <w:t xml:space="preserve"> </w:t>
      </w:r>
      <w:r>
        <w:rPr>
          <w:rStyle w:val="FunctionTok"/>
        </w:rPr>
        <w:t xml:space="preserve">art_trees</w:t>
      </w:r>
      <w:r>
        <w:rPr>
          <w:rStyle w:val="NormalTok"/>
        </w:rPr>
        <w:t xml:space="preserve">(uu))[</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where ACR becomes the harsher rule</w:t>
      </w:r>
      <w:r>
        <w:br/>
      </w:r>
      <w:r>
        <w:rPr>
          <w:rStyle w:val="CommentTok"/>
        </w:rPr>
        <w:t xml:space="preserve">#&gt; [1] 14.68</w:t>
      </w:r>
    </w:p>
    <w:p>
      <w:pPr>
        <w:pStyle w:val="FirstParagraph"/>
      </w:pPr>
      <w:r>
        <w:t xml:space="preserve">Below about fifteen per cent uncertainty ACR is the most forgiving of the three and ART the least; above it the ordering reverses and ACR becomes much the harshest. A project choosing a registry on the strength of its uncertainty deduction needs to know which side of that line it sits on, and a verifier reading a comparison written by a project developer should check which side the developer assumed.</w:t>
      </w:r>
    </w:p>
    <w:bookmarkStart w:id="203" w:name="where-these-rules-are-written"/>
    <w:p>
      <w:pPr>
        <w:pStyle w:val="Heading4"/>
      </w:pPr>
      <w:r>
        <w:t xml:space="preserve">Where these rules are written</w:t>
      </w:r>
    </w:p>
    <w:p>
      <w:pPr>
        <w:pStyle w:val="FirstParagraph"/>
      </w:pPr>
      <w:r>
        <w:t xml:space="preserve">Check the version before relying on any of this. Registry documents move, and</w:t>
      </w:r>
      <w:r>
        <w:t xml:space="preserve"> </w:t>
      </w:r>
      <w:r>
        <w:t xml:space="preserve">several of these were revised in the last two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ACR</w:t>
            </w:r>
          </w:p>
        </w:tc>
        <w:tc>
          <w:tcPr/>
          <w:p>
            <w:pPr>
              <w:pStyle w:val="Compact"/>
            </w:pPr>
            <w:r>
              <w:t xml:space="preserve">ART-TREES</w:t>
            </w:r>
          </w:p>
        </w:tc>
        <w:tc>
          <w:tcPr/>
          <w:p>
            <w:pPr>
              <w:pStyle w:val="Compact"/>
            </w:pPr>
            <w:r>
              <w:t xml:space="preserve">Verra</w:t>
            </w:r>
          </w:p>
        </w:tc>
      </w:tr>
      <w:tr>
        <w:tc>
          <w:tcPr/>
          <w:p>
            <w:pPr>
              <w:pStyle w:val="Compact"/>
            </w:pPr>
            <w:r>
              <w:t xml:space="preserve">Document</w:t>
            </w:r>
          </w:p>
        </w:tc>
        <w:tc>
          <w:tcPr/>
          <w:p>
            <w:pPr>
              <w:pStyle w:val="Compact"/>
            </w:pPr>
            <w:r>
              <w:t xml:space="preserve">IFM on Non-Federal U.S. Forestlands v2.1, s.7.5</w:t>
            </w:r>
          </w:p>
        </w:tc>
        <w:tc>
          <w:tcPr/>
          <w:p>
            <w:pPr>
              <w:pStyle w:val="Compact"/>
            </w:pPr>
            <w:r>
              <w:t xml:space="preserve">TREES Standard, s.8</w:t>
            </w:r>
          </w:p>
        </w:tc>
        <w:tc>
          <w:tcPr/>
          <w:p>
            <w:pPr>
              <w:pStyle w:val="Compact"/>
            </w:pPr>
            <w:r>
              <w:t xml:space="preserve">VMD0055 v1.1, s.5.3.2.3 Step 4</w:t>
            </w:r>
          </w:p>
        </w:tc>
      </w:tr>
      <w:tr>
        <w:tc>
          <w:tcPr/>
          <w:p>
            <w:pPr>
              <w:pStyle w:val="Compact"/>
            </w:pPr>
            <w:r>
              <w:t xml:space="preserve">Equations</w:t>
            </w:r>
          </w:p>
        </w:tc>
        <w:tc>
          <w:tcPr/>
          <w:p>
            <w:pPr>
              <w:pStyle w:val="Compact"/>
            </w:pPr>
            <w:r>
              <w:t xml:space="preserve">22 (total uncertainty), 23 (deduction)</w:t>
            </w:r>
          </w:p>
        </w:tc>
        <w:tc>
          <w:tcPr/>
          <w:p>
            <w:pPr>
              <w:pStyle w:val="Compact"/>
            </w:pPr>
            <w:r>
              <w:t xml:space="preserve">11 (uncertainty adjustment factor)</w:t>
            </w:r>
          </w:p>
        </w:tc>
        <w:tc>
          <w:tcPr/>
          <w:p>
            <w:pPr>
              <w:pStyle w:val="Compact"/>
            </w:pPr>
            <w:r>
              <w:t xml:space="preserve">10 and 11 (discount factor)</w:t>
            </w:r>
          </w:p>
        </w:tc>
      </w:tr>
      <w:tr>
        <w:tc>
          <w:tcPr/>
          <w:p>
            <w:pPr>
              <w:pStyle w:val="Compact"/>
            </w:pPr>
            <w:r>
              <w:t xml:space="preserve">Quantity</w:t>
            </w:r>
          </w:p>
        </w:tc>
        <w:tc>
          <w:tcPr/>
          <w:p>
            <w:pPr>
              <w:pStyle w:val="Compact"/>
            </w:pPr>
            <w:r>
              <w:t xml:space="preserve">Magnitude-weighted quadratic mean of baseline and project uncertainty</w:t>
            </w:r>
          </w:p>
        </w:tc>
        <w:tc>
          <w:tcPr/>
          <w:p>
            <w:pPr>
              <w:pStyle w:val="Compact"/>
            </w:pPr>
            <w:r>
              <w:t xml:space="preserve">Half-width of 90% CI as % of the mean</w:t>
            </w:r>
          </w:p>
        </w:tc>
        <w:tc>
          <w:tcPr/>
          <w:p>
            <w:pPr>
              <w:pStyle w:val="Compact"/>
            </w:pPr>
            <w:r>
              <w:t xml:space="preserve">Half-width of two-sided 90% CI as % of the estimate</w:t>
            </w:r>
          </w:p>
        </w:tc>
      </w:tr>
      <w:tr>
        <w:tc>
          <w:tcPr/>
          <w:p>
            <w:pPr>
              <w:pStyle w:val="Compact"/>
            </w:pPr>
            <w:r>
              <w:t xml:space="preserve">Threshold</w:t>
            </w:r>
          </w:p>
        </w:tc>
        <w:tc>
          <w:tcPr/>
          <w:p>
            <w:pPr>
              <w:pStyle w:val="Compact"/>
            </w:pPr>
            <w:r>
              <w:t xml:space="preserve">10%</w:t>
            </w:r>
          </w:p>
        </w:tc>
        <w:tc>
          <w:tcPr/>
          <w:p>
            <w:pPr>
              <w:pStyle w:val="Compact"/>
            </w:pPr>
            <w:r>
              <w:t xml:space="preserve">none</w:t>
            </w:r>
          </w:p>
        </w:tc>
        <w:tc>
          <w:tcPr/>
          <w:p>
            <w:pPr>
              <w:pStyle w:val="Compact"/>
            </w:pPr>
            <w:r>
              <w:t xml:space="preserve">10%</w:t>
            </w:r>
          </w:p>
        </w:tc>
      </w:tr>
      <w:tr>
        <w:tc>
          <w:tcPr/>
          <w:p>
            <w:pPr>
              <w:pStyle w:val="Compact"/>
            </w:pPr>
            <w:r>
              <w:t xml:space="preserve">Deduction</w:t>
            </w:r>
          </w:p>
        </w:tc>
        <w:tc>
          <w:tcPr/>
          <w:p>
            <w:pPr>
              <w:pStyle w:val="Compact"/>
            </w:pPr>
            <w:r>
              <w:t xml:space="preserve">excess over 10%, one for one</w:t>
            </w:r>
          </w:p>
        </w:tc>
        <w:tc>
          <w:tcPr/>
          <w:p>
            <w:pPr>
              <w:pStyle w:val="Compact"/>
            </w:pPr>
            <m:oMath>
              <m:r>
                <m:t>0.524417</m:t>
              </m:r>
              <m:r>
                <m:rPr>
                  <m:sty m:val="p"/>
                </m:rPr>
                <m:t>×</m:t>
              </m:r>
              <m:sSub>
                <m:e>
                  <m:r>
                    <m:rPr>
                      <m:nor/>
                      <m:sty m:val="p"/>
                    </m:rPr>
                    <m:t>CI</m:t>
                  </m:r>
                </m:e>
                <m:sub>
                  <m:r>
                    <m:t>90</m:t>
                  </m:r>
                </m:sub>
              </m:sSub>
              <m:r>
                <m:rPr>
                  <m:sty m:val="p"/>
                </m:rPr>
                <m:t>/</m:t>
              </m:r>
              <m:r>
                <m:t>1.645006</m:t>
              </m:r>
            </m:oMath>
          </w:p>
        </w:tc>
        <w:tc>
          <w:tcPr/>
          <w:p>
            <w:pPr>
              <w:pStyle w:val="Compact"/>
            </w:pPr>
            <m:oMath>
              <m:r>
                <m:t>U</m:t>
              </m:r>
              <m:r>
                <m:rPr>
                  <m:sty m:val="p"/>
                </m:rPr>
                <m:t>%</m:t>
              </m:r>
              <m:r>
                <m:rPr>
                  <m:sty m:val="p"/>
                </m:rPr>
                <m:t>×</m:t>
              </m:r>
              <m:sSub>
                <m:e>
                  <m:r>
                    <m:t>t</m:t>
                  </m:r>
                </m:e>
                <m:sub>
                  <m:r>
                    <m:t>66.67</m:t>
                  </m:r>
                  <m:r>
                    <m:rPr>
                      <m:sty m:val="p"/>
                    </m:rPr>
                    <m:t>%</m:t>
                  </m:r>
                </m:sub>
              </m:sSub>
              <m:r>
                <m:rPr>
                  <m:sty m:val="p"/>
                </m:rPr>
                <m:t>/</m:t>
              </m:r>
              <m:d>
                <m:dPr>
                  <m:begChr m:val="("/>
                  <m:sepChr m:val=""/>
                  <m:endChr m:val=")"/>
                  <m:grow/>
                </m:dPr>
                <m:e>
                  <m:r>
                    <m:t>100</m:t>
                  </m:r>
                  <m:r>
                    <m:rPr>
                      <m:sty m:val="p"/>
                    </m:rPr>
                    <m:t>×</m:t>
                  </m:r>
                  <m:sSub>
                    <m:e>
                      <m:r>
                        <m:t>t</m:t>
                      </m:r>
                    </m:e>
                    <m:sub>
                      <m:r>
                        <m:t>10</m:t>
                      </m:r>
                      <m:r>
                        <m:rPr>
                          <m:sty m:val="p"/>
                        </m:rPr>
                        <m:t>%</m:t>
                      </m:r>
                    </m:sub>
                  </m:sSub>
                </m:e>
              </m:d>
            </m:oMath>
          </w:p>
        </w:tc>
      </w:tr>
      <w:tr>
        <w:tc>
          <w:tcPr/>
          <w:p>
            <w:pPr>
              <w:pStyle w:val="Compact"/>
            </w:pPr>
            <w:r>
              <w:rPr>
                <w:i/>
                <w:iCs/>
              </w:rPr>
              <w:t xml:space="preserve">t</w:t>
            </w:r>
            <w:r>
              <w:t xml:space="preserve"> </w:t>
            </w:r>
            <w:r>
              <w:t xml:space="preserve">values</w:t>
            </w:r>
          </w:p>
        </w:tc>
        <w:tc>
          <w:tcPr/>
          <w:p>
            <w:pPr>
              <w:pStyle w:val="Compact"/>
            </w:pPr>
            <w:r>
              <w:t xml:space="preserve">precision requirement is ±10% at 90%</w:t>
            </w:r>
          </w:p>
        </w:tc>
        <w:tc>
          <w:tcPr/>
          <w:p>
            <w:pPr>
              <w:pStyle w:val="Compact"/>
            </w:pPr>
            <w:r>
              <w:t xml:space="preserve">0.524417 and 1.645006</w:t>
            </w:r>
          </w:p>
        </w:tc>
        <w:tc>
          <w:tcPr/>
          <w:p>
            <w:pPr>
              <w:pStyle w:val="Compact"/>
            </w:pPr>
            <w:r>
              <w:t xml:space="preserve">0.4307 and 1.6449</w:t>
            </w:r>
          </w:p>
        </w:tc>
      </w:tr>
      <w:tr>
        <w:tc>
          <w:tcPr/>
          <w:p>
            <w:pPr>
              <w:pStyle w:val="Compact"/>
            </w:pPr>
            <w:r>
              <w:t xml:space="preserve">Cap</w:t>
            </w:r>
          </w:p>
        </w:tc>
        <w:tc>
          <w:tcPr/>
          <w:p>
            <w:pPr>
              <w:pStyle w:val="Compact"/>
            </w:pPr>
            <w:r>
              <w:t xml:space="preserve">none stated in the methodology</w:t>
            </w:r>
          </w:p>
        </w:tc>
        <w:tc>
          <w:tcPr/>
          <w:p>
            <w:pPr>
              <w:pStyle w:val="Compact"/>
            </w:pPr>
            <w:r>
              <w:t xml:space="preserve">none</w:t>
            </w:r>
          </w:p>
        </w:tc>
        <w:tc>
          <w:tcPr/>
          <w:p>
            <w:pPr>
              <w:pStyle w:val="Compact"/>
            </w:pPr>
            <w:r>
              <w:t xml:space="preserve">uncertainty must stay below 100%; beyond that, resample</w:t>
            </w:r>
          </w:p>
        </w:tc>
      </w:tr>
    </w:tbl>
    <w:p>
      <w:pPr>
        <w:pStyle w:val="BodyText"/>
      </w:pPr>
      <w:r>
        <w:t xml:space="preserve">ACR’s Equation 22 is worth reading closely, because it is not simple quadrature.</w:t>
      </w:r>
      <w:r>
        <w:t xml:space="preserve"> </w:t>
      </w:r>
      <w:r>
        <w:t xml:space="preserve">Each term is a carbon stock change multiplied by its own percentage uncertainty,</w:t>
      </w:r>
      <w:r>
        <w:t xml:space="preserve"> </w:t>
      </w:r>
      <w:r>
        <w:t xml:space="preserve">the squares of those products are summed under a root, and the whole is divided</w:t>
      </w:r>
      <w:r>
        <w:t xml:space="preserve"> </w:t>
      </w:r>
      <w:r>
        <w:t xml:space="preserve">by the sum of the unweighted magnitudes. A pool that barely moves contributes</w:t>
      </w:r>
      <w:r>
        <w:t xml:space="preserve"> </w:t>
      </w:r>
      <w:r>
        <w:t xml:space="preserve">almost nothing however uncertain it is. Note also that the equation includes</w:t>
      </w:r>
      <w:r>
        <w:t xml:space="preserve"> </w:t>
      </w:r>
      <w:r>
        <w:t xml:space="preserve">harvested wood products terms alongside the stock changes, which an</w:t>
      </w:r>
      <w:r>
        <w:t xml:space="preserve"> </w:t>
      </w:r>
      <w:r>
        <w:t xml:space="preserve">implementation that only carries baseline and project stock change will omit.</w:t>
      </w:r>
    </w:p>
    <w:p>
      <w:pPr>
        <w:pStyle w:val="BodyText"/>
      </w:pPr>
      <w:r>
        <w:t xml:space="preserve">The ART constants are unchanged between Standard 2.0 (August 2021) and 3.0</w:t>
      </w:r>
      <w:r>
        <w:t xml:space="preserve"> </w:t>
      </w:r>
      <w:r>
        <w:t xml:space="preserve">(July 2025), so the arithmetic here is stable across that revision even though</w:t>
      </w:r>
      <w:r>
        <w:t xml:space="preserve"> </w:t>
      </w:r>
      <w:r>
        <w:t xml:space="preserve">much else in TREES is not.</w:t>
      </w:r>
    </w:p>
    <w:p>
      <w:pPr>
        <w:pStyle w:val="BodyText"/>
      </w:pPr>
      <w:r>
        <w:t xml:space="preserve">Two things that catch people out. Verra’s uncertainty rules are not in VM0048</w:t>
      </w:r>
      <w:r>
        <w:t xml:space="preserve"> </w:t>
      </w:r>
      <w:r>
        <w:t xml:space="preserve">itself, which is a short framework document; they are in module VMD0055. And</w:t>
      </w:r>
      <w:r>
        <w:t xml:space="preserve"> </w:t>
      </w:r>
      <w:r>
        <w:t xml:space="preserve">VM0007 has not been superseded by VM0048, so two different uncertainty regimes</w:t>
      </w:r>
      <w:r>
        <w:t xml:space="preserve"> </w:t>
      </w:r>
      <w:r>
        <w:t xml:space="preserve">remain live inside Verra at the same time.</w:t>
      </w:r>
    </w:p>
    <w:bookmarkEnd w:id="203"/>
    <w:bookmarkStart w:id="204" w:name="X1adbbc6c375bc085404a352126ad84b7a6481c2"/>
    <w:p>
      <w:pPr>
        <w:pStyle w:val="Heading4"/>
      </w:pPr>
      <w:r>
        <w:t xml:space="preserve">Why VM0048 samples rather than counts pixels</w:t>
      </w:r>
    </w:p>
    <w:p>
      <w:pPr>
        <w:pStyle w:val="FirstParagraph"/>
      </w:pPr>
      <w:r>
        <w:t xml:space="preserve">VM0048 sets a resolution rule that looks odd until you see the reasoning. The</w:t>
      </w:r>
      <w:r>
        <w:t xml:space="preserve"> </w:t>
      </w:r>
      <w:r>
        <w:t xml:space="preserve">wall-to-wall forest cover benchmark map must be at 30 m or finer and</w:t>
      </w:r>
      <w:r>
        <w:t xml:space="preserve"> </w:t>
      </w:r>
      <w:r>
        <w:rPr>
          <w:i/>
          <w:iCs/>
        </w:rPr>
        <w:t xml:space="preserve">must not</w:t>
      </w:r>
      <w:r>
        <w:rPr>
          <w:i/>
          <w:iCs/>
        </w:rPr>
        <w:t xml:space="preserve"> </w:t>
      </w:r>
      <w:r>
        <w:rPr>
          <w:i/>
          <w:iCs/>
        </w:rPr>
        <w:t xml:space="preserve">exceed</w:t>
      </w:r>
      <w:r>
        <w:t xml:space="preserve"> </w:t>
      </w:r>
      <w:r>
        <w:t xml:space="preserve">30 m, with the minimum mapping unit set equal to the minimum area in the</w:t>
      </w:r>
      <w:r>
        <w:t xml:space="preserve"> </w:t>
      </w:r>
      <w:r>
        <w:t xml:space="preserve">forest definition, while imagery inside sample plots must be 10 m or finer.</w:t>
      </w:r>
    </w:p>
    <w:p>
      <w:pPr>
        <w:pStyle w:val="BodyText"/>
      </w:pPr>
      <w:r>
        <w:t xml:space="preserve">The split exists because the map is not the estimator. VM0048 derives activity</w:t>
      </w:r>
      <w:r>
        <w:t xml:space="preserve"> </w:t>
      </w:r>
      <w:r>
        <w:t xml:space="preserve">data from a probability sample; the map only stratifies that sample. This is the</w:t>
      </w:r>
      <w:r>
        <w:t xml:space="preserve"> </w:t>
      </w:r>
      <w:r>
        <w:t xml:space="preserve">same argument the area-adjusted accuracy section above makes from the other</w:t>
      </w:r>
      <w:r>
        <w:t xml:space="preserve"> </w:t>
      </w:r>
      <w:r>
        <w:t xml:space="preserve">direction, and it is the cleanest statement in any standard of why counting</w:t>
      </w:r>
      <w:r>
        <w:t xml:space="preserve"> </w:t>
      </w:r>
      <w:r>
        <w:t xml:space="preserve">classified pixels is a biased way to estimate area.</w:t>
      </w:r>
    </w:p>
    <w:p>
      <w:pPr>
        <w:pStyle w:val="BodyText"/>
      </w:pPr>
      <w:r>
        <w:t xml:space="preserve">The accuracy requirements follow from that: over the historical reference period,</w:t>
      </w:r>
      <w:r>
        <w:t xml:space="preserve"> </w:t>
      </w:r>
      <w:r>
        <w:t xml:space="preserve">deforestation needs user’s and producer’s accuracy at 70 per cent or better, and</w:t>
      </w:r>
      <w:r>
        <w:t xml:space="preserve"> </w:t>
      </w:r>
      <w:r>
        <w:t xml:space="preserve">forest at the end of the period better than 90 per cent, with at least 100 sample</w:t>
      </w:r>
      <w:r>
        <w:t xml:space="preserve"> </w:t>
      </w:r>
      <w:r>
        <w:t xml:space="preserve">observations per class and 200 per estimate. Open-canopy jurisdictions, where at</w:t>
      </w:r>
      <w:r>
        <w:t xml:space="preserve"> </w:t>
      </w:r>
      <w:r>
        <w:t xml:space="preserve">least half the forest carries under 50 per cent canopy cover, may use 60 and 80</w:t>
      </w:r>
      <w:r>
        <w:t xml:space="preserve"> </w:t>
      </w:r>
      <w:r>
        <w:t xml:space="preserve">per cent instead.</w:t>
      </w:r>
    </w:p>
    <w:p>
      <w:pPr>
        <w:pStyle w:val="BodyText"/>
      </w:pPr>
      <w:r>
        <w:t xml:space="preserve">ACR’s Improved Forest Management methodology, by contrast, sets no minimum</w:t>
      </w:r>
      <w:r>
        <w:t xml:space="preserve"> </w:t>
      </w:r>
      <w:r>
        <w:t xml:space="preserve">mapping unit and requires no accuracy assessment at all, because its uncertainty</w:t>
      </w:r>
      <w:r>
        <w:t xml:space="preserve"> </w:t>
      </w:r>
      <w:r>
        <w:t xml:space="preserve">is field-inventory sampling error rather than map classification error. The two</w:t>
      </w:r>
      <w:r>
        <w:t xml:space="preserve"> </w:t>
      </w:r>
      <w:r>
        <w:t xml:space="preserve">standards are not measuring the same thing, which is worth remembering before</w:t>
      </w:r>
      <w:r>
        <w:t xml:space="preserve"> </w:t>
      </w:r>
      <w:r>
        <w:t xml:space="preserve">comparing their uncertainty figures.</w:t>
      </w:r>
    </w:p>
    <w:bookmarkEnd w:id="204"/>
    <w:bookmarkEnd w:id="205"/>
    <w:bookmarkStart w:id="206" w:name="exercises-10"/>
    <w:p>
      <w:pPr>
        <w:pStyle w:val="Heading2"/>
      </w:pPr>
      <w:r>
        <w:t xml:space="preserve">11.11 Exercises</w:t>
      </w:r>
    </w:p>
    <w:p>
      <w:pPr>
        <w:pStyle w:val="Compact"/>
        <w:numPr>
          <w:ilvl w:val="0"/>
          <w:numId w:val="1014"/>
        </w:numPr>
      </w:pPr>
      <w:r>
        <w:t xml:space="preserve">Recompute the sampling confidence interval using a 4-by-6 quadrat grid instead of 8-by-12. Does the mean change? Does the standard error? Explain the difference.</w:t>
      </w:r>
    </w:p>
    <w:p>
      <w:pPr>
        <w:pStyle w:val="Compact"/>
        <w:numPr>
          <w:ilvl w:val="0"/>
          <w:numId w:val="1014"/>
        </w:numPr>
      </w:pPr>
      <w:r>
        <w:t xml:space="preserve">In the Monte Carlo, double the uncertainty on the carbon fraction (sd 0.04) and rerun. How much does the uncertainty percentage grow, and would it now trigger a 15% deduction?</w:t>
      </w:r>
    </w:p>
    <w:p>
      <w:pPr>
        <w:pStyle w:val="Compact"/>
        <w:numPr>
          <w:ilvl w:val="0"/>
          <w:numId w:val="1014"/>
        </w:numPr>
      </w:pPr>
      <w:r>
        <w:t xml:space="preserve">Report the conservative (lower-bound) carbon density and express the forgone credit as a percentage of the mean. In one sentence, state the incentive this creates.</w:t>
      </w:r>
    </w:p>
    <w:p>
      <w:pPr>
        <w:pStyle w:val="Compact"/>
        <w:numPr>
          <w:ilvl w:val="0"/>
          <w:numId w:val="1014"/>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206"/>
    <w:bookmarkEnd w:id="207"/>
    <w:bookmarkStart w:id="236" w:name="time-series"/>
    <w:p>
      <w:pPr>
        <w:pStyle w:val="Heading1"/>
      </w:pPr>
      <w:r>
        <w:t xml:space="preserve">12. Time Series</w:t>
      </w:r>
    </w:p>
    <w:bookmarkStart w:id="208" w:name="data-cubes"/>
    <w:p>
      <w:pPr>
        <w:pStyle w:val="Heading2"/>
      </w:pPr>
      <w:r>
        <w:t xml:space="preserve">12.1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w:t>
      </w:r>
    </w:p>
    <w:p>
      <w:pPr>
        <w:pStyle w:val="BodyText"/>
      </w:pPr>
      <w:r>
        <w:t xml:space="preserve">The word cube is meant literally. The data have three axes and you must hold all three in mind at once. Two are spatial,</w:t>
      </w:r>
      <w:r>
        <w:t xml:space="preserve"> </w:t>
      </w:r>
      <m:oMath>
        <m:r>
          <m:t>x</m:t>
        </m:r>
      </m:oMath>
      <w:r>
        <w:t xml:space="preserve"> </w:t>
      </w:r>
      <w:r>
        <w:t xml:space="preserve">and</w:t>
      </w:r>
      <w:r>
        <w:t xml:space="preserve"> </w:t>
      </w:r>
      <m:oMath>
        <m:r>
          <m:t>y</m:t>
        </m:r>
      </m:oMath>
      <w:r>
        <w:t xml:space="preserve">, the familiar grid of the earlier chapters. The third is time,</w:t>
      </w:r>
      <w:r>
        <w:t xml:space="preserve"> </w:t>
      </w:r>
      <m:oMath>
        <m:r>
          <m:t>t</m:t>
        </m:r>
      </m:oMath>
      <w:r>
        <w:t xml:space="preserve">, and it is the one that changes how everything must be handled, because unlike</w:t>
      </w:r>
      <w:r>
        <w:t xml:space="preserve"> </w:t>
      </w:r>
      <m:oMath>
        <m:r>
          <m:t>x</m:t>
        </m:r>
      </m:oMath>
      <w:r>
        <w:t xml:space="preserve"> </w:t>
      </w:r>
      <w:r>
        <w:t xml:space="preserve">and</w:t>
      </w:r>
      <w:r>
        <w:t xml:space="preserve"> </w:t>
      </w:r>
      <m:oMath>
        <m:r>
          <m:t>y</m:t>
        </m:r>
      </m:oMath>
      <w:r>
        <w:t xml:space="preserve"> </w:t>
      </w:r>
      <w:r>
        <w:t xml:space="preserve">it is not sampled on a regular grid unless you force it to be. A satellite revisits on a fixed cycle but returns a usable observation only when the sky is clear, so the raw time axis is ragged. Operational cubes carry a fourth axis as well, the spectral band, which is why real archives are four-dimensional arrays and why the software built for them,</w:t>
      </w:r>
      <w:r>
        <w:t xml:space="preserve"> </w:t>
      </w:r>
      <w:r>
        <w:rPr>
          <w:rStyle w:val="VerbatimChar"/>
        </w:rPr>
        <w:t xml:space="preserve">gdalcubes</w:t>
      </w:r>
      <w:r>
        <w:t xml:space="preserve"> </w:t>
      </w:r>
      <w:r>
        <w:t xml:space="preserve">and</w:t>
      </w:r>
      <w:r>
        <w:t xml:space="preserve"> </w:t>
      </w:r>
      <w:r>
        <w:rPr>
          <w:rStyle w:val="VerbatimChar"/>
        </w:rPr>
        <w:t xml:space="preserve">sits</w:t>
      </w:r>
      <w:r>
        <w:t xml:space="preserve"> </w:t>
      </w:r>
      <w:r>
        <w:t xml:space="preserve">in R, is organised around regularising all four at once</w:t>
      </w:r>
      <w:r>
        <w:t xml:space="preserve"> </w:t>
      </w:r>
      <w:r>
        <w:t xml:space="preserve">(Appel &amp; Pebesma, 2019; Simões et al., 2021)</w:t>
      </w:r>
      <w:r>
        <w:t xml:space="preserve">.</w:t>
      </w:r>
    </w:p>
    <w:p>
      <w:pPr>
        <w:pStyle w:val="BodyText"/>
      </w:pPr>
      <w:r>
        <w:t xml:space="preserve">We build a monthly index cube over the plot spanning nine years. It carries three things a real optical record carries: a slow downward trend, an annual seasonal swing from leaf-on to leaf-off, and observation noise. A fire clears a block in mid-2021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dates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"2016-01-15"</w:t>
      </w:r>
      <w:r>
        <w:rPr>
          <w:rStyle w:val="NormalTok"/>
        </w:rPr>
        <w:t xml:space="preserve">), </w:t>
      </w:r>
      <w:r>
        <w:rPr>
          <w:rStyle w:val="FunctionTok"/>
        </w:rPr>
        <w:t xml:space="preserve">as.Date</w:t>
      </w:r>
      <w:r>
        <w:rPr>
          <w:rStyle w:val="NormalTok"/>
        </w:rPr>
        <w:t xml:space="preserve">(</w:t>
      </w:r>
      <w:r>
        <w:rPr>
          <w:rStyle w:val="StringTok"/>
        </w:rPr>
        <w:t xml:space="preserve">"2024-12-15"</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w:t>
      </w:r>
      <w:r>
        <w:br/>
      </w:r>
      <w:r>
        <w:rPr>
          <w:rStyle w:val="NormalTok"/>
        </w:rPr>
        <w:t xml:space="preserve">doy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"%j"</w:t>
      </w:r>
      <w:r>
        <w:rPr>
          <w:rStyle w:val="NormalTok"/>
        </w:rPr>
        <w:t xml:space="preserve">))</w:t>
      </w:r>
      <w:r>
        <w:br/>
      </w:r>
      <w:r>
        <w:rPr>
          <w:rStyle w:val="NormalTok"/>
        </w:rPr>
        <w:t xml:space="preserve">yfrac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(doy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365</w:t>
      </w:r>
      <w:r>
        <w:br/>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747850</w:t>
      </w:r>
      <w:r>
        <w:rPr>
          <w:rStyle w:val="NormalTok"/>
        </w:rPr>
        <w:t xml:space="preserve"> </w:t>
      </w:r>
      <w:r>
        <w:rPr>
          <w:rStyle w:val="SpecialCharTok"/>
        </w:rPr>
        <w:t xml:space="preserve">&amp;</w:t>
      </w:r>
      <w:r>
        <w:br/>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4309150</w:t>
      </w:r>
      <w:r>
        <w:br/>
      </w:r>
      <w:r>
        <w:br/>
      </w:r>
      <w:r>
        <w:rPr>
          <w:rStyle w:val="CommentTok"/>
        </w:rPr>
        <w:t xml:space="preserve"># simulated: trend + seasonal cycle + noise, with a 2021 fire in the burn box</w:t>
      </w:r>
      <w:r>
        <w:br/>
      </w:r>
      <w:r>
        <w:rPr>
          <w:rStyle w:val="NormalTok"/>
        </w:rPr>
        <w:t xml:space="preserve">mcube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(dates), </w:t>
      </w:r>
      <w:r>
        <w:rPr>
          <w:rStyle w:val="ControlFlowTok"/>
        </w:rPr>
        <w:t xml:space="preserve">function</w:t>
      </w:r>
      <w:r>
        <w:rPr>
          <w:rStyle w:val="NormalTok"/>
        </w:rPr>
        <w:t xml:space="preserve">(k) {</w:t>
      </w:r>
      <w:r>
        <w:br/>
      </w:r>
      <w:r>
        <w:rPr>
          <w:rStyle w:val="NormalTok"/>
        </w:rPr>
        <w:t xml:space="preserve">  seas </w:t>
      </w:r>
      <w:r>
        <w:rPr>
          <w:rStyle w:val="OtherTok"/>
        </w:rPr>
        <w:t xml:space="preserve">&lt;-</w:t>
      </w:r>
      <w:r>
        <w:rPr>
          <w:rStyle w:val="NormalTok"/>
        </w:rPr>
        <w:t xml:space="preserve"> </w:t>
      </w:r>
      <w:r>
        <w:rPr>
          <w:rStyle w:val="FloatTok"/>
        </w:rPr>
        <w:t xml:space="preserve">0.25</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loatTok"/>
        </w:rPr>
        <w:t xml:space="preserve">0.62</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(yfrac[k] </w:t>
      </w:r>
      <w:r>
        <w:rPr>
          <w:rStyle w:val="SpecialCharTok"/>
        </w:rPr>
        <w:t xml:space="preserve">-</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seas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ControlFlowTok"/>
        </w:rPr>
        <w:t xml:space="preserve">if</w:t>
      </w:r>
      <w:r>
        <w:rPr>
          <w:rStyle w:val="NormalTok"/>
        </w:rPr>
        <w:t xml:space="preserve"> (yfrac[k] </w:t>
      </w:r>
      <w:r>
        <w:rPr>
          <w:rStyle w:val="SpecialCharTok"/>
        </w:rPr>
        <w:t xml:space="preserve">&gt;=</w:t>
      </w:r>
      <w:r>
        <w:rPr>
          <w:rStyle w:val="NormalTok"/>
        </w:rPr>
        <w:t xml:space="preserve"> </w:t>
      </w:r>
      <w:r>
        <w:rPr>
          <w:rStyle w:val="FloatTok"/>
        </w:rPr>
        <w:t xml:space="preserve">2021.5</w:t>
      </w:r>
      <w:r>
        <w:rPr>
          <w:rStyle w:val="NormalTok"/>
        </w:rPr>
        <w:t xml:space="preserve">) {</w:t>
      </w:r>
      <w:r>
        <w:br/>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loatTok"/>
        </w:rPr>
        <w:t xml:space="preserve">0.06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(mcube) </w:t>
      </w:r>
      <w:r>
        <w:rPr>
          <w:rStyle w:val="OtherTok"/>
        </w:rPr>
        <w:t xml:space="preserve">&lt;-</w:t>
      </w:r>
      <w:r>
        <w:rPr>
          <w:rStyle w:val="NormalTok"/>
        </w:rPr>
        <w:t xml:space="preserve"> </w:t>
      </w:r>
      <w:r>
        <w:rPr>
          <w:rStyle w:val="FunctionTok"/>
        </w:rPr>
        <w:t xml:space="preserve">format</w:t>
      </w:r>
      <w:r>
        <w:rPr>
          <w:rStyle w:val="NormalTok"/>
        </w:rPr>
        <w:t xml:space="preserve">(dates, </w:t>
      </w:r>
      <w:r>
        <w:rPr>
          <w:rStyle w:val="StringTok"/>
        </w:rPr>
        <w:t xml:space="preserve">"%Y-%m"</w:t>
      </w:r>
      <w:r>
        <w:rPr>
          <w:rStyle w:val="NormalTok"/>
        </w:rPr>
        <w:t xml:space="preserve">)</w:t>
      </w:r>
      <w:r>
        <w:br/>
      </w:r>
      <w:r>
        <w:rPr>
          <w:rStyle w:val="NormalTok"/>
        </w:rPr>
        <w:t xml:space="preserve">terra</w:t>
      </w:r>
      <w:r>
        <w:rPr>
          <w:rStyle w:val="SpecialCharTok"/>
        </w:rPr>
        <w:t xml:space="preserve">::</w:t>
      </w:r>
      <w:r>
        <w:rPr>
          <w:rStyle w:val="FunctionTok"/>
        </w:rPr>
        <w:t xml:space="preserve">time</w:t>
      </w:r>
      <w:r>
        <w:rPr>
          <w:rStyle w:val="NormalTok"/>
        </w:rPr>
        <w:t xml:space="preserve">(mcube) </w:t>
      </w:r>
      <w:r>
        <w:rPr>
          <w:rStyle w:val="OtherTok"/>
        </w:rPr>
        <w:t xml:space="preserve">&lt;-</w:t>
      </w:r>
      <w:r>
        <w:rPr>
          <w:rStyle w:val="NormalTok"/>
        </w:rPr>
        <w:t xml:space="preserve"> dates</w:t>
      </w:r>
      <w:r>
        <w:br/>
      </w:r>
      <w:r>
        <w:rPr>
          <w:rStyle w:val="FunctionTok"/>
        </w:rPr>
        <w:t xml:space="preserve">c</w:t>
      </w:r>
      <w:r>
        <w:rPr>
          <w:rStyle w:val="NormalTok"/>
        </w:rPr>
        <w:t xml:space="preserve">(</w:t>
      </w:r>
      <w:r>
        <w:rPr>
          <w:rStyle w:val="AttributeTok"/>
        </w:rPr>
        <w:t xml:space="preserve">layers =</w:t>
      </w:r>
      <w:r>
        <w:rPr>
          <w:rStyle w:val="NormalTok"/>
        </w:rPr>
        <w:t xml:space="preserve"> </w:t>
      </w:r>
      <w:r>
        <w:rPr>
          <w:rStyle w:val="FunctionTok"/>
        </w:rPr>
        <w:t xml:space="preserve">nlyr</w:t>
      </w:r>
      <w:r>
        <w:rPr>
          <w:rStyle w:val="NormalTok"/>
        </w:rPr>
        <w:t xml:space="preserve">(mcube), </w:t>
      </w:r>
      <w:r>
        <w:rPr>
          <w:rStyle w:val="AttributeTok"/>
        </w:rPr>
        <w:t xml:space="preserve">cells =</w:t>
      </w:r>
      <w:r>
        <w:rPr>
          <w:rStyle w:val="NormalTok"/>
        </w:rPr>
        <w:t xml:space="preserve"> </w:t>
      </w:r>
      <w:r>
        <w:rPr>
          <w:rStyle w:val="FunctionTok"/>
        </w:rPr>
        <w:t xml:space="preserve">ncell</w:t>
      </w:r>
      <w:r>
        <w:rPr>
          <w:rStyle w:val="NormalTok"/>
        </w:rPr>
        <w:t xml:space="preserve">(mcube))</w:t>
      </w:r>
      <w:r>
        <w:br/>
      </w:r>
      <w:r>
        <w:rPr>
          <w:rStyle w:val="CommentTok"/>
        </w:rPr>
        <w:t xml:space="preserve">#&gt; layers  cells </w:t>
      </w:r>
      <w:r>
        <w:br/>
      </w:r>
      <w:r>
        <w:rPr>
          <w:rStyle w:val="CommentTok"/>
        </w:rPr>
        <w:t xml:space="preserve">#&gt;    108   2688</w:t>
      </w:r>
    </w:p>
    <w:bookmarkEnd w:id="208"/>
    <w:bookmarkStart w:id="218" w:name="the-two-planes"/>
    <w:p>
      <w:pPr>
        <w:pStyle w:val="Heading2"/>
      </w:pPr>
      <w:r>
        <w:t xml:space="preserve">12.2 The two planes</w:t>
      </w:r>
    </w:p>
    <w:p>
      <w:pPr>
        <w:pStyle w:val="FirstParagraph"/>
      </w:pPr>
      <w:r>
        <w:t xml:space="preserve">A cube can only be looked at one slice at a time, and there are two ways to cut it. Fix a date and you get the spatial plane: a map, every pixel at one instant, the view every earlier chapter of this book has used. Fix a pixel and you get the temporal plane: a profile, one location across every date, the view that makes change visible. Neither is complete. A map cannot tell you whether a low value is a burn scar or simply February, and a profile cannot tell you whether a decline is one pixel or the whole stand.</w:t>
      </w:r>
    </w:p>
    <w:p>
      <w:pPr>
        <w:pStyle w:val="CaptionedFigure"/>
      </w:pPr>
      <w:r>
        <w:drawing>
          <wp:inline>
            <wp:extent cx="5943600" cy="4754880"/>
            <wp:effectExtent b="0" l="0" r="0" t="0"/>
            <wp:docPr descr="Geometry of a space-time cube. Each horizontal sheet is one date. Cutting horizontally gives the spatial plane, a map; cutting vertically through a single pixel gives the temporal plane, a profile. The detail at right shows the fourth axis: every date is itself a stack of spectral bands." title="" id="210" name="Picture"/>
            <a:graphic>
              <a:graphicData uri="http://schemas.openxmlformats.org/drawingml/2006/picture">
                <pic:pic>
                  <pic:nvPicPr>
                    <pic:cNvPr descr="08-time-series_files/figure-docx/unnamed-chunk-2-1.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Geometry of a space-time cube. Each horizontal sheet is one date. Cutting horizontally gives the spatial plane, a map; cutting vertically through a single pixel gives the temporal plane, a profile. The detail at right shows the fourth axis: every date is itself a stack of spectral bands.</w:t>
      </w:r>
    </w:p>
    <w:p>
      <w:pPr>
        <w:pStyle w:val="BodyText"/>
      </w:pPr>
      <w:r>
        <w:t xml:space="preserve">Cut the cube both ways on the same data. Three dates from 2019, an undisturbed year, show the spatial plane swinging with the season while the map itself barely changes:</w:t>
      </w:r>
    </w:p>
    <w:p>
      <w:pPr>
        <w:pStyle w:val="SourceCode"/>
      </w:pPr>
      <w:r>
        <w:rPr>
          <w:rStyle w:val="FunctionTok"/>
        </w:rPr>
        <w:t xml:space="preserve">plot</w:t>
      </w:r>
      <w:r>
        <w:rPr>
          <w:rStyle w:val="NormalTok"/>
        </w:rPr>
        <w:t xml:space="preserve">(mcube[[</w:t>
      </w:r>
      <w:r>
        <w:rPr>
          <w:rStyle w:val="FunctionTok"/>
        </w:rPr>
        <w:t xml:space="preserve">c</w:t>
      </w:r>
      <w:r>
        <w:rPr>
          <w:rStyle w:val="NormalTok"/>
        </w:rPr>
        <w:t xml:space="preserve">(</w:t>
      </w:r>
      <w:r>
        <w:rPr>
          <w:rStyle w:val="StringTok"/>
        </w:rPr>
        <w:t xml:space="preserve">"2019-02"</w:t>
      </w:r>
      <w:r>
        <w:rPr>
          <w:rStyle w:val="NormalTok"/>
        </w:rPr>
        <w:t xml:space="preserve">, </w:t>
      </w:r>
      <w:r>
        <w:rPr>
          <w:rStyle w:val="StringTok"/>
        </w:rPr>
        <w:t xml:space="preserve">"2019-07"</w:t>
      </w:r>
      <w:r>
        <w:rPr>
          <w:rStyle w:val="NormalTok"/>
        </w:rPr>
        <w:t xml:space="preserve">, </w:t>
      </w:r>
      <w:r>
        <w:rPr>
          <w:rStyle w:val="StringTok"/>
        </w:rPr>
        <w:t xml:space="preserve">"2019-11"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"February 2019"</w:t>
      </w:r>
      <w:r>
        <w:rPr>
          <w:rStyle w:val="NormalTok"/>
        </w:rPr>
        <w:t xml:space="preserve">, </w:t>
      </w:r>
      <w:r>
        <w:rPr>
          <w:rStyle w:val="StringTok"/>
        </w:rPr>
        <w:t xml:space="preserve">"July 2019"</w:t>
      </w:r>
      <w:r>
        <w:rPr>
          <w:rStyle w:val="NormalTok"/>
        </w:rPr>
        <w:t xml:space="preserve">, </w:t>
      </w:r>
      <w:r>
        <w:rPr>
          <w:rStyle w:val="StringTok"/>
        </w:rPr>
        <w:t xml:space="preserve">"November 2019"</w:t>
      </w:r>
      <w:r>
        <w:rPr>
          <w:rStyle w:val="NormalTok"/>
        </w:rPr>
        <w:t xml:space="preserve">))</w:t>
      </w:r>
    </w:p>
    <w:p>
      <w:pPr>
        <w:pStyle w:val="FirstParagraph"/>
      </w:pPr>
      <w:r>
        <w:drawing>
          <wp:inline>
            <wp:extent cx="5943600" cy="4754880"/>
            <wp:effectExtent b="0" l="0" r="0" t="0"/>
            <wp:docPr descr="" title="" id="213" name="Picture"/>
            <a:graphic>
              <a:graphicData uri="http://schemas.openxmlformats.org/drawingml/2006/picture">
                <pic:pic>
                  <pic:nvPicPr>
                    <pic:cNvPr descr="08-time-series_files/figure-docx/unnamed-chunk-3-1.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same three maps differ by more than half an index unit, and nothing on the ground has changed. Now the temporal plane, two pixels drawn across all 108 dates, one inside the burn box and one outside it:</w:t>
      </w:r>
    </w:p>
    <w:p>
      <w:pPr>
        <w:pStyle w:val="SourceCode"/>
      </w:pPr>
      <w:r>
        <w:rPr>
          <w:rStyle w:val="NormalTok"/>
        </w:rPr>
        <w:t xml:space="preserve">inside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747775</w:t>
      </w:r>
      <w:r>
        <w:rPr>
          <w:rStyle w:val="NormalTok"/>
        </w:rPr>
        <w:t xml:space="preserve">, </w:t>
      </w:r>
      <w:r>
        <w:rPr>
          <w:rStyle w:val="DecValTok"/>
        </w:rPr>
        <w:t xml:space="preserve">4309075</w:t>
      </w:r>
      <w:r>
        <w:rPr>
          <w:rStyle w:val="NormalTok"/>
        </w:rPr>
        <w:t xml:space="preserve">))   </w:t>
      </w:r>
      <w:r>
        <w:rPr>
          <w:rStyle w:val="CommentTok"/>
        </w:rPr>
        <w:t xml:space="preserve"># in the 2021 burn</w:t>
      </w:r>
      <w:r>
        <w:br/>
      </w:r>
      <w:r>
        <w:rPr>
          <w:rStyle w:val="NormalTok"/>
        </w:rPr>
        <w:t xml:space="preserve">outside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747600</w:t>
      </w:r>
      <w:r>
        <w:rPr>
          <w:rStyle w:val="NormalTok"/>
        </w:rPr>
        <w:t xml:space="preserve">, </w:t>
      </w:r>
      <w:r>
        <w:rPr>
          <w:rStyle w:val="DecValTok"/>
        </w:rPr>
        <w:t xml:space="preserve">4309300</w:t>
      </w:r>
      <w:r>
        <w:rPr>
          <w:rStyle w:val="NormalTok"/>
        </w:rPr>
        <w:t xml:space="preserve">))   </w:t>
      </w:r>
      <w:r>
        <w:rPr>
          <w:rStyle w:val="CommentTok"/>
        </w:rPr>
        <w:t xml:space="preserve"># undisturbed</w:t>
      </w:r>
      <w:r>
        <w:br/>
      </w:r>
      <w:r>
        <w:br/>
      </w:r>
      <w:r>
        <w:rPr>
          <w:rStyle w:val="NormalTok"/>
        </w:rPr>
        <w:t xml:space="preserve">p_in  </w:t>
      </w:r>
      <w:r>
        <w:rPr>
          <w:rStyle w:val="OtherTok"/>
        </w:rPr>
        <w:t xml:space="preserve">&lt;-</w:t>
      </w:r>
      <w:r>
        <w:rPr>
          <w:rStyle w:val="NormalTok"/>
        </w:rPr>
        <w:t xml:space="preserve"> </w:t>
      </w:r>
      <w:r>
        <w:rPr>
          <w:rStyle w:val="FunctionTok"/>
        </w:rPr>
        <w:t xml:space="preserve">as.numeric</w:t>
      </w:r>
      <w:r>
        <w:rPr>
          <w:rStyle w:val="NormalTok"/>
        </w:rPr>
        <w:t xml:space="preserve">(mcube[inside])</w:t>
      </w:r>
      <w:r>
        <w:br/>
      </w:r>
      <w:r>
        <w:rPr>
          <w:rStyle w:val="NormalTok"/>
        </w:rPr>
        <w:t xml:space="preserve">p_out </w:t>
      </w:r>
      <w:r>
        <w:rPr>
          <w:rStyle w:val="OtherTok"/>
        </w:rPr>
        <w:t xml:space="preserve">&lt;-</w:t>
      </w:r>
      <w:r>
        <w:rPr>
          <w:rStyle w:val="NormalTok"/>
        </w:rPr>
        <w:t xml:space="preserve"> </w:t>
      </w:r>
      <w:r>
        <w:rPr>
          <w:rStyle w:val="FunctionTok"/>
        </w:rPr>
        <w:t xml:space="preserve">as.numeric</w:t>
      </w:r>
      <w:r>
        <w:rPr>
          <w:rStyle w:val="NormalTok"/>
        </w:rPr>
        <w:t xml:space="preserve">(mcube[outside])</w:t>
      </w:r>
      <w:r>
        <w:br/>
      </w:r>
      <w:r>
        <w:br/>
      </w:r>
      <w:r>
        <w:rPr>
          <w:rStyle w:val="FunctionTok"/>
        </w:rPr>
        <w:t xml:space="preserve">plot</w:t>
      </w:r>
      <w:r>
        <w:rPr>
          <w:rStyle w:val="NormalTok"/>
        </w:rPr>
        <w:t xml:space="preserve">(dates, p_out,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1.0</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"index"</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"Temporal plane: two pixels"</w:t>
      </w:r>
      <w:r>
        <w:rPr>
          <w:rStyle w:val="NormalTok"/>
        </w:rPr>
        <w:t xml:space="preserve">)</w:t>
      </w:r>
      <w:r>
        <w:br/>
      </w:r>
      <w:r>
        <w:rPr>
          <w:rStyle w:val="FunctionTok"/>
        </w:rPr>
        <w:t xml:space="preserve">lines</w:t>
      </w:r>
      <w:r>
        <w:rPr>
          <w:rStyle w:val="NormalTok"/>
        </w:rPr>
        <w:t xml:space="preserve">(dates, p_in, </w:t>
      </w:r>
      <w:r>
        <w:rPr>
          <w:rStyle w:val="AttributeTok"/>
        </w:rPr>
        <w:t xml:space="preserve">col =</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FunctionTok"/>
        </w:rPr>
        <w:t xml:space="preserve">c</w:t>
      </w:r>
      <w:r>
        <w:rPr>
          <w:rStyle w:val="NormalTok"/>
        </w:rPr>
        <w:t xml:space="preserve">(</w:t>
      </w:r>
      <w:r>
        <w:rPr>
          <w:rStyle w:val="StringTok"/>
        </w:rPr>
        <w:t xml:space="preserve">"undisturbed"</w:t>
      </w:r>
      <w:r>
        <w:rPr>
          <w:rStyle w:val="NormalTok"/>
        </w:rPr>
        <w:t xml:space="preserve">, </w:t>
      </w:r>
      <w:r>
        <w:rPr>
          <w:rStyle w:val="StringTok"/>
        </w:rPr>
        <w:t xml:space="preserve">"burned 2021"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216" name="Picture"/>
            <a:graphic>
              <a:graphicData uri="http://schemas.openxmlformats.org/drawingml/2006/picture">
                <pic:pic>
                  <pic:nvPicPr>
                    <pic:cNvPr descr="08-time-series_files/figure-docx/unnamed-chunk-4-1.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saw-tooth is the seasonal cycle, present in both pixels throughout. The step down in the red line during 2021 is the fire. Note how much larger the annual swing is than the trend it rides on: the disturbance is obvious because it is abrupt, but the slow decline underneath is nearly invisible against the seasonality.</w:t>
      </w:r>
    </w:p>
    <w:bookmarkEnd w:id="218"/>
    <w:bookmarkStart w:id="222" w:name="seasonality-and-randomness"/>
    <w:p>
      <w:pPr>
        <w:pStyle w:val="Heading2"/>
      </w:pPr>
      <w:r>
        <w:t xml:space="preserve">12.3 Seasonality and randomness</w:t>
      </w:r>
    </w:p>
    <w:p>
      <w:pPr>
        <w:pStyle w:val="FirstParagraph"/>
      </w:pPr>
      <w:r>
        <w:t xml:space="preserve">That last observation is the central problem of the temporal plane, and it is worth quantifying rather than asserting. A time series of this shape is conventionally treated as three additive parts: a trend, the slow directional movement; a seasonal component, the oscillation that repeats each year; and a remainder, what is left when both have been removed. Seasonal-trend decomposition by loess separates them without assuming the seasonal shape is a fixed sine</w:t>
      </w:r>
      <w:r>
        <w:t xml:space="preserve"> </w:t>
      </w:r>
      <w:r>
        <w:t xml:space="preserve">(Cleveland et al., 1990)</w:t>
      </w:r>
      <w:r>
        <w:t xml:space="preserve">. Base R implements it in</w:t>
      </w:r>
      <w:r>
        <w:t xml:space="preserve"> </w:t>
      </w:r>
      <w:r>
        <w:rPr>
          <w:rStyle w:val="VerbatimChar"/>
        </w:rPr>
        <w:t xml:space="preserve">stl()</w:t>
      </w:r>
      <w:r>
        <w:t xml:space="preserve">, which needs the profile declared as a regular series with twelve observations per cycle:</w:t>
      </w:r>
    </w:p>
    <w:p>
      <w:pPr>
        <w:pStyle w:val="SourceCode"/>
      </w:pPr>
      <w:r>
        <w:rPr>
          <w:rStyle w:val="NormalTok"/>
        </w:rPr>
        <w:t xml:space="preserve">s   </w:t>
      </w:r>
      <w:r>
        <w:rPr>
          <w:rStyle w:val="OtherTok"/>
        </w:rPr>
        <w:t xml:space="preserve">&lt;-</w:t>
      </w:r>
      <w:r>
        <w:rPr>
          <w:rStyle w:val="NormalTok"/>
        </w:rPr>
        <w:t xml:space="preserve"> </w:t>
      </w:r>
      <w:r>
        <w:rPr>
          <w:rStyle w:val="FunctionTok"/>
        </w:rPr>
        <w:t xml:space="preserve">ts</w:t>
      </w:r>
      <w:r>
        <w:rPr>
          <w:rStyle w:val="NormalTok"/>
        </w:rPr>
        <w:t xml:space="preserve">(p_out,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2016</w:t>
      </w:r>
      <w:r>
        <w:rPr>
          <w:rStyle w:val="NormalTok"/>
        </w:rPr>
        <w:t xml:space="preserve">, </w:t>
      </w:r>
      <w:r>
        <w:rPr>
          <w:rStyle w:val="DecValTok"/>
        </w:rPr>
        <w:t xml:space="preserve">1</w:t>
      </w:r>
      <w:r>
        <w:rPr>
          <w:rStyle w:val="NormalTok"/>
        </w:rPr>
        <w:t xml:space="preserve">), </w:t>
      </w:r>
      <w:r>
        <w:rPr>
          <w:rStyle w:val="AttributeTok"/>
        </w:rPr>
        <w:t xml:space="preserve">frequency =</w:t>
      </w:r>
      <w:r>
        <w:rPr>
          <w:rStyle w:val="NormalTok"/>
        </w:rPr>
        <w:t xml:space="preserve"> </w:t>
      </w:r>
      <w:r>
        <w:rPr>
          <w:rStyle w:val="DecValTok"/>
        </w:rPr>
        <w:t xml:space="preserve">12</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stl</w:t>
      </w:r>
      <w:r>
        <w:rPr>
          <w:rStyle w:val="NormalTok"/>
        </w:rPr>
        <w:t xml:space="preserve">(s, </w:t>
      </w:r>
      <w:r>
        <w:rPr>
          <w:rStyle w:val="AttributeTok"/>
        </w:rPr>
        <w:t xml:space="preserve">s.window =</w:t>
      </w:r>
      <w:r>
        <w:rPr>
          <w:rStyle w:val="NormalTok"/>
        </w:rPr>
        <w:t xml:space="preserve"> </w:t>
      </w:r>
      <w:r>
        <w:rPr>
          <w:rStyle w:val="StringTok"/>
        </w:rPr>
        <w:t xml:space="preserve">"periodic"</w:t>
      </w:r>
      <w:r>
        <w:rPr>
          <w:rStyle w:val="NormalTok"/>
        </w:rPr>
        <w:t xml:space="preserve">)</w:t>
      </w:r>
      <w:r>
        <w:br/>
      </w:r>
      <w:r>
        <w:rPr>
          <w:rStyle w:val="FunctionTok"/>
        </w:rPr>
        <w:t xml:space="preserve">plot</w:t>
      </w:r>
      <w:r>
        <w:rPr>
          <w:rStyle w:val="NormalTok"/>
        </w:rPr>
        <w:t xml:space="preserve">(dec, </w:t>
      </w:r>
      <w:r>
        <w:rPr>
          <w:rStyle w:val="AttributeTok"/>
        </w:rPr>
        <w:t xml:space="preserve">main =</w:t>
      </w:r>
      <w:r>
        <w:rPr>
          <w:rStyle w:val="NormalTok"/>
        </w:rPr>
        <w:t xml:space="preserve"> </w:t>
      </w:r>
      <w:r>
        <w:rPr>
          <w:rStyle w:val="StringTok"/>
        </w:rPr>
        <w:t xml:space="preserve">"Seasonal-trend decomposition, undisturbed pixel"</w:t>
      </w:r>
      <w:r>
        <w:rPr>
          <w:rStyle w:val="NormalTok"/>
        </w:rPr>
        <w:t xml:space="preserve">)</w:t>
      </w:r>
    </w:p>
    <w:p>
      <w:pPr>
        <w:pStyle w:val="FirstParagraph"/>
      </w:pPr>
      <w:r>
        <w:drawing>
          <wp:inline>
            <wp:extent cx="5943600" cy="4754880"/>
            <wp:effectExtent b="0" l="0" r="0" t="0"/>
            <wp:docPr descr="" title="" id="220" name="Picture"/>
            <a:graphic>
              <a:graphicData uri="http://schemas.openxmlformats.org/drawingml/2006/picture">
                <pic:pic>
                  <pic:nvPicPr>
                    <pic:cNvPr descr="08-time-series_files/figure-docx/unnamed-chunk-5-1.png" id="221" name="Picture"/>
                    <pic:cNvPicPr>
                      <a:picLocks noChangeArrowheads="1" noChangeAspect="1"/>
                    </pic:cNvPicPr>
                  </pic:nvPicPr>
                  <pic:blipFill>
                    <a:blip r:embed="rId2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three panels beneath the data are the decomposition. Partitioning the variance among them says which one governs what an analyst sees:</w:t>
      </w:r>
    </w:p>
    <w:p>
      <w:pPr>
        <w:pStyle w:val="SourceCode"/>
      </w:pPr>
      <w:r>
        <w:rPr>
          <w:rStyle w:val="NormalTok"/>
        </w:rPr>
        <w:t xml:space="preserve">v </w:t>
      </w:r>
      <w:r>
        <w:rPr>
          <w:rStyle w:val="OtherTok"/>
        </w:rPr>
        <w:t xml:space="preserve">&lt;-</w:t>
      </w:r>
      <w:r>
        <w:rPr>
          <w:rStyle w:val="NormalTok"/>
        </w:rPr>
        <w:t xml:space="preserve"> </w:t>
      </w:r>
      <w:r>
        <w:rPr>
          <w:rStyle w:val="FunctionTok"/>
        </w:rPr>
        <w:t xml:space="preserve">apply</w:t>
      </w:r>
      <w:r>
        <w:rPr>
          <w:rStyle w:val="NormalTok"/>
        </w:rPr>
        <w:t xml:space="preserve">(dec</w:t>
      </w:r>
      <w:r>
        <w:rPr>
          <w:rStyle w:val="SpecialCharTok"/>
        </w:rPr>
        <w:t xml:space="preserve">$</w:t>
      </w:r>
      <w:r>
        <w:rPr>
          <w:rStyle w:val="NormalTok"/>
        </w:rPr>
        <w:t xml:space="preserve">time.series, </w:t>
      </w:r>
      <w:r>
        <w:rPr>
          <w:rStyle w:val="DecValTok"/>
        </w:rPr>
        <w:t xml:space="preserve">2</w:t>
      </w:r>
      <w:r>
        <w:rPr>
          <w:rStyle w:val="NormalTok"/>
        </w:rPr>
        <w:t xml:space="preserve">, var)</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FunctionTok"/>
        </w:rPr>
        <w:t xml:space="preserve">sum</w:t>
      </w:r>
      <w:r>
        <w:rPr>
          <w:rStyle w:val="NormalTok"/>
        </w:rPr>
        <w:t xml:space="preserve">(v), </w:t>
      </w:r>
      <w:r>
        <w:rPr>
          <w:rStyle w:val="DecValTok"/>
        </w:rPr>
        <w:t xml:space="preserve">1</w:t>
      </w:r>
      <w:r>
        <w:rPr>
          <w:rStyle w:val="NormalTok"/>
        </w:rPr>
        <w:t xml:space="preserve">)                 </w:t>
      </w:r>
      <w:r>
        <w:rPr>
          <w:rStyle w:val="CommentTok"/>
        </w:rPr>
        <w:t xml:space="preserve"># per cent of variance</w:t>
      </w:r>
      <w:r>
        <w:br/>
      </w:r>
      <w:r>
        <w:rPr>
          <w:rStyle w:val="CommentTok"/>
        </w:rPr>
        <w:t xml:space="preserve">#&gt;  seasonal     trend remainder </w:t>
      </w:r>
      <w:r>
        <w:br/>
      </w:r>
      <w:r>
        <w:rPr>
          <w:rStyle w:val="CommentTok"/>
        </w:rPr>
        <w:t xml:space="preserve">#&gt;      97.5       1.4       1.1</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remainder_sd =</w:t>
      </w:r>
      <w:r>
        <w:rPr>
          <w:rStyle w:val="NormalTok"/>
        </w:rPr>
        <w:t xml:space="preserve"> </w:t>
      </w:r>
      <w:r>
        <w:rPr>
          <w:rStyle w:val="FunctionTok"/>
        </w:rPr>
        <w:t xml:space="preserve">sd</w:t>
      </w:r>
      <w:r>
        <w:rPr>
          <w:rStyle w:val="NormalTok"/>
        </w:rPr>
        <w:t xml:space="preserve">(dec</w:t>
      </w:r>
      <w:r>
        <w:rPr>
          <w:rStyle w:val="SpecialCharTok"/>
        </w:rPr>
        <w:t xml:space="preserve">$</w:t>
      </w:r>
      <w:r>
        <w:rPr>
          <w:rStyle w:val="NormalTok"/>
        </w:rPr>
        <w:t xml:space="preserve">time.series[, </w:t>
      </w:r>
      <w:r>
        <w:rPr>
          <w:rStyle w:val="StringTok"/>
        </w:rPr>
        <w:t xml:space="preserve">"remainder"</w:t>
      </w:r>
      <w:r>
        <w:rPr>
          <w:rStyle w:val="NormalTok"/>
        </w:rPr>
        <w:t xml:space="preserve">])), </w:t>
      </w:r>
      <w:r>
        <w:rPr>
          <w:rStyle w:val="DecValTok"/>
        </w:rPr>
        <w:t xml:space="preserve">4</w:t>
      </w:r>
      <w:r>
        <w:rPr>
          <w:rStyle w:val="NormalTok"/>
        </w:rPr>
        <w:t xml:space="preserve">)</w:t>
      </w:r>
      <w:r>
        <w:br/>
      </w:r>
      <w:r>
        <w:rPr>
          <w:rStyle w:val="CommentTok"/>
        </w:rPr>
        <w:t xml:space="preserve">#&gt; remainder_sd </w:t>
      </w:r>
      <w:r>
        <w:br/>
      </w:r>
      <w:r>
        <w:rPr>
          <w:rStyle w:val="CommentTok"/>
        </w:rPr>
        <w:t xml:space="preserve">#&gt;       0.0191</w:t>
      </w:r>
    </w:p>
    <w:p>
      <w:pPr>
        <w:pStyle w:val="FirstParagraph"/>
      </w:pPr>
      <w:r>
        <w:t xml:space="preserve">Seasonality accounts for almost all of the variance in the record. The trend, the thing carbon monitoring exists to measure, is a percent or two. The remainder is smaller still, and its standard deviation recovers the observation noise that was put into the simulation, which is the check that the decomposition is doing what it claims.</w:t>
      </w:r>
    </w:p>
    <w:p>
      <w:pPr>
        <w:pStyle w:val="BodyText"/>
      </w:pPr>
      <w:r>
        <w:t xml:space="preserve">This is the distinction the whole chapter turns on. The seasonal component is nature’s oscillation: deterministic, repeating, and therefore removable, either by decomposition or simply by always comparing like with like. The remainder is nature’s randomness together with sensor error: irreducible, and the honest floor on how precisely any single observation can be known. Confusing the two is expensive. Seasonality mistaken for randomness inflates the error bars you report and costs credits to the uncertainty deduction. Seasonality mistaken for trend invents change that never happened.</w:t>
      </w:r>
    </w:p>
    <w:bookmarkEnd w:id="222"/>
    <w:bookmarkStart w:id="223" w:name="sampling-and-aliasing"/>
    <w:p>
      <w:pPr>
        <w:pStyle w:val="Heading2"/>
      </w:pPr>
      <w:r>
        <w:t xml:space="preserve">12.4 Sampling and aliasing</w:t>
      </w:r>
    </w:p>
    <w:p>
      <w:pPr>
        <w:pStyle w:val="FirstParagraph"/>
      </w:pPr>
      <w:r>
        <w:t xml:space="preserve">The practical consequence appears the moment you reduce a monthly record to an annual one, which every monitoring programme does. If each year is represented by an observation taken at the same point in the season, the seasonal component is a constant offset and cancels out of the comparison. If the dates drift, the seasonal component leaks into the difference between years and is indistinguishable from real change. Signal processing calls this aliasing. In forest monitoring it is the reason cloud cover biases change estimates, because the dates you can see are not a random sample of the dates you wanted</w:t>
      </w:r>
      <w:r>
        <w:t xml:space="preserve"> </w:t>
      </w:r>
      <w:r>
        <w:t xml:space="preserve">(Hansen et al., 2013)</w:t>
      </w:r>
      <w:r>
        <w:t xml:space="preserve">.</w:t>
      </w:r>
    </w:p>
    <w:p>
      <w:pPr>
        <w:pStyle w:val="BodyText"/>
      </w:pPr>
      <w:r>
        <w:t xml:space="preserve">Estimate the trend both ways on the same pixel. First from a consistent July observation each year, then from one observation per year taken at whatever month happened to be clear:</w:t>
      </w:r>
    </w:p>
    <w:p>
      <w:pPr>
        <w:pStyle w:val="SourceCode"/>
      </w:pPr>
      <w:r>
        <w:rPr>
          <w:rStyle w:val="NormalTok"/>
        </w:rPr>
        <w:t xml:space="preserve">yrs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julys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fixed_slope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w:t>
      </w:r>
      <w:r>
        <w:rPr>
          <w:rStyle w:val="FunctionTok"/>
        </w:rPr>
        <w:t xml:space="preserve">lm</w:t>
      </w:r>
      <w:r>
        <w:rPr>
          <w:rStyle w:val="NormalTok"/>
        </w:rPr>
        <w:t xml:space="preserve">(p_out[julys] </w:t>
      </w:r>
      <w:r>
        <w:rPr>
          <w:rStyle w:val="SpecialCharTok"/>
        </w:rPr>
        <w:t xml:space="preserve">~</w:t>
      </w:r>
      <w:r>
        <w:rPr>
          <w:rStyle w:val="NormalTok"/>
        </w:rPr>
        <w:t xml:space="preserve"> yrs))[</w:t>
      </w:r>
      <w:r>
        <w:rPr>
          <w:rStyle w:val="DecValTok"/>
        </w:rPr>
        <w:t xml:space="preserve">2</w:t>
      </w:r>
      <w:r>
        <w:rPr>
          <w:rStyle w:val="NormalTok"/>
        </w:rPr>
        <w:t xml:space="preserve">])</w:t>
      </w:r>
      <w:r>
        <w:br/>
      </w:r>
      <w:r>
        <w:br/>
      </w: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drift_slope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idx </w:t>
      </w:r>
      <w:r>
        <w:rPr>
          <w:rStyle w:val="OtherTok"/>
        </w:rPr>
        <w:t xml:space="preserve">&lt;-</w:t>
      </w:r>
      <w:r>
        <w:rPr>
          <w:rStyle w:val="NormalTok"/>
        </w:rPr>
        <w:t xml:space="preserve"> </w:t>
      </w:r>
      <w:r>
        <w:rPr>
          <w:rStyle w:val="FunctionTok"/>
        </w:rPr>
        <w:t xml:space="preserve">sapply</w:t>
      </w:r>
      <w:r>
        <w:rPr>
          <w:rStyle w:val="NormalTok"/>
        </w:rPr>
        <w:t xml:space="preserve">(yrs, </w:t>
      </w:r>
      <w:r>
        <w:rPr>
          <w:rStyle w:val="ControlFlowTok"/>
        </w:rPr>
        <w:t xml:space="preserve">function</w:t>
      </w:r>
      <w:r>
        <w:rPr>
          <w:rStyle w:val="NormalTok"/>
        </w:rPr>
        <w:t xml:space="preserve">(y) </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(p_out[idx] </w:t>
      </w:r>
      <w:r>
        <w:rPr>
          <w:rStyle w:val="SpecialCharTok"/>
        </w:rPr>
        <w:t xml:space="preserve">~</w:t>
      </w:r>
      <w:r>
        <w:rPr>
          <w:rStyle w:val="NormalTok"/>
        </w:rPr>
        <w:t xml:space="preserve"> yrs))[</w:t>
      </w:r>
      <w:r>
        <w:rPr>
          <w:rStyle w:val="DecValTok"/>
        </w:rPr>
        <w:t xml:space="preserve">2</w:t>
      </w:r>
      <w:r>
        <w:rPr>
          <w:rStyle w:val="NormalTok"/>
        </w:rPr>
        <w:t xml:space="preserve">]</w:t>
      </w:r>
      <w:r>
        <w:br/>
      </w:r>
      <w:r>
        <w:rPr>
          <w:rStyle w:val="NormalTok"/>
        </w:rPr>
        <w:t xml:space="preserve">})</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true          =</w:t>
      </w:r>
      <w:r>
        <w:rPr>
          <w:rStyle w:val="NormalTok"/>
        </w:rPr>
        <w:t xml:space="preserve"> </w:t>
      </w:r>
      <w:r>
        <w:rPr>
          <w:rStyle w:val="SpecialCharTok"/>
        </w:rPr>
        <w:t xml:space="preserve">-</w:t>
      </w:r>
      <w:r>
        <w:rPr>
          <w:rStyle w:val="FloatTok"/>
        </w:rPr>
        <w:t xml:space="preserve">0.008</w:t>
      </w:r>
      <w:r>
        <w:rPr>
          <w:rStyle w:val="NormalTok"/>
        </w:rPr>
        <w:t xml:space="preserve">,</w:t>
      </w:r>
      <w:r>
        <w:br/>
      </w:r>
      <w:r>
        <w:rPr>
          <w:rStyle w:val="NormalTok"/>
        </w:rPr>
        <w:t xml:space="preserve">        </w:t>
      </w:r>
      <w:r>
        <w:rPr>
          <w:rStyle w:val="AttributeTok"/>
        </w:rPr>
        <w:t xml:space="preserve">fixed_july    =</w:t>
      </w:r>
      <w:r>
        <w:rPr>
          <w:rStyle w:val="NormalTok"/>
        </w:rPr>
        <w:t xml:space="preserve"> fixed_slope,</w:t>
      </w:r>
      <w:r>
        <w:br/>
      </w:r>
      <w:r>
        <w:rPr>
          <w:rStyle w:val="NormalTok"/>
        </w:rPr>
        <w:t xml:space="preserve">        </w:t>
      </w:r>
      <w:r>
        <w:rPr>
          <w:rStyle w:val="AttributeTok"/>
        </w:rPr>
        <w:t xml:space="preserve">drift_mean    =</w:t>
      </w:r>
      <w:r>
        <w:rPr>
          <w:rStyle w:val="NormalTok"/>
        </w:rPr>
        <w:t xml:space="preserve"> </w:t>
      </w:r>
      <w:r>
        <w:rPr>
          <w:rStyle w:val="FunctionTok"/>
        </w:rPr>
        <w:t xml:space="preserve">mean</w:t>
      </w:r>
      <w:r>
        <w:rPr>
          <w:rStyle w:val="NormalTok"/>
        </w:rPr>
        <w:t xml:space="preserve">(drift_slope),</w:t>
      </w:r>
      <w:r>
        <w:br/>
      </w:r>
      <w:r>
        <w:rPr>
          <w:rStyle w:val="NormalTok"/>
        </w:rPr>
        <w:t xml:space="preserve">        </w:t>
      </w:r>
      <w:r>
        <w:rPr>
          <w:rStyle w:val="AttributeTok"/>
        </w:rPr>
        <w:t xml:space="preserve">drift_sd      =</w:t>
      </w:r>
      <w:r>
        <w:rPr>
          <w:rStyle w:val="NormalTok"/>
        </w:rPr>
        <w:t xml:space="preserve"> </w:t>
      </w:r>
      <w:r>
        <w:rPr>
          <w:rStyle w:val="FunctionTok"/>
        </w:rPr>
        <w:t xml:space="preserve">sd</w:t>
      </w:r>
      <w:r>
        <w:rPr>
          <w:rStyle w:val="NormalTok"/>
        </w:rPr>
        <w:t xml:space="preserve">(drift_slope)), </w:t>
      </w:r>
      <w:r>
        <w:rPr>
          <w:rStyle w:val="DecValTok"/>
        </w:rPr>
        <w:t xml:space="preserve">5</w:t>
      </w:r>
      <w:r>
        <w:rPr>
          <w:rStyle w:val="NormalTok"/>
        </w:rPr>
        <w:t xml:space="preserve">)</w:t>
      </w:r>
      <w:r>
        <w:br/>
      </w:r>
      <w:r>
        <w:rPr>
          <w:rStyle w:val="CommentTok"/>
        </w:rPr>
        <w:t xml:space="preserve">#&gt;       true fixed_july drift_mean   drift_sd </w:t>
      </w:r>
      <w:r>
        <w:br/>
      </w:r>
      <w:r>
        <w:rPr>
          <w:rStyle w:val="CommentTok"/>
        </w:rPr>
        <w:t xml:space="preserve">#&gt;   -0.00800   -0.00755   -0.00720    0.02265</w:t>
      </w:r>
      <w:r>
        <w:br/>
      </w:r>
      <w:r>
        <w:rPr>
          <w:rStyle w:val="FunctionTok"/>
        </w:rPr>
        <w:t xml:space="preserve">round</w:t>
      </w:r>
      <w:r>
        <w:rPr>
          <w:rStyle w:val="NormalTok"/>
        </w:rPr>
        <w:t xml:space="preserve">(</w:t>
      </w:r>
      <w:r>
        <w:rPr>
          <w:rStyle w:val="FunctionTok"/>
        </w:rPr>
        <w:t xml:space="preserve">quantile</w:t>
      </w:r>
      <w:r>
        <w:rPr>
          <w:rStyle w:val="NormalTok"/>
        </w:rPr>
        <w:t xml:space="preserve">(drift_slope,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4</w:t>
      </w:r>
      <w:r>
        <w:rPr>
          <w:rStyle w:val="NormalTok"/>
        </w:rPr>
        <w:t xml:space="preserve">)</w:t>
      </w:r>
      <w:r>
        <w:br/>
      </w:r>
      <w:r>
        <w:rPr>
          <w:rStyle w:val="CommentTok"/>
        </w:rPr>
        <w:t xml:space="preserve">#&gt;    2.5%   97.5% </w:t>
      </w:r>
      <w:r>
        <w:br/>
      </w:r>
      <w:r>
        <w:rPr>
          <w:rStyle w:val="CommentTok"/>
        </w:rPr>
        <w:t xml:space="preserve">#&gt; -0.0499  0.0365</w:t>
      </w:r>
    </w:p>
    <w:p>
      <w:pPr>
        <w:pStyle w:val="FirstParagraph"/>
      </w:pPr>
      <w:r>
        <w:t xml:space="preserve">Consistent sampling recovers the true rate of decline closely. Drifting sampling recovers it on average, because the seasonal error is centred rather than systematic, but the spread around that average is several times the size of the trend being measured. The interval spans zero comfortably in both directions: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(drift_slope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per cent of draws with the wrong sign</w:t>
      </w:r>
      <w:r>
        <w:br/>
      </w:r>
      <w:r>
        <w:rPr>
          <w:rStyle w:val="CommentTok"/>
        </w:rPr>
        <w:t xml:space="preserve">#&gt; [1] 37.9</w:t>
      </w:r>
    </w:p>
    <w:p>
      <w:pPr>
        <w:pStyle w:val="FirstParagraph"/>
      </w:pPr>
      <w:r>
        <w:t xml:space="preserve">More than a third of the time, an analyst sampling this way would report a pixel as greening when it is in fact declining. Nothing is wrong with the sensor, the algorithm, or the arithmetic. The error is entirely a consequence of sampling a periodic signal at inconsistent phase, and no amount of downstream statistics recovers what the sampling design threw away.</w:t>
      </w:r>
    </w:p>
    <w:p>
      <w:pPr>
        <w:pStyle w:val="BodyText"/>
      </w:pPr>
      <w:r>
        <w:t xml:space="preserve">This is where the chapter connects back to the previous one. The uncertainty chapter propagated error through an equation, taking the input distributions as given. Here the input distribution is itself a product of a design decision. Compositing to a fixed seasonal window before any comparison is not data cleaning, it is uncertainty reduction, and it is the cheapest available: it costs nothing but discipline and it removes a variance component that dwarfs the quantity being estimated.</w:t>
      </w:r>
    </w:p>
    <w:bookmarkEnd w:id="223"/>
    <w:bookmarkStart w:id="224" w:name="compositing-to-an-annual-cube"/>
    <w:p>
      <w:pPr>
        <w:pStyle w:val="Heading2"/>
      </w:pPr>
      <w:r>
        <w:t xml:space="preserve">12.5 Compositing to an annual cube</w:t>
      </w:r>
    </w:p>
    <w:p>
      <w:pPr>
        <w:pStyle w:val="FirstParagraph"/>
      </w:pPr>
      <w:r>
        <w:t xml:space="preserve">So we reduce the monthly cube to one layer per year, taking a consistent mid-summer window rather than an annual mean, which would average leaf-on against leaf-off and discard the contrast that makes disturbance visible. This is the temporal normalisation step that operational cube software performs with cloud-ranked compositing:</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sel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SpecialCharTok"/>
        </w:rPr>
        <w:t xml:space="preserve">&amp;</w:t>
      </w:r>
      <w:r>
        <w:br/>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%in%</w:t>
      </w:r>
      <w:r>
        <w:rPr>
          <w:rStyle w:val="NormalTok"/>
        </w:rPr>
        <w:t xml:space="preserve"> </w:t>
      </w:r>
      <w:r>
        <w:rPr>
          <w:rStyle w:val="DecValTok"/>
        </w:rPr>
        <w:t xml:space="preserve">6</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FunctionTok"/>
        </w:rPr>
        <w:t xml:space="preserve">app</w:t>
      </w:r>
      <w:r>
        <w:rPr>
          <w:rStyle w:val="NormalTok"/>
        </w:rPr>
        <w:t xml:space="preserve">(mcube[[sel]], median)</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224"/>
    <w:bookmarkStart w:id="228" w:name="temporal-reduction"/>
    <w:p>
      <w:pPr>
        <w:pStyle w:val="Heading2"/>
      </w:pPr>
      <w:r>
        <w:t xml:space="preserve">12.6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226" name="Picture"/>
            <a:graphic>
              <a:graphicData uri="http://schemas.openxmlformats.org/drawingml/2006/picture">
                <pic:pic>
                  <pic:nvPicPr>
                    <pic:cNvPr descr="08-time-series_files/figure-docx/unnamed-chunk-10-1.png" id="227" name="Picture"/>
                    <pic:cNvPicPr>
                      <a:picLocks noChangeArrowheads="1" noChangeAspect="1"/>
                    </pic:cNvPicPr>
                  </pic:nvPicPr>
                  <pic:blipFill>
                    <a:blip r:embed="rId22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once the season is controlled, so the burned block lights up.</w:t>
      </w:r>
    </w:p>
    <w:bookmarkEnd w:id="228"/>
    <w:bookmarkStart w:id="232" w:name="trends"/>
    <w:p>
      <w:pPr>
        <w:pStyle w:val="Heading2"/>
      </w:pPr>
      <w:r>
        <w:t xml:space="preserve">12.7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230" name="Picture"/>
            <a:graphic>
              <a:graphicData uri="http://schemas.openxmlformats.org/drawingml/2006/picture">
                <pic:pic>
                  <pic:nvPicPr>
                    <pic:cNvPr descr="08-time-series_files/figure-docx/unnamed-chunk-11-1.png" id="231" name="Picture"/>
                    <pic:cNvPicPr>
                      <a:picLocks noChangeArrowheads="1" noChangeAspect="1"/>
                    </pic:cNvPicPr>
                  </pic:nvPicPr>
                  <pic:blipFill>
                    <a:blip r:embed="rId22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232"/>
    <w:bookmarkStart w:id="233" w:name="detecting-the-event"/>
    <w:p>
      <w:pPr>
        <w:pStyle w:val="Heading2"/>
      </w:pPr>
      <w:r>
        <w:t xml:space="preserve">12.8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2.25</w:t>
      </w:r>
    </w:p>
    <w:bookmarkEnd w:id="233"/>
    <w:bookmarkStart w:id="234" w:name="keystone-ipcc-tier-1-fire-emissions"/>
    <w:p>
      <w:pPr>
        <w:pStyle w:val="Heading2"/>
      </w:pPr>
      <w:r>
        <w:t xml:space="preserve">12.9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2.3      190.8</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105   190   292</w:t>
      </w:r>
    </w:p>
    <w:p>
      <w:pPr>
        <w:pStyle w:val="FirstParagraph"/>
      </w:pPr>
      <w:r>
        <w:t xml:space="preserve">Note what that interval does and does not include. It propagates the uncertainty in the three emission factors while treating the burned area</w:t>
      </w:r>
      <w:r>
        <w:t xml:space="preserve"> </w:t>
      </w:r>
      <m:oMath>
        <m:r>
          <m:t>A</m:t>
        </m:r>
      </m:oMath>
      <w:r>
        <w:t xml:space="preserve"> </w:t>
      </w:r>
      <w:r>
        <w:t xml:space="preserve">as known exactly, which it is not: it came from a threshold applied to a differenced cube, and both the threshold and the dates feeding it are choices. The area-adjusted accuracy of the uncertainty chapter is how that term is estimated properly, and a complete Tier 2 statement would carry it into this same simulation alongside the factors.</w:t>
      </w:r>
    </w:p>
    <w:bookmarkEnd w:id="234"/>
    <w:bookmarkStart w:id="235" w:name="exercises-11"/>
    <w:p>
      <w:pPr>
        <w:pStyle w:val="Heading2"/>
      </w:pPr>
      <w:r>
        <w:t xml:space="preserve">12.10 Exercises</w:t>
      </w:r>
    </w:p>
    <w:p>
      <w:pPr>
        <w:pStyle w:val="Compact"/>
        <w:numPr>
          <w:ilvl w:val="0"/>
          <w:numId w:val="1015"/>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15"/>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15"/>
        </w:numPr>
      </w:pPr>
      <w:r>
        <w:t xml:space="preserve">Recompute burned area with a −0.2 threshold on the 2021 difference. How does the emission estimate move, and which term in the IPCC equation is it multiplying?</w:t>
      </w:r>
    </w:p>
    <w:p>
      <w:pPr>
        <w:pStyle w:val="Compact"/>
        <w:numPr>
          <w:ilvl w:val="0"/>
          <w:numId w:val="1015"/>
        </w:numPr>
      </w:pPr>
      <w:r>
        <w:t xml:space="preserve">Run</w:t>
      </w:r>
      <w:r>
        <w:t xml:space="preserve"> </w:t>
      </w:r>
      <w:r>
        <w:rPr>
          <w:rStyle w:val="VerbatimChar"/>
        </w:rPr>
        <w:t xml:space="preserve">stl()</w:t>
      </w:r>
      <w:r>
        <w:t xml:space="preserve"> </w:t>
      </w:r>
      <w:r>
        <w:t xml:space="preserve">on the burned pixel</w:t>
      </w:r>
      <w:r>
        <w:t xml:space="preserve"> </w:t>
      </w:r>
      <w:r>
        <w:rPr>
          <w:rStyle w:val="VerbatimChar"/>
        </w:rPr>
        <w:t xml:space="preserve">p_in</w:t>
      </w:r>
      <w:r>
        <w:t xml:space="preserve"> </w:t>
      </w:r>
      <w:r>
        <w:t xml:space="preserve">rather than the undisturbed one. Which component absorbs the 2021 step, and what does that tell you about applying seasonal decomposition across a disturbance?</w:t>
      </w:r>
    </w:p>
    <w:p>
      <w:pPr>
        <w:pStyle w:val="Compact"/>
        <w:numPr>
          <w:ilvl w:val="0"/>
          <w:numId w:val="1015"/>
        </w:numPr>
      </w:pPr>
      <w:r>
        <w:t xml:space="preserve">Rebuild the annual cube using an annual mean over all twelve months instead of a summer median. How do the temporal SD map and the detected burned area change, and why does averaging across the season blur the event?</w:t>
      </w:r>
    </w:p>
    <w:p>
      <w:pPr>
        <w:pStyle w:val="Compact"/>
        <w:numPr>
          <w:ilvl w:val="0"/>
          <w:numId w:val="1015"/>
        </w:numPr>
      </w:pPr>
      <w:r>
        <w:t xml:space="preserve">Repeat the drifting-date experiment restricting the sampled months to June through September, as a cloud-screened archive in a seasonal climate might allow. How much of the variance inflation survives, and what does that imply about how tight a compositing window needs to be?</w:t>
      </w:r>
    </w:p>
    <w:p>
      <w:pPr>
        <w:pStyle w:val="Compact"/>
        <w:numPr>
          <w:ilvl w:val="0"/>
          <w:numId w:val="1015"/>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235"/>
    <w:bookmarkEnd w:id="236"/>
    <w:bookmarkStart w:id="253" w:name="spatial-patterns"/>
    <w:p>
      <w:pPr>
        <w:pStyle w:val="Heading1"/>
      </w:pPr>
      <w:r>
        <w:t xml:space="preserve">13. Spatial Patterns</w:t>
      </w:r>
    </w:p>
    <w:bookmarkStart w:id="237" w:name="point-patterns"/>
    <w:p>
      <w:pPr>
        <w:pStyle w:val="Heading2"/>
      </w:pPr>
      <w:r>
        <w:t xml:space="preserve">13.1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237"/>
    <w:bookmarkStart w:id="241" w:name="spatial-randomness"/>
    <w:p>
      <w:pPr>
        <w:pStyle w:val="Heading2"/>
      </w:pPr>
      <w:r>
        <w:t xml:space="preserve">13.2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239" name="Picture"/>
            <a:graphic>
              <a:graphicData uri="http://schemas.openxmlformats.org/drawingml/2006/picture">
                <pic:pic>
                  <pic:nvPicPr>
                    <pic:cNvPr descr="09-spatial-patterns_files/figure-docx/unnamed-chunk-2-1.png" id="240" name="Picture"/>
                    <pic:cNvPicPr>
                      <a:picLocks noChangeArrowheads="1" noChangeAspect="1"/>
                    </pic:cNvPicPr>
                  </pic:nvPicPr>
                  <pic:blipFill>
                    <a:blip r:embed="rId238"/>
                    <a:stretch>
                      <a:fillRect/>
                    </a:stretch>
                  </pic:blipFill>
                  <pic:spPr bwMode="auto">
                    <a:xfrm>
                      <a:off x="0" y="0"/>
                      <a:ext cx="5943600" cy="4754880"/>
                    </a:xfrm>
                    <a:prstGeom prst="rect">
                      <a:avLst/>
                    </a:prstGeom>
                    <a:noFill/>
                    <a:ln w="9525">
                      <a:noFill/>
                      <a:headEnd/>
                      <a:tailEnd/>
                    </a:ln>
                  </pic:spPr>
                </pic:pic>
              </a:graphicData>
            </a:graphic>
          </wp:inline>
        </w:drawing>
      </w:r>
    </w:p>
    <w:bookmarkEnd w:id="241"/>
    <w:bookmarkStart w:id="245" w:name="intensity"/>
    <w:p>
      <w:pPr>
        <w:pStyle w:val="Heading2"/>
      </w:pPr>
      <w:r>
        <w:t xml:space="preserve">13.3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243" name="Picture"/>
            <a:graphic>
              <a:graphicData uri="http://schemas.openxmlformats.org/drawingml/2006/picture">
                <pic:pic>
                  <pic:nvPicPr>
                    <pic:cNvPr descr="09-spatial-patterns_files/figure-docx/unnamed-chunk-3-1.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245"/>
    <w:bookmarkStart w:id="246" w:name="nearest-neighbour"/>
    <w:p>
      <w:pPr>
        <w:pStyle w:val="Heading2"/>
      </w:pPr>
      <w:r>
        <w:t xml:space="preserve">13.4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246"/>
    <w:bookmarkStart w:id="250" w:name="ripleys-k"/>
    <w:p>
      <w:pPr>
        <w:pStyle w:val="Heading2"/>
      </w:pPr>
      <w:r>
        <w:t xml:space="preserve">13.5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248" name="Picture"/>
            <a:graphic>
              <a:graphicData uri="http://schemas.openxmlformats.org/drawingml/2006/picture">
                <pic:pic>
                  <pic:nvPicPr>
                    <pic:cNvPr descr="09-spatial-patterns_files/figure-docx/unnamed-chunk-5-1.png" id="249" name="Picture"/>
                    <pic:cNvPicPr>
                      <a:picLocks noChangeArrowheads="1" noChangeAspect="1"/>
                    </pic:cNvPicPr>
                  </pic:nvPicPr>
                  <pic:blipFill>
                    <a:blip r:embed="rId24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250"/>
    <w:bookmarkStart w:id="251" w:name="keystone-seedlings"/>
    <w:p>
      <w:pPr>
        <w:pStyle w:val="Heading2"/>
      </w:pPr>
      <w:r>
        <w:t xml:space="preserve">13.6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251"/>
    <w:bookmarkStart w:id="252" w:name="exercises-12"/>
    <w:p>
      <w:pPr>
        <w:pStyle w:val="Heading2"/>
      </w:pPr>
      <w:r>
        <w:t xml:space="preserve">13.7 Exercises</w:t>
      </w:r>
    </w:p>
    <w:p>
      <w:pPr>
        <w:pStyle w:val="Compact"/>
        <w:numPr>
          <w:ilvl w:val="0"/>
          <w:numId w:val="1016"/>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6"/>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6"/>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6"/>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252"/>
    <w:bookmarkEnd w:id="253"/>
    <w:bookmarkStart w:id="259" w:name="automation-protocols-and-registries"/>
    <w:p>
      <w:pPr>
        <w:pStyle w:val="Heading1"/>
      </w:pPr>
      <w:r>
        <w:t xml:space="preserve">Appendix A — Automation, Protocols and Registries</w:t>
      </w:r>
    </w:p>
    <w:bookmarkStart w:id="254"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254"/>
    <w:bookmarkStart w:id="255"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255"/>
    <w:bookmarkStart w:id="256"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256"/>
    <w:bookmarkStart w:id="257"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257"/>
    <w:bookmarkStart w:id="258"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258"/>
    <w:bookmarkEnd w:id="259"/>
    <w:bookmarkStart w:id="295" w:name="references"/>
    <w:p>
      <w:pPr>
        <w:pStyle w:val="Heading1"/>
      </w:pPr>
      <w:r>
        <w:t xml:space="preserve">Appendix B — References</w:t>
      </w:r>
    </w:p>
    <w:bookmarkStart w:id="294" w:name="refs"/>
    <w:bookmarkStart w:id="261" w:name="ref-appel2019gdalcubes"/>
    <w:p>
      <w:pPr>
        <w:pStyle w:val="Bibliography"/>
      </w:pPr>
      <w:r>
        <w:t xml:space="preserve">Appel, M., &amp; Pebesma, E. (2019). On-demand processing of data cubes from satellite image collections with the gdalcubes library.</w:t>
      </w:r>
      <w:r>
        <w:t xml:space="preserve"> </w:t>
      </w:r>
      <w:r>
        <w:rPr>
          <w:i/>
          <w:iCs/>
        </w:rPr>
        <w:t xml:space="preserve">Data</w:t>
      </w:r>
      <w:r>
        <w:t xml:space="preserve">,</w:t>
      </w:r>
      <w:r>
        <w:t xml:space="preserve"> </w:t>
      </w:r>
      <w:r>
        <w:rPr>
          <w:i/>
          <w:iCs/>
        </w:rPr>
        <w:t xml:space="preserve">4</w:t>
      </w:r>
      <w:r>
        <w:t xml:space="preserve">(3), 92.</w:t>
      </w:r>
      <w:r>
        <w:t xml:space="preserve"> </w:t>
      </w:r>
      <w:hyperlink r:id="rId260">
        <w:r>
          <w:rPr>
            <w:rStyle w:val="Hyperlink"/>
          </w:rPr>
          <w:t xml:space="preserve">https://doi.org/10.3390/data4030092</w:t>
        </w:r>
      </w:hyperlink>
    </w:p>
    <w:bookmarkEnd w:id="261"/>
    <w:bookmarkStart w:id="262" w:name="ref-art2021trees"/>
    <w:p>
      <w:pPr>
        <w:pStyle w:val="Bibliography"/>
      </w:pPr>
      <w:r>
        <w:t xml:space="preserve">Architecture for REDD+ Transactions. (2021).</w:t>
      </w:r>
      <w:r>
        <w:t xml:space="preserve"> </w:t>
      </w:r>
      <w:r>
        <w:rPr>
          <w:i/>
          <w:iCs/>
        </w:rPr>
        <w:t xml:space="preserve">The</w:t>
      </w:r>
      <w:r>
        <w:rPr>
          <w:i/>
          <w:iCs/>
        </w:rPr>
        <w:t xml:space="preserve"> </w:t>
      </w:r>
      <w:r>
        <w:rPr>
          <w:i/>
          <w:iCs/>
        </w:rPr>
        <w:t xml:space="preserve">REDD+</w:t>
      </w:r>
      <w:r>
        <w:rPr>
          <w:i/>
          <w:iCs/>
        </w:rPr>
        <w:t xml:space="preserve"> </w:t>
      </w:r>
      <w:r>
        <w:rPr>
          <w:i/>
          <w:iCs/>
        </w:rPr>
        <w:t xml:space="preserve">environmental excellence standard (</w:t>
      </w:r>
      <w:r>
        <w:rPr>
          <w:i/>
          <w:iCs/>
        </w:rPr>
        <w:t xml:space="preserve">TREES</w:t>
      </w:r>
      <w:r>
        <w:rPr>
          <w:i/>
          <w:iCs/>
        </w:rPr>
        <w:t xml:space="preserve">), version 2.0</w:t>
      </w:r>
      <w:r>
        <w:t xml:space="preserve">. ART Secretariat, Winrock International.</w:t>
      </w:r>
    </w:p>
    <w:bookmarkEnd w:id="262"/>
    <w:bookmarkStart w:id="264" w:name="ref-baskerville1972"/>
    <w:p>
      <w:pPr>
        <w:pStyle w:val="Bibliography"/>
      </w:pPr>
      <w:r>
        <w:t xml:space="preserve">Baskerville, G. L.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r>
        <w:t xml:space="preserve"> </w:t>
      </w:r>
      <w:hyperlink r:id="rId263">
        <w:r>
          <w:rPr>
            <w:rStyle w:val="Hyperlink"/>
          </w:rPr>
          <w:t xml:space="preserve">https://doi.org/10.1139/x72-009</w:t>
        </w:r>
      </w:hyperlink>
    </w:p>
    <w:bookmarkEnd w:id="264"/>
    <w:bookmarkStart w:id="266" w:name="ref-batjes2011"/>
    <w:p>
      <w:pPr>
        <w:pStyle w:val="Bibliography"/>
      </w:pPr>
      <w:r>
        <w:t xml:space="preserve">Batjes, N. H. (2011). Soil organic carbon stocks under native vegetation: Revised estimates for use with the simple assessment option of the carbon benefits project system.</w:t>
      </w:r>
      <w:r>
        <w:t xml:space="preserve"> </w:t>
      </w:r>
      <w:r>
        <w:rPr>
          <w:i/>
          <w:iCs/>
        </w:rPr>
        <w:t xml:space="preserve">Agriculture, Ecosystems and Environment</w:t>
      </w:r>
      <w:r>
        <w:t xml:space="preserve">,</w:t>
      </w:r>
      <w:r>
        <w:t xml:space="preserve"> </w:t>
      </w:r>
      <w:r>
        <w:rPr>
          <w:i/>
          <w:iCs/>
        </w:rPr>
        <w:t xml:space="preserve">142</w:t>
      </w:r>
      <w:r>
        <w:t xml:space="preserve">(3–4), 365–373.</w:t>
      </w:r>
      <w:r>
        <w:t xml:space="preserve"> </w:t>
      </w:r>
      <w:hyperlink r:id="rId265">
        <w:r>
          <w:rPr>
            <w:rStyle w:val="Hyperlink"/>
          </w:rPr>
          <w:t xml:space="preserve">https://doi.org/10.1016/j.agee.2011.06.007</w:t>
        </w:r>
      </w:hyperlink>
    </w:p>
    <w:bookmarkEnd w:id="266"/>
    <w:bookmarkStart w:id="267"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267"/>
    <w:bookmarkStart w:id="269" w:name="ref-chave2014"/>
    <w:p>
      <w:pPr>
        <w:pStyle w:val="Bibliography"/>
      </w:pPr>
      <w:r>
        <w:t xml:space="preserve">Chave, J., Réjou-Méchain, M., Búrquez, A., Chidumayo, E., Colgan, M. S., Delitti, W. B. C., Duque, A., Eid, T., Fearnside, P. M., Goodman, R. C., Henry, M., Martínez-Yrízar, A., Mugasha, W. A., Muller-Landau, H. C., Mencuccini, M., Nelson, B. W., Ngomanda, A., Nogueira, E. M., Ortiz-Malavassi, E., … Vieilledent, G.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r>
        <w:t xml:space="preserve"> </w:t>
      </w:r>
      <w:hyperlink r:id="rId268">
        <w:r>
          <w:rPr>
            <w:rStyle w:val="Hyperlink"/>
          </w:rPr>
          <w:t xml:space="preserve">https://doi.org/10.1111/gcb.12629</w:t>
        </w:r>
      </w:hyperlink>
    </w:p>
    <w:bookmarkEnd w:id="269"/>
    <w:bookmarkStart w:id="270" w:name="ref-cleveland1990stl"/>
    <w:p>
      <w:pPr>
        <w:pStyle w:val="Bibliography"/>
      </w:pPr>
      <w:r>
        <w:t xml:space="preserve">Cleveland, R. B., Cleveland, W. S., McRae, J. E., &amp; Terpenning, I. (1990).</w:t>
      </w:r>
      <w:r>
        <w:t xml:space="preserve"> </w:t>
      </w:r>
      <w:r>
        <w:t xml:space="preserve">STL</w:t>
      </w:r>
      <w:r>
        <w:t xml:space="preserve">: A seasonal-trend decomposition procedure based on loess.</w:t>
      </w:r>
      <w:r>
        <w:t xml:space="preserve"> </w:t>
      </w:r>
      <w:r>
        <w:rPr>
          <w:i/>
          <w:iCs/>
        </w:rPr>
        <w:t xml:space="preserve">Journal of Official Statistics</w:t>
      </w:r>
      <w:r>
        <w:t xml:space="preserve">,</w:t>
      </w:r>
      <w:r>
        <w:t xml:space="preserve"> </w:t>
      </w:r>
      <w:r>
        <w:rPr>
          <w:i/>
          <w:iCs/>
        </w:rPr>
        <w:t xml:space="preserve">6</w:t>
      </w:r>
      <w:r>
        <w:t xml:space="preserve">(1), 3–73.</w:t>
      </w:r>
    </w:p>
    <w:bookmarkEnd w:id="270"/>
    <w:bookmarkStart w:id="272" w:name="ref-hansen2013forest"/>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271">
        <w:r>
          <w:rPr>
            <w:rStyle w:val="Hyperlink"/>
          </w:rPr>
          <w:t xml:space="preserve">https://doi.org/10.1126/science.1244693</w:t>
        </w:r>
      </w:hyperlink>
    </w:p>
    <w:bookmarkEnd w:id="272"/>
    <w:bookmarkStart w:id="273" w:name="ref-hastie2009esl"/>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w:t>
      </w:r>
    </w:p>
    <w:bookmarkEnd w:id="273"/>
    <w:bookmarkStart w:id="275"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274">
        <w:r>
          <w:rPr>
            <w:rStyle w:val="Hyperlink"/>
          </w:rPr>
          <w:t xml:space="preserve">https://CRAN.R-project.org/package=terra</w:t>
        </w:r>
      </w:hyperlink>
    </w:p>
    <w:bookmarkEnd w:id="275"/>
    <w:bookmarkStart w:id="276"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276"/>
    <w:bookmarkStart w:id="277" w:name="ref-ipcc2019refinement"/>
    <w:p>
      <w:pPr>
        <w:pStyle w:val="Bibliography"/>
      </w:pPr>
      <w:r>
        <w:t xml:space="preserve">IPCC. (2019).</w:t>
      </w:r>
      <w:r>
        <w:t xml:space="preserve"> </w:t>
      </w:r>
      <w:r>
        <w:rPr>
          <w:i/>
          <w:iCs/>
        </w:rPr>
        <w:t xml:space="preserve">2019 refinement to the 2006 IPCC guidelines for national greenhouse gas inventories, volume 4: Agriculture, forestry and other land use</w:t>
      </w:r>
      <w:r>
        <w:t xml:space="preserve"> </w:t>
      </w:r>
      <w:r>
        <w:t xml:space="preserve">(E. Calvo Buendia, K. Tanabe, A. Kranjc, J. Baasansuren, M. Fukuda, S. Ngarize, A. Osako, Y. Pyrozhenko, P. Shermanau, &amp; S. Federici, Eds.). IPCC.</w:t>
      </w:r>
    </w:p>
    <w:bookmarkEnd w:id="277"/>
    <w:bookmarkStart w:id="279"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278">
        <w:r>
          <w:rPr>
            <w:rStyle w:val="Hyperlink"/>
          </w:rPr>
          <w:t xml:space="preserve">https://doi.org/10.1093/forestscience/49.1.12</w:t>
        </w:r>
      </w:hyperlink>
    </w:p>
    <w:bookmarkEnd w:id="279"/>
    <w:bookmarkStart w:id="280"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280"/>
    <w:bookmarkStart w:id="282"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281">
        <w:r>
          <w:rPr>
            <w:rStyle w:val="Hyperlink"/>
          </w:rPr>
          <w:t xml:space="preserve">https://doi.org/10.1016/j.foreco.2026.123985</w:t>
        </w:r>
      </w:hyperlink>
    </w:p>
    <w:bookmarkEnd w:id="282"/>
    <w:bookmarkStart w:id="284" w:name="ref-neeff2021"/>
    <w:p>
      <w:pPr>
        <w:pStyle w:val="Bibliography"/>
      </w:pPr>
      <w:r>
        <w:t xml:space="preserve">Neeff, T. (2021). How uncertainty in emissions estimates affects the integrity of carbon credits.</w:t>
      </w:r>
      <w:r>
        <w:t xml:space="preserve"> </w:t>
      </w:r>
      <w:r>
        <w:rPr>
          <w:i/>
          <w:iCs/>
        </w:rPr>
        <w:t xml:space="preserve">Climatic Change</w:t>
      </w:r>
      <w:r>
        <w:t xml:space="preserve">,</w:t>
      </w:r>
      <w:r>
        <w:t xml:space="preserve"> </w:t>
      </w:r>
      <w:r>
        <w:rPr>
          <w:i/>
          <w:iCs/>
        </w:rPr>
        <w:t xml:space="preserve">166</w:t>
      </w:r>
      <w:r>
        <w:t xml:space="preserve">(1–2), 26.</w:t>
      </w:r>
      <w:r>
        <w:t xml:space="preserve"> </w:t>
      </w:r>
      <w:hyperlink r:id="rId283">
        <w:r>
          <w:rPr>
            <w:rStyle w:val="Hyperlink"/>
          </w:rPr>
          <w:t xml:space="preserve">https://doi.org/10.1007/s10584-021-03123-y</w:t>
        </w:r>
      </w:hyperlink>
    </w:p>
    <w:bookmarkEnd w:id="284"/>
    <w:bookmarkStart w:id="286"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285">
        <w:r>
          <w:rPr>
            <w:rStyle w:val="Hyperlink"/>
          </w:rPr>
          <w:t xml:space="preserve">https://doi.org/10.1016/j.rse.2014.02.015</w:t>
        </w:r>
      </w:hyperlink>
    </w:p>
    <w:bookmarkEnd w:id="286"/>
    <w:bookmarkStart w:id="288"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287">
        <w:r>
          <w:rPr>
            <w:rStyle w:val="Hyperlink"/>
          </w:rPr>
          <w:t xml:space="preserve">https://doi.org/10.32614/RJ-2018-009</w:t>
        </w:r>
      </w:hyperlink>
    </w:p>
    <w:bookmarkEnd w:id="288"/>
    <w:bookmarkStart w:id="290"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289">
        <w:r>
          <w:rPr>
            <w:rStyle w:val="Hyperlink"/>
          </w:rPr>
          <w:t xml:space="preserve">https://doi.org/10.1201/9780429459016</w:t>
        </w:r>
      </w:hyperlink>
    </w:p>
    <w:bookmarkEnd w:id="290"/>
    <w:bookmarkStart w:id="292" w:name="ref-simoes2021sits"/>
    <w:p>
      <w:pPr>
        <w:pStyle w:val="Bibliography"/>
      </w:pPr>
      <w:r>
        <w:t xml:space="preserve">Simões,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r>
        <w:t xml:space="preserve"> </w:t>
      </w:r>
      <w:hyperlink r:id="rId291">
        <w:r>
          <w:rPr>
            <w:rStyle w:val="Hyperlink"/>
          </w:rPr>
          <w:t xml:space="preserve">https://doi.org/10.3390/rs13132428</w:t>
        </w:r>
      </w:hyperlink>
    </w:p>
    <w:bookmarkEnd w:id="292"/>
    <w:bookmarkStart w:id="293" w:name="ref-verra2024jadb"/>
    <w:p>
      <w:pPr>
        <w:pStyle w:val="Bibliography"/>
      </w:pPr>
      <w:r>
        <w:t xml:space="preserve">Verra. (2024).</w:t>
      </w:r>
      <w:r>
        <w:t xml:space="preserve"> </w:t>
      </w:r>
      <w:r>
        <w:rPr>
          <w:i/>
          <w:iCs/>
        </w:rPr>
        <w:t xml:space="preserve">Module</w:t>
      </w:r>
      <w:r>
        <w:rPr>
          <w:i/>
          <w:iCs/>
        </w:rPr>
        <w:t xml:space="preserve"> </w:t>
      </w:r>
      <w:r>
        <w:rPr>
          <w:i/>
          <w:iCs/>
        </w:rPr>
        <w:t xml:space="preserve">J-ADB-UD</w:t>
      </w:r>
      <w:r>
        <w:rPr>
          <w:i/>
          <w:iCs/>
        </w:rPr>
        <w:t xml:space="preserve">: Jurisdictional activity data baseline for unplanned deforestation, version 1.0</w:t>
      </w:r>
      <w:r>
        <w:t xml:space="preserve">. Verra.</w:t>
      </w:r>
    </w:p>
    <w:bookmarkEnd w:id="293"/>
    <w:bookmarkEnd w:id="294"/>
    <w:bookmarkEnd w:id="295"/>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90" Target="media/rId190.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7" Target="media/rId247.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22" Target="media/rId12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5" Target="media/rId175.png" /><Relationship Type="http://schemas.openxmlformats.org/officeDocument/2006/relationships/hyperlink" Id="rId274" Target="https://CRAN.R-project.org/package=terra" TargetMode="External" /><Relationship Type="http://schemas.openxmlformats.org/officeDocument/2006/relationships/hyperlink" Id="rId283" Target="https://doi.org/10.1007/s10584-021-03123-y" TargetMode="External" /><Relationship Type="http://schemas.openxmlformats.org/officeDocument/2006/relationships/hyperlink" Id="rId265" Target="https://doi.org/10.1016/j.agee.2011.06.007" TargetMode="External" /><Relationship Type="http://schemas.openxmlformats.org/officeDocument/2006/relationships/hyperlink" Id="rId281" Target="https://doi.org/10.1016/j.foreco.2026.123985" TargetMode="External" /><Relationship Type="http://schemas.openxmlformats.org/officeDocument/2006/relationships/hyperlink" Id="rId285" Target="https://doi.org/10.1016/j.rse.2014.02.015" TargetMode="External" /><Relationship Type="http://schemas.openxmlformats.org/officeDocument/2006/relationships/hyperlink" Id="rId278" Target="https://doi.org/10.1093/forestscience/49.1.12" TargetMode="External" /><Relationship Type="http://schemas.openxmlformats.org/officeDocument/2006/relationships/hyperlink" Id="rId268" Target="https://doi.org/10.1111/gcb.12629" TargetMode="External" /><Relationship Type="http://schemas.openxmlformats.org/officeDocument/2006/relationships/hyperlink" Id="rId271" Target="https://doi.org/10.1126/science.1244693" TargetMode="External" /><Relationship Type="http://schemas.openxmlformats.org/officeDocument/2006/relationships/hyperlink" Id="rId263" Target="https://doi.org/10.1139/x72-009" TargetMode="External" /><Relationship Type="http://schemas.openxmlformats.org/officeDocument/2006/relationships/hyperlink" Id="rId289" Target="https://doi.org/10.1201/9780429459016" TargetMode="External" /><Relationship Type="http://schemas.openxmlformats.org/officeDocument/2006/relationships/hyperlink" Id="rId287" Target="https://doi.org/10.32614/RJ-2018-009" TargetMode="External" /><Relationship Type="http://schemas.openxmlformats.org/officeDocument/2006/relationships/hyperlink" Id="rId260" Target="https://doi.org/10.3390/data4030092" TargetMode="External" /><Relationship Type="http://schemas.openxmlformats.org/officeDocument/2006/relationships/hyperlink" Id="rId291" Target="https://doi.org/10.3390/rs13132428" TargetMode="External" /><Relationship Type="http://schemas.openxmlformats.org/officeDocument/2006/relationships/hyperlink" Id="rId296"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274" Target="https://CRAN.R-project.org/package=terra" TargetMode="External" /><Relationship Type="http://schemas.openxmlformats.org/officeDocument/2006/relationships/hyperlink" Id="rId283" Target="https://doi.org/10.1007/s10584-021-03123-y" TargetMode="External" /><Relationship Type="http://schemas.openxmlformats.org/officeDocument/2006/relationships/hyperlink" Id="rId265" Target="https://doi.org/10.1016/j.agee.2011.06.007" TargetMode="External" /><Relationship Type="http://schemas.openxmlformats.org/officeDocument/2006/relationships/hyperlink" Id="rId281" Target="https://doi.org/10.1016/j.foreco.2026.123985" TargetMode="External" /><Relationship Type="http://schemas.openxmlformats.org/officeDocument/2006/relationships/hyperlink" Id="rId285" Target="https://doi.org/10.1016/j.rse.2014.02.015" TargetMode="External" /><Relationship Type="http://schemas.openxmlformats.org/officeDocument/2006/relationships/hyperlink" Id="rId278" Target="https://doi.org/10.1093/forestscience/49.1.12" TargetMode="External" /><Relationship Type="http://schemas.openxmlformats.org/officeDocument/2006/relationships/hyperlink" Id="rId268" Target="https://doi.org/10.1111/gcb.12629" TargetMode="External" /><Relationship Type="http://schemas.openxmlformats.org/officeDocument/2006/relationships/hyperlink" Id="rId271" Target="https://doi.org/10.1126/science.1244693" TargetMode="External" /><Relationship Type="http://schemas.openxmlformats.org/officeDocument/2006/relationships/hyperlink" Id="rId263" Target="https://doi.org/10.1139/x72-009" TargetMode="External" /><Relationship Type="http://schemas.openxmlformats.org/officeDocument/2006/relationships/hyperlink" Id="rId289" Target="https://doi.org/10.1201/9780429459016" TargetMode="External" /><Relationship Type="http://schemas.openxmlformats.org/officeDocument/2006/relationships/hyperlink" Id="rId287" Target="https://doi.org/10.32614/RJ-2018-009" TargetMode="External" /><Relationship Type="http://schemas.openxmlformats.org/officeDocument/2006/relationships/hyperlink" Id="rId260" Target="https://doi.org/10.3390/data4030092" TargetMode="External" /><Relationship Type="http://schemas.openxmlformats.org/officeDocument/2006/relationships/hyperlink" Id="rId291" Target="https://doi.org/10.3390/rs13132428" TargetMode="External" /><Relationship Type="http://schemas.openxmlformats.org/officeDocument/2006/relationships/hyperlink" Id="rId296"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2026-07-31T03:07:21Z</dcterms:created>
  <dcterms:modified xsi:type="dcterms:W3CDTF">2026-07-31T03:07:21Z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