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mem-ctrl-ip Family Overarching Hardware Architecture Specification 0.1</w:t>
      </w:r>
    </w:p>
    <w:p>
      <w:pPr>
        <w:pStyle w:val="Normal"/>
        <w:keepNext w:val="true"/>
        <w:spacing w:before="400" w:after="200"/>
        <w:jc w:val="center"/>
        <w:rPr/>
      </w:pPr>
      <w:r>
        <w:rPr>
          <w:rFonts w:ascii="Calibri" w:hAnsi="Calibri"/>
          <w:b/>
          <w:color w:val="000000"/>
          <w:sz w:val="20"/>
        </w:rPr>
        <w:t>October 10,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74_392239646">
            <w:r>
              <w:rPr>
                <w:webHidden/>
                <w:rStyle w:val="IndexLink"/>
              </w:rPr>
              <w:t>1 Common Has Index</w:t>
              <w:tab/>
              <w:t>7</w:t>
            </w:r>
          </w:hyperlink>
        </w:p>
        <w:p>
          <w:pPr>
            <w:pStyle w:val="TOC1"/>
            <w:tabs>
              <w:tab w:val="clear" w:pos="9360"/>
              <w:tab w:val="right" w:pos="9359" w:leader="dot"/>
            </w:tabs>
            <w:rPr/>
          </w:pPr>
          <w:hyperlink w:anchor="__RefHeading___Toc2776_392239646">
            <w:r>
              <w:rPr>
                <w:webHidden/>
                <w:rStyle w:val="IndexLink"/>
              </w:rPr>
              <w:t>2 mem-ctrl-ip Common IP — Micro-Architecture Specification</w:t>
              <w:tab/>
              <w:t>8</w:t>
            </w:r>
          </w:hyperlink>
        </w:p>
        <w:p>
          <w:pPr>
            <w:pStyle w:val="TOC2"/>
            <w:tabs>
              <w:tab w:val="clear" w:pos="9077"/>
              <w:tab w:val="right" w:pos="9359" w:leader="dot"/>
            </w:tabs>
            <w:rPr/>
          </w:pPr>
          <w:hyperlink w:anchor="__RefHeading___Toc2778_392239646">
            <w:r>
              <w:rPr>
                <w:webHidden/>
                <w:rStyle w:val="IndexLink"/>
              </w:rPr>
              <w:t>2.1 Document Organization</w:t>
              <w:tab/>
              <w:t>8</w:t>
            </w:r>
          </w:hyperlink>
        </w:p>
        <w:p>
          <w:pPr>
            <w:pStyle w:val="TOC3"/>
            <w:tabs>
              <w:tab w:val="clear" w:pos="8793"/>
              <w:tab w:val="right" w:pos="9359" w:leader="dot"/>
            </w:tabs>
            <w:rPr/>
          </w:pPr>
          <w:hyperlink w:anchor="__RefHeading___Toc2780_392239646">
            <w:r>
              <w:rPr>
                <w:webHidden/>
                <w:rStyle w:val="IndexLink"/>
              </w:rPr>
              <w:t>2.1.1 Front Matter</w:t>
              <w:tab/>
              <w:t>8</w:t>
            </w:r>
          </w:hyperlink>
        </w:p>
        <w:p>
          <w:pPr>
            <w:pStyle w:val="TOC3"/>
            <w:tabs>
              <w:tab w:val="clear" w:pos="8793"/>
              <w:tab w:val="right" w:pos="9359" w:leader="dot"/>
            </w:tabs>
            <w:rPr/>
          </w:pPr>
          <w:hyperlink w:anchor="__RefHeading___Toc2782_392239646">
            <w:r>
              <w:rPr>
                <w:webHidden/>
                <w:rStyle w:val="IndexLink"/>
              </w:rPr>
              <w:t>2.1.2 Chapter 1: The Family Package</w:t>
              <w:tab/>
              <w:t>8</w:t>
            </w:r>
          </w:hyperlink>
        </w:p>
        <w:p>
          <w:pPr>
            <w:pStyle w:val="TOC3"/>
            <w:tabs>
              <w:tab w:val="clear" w:pos="8793"/>
              <w:tab w:val="right" w:pos="9359" w:leader="dot"/>
            </w:tabs>
            <w:rPr/>
          </w:pPr>
          <w:hyperlink w:anchor="__RefHeading___Toc2784_392239646">
            <w:r>
              <w:rPr>
                <w:webHidden/>
                <w:rStyle w:val="IndexLink"/>
              </w:rPr>
              <w:t>2.1.3 Chapter 2: mc_axi4_plane and the Host-Side FUBs</w:t>
              <w:tab/>
              <w:t>8</w:t>
            </w:r>
          </w:hyperlink>
        </w:p>
        <w:p>
          <w:pPr>
            <w:pStyle w:val="TOC3"/>
            <w:tabs>
              <w:tab w:val="clear" w:pos="8793"/>
              <w:tab w:val="right" w:pos="9359" w:leader="dot"/>
            </w:tabs>
            <w:rPr/>
          </w:pPr>
          <w:hyperlink w:anchor="__RefHeading___Toc2786_392239646">
            <w:r>
              <w:rPr>
                <w:webHidden/>
                <w:rStyle w:val="IndexLink"/>
              </w:rPr>
              <w:t>2.1.4 Chapter 3: mc_storage_plane and the Entry-Pool FUBs</w:t>
              <w:tab/>
              <w:t>8</w:t>
            </w:r>
          </w:hyperlink>
        </w:p>
        <w:p>
          <w:pPr>
            <w:pStyle w:val="TOC3"/>
            <w:tabs>
              <w:tab w:val="clear" w:pos="8793"/>
              <w:tab w:val="right" w:pos="9359" w:leader="dot"/>
            </w:tabs>
            <w:rPr/>
          </w:pPr>
          <w:hyperlink w:anchor="__RefHeading___Toc2788_392239646">
            <w:r>
              <w:rPr>
                <w:webHidden/>
                <w:rStyle w:val="IndexLink"/>
              </w:rPr>
              <w:t>2.1.5 Chapter 4: mc_scheduler_plane and the Pick Machinery</w:t>
              <w:tab/>
              <w:t>8</w:t>
            </w:r>
          </w:hyperlink>
        </w:p>
        <w:p>
          <w:pPr>
            <w:pStyle w:val="TOC3"/>
            <w:tabs>
              <w:tab w:val="clear" w:pos="8793"/>
              <w:tab w:val="right" w:pos="9359" w:leader="dot"/>
            </w:tabs>
            <w:rPr/>
          </w:pPr>
          <w:hyperlink w:anchor="__RefHeading___Toc2790_392239646">
            <w:r>
              <w:rPr>
                <w:webHidden/>
                <w:rStyle w:val="IndexLink"/>
              </w:rPr>
              <w:t>2.1.6 Chapter 5: mc_training_plane</w:t>
              <w:tab/>
              <w:t>8</w:t>
            </w:r>
          </w:hyperlink>
        </w:p>
        <w:p>
          <w:pPr>
            <w:pStyle w:val="TOC3"/>
            <w:tabs>
              <w:tab w:val="clear" w:pos="8793"/>
              <w:tab w:val="right" w:pos="9359" w:leader="dot"/>
            </w:tabs>
            <w:rPr/>
          </w:pPr>
          <w:hyperlink w:anchor="__RefHeading___Toc2792_392239646">
            <w:r>
              <w:rPr>
                <w:webHidden/>
                <w:rStyle w:val="IndexLink"/>
              </w:rPr>
              <w:t>2.1.7 Chapter 6: mc_ras_plane</w:t>
              <w:tab/>
              <w:t>9</w:t>
            </w:r>
          </w:hyperlink>
        </w:p>
        <w:p>
          <w:pPr>
            <w:pStyle w:val="TOC3"/>
            <w:tabs>
              <w:tab w:val="clear" w:pos="8793"/>
              <w:tab w:val="right" w:pos="9359" w:leader="dot"/>
            </w:tabs>
            <w:rPr/>
          </w:pPr>
          <w:hyperlink w:anchor="__RefHeading___Toc2794_392239646">
            <w:r>
              <w:rPr>
                <w:webHidden/>
                <w:rStyle w:val="IndexLink"/>
              </w:rPr>
              <w:t>2.1.8 Chapter 7: mc_dfi_2p1_plane and the Shared DFI Pipeline</w:t>
              <w:tab/>
              <w:t>9</w:t>
            </w:r>
          </w:hyperlink>
        </w:p>
        <w:p>
          <w:pPr>
            <w:pStyle w:val="TOC3"/>
            <w:tabs>
              <w:tab w:val="clear" w:pos="8793"/>
              <w:tab w:val="right" w:pos="9359" w:leader="dot"/>
            </w:tabs>
            <w:rPr/>
          </w:pPr>
          <w:hyperlink w:anchor="__RefHeading___Toc2796_392239646">
            <w:r>
              <w:rPr>
                <w:webHidden/>
                <w:rStyle w:val="IndexLink"/>
              </w:rPr>
              <w:t>2.1.9 Chapter 8: mc_dfi_3p1_plane</w:t>
              <w:tab/>
              <w:t>9</w:t>
            </w:r>
          </w:hyperlink>
        </w:p>
        <w:p>
          <w:pPr>
            <w:pStyle w:val="TOC3"/>
            <w:tabs>
              <w:tab w:val="clear" w:pos="8793"/>
              <w:tab w:val="right" w:pos="9359" w:leader="dot"/>
            </w:tabs>
            <w:rPr/>
          </w:pPr>
          <w:hyperlink w:anchor="__RefHeading___Toc2798_392239646">
            <w:r>
              <w:rPr>
                <w:webHidden/>
                <w:rStyle w:val="IndexLink"/>
              </w:rPr>
              <w:t>2.1.10 Chapter 9: mc_dfi_4p0_plane</w:t>
              <w:tab/>
              <w:t>9</w:t>
            </w:r>
          </w:hyperlink>
        </w:p>
        <w:p>
          <w:pPr>
            <w:pStyle w:val="TOC3"/>
            <w:tabs>
              <w:tab w:val="clear" w:pos="8793"/>
              <w:tab w:val="right" w:pos="9359" w:leader="dot"/>
            </w:tabs>
            <w:rPr/>
          </w:pPr>
          <w:hyperlink w:anchor="__RefHeading___Toc2800_392239646">
            <w:r>
              <w:rPr>
                <w:webHidden/>
                <w:rStyle w:val="IndexLink"/>
              </w:rPr>
              <w:t>2.1.11 Chapter 10: mc_init_plane</w:t>
              <w:tab/>
              <w:t>9</w:t>
            </w:r>
          </w:hyperlink>
        </w:p>
        <w:p>
          <w:pPr>
            <w:pStyle w:val="TOC1"/>
            <w:tabs>
              <w:tab w:val="clear" w:pos="9360"/>
              <w:tab w:val="right" w:pos="9359" w:leader="dot"/>
            </w:tabs>
            <w:rPr/>
          </w:pPr>
          <w:hyperlink w:anchor="__RefHeading___Toc2802_392239646">
            <w:r>
              <w:rPr>
                <w:webHidden/>
                <w:rStyle w:val="IndexLink"/>
              </w:rPr>
              <w:t>3 Document Information</w:t>
              <w:tab/>
              <w:t>10</w:t>
            </w:r>
          </w:hyperlink>
        </w:p>
        <w:p>
          <w:pPr>
            <w:pStyle w:val="TOC2"/>
            <w:tabs>
              <w:tab w:val="clear" w:pos="9077"/>
              <w:tab w:val="right" w:pos="9359" w:leader="dot"/>
            </w:tabs>
            <w:rPr/>
          </w:pPr>
          <w:hyperlink w:anchor="__RefHeading___Toc2804_392239646">
            <w:r>
              <w:rPr>
                <w:webHidden/>
                <w:rStyle w:val="IndexLink"/>
              </w:rPr>
              <w:t>3.1 Revision history</w:t>
              <w:tab/>
              <w:t>10</w:t>
            </w:r>
          </w:hyperlink>
        </w:p>
        <w:p>
          <w:pPr>
            <w:pStyle w:val="TOC2"/>
            <w:tabs>
              <w:tab w:val="clear" w:pos="9077"/>
              <w:tab w:val="right" w:pos="9359" w:leader="dot"/>
            </w:tabs>
            <w:rPr/>
          </w:pPr>
          <w:hyperlink w:anchor="__RefHeading___Toc2806_392239646">
            <w:r>
              <w:rPr>
                <w:webHidden/>
                <w:rStyle w:val="IndexLink"/>
              </w:rPr>
              <w:t>3.2 Related documents</w:t>
              <w:tab/>
              <w:t>11</w:t>
            </w:r>
          </w:hyperlink>
        </w:p>
        <w:p>
          <w:pPr>
            <w:pStyle w:val="TOC1"/>
            <w:tabs>
              <w:tab w:val="clear" w:pos="9360"/>
              <w:tab w:val="right" w:pos="9359" w:leader="dot"/>
            </w:tabs>
            <w:rPr/>
          </w:pPr>
          <w:hyperlink w:anchor="__RefHeading___Toc2808_392239646">
            <w:r>
              <w:rPr>
                <w:webHidden/>
                <w:rStyle w:val="IndexLink"/>
              </w:rPr>
              <w:t>4 Purpose, Scope, and the Two Lines</w:t>
              <w:tab/>
              <w:t>12</w:t>
            </w:r>
          </w:hyperlink>
        </w:p>
        <w:p>
          <w:pPr>
            <w:pStyle w:val="TOC2"/>
            <w:tabs>
              <w:tab w:val="clear" w:pos="9077"/>
              <w:tab w:val="right" w:pos="9359" w:leader="dot"/>
            </w:tabs>
            <w:rPr/>
          </w:pPr>
          <w:hyperlink w:anchor="__RefHeading___Toc2810_392239646">
            <w:r>
              <w:rPr>
                <w:webHidden/>
                <w:rStyle w:val="IndexLink"/>
              </w:rPr>
              <w:t>4.1 Purpose</w:t>
              <w:tab/>
              <w:t>12</w:t>
            </w:r>
          </w:hyperlink>
        </w:p>
        <w:p>
          <w:pPr>
            <w:pStyle w:val="TOC2"/>
            <w:tabs>
              <w:tab w:val="clear" w:pos="9077"/>
              <w:tab w:val="right" w:pos="9359" w:leader="dot"/>
            </w:tabs>
            <w:rPr/>
          </w:pPr>
          <w:hyperlink w:anchor="__RefHeading___Toc2812_392239646">
            <w:r>
              <w:rPr>
                <w:webHidden/>
                <w:rStyle w:val="IndexLink"/>
              </w:rPr>
              <w:t>4.2 The premise: one common core, many controllers</w:t>
              <w:tab/>
              <w:t>12</w:t>
            </w:r>
          </w:hyperlink>
        </w:p>
        <w:p>
          <w:pPr>
            <w:pStyle w:val="TOC2"/>
            <w:tabs>
              <w:tab w:val="clear" w:pos="9077"/>
              <w:tab w:val="right" w:pos="9359" w:leader="dot"/>
            </w:tabs>
            <w:rPr/>
          </w:pPr>
          <w:hyperlink w:anchor="__RefHeading___Toc2814_392239646">
            <w:r>
              <w:rPr>
                <w:webHidden/>
                <w:rStyle w:val="IndexLink"/>
              </w:rPr>
              <w:t>4.3 The two lines: research and product</w:t>
              <w:tab/>
              <w:t>12</w:t>
            </w:r>
          </w:hyperlink>
        </w:p>
        <w:p>
          <w:pPr>
            <w:pStyle w:val="TOC2"/>
            <w:tabs>
              <w:tab w:val="clear" w:pos="9077"/>
              <w:tab w:val="right" w:pos="9359" w:leader="dot"/>
            </w:tabs>
            <w:rPr/>
          </w:pPr>
          <w:hyperlink w:anchor="__RefHeading___Toc2816_392239646">
            <w:r>
              <w:rPr>
                <w:webHidden/>
                <w:rStyle w:val="IndexLink"/>
              </w:rPr>
              <w:t>4.4 What this book binds</w:t>
              <w:tab/>
              <w:t>13</w:t>
            </w:r>
          </w:hyperlink>
        </w:p>
        <w:p>
          <w:pPr>
            <w:pStyle w:val="TOC2"/>
            <w:tabs>
              <w:tab w:val="clear" w:pos="9077"/>
              <w:tab w:val="right" w:pos="9359" w:leader="dot"/>
            </w:tabs>
            <w:rPr/>
          </w:pPr>
          <w:hyperlink w:anchor="__RefHeading___Toc2818_392239646">
            <w:r>
              <w:rPr>
                <w:webHidden/>
                <w:rStyle w:val="IndexLink"/>
              </w:rPr>
              <w:t>4.5 Conventions</w:t>
              <w:tab/>
              <w:t>13</w:t>
            </w:r>
          </w:hyperlink>
        </w:p>
        <w:p>
          <w:pPr>
            <w:pStyle w:val="TOC1"/>
            <w:tabs>
              <w:tab w:val="clear" w:pos="9360"/>
              <w:tab w:val="right" w:pos="9359" w:leader="dot"/>
            </w:tabs>
            <w:rPr/>
          </w:pPr>
          <w:hyperlink w:anchor="__RefHeading___Toc2820_392239646">
            <w:r>
              <w:rPr>
                <w:webHidden/>
                <w:rStyle w:val="IndexLink"/>
              </w:rPr>
              <w:t>5 The Architecture: axi4 → storage → scheduler → (ras) → training → dfi</w:t>
              <w:tab/>
              <w:t>14</w:t>
            </w:r>
          </w:hyperlink>
        </w:p>
        <w:p>
          <w:pPr>
            <w:pStyle w:val="TOC2"/>
            <w:tabs>
              <w:tab w:val="clear" w:pos="9077"/>
              <w:tab w:val="right" w:pos="9359" w:leader="dot"/>
            </w:tabs>
            <w:rPr/>
          </w:pPr>
          <w:hyperlink w:anchor="__RefHeading___Toc2822_392239646">
            <w:r>
              <w:rPr>
                <w:webHidden/>
                <w:rStyle w:val="IndexLink"/>
              </w:rPr>
              <w:t>5.1 The plane contract</w:t>
              <w:tab/>
              <w:t>15</w:t>
            </w:r>
          </w:hyperlink>
        </w:p>
        <w:p>
          <w:pPr>
            <w:pStyle w:val="TOC2"/>
            <w:tabs>
              <w:tab w:val="clear" w:pos="9077"/>
              <w:tab w:val="right" w:pos="9359" w:leader="dot"/>
            </w:tabs>
            <w:rPr/>
          </w:pPr>
          <w:hyperlink w:anchor="__RefHeading___Toc2824_392239646">
            <w:r>
              <w:rPr>
                <w:webHidden/>
                <w:rStyle w:val="IndexLink"/>
              </w:rPr>
              <w:t>5.2 Why planes — the reason this shape exists</w:t>
              <w:tab/>
              <w:t>17</w:t>
            </w:r>
          </w:hyperlink>
        </w:p>
        <w:p>
          <w:pPr>
            <w:pStyle w:val="TOC2"/>
            <w:tabs>
              <w:tab w:val="clear" w:pos="9077"/>
              <w:tab w:val="right" w:pos="9359" w:leader="dot"/>
            </w:tabs>
            <w:rPr/>
          </w:pPr>
          <w:hyperlink w:anchor="__RefHeading___Toc2826_392239646">
            <w:r>
              <w:rPr>
                <w:webHidden/>
                <w:rStyle w:val="IndexLink"/>
              </w:rPr>
              <w:t>5.3 The three structural rules of the stack</w:t>
              <w:tab/>
              <w:t>18</w:t>
            </w:r>
          </w:hyperlink>
        </w:p>
        <w:p>
          <w:pPr>
            <w:pStyle w:val="TOC2"/>
            <w:tabs>
              <w:tab w:val="clear" w:pos="9077"/>
              <w:tab w:val="right" w:pos="9359" w:leader="dot"/>
            </w:tabs>
            <w:rPr/>
          </w:pPr>
          <w:hyperlink w:anchor="__RefHeading___Toc2828_392239646">
            <w:r>
              <w:rPr>
                <w:webHidden/>
                <w:rStyle w:val="IndexLink"/>
              </w:rPr>
              <w:t>5.4 What the rocks own</w:t>
              <w:tab/>
              <w:t>18</w:t>
            </w:r>
          </w:hyperlink>
        </w:p>
        <w:p>
          <w:pPr>
            <w:pStyle w:val="TOC1"/>
            <w:tabs>
              <w:tab w:val="clear" w:pos="9360"/>
              <w:tab w:val="right" w:pos="9359" w:leader="dot"/>
            </w:tabs>
            <w:rPr/>
          </w:pPr>
          <w:hyperlink w:anchor="__RefHeading___Toc2830_392239646">
            <w:r>
              <w:rPr>
                <w:webHidden/>
                <w:rStyle w:val="IndexLink"/>
              </w:rPr>
              <w:t>6 The Descriptor Seam</w:t>
              <w:tab/>
              <w:t>19</w:t>
            </w:r>
          </w:hyperlink>
        </w:p>
        <w:p>
          <w:pPr>
            <w:pStyle w:val="TOC2"/>
            <w:tabs>
              <w:tab w:val="clear" w:pos="9077"/>
              <w:tab w:val="right" w:pos="9359" w:leader="dot"/>
            </w:tabs>
            <w:rPr/>
          </w:pPr>
          <w:hyperlink w:anchor="__RefHeading___Toc2832_392239646">
            <w:r>
              <w:rPr>
                <w:webHidden/>
                <w:rStyle w:val="IndexLink"/>
              </w:rPr>
              <w:t>6.1 The contract</w:t>
              <w:tab/>
              <w:t>19</w:t>
            </w:r>
          </w:hyperlink>
        </w:p>
        <w:p>
          <w:pPr>
            <w:pStyle w:val="TOC2"/>
            <w:tabs>
              <w:tab w:val="clear" w:pos="9077"/>
              <w:tab w:val="right" w:pos="9359" w:leader="dot"/>
            </w:tabs>
            <w:rPr/>
          </w:pPr>
          <w:hyperlink w:anchor="__RefHeading___Toc2834_392239646">
            <w:r>
              <w:rPr>
                <w:webHidden/>
                <w:rStyle w:val="IndexLink"/>
              </w:rPr>
              <w:t>6.2 The invariants</w:t>
              <w:tab/>
              <w:t>19</w:t>
            </w:r>
          </w:hyperlink>
        </w:p>
        <w:p>
          <w:pPr>
            <w:pStyle w:val="TOC2"/>
            <w:tabs>
              <w:tab w:val="clear" w:pos="9077"/>
              <w:tab w:val="right" w:pos="9359" w:leader="dot"/>
            </w:tabs>
            <w:rPr/>
          </w:pPr>
          <w:hyperlink w:anchor="__RefHeading___Toc2836_392239646">
            <w:r>
              <w:rPr>
                <w:webHidden/>
                <w:rStyle w:val="IndexLink"/>
              </w:rPr>
              <w:t>6.3 What the seam is not</w:t>
              <w:tab/>
              <w:t>20</w:t>
            </w:r>
          </w:hyperlink>
        </w:p>
        <w:p>
          <w:pPr>
            <w:pStyle w:val="TOC2"/>
            <w:tabs>
              <w:tab w:val="clear" w:pos="9077"/>
              <w:tab w:val="right" w:pos="9359" w:leader="dot"/>
            </w:tabs>
            <w:rPr/>
          </w:pPr>
          <w:hyperlink w:anchor="__RefHeading___Toc2838_392239646">
            <w:r>
              <w:rPr>
                <w:webHidden/>
                <w:rStyle w:val="IndexLink"/>
              </w:rPr>
              <w:t>6.4 Where this stands in the rocks</w:t>
              <w:tab/>
              <w:t>20</w:t>
            </w:r>
          </w:hyperlink>
        </w:p>
        <w:p>
          <w:pPr>
            <w:pStyle w:val="TOC1"/>
            <w:tabs>
              <w:tab w:val="clear" w:pos="9360"/>
              <w:tab w:val="right" w:pos="9359" w:leader="dot"/>
            </w:tabs>
            <w:rPr/>
          </w:pPr>
          <w:hyperlink w:anchor="__RefHeading___Toc2840_392239646">
            <w:r>
              <w:rPr>
                <w:webHidden/>
                <w:rStyle w:val="IndexLink"/>
              </w:rPr>
              <w:t>7 Why dfi_2p1_plane / dfi_3p1_plane / dfi_4p0_plane Are Separate Blocks</w:t>
              <w:tab/>
              <w:t>22</w:t>
            </w:r>
          </w:hyperlink>
        </w:p>
        <w:p>
          <w:pPr>
            <w:pStyle w:val="TOC2"/>
            <w:tabs>
              <w:tab w:val="clear" w:pos="9077"/>
              <w:tab w:val="right" w:pos="9359" w:leader="dot"/>
            </w:tabs>
            <w:rPr/>
          </w:pPr>
          <w:hyperlink w:anchor="__RefHeading___Toc2842_392239646">
            <w:r>
              <w:rPr>
                <w:webHidden/>
                <w:rStyle w:val="IndexLink"/>
              </w:rPr>
              <w:t>7.1 The reasoning</w:t>
              <w:tab/>
              <w:t>22</w:t>
            </w:r>
          </w:hyperlink>
        </w:p>
        <w:p>
          <w:pPr>
            <w:pStyle w:val="TOC2"/>
            <w:tabs>
              <w:tab w:val="clear" w:pos="9077"/>
              <w:tab w:val="right" w:pos="9359" w:leader="dot"/>
            </w:tabs>
            <w:rPr/>
          </w:pPr>
          <w:hyperlink w:anchor="__RefHeading___Toc2844_392239646">
            <w:r>
              <w:rPr>
                <w:webHidden/>
                <w:rStyle w:val="IndexLink"/>
              </w:rPr>
              <w:t>7.2 What is shared</w:t>
              <w:tab/>
              <w:t>22</w:t>
            </w:r>
          </w:hyperlink>
        </w:p>
        <w:p>
          <w:pPr>
            <w:pStyle w:val="TOC2"/>
            <w:tabs>
              <w:tab w:val="clear" w:pos="9077"/>
              <w:tab w:val="right" w:pos="9359" w:leader="dot"/>
            </w:tabs>
            <w:rPr/>
          </w:pPr>
          <w:hyperlink w:anchor="__RefHeading___Toc2846_392239646">
            <w:r>
              <w:rPr>
                <w:webHidden/>
                <w:rStyle w:val="IndexLink"/>
              </w:rPr>
              <w:t>7.3 What the plane never does</w:t>
              <w:tab/>
              <w:t>23</w:t>
            </w:r>
          </w:hyperlink>
        </w:p>
        <w:p>
          <w:pPr>
            <w:pStyle w:val="TOC1"/>
            <w:tabs>
              <w:tab w:val="clear" w:pos="9360"/>
              <w:tab w:val="right" w:pos="9359" w:leader="dot"/>
            </w:tabs>
            <w:rPr/>
          </w:pPr>
          <w:hyperlink w:anchor="__RefHeading___Toc2848_392239646">
            <w:r>
              <w:rPr>
                <w:webHidden/>
                <w:rStyle w:val="IndexLink"/>
              </w:rPr>
              <w:t>8 Doctrines Added by the Common-IP Campaign</w:t>
              <w:tab/>
              <w:t>24</w:t>
            </w:r>
          </w:hyperlink>
        </w:p>
        <w:p>
          <w:pPr>
            <w:pStyle w:val="TOC2"/>
            <w:tabs>
              <w:tab w:val="clear" w:pos="9077"/>
              <w:tab w:val="right" w:pos="9359" w:leader="dot"/>
            </w:tabs>
            <w:rPr/>
          </w:pPr>
          <w:hyperlink w:anchor="__RefHeading___Toc2850_392239646">
            <w:r>
              <w:rPr>
                <w:webHidden/>
                <w:rStyle w:val="IndexLink"/>
              </w:rPr>
              <w:t>8.1 6. Timing CSRs are cycle counts — frequency coupling is explicit</w:t>
              <w:tab/>
              <w:t>24</w:t>
            </w:r>
          </w:hyperlink>
        </w:p>
        <w:p>
          <w:pPr>
            <w:pStyle w:val="TOC2"/>
            <w:tabs>
              <w:tab w:val="clear" w:pos="9077"/>
              <w:tab w:val="right" w:pos="9359" w:leader="dot"/>
            </w:tabs>
            <w:rPr/>
          </w:pPr>
          <w:hyperlink w:anchor="__RefHeading___Toc2852_392239646">
            <w:r>
              <w:rPr>
                <w:webHidden/>
                <w:rStyle w:val="IndexLink"/>
              </w:rPr>
              <w:t>8.2 7. Parameterize width, never personality</w:t>
              <w:tab/>
              <w:t>24</w:t>
            </w:r>
          </w:hyperlink>
        </w:p>
        <w:p>
          <w:pPr>
            <w:pStyle w:val="TOC2"/>
            <w:tabs>
              <w:tab w:val="clear" w:pos="9077"/>
              <w:tab w:val="right" w:pos="9359" w:leader="dot"/>
            </w:tabs>
            <w:rPr/>
          </w:pPr>
          <w:hyperlink w:anchor="__RefHeading___Toc2854_392239646">
            <w:r>
              <w:rPr>
                <w:webHidden/>
                <w:rStyle w:val="IndexLink"/>
              </w:rPr>
              <w:t>8.3 8. Safety is structure, policy is a CSR, and the two never mix</w:t>
              <w:tab/>
              <w:t>24</w:t>
            </w:r>
          </w:hyperlink>
        </w:p>
        <w:p>
          <w:pPr>
            <w:pStyle w:val="TOC2"/>
            <w:tabs>
              <w:tab w:val="clear" w:pos="9077"/>
              <w:tab w:val="right" w:pos="9359" w:leader="dot"/>
            </w:tabs>
            <w:rPr/>
          </w:pPr>
          <w:hyperlink w:anchor="__RefHeading___Toc2856_392239646">
            <w:r>
              <w:rPr>
                <w:webHidden/>
                <w:rStyle w:val="IndexLink"/>
              </w:rPr>
              <w:t>8.4 9. RAS features are discussed as needed — never enumerated ahead</w:t>
              <w:tab/>
              <w:t>25</w:t>
            </w:r>
          </w:hyperlink>
        </w:p>
        <w:p>
          <w:pPr>
            <w:pStyle w:val="TOC2"/>
            <w:tabs>
              <w:tab w:val="clear" w:pos="9077"/>
              <w:tab w:val="right" w:pos="9359" w:leader="dot"/>
            </w:tabs>
            <w:rPr/>
          </w:pPr>
          <w:hyperlink w:anchor="__RefHeading___Toc2858_392239646">
            <w:r>
              <w:rPr>
                <w:webHidden/>
                <w:rStyle w:val="IndexLink"/>
              </w:rPr>
              <w:t>8.5 10. The return path is its own contract — and perfect is the enemy of good</w:t>
              <w:tab/>
              <w:t>25</w:t>
            </w:r>
          </w:hyperlink>
        </w:p>
        <w:p>
          <w:pPr>
            <w:pStyle w:val="TOC2"/>
            <w:tabs>
              <w:tab w:val="clear" w:pos="9077"/>
              <w:tab w:val="right" w:pos="9359" w:leader="dot"/>
            </w:tabs>
            <w:rPr/>
          </w:pPr>
          <w:hyperlink w:anchor="__RefHeading___Toc2860_392239646">
            <w:r>
              <w:rPr>
                <w:webHidden/>
                <w:rStyle w:val="IndexLink"/>
              </w:rPr>
              <w:t>8.6 11. A block with one customer stays rock-side</w:t>
              <w:tab/>
              <w:t>25</w:t>
            </w:r>
          </w:hyperlink>
        </w:p>
        <w:p>
          <w:pPr>
            <w:pStyle w:val="TOC1"/>
            <w:tabs>
              <w:tab w:val="clear" w:pos="9360"/>
              <w:tab w:val="right" w:pos="9359" w:leader="dot"/>
            </w:tabs>
            <w:rPr/>
          </w:pPr>
          <w:hyperlink w:anchor="__RefHeading___Toc2862_392239646">
            <w:r>
              <w:rPr>
                <w:webHidden/>
                <w:rStyle w:val="IndexLink"/>
              </w:rPr>
              <w:t>9 The common-ip Layout</w:t>
              <w:tab/>
              <w:t>26</w:t>
            </w:r>
          </w:hyperlink>
        </w:p>
        <w:p>
          <w:pPr>
            <w:pStyle w:val="TOC2"/>
            <w:tabs>
              <w:tab w:val="clear" w:pos="9077"/>
              <w:tab w:val="right" w:pos="9359" w:leader="dot"/>
            </w:tabs>
            <w:rPr/>
          </w:pPr>
          <w:hyperlink w:anchor="__RefHeading___Toc2864_392239646">
            <w:r>
              <w:rPr>
                <w:webHidden/>
                <w:rStyle w:val="IndexLink"/>
              </w:rPr>
              <w:t>9.1 The blocks (as of 2026-10-10)</w:t>
              <w:tab/>
              <w:t>26</w:t>
            </w:r>
          </w:hyperlink>
        </w:p>
        <w:p>
          <w:pPr>
            <w:pStyle w:val="TOC2"/>
            <w:tabs>
              <w:tab w:val="clear" w:pos="9077"/>
              <w:tab w:val="right" w:pos="9359" w:leader="dot"/>
            </w:tabs>
            <w:rPr/>
          </w:pPr>
          <w:hyperlink w:anchor="__RefHeading___Toc2866_392239646">
            <w:r>
              <w:rPr>
                <w:webHidden/>
                <w:rStyle w:val="IndexLink"/>
              </w:rPr>
              <w:t>9.2 The ownership rule (restated so this book is self-sufficient)</w:t>
              <w:tab/>
              <w:t>27</w:t>
            </w:r>
          </w:hyperlink>
        </w:p>
        <w:p>
          <w:pPr>
            <w:pStyle w:val="TOC2"/>
            <w:tabs>
              <w:tab w:val="clear" w:pos="9077"/>
              <w:tab w:val="right" w:pos="9359" w:leader="dot"/>
            </w:tabs>
            <w:rPr/>
          </w:pPr>
          <w:hyperlink w:anchor="__RefHeading___Toc2868_392239646">
            <w:r>
              <w:rPr>
                <w:webHidden/>
                <w:rStyle w:val="IndexLink"/>
              </w:rPr>
              <w:t>9.3 Documentation map</w:t>
              <w:tab/>
              <w:t>27</w:t>
            </w:r>
          </w:hyperlink>
        </w:p>
        <w:p>
          <w:pPr>
            <w:pStyle w:val="TOC1"/>
            <w:tabs>
              <w:tab w:val="clear" w:pos="9360"/>
              <w:tab w:val="right" w:pos="9359" w:leader="dot"/>
            </w:tabs>
            <w:rPr/>
          </w:pPr>
          <w:hyperlink w:anchor="__RefHeading___Toc2870_392239646">
            <w:r>
              <w:rPr>
                <w:webHidden/>
                <w:rStyle w:val="IndexLink"/>
              </w:rPr>
              <w:t>10 Products and Research: granite / gabbro / diorite</w:t>
              <w:tab/>
              <w:t>29</w:t>
            </w:r>
          </w:hyperlink>
        </w:p>
        <w:p>
          <w:pPr>
            <w:pStyle w:val="TOC2"/>
            <w:tabs>
              <w:tab w:val="clear" w:pos="9077"/>
              <w:tab w:val="right" w:pos="9359" w:leader="dot"/>
            </w:tabs>
            <w:rPr/>
          </w:pPr>
          <w:hyperlink w:anchor="__RefHeading___Toc2872_392239646">
            <w:r>
              <w:rPr>
                <w:webHidden/>
                <w:rStyle w:val="IndexLink"/>
              </w:rPr>
              <w:t>10.1 The product names</w:t>
              <w:tab/>
              <w:t>29</w:t>
            </w:r>
          </w:hyperlink>
        </w:p>
        <w:p>
          <w:pPr>
            <w:pStyle w:val="TOC2"/>
            <w:tabs>
              <w:tab w:val="clear" w:pos="9077"/>
              <w:tab w:val="right" w:pos="9359" w:leader="dot"/>
            </w:tabs>
            <w:rPr/>
          </w:pPr>
          <w:hyperlink w:anchor="__RefHeading___Toc2874_392239646">
            <w:r>
              <w:rPr>
                <w:webHidden/>
                <w:rStyle w:val="IndexLink"/>
              </w:rPr>
              <w:t>10.2 What a product may leave out — and what it may not</w:t>
              <w:tab/>
              <w:t>29</w:t>
            </w:r>
          </w:hyperlink>
        </w:p>
        <w:p>
          <w:pPr>
            <w:pStyle w:val="TOC2"/>
            <w:tabs>
              <w:tab w:val="clear" w:pos="9077"/>
              <w:tab w:val="right" w:pos="9359" w:leader="dot"/>
            </w:tabs>
            <w:rPr/>
          </w:pPr>
          <w:hyperlink w:anchor="__RefHeading___Toc2876_392239646">
            <w:r>
              <w:rPr>
                <w:webHidden/>
                <w:rStyle w:val="IndexLink"/>
              </w:rPr>
              <w:t>10.3 The research line’s role</w:t>
              <w:tab/>
              <w:t>30</w:t>
            </w:r>
          </w:hyperlink>
        </w:p>
        <w:p>
          <w:pPr>
            <w:pStyle w:val="TOC2"/>
            <w:tabs>
              <w:tab w:val="clear" w:pos="9077"/>
              <w:tab w:val="right" w:pos="9359" w:leader="dot"/>
            </w:tabs>
            <w:rPr/>
          </w:pPr>
          <w:hyperlink w:anchor="__RefHeading___Toc2878_392239646">
            <w:r>
              <w:rPr>
                <w:webHidden/>
                <w:rStyle w:val="IndexLink"/>
              </w:rPr>
              <w:t>10.4 Relationship to the rocks’ books</w:t>
              <w:tab/>
              <w:t>30</w:t>
            </w:r>
          </w:hyperlink>
          <w:r>
            <w:rPr>
              <w:rStyle w:val="IndexLink"/>
            </w:rPr>
            <w:fldChar w:fldCharType="end"/>
          </w:r>
        </w:p>
      </w:sdtContent>
    </w:sdt>
    <w:p>
      <w:pPr>
        <w:pStyle w:val="Normal"/>
        <w:rPr/>
      </w:pPr>
      <w:r>
        <w:rPr/>
      </w:r>
      <w:bookmarkStart w:id="0" w:name="common-has-index"/>
      <w:bookmarkStart w:id="1" w:name="common-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2774_392239646"/>
      <w:bookmarkEnd w:id="2"/>
      <w:r>
        <w:rPr>
          <w:rStyle w:val="SectionNumber"/>
          <w:b/>
          <w:color w:val="FFFFFF"/>
          <w:sz w:val="32"/>
        </w:rPr>
        <w:t>1</w:t>
      </w:r>
      <w:r>
        <w:rPr>
          <w:b/>
          <w:color w:val="FFFFFF"/>
          <w:sz w:val="32"/>
        </w:rPr>
        <w:tab/>
        <w:t>Common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mmon-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776_392239646"/>
      <w:bookmarkStart w:id="5" w:name="X616197512f394804f2fbf1774110e6f38740946"/>
      <w:bookmarkEnd w:id="4"/>
      <w:r>
        <w:rPr>
          <w:rStyle w:val="SectionNumber"/>
          <w:b/>
          <w:color w:val="FFFFFF"/>
          <w:sz w:val="32"/>
        </w:rPr>
        <w:t>2</w:t>
      </w:r>
      <w:r>
        <w:rPr>
          <w:b/>
          <w:color w:val="FFFFFF"/>
          <w:sz w:val="32"/>
        </w:rPr>
        <w:tab/>
        <w:t>mem-ctrl-ip Common IP — Micro-Architecture Specification</w:t>
      </w:r>
    </w:p>
    <w:p>
      <w:pPr>
        <w:pStyle w:val="FirstParagraph"/>
        <w:rPr/>
      </w:pPr>
      <w:r>
        <w:rPr>
          <w:b/>
          <w:bCs/>
          <w:sz w:val="20"/>
        </w:rPr>
        <w:t>Version:</w:t>
      </w:r>
      <w:r>
        <w:rPr>
          <w:sz w:val="20"/>
        </w:rPr>
        <w:t xml:space="preserve"> 0.2 </w:t>
      </w:r>
      <w:r>
        <w:rPr>
          <w:b/>
          <w:bCs/>
          <w:sz w:val="20"/>
        </w:rPr>
        <w:t>Date:</w:t>
      </w:r>
      <w:r>
        <w:rPr>
          <w:sz w:val="20"/>
        </w:rPr>
        <w:t xml:space="preserve"> 2026-10-20 </w:t>
      </w:r>
      <w:r>
        <w:rPr>
          <w:b/>
          <w:bCs/>
          <w:sz w:val="20"/>
        </w:rPr>
        <w:t>Status:</w:t>
      </w:r>
      <w:r>
        <w:rPr>
          <w:sz w:val="20"/>
        </w:rPr>
        <w:t xml:space="preserve"> v0.1. One chapter per common block. The architecture these blocks implement — the plane stack, the descriptor seam, the doctrines — is the family HAS (</w:t>
      </w:r>
      <w:hyperlink r:id="rId2">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778_392239646"/>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780_392239646"/>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2782_392239646"/>
      <w:bookmarkStart w:id="12" w:name="chapter-1-the-family-package"/>
      <w:bookmarkEnd w:id="11"/>
      <w:r>
        <w:rPr>
          <w:rStyle w:val="SectionNumber"/>
          <w:b/>
          <w:color w:val="404040"/>
          <w:sz w:val="24"/>
        </w:rPr>
        <w:t>2.1.2</w:t>
      </w:r>
      <w:r>
        <w:rPr>
          <w:b/>
          <w:color w:val="404040"/>
          <w:sz w:val="24"/>
        </w:rPr>
        <w:tab/>
        <w:t>Chapter 1: The Family Package</w:t>
      </w:r>
    </w:p>
    <w:p>
      <w:pPr>
        <w:pStyle w:val="Compact"/>
        <w:numPr>
          <w:ilvl w:val="0"/>
          <w:numId w:val="22"/>
        </w:numPr>
        <w:rPr/>
      </w:pPr>
      <w:hyperlink r:id="rId4">
        <w:r>
          <w:rPr>
            <w:rStyle w:val="Hyperlink"/>
            <w:rFonts w:ascii="Consolas" w:hAnsi="Consolas"/>
            <w:sz w:val="22"/>
            <w:sz w:val="22"/>
          </w:rPr>
          <w:t>mc_common_pkg</w:t>
        </w:r>
        <w:r>
          <w:rPr>
            <w:rStyle w:val="Hyperlink"/>
          </w:rPr>
          <w:t xml:space="preserve"> — types, memtype enum, shared opcodes</w:t>
        </w:r>
      </w:hyperlink>
      <w:bookmarkEnd w:id="12"/>
    </w:p>
    <w:p>
      <w:pPr>
        <w:pStyle w:val="Heading3"/>
        <w:spacing w:before="200" w:after="80"/>
        <w:rPr/>
      </w:pPr>
      <w:bookmarkStart w:id="13" w:name="__RefHeading___Toc2784_392239646"/>
      <w:bookmarkStart w:id="14" w:name="Xf14736305eeb43035ee1e63d7452c54fdfb357f"/>
      <w:bookmarkEnd w:id="13"/>
      <w:r>
        <w:rPr>
          <w:rStyle w:val="SectionNumber"/>
          <w:b/>
          <w:color w:val="404040"/>
          <w:sz w:val="24"/>
        </w:rPr>
        <w:t>2.1.3</w:t>
      </w:r>
      <w:r>
        <w:rPr>
          <w:b/>
          <w:color w:val="404040"/>
          <w:sz w:val="24"/>
        </w:rPr>
        <w:tab/>
        <w:t xml:space="preserve">Chapter 2: </w:t>
      </w:r>
      <w:r>
        <w:rPr>
          <w:rStyle w:val="VerbatimChar"/>
          <w:b/>
          <w:color w:val="404040"/>
          <w:sz w:val="24"/>
        </w:rPr>
        <w:t>mc_axi4_plane</w:t>
      </w:r>
      <w:r>
        <w:rPr>
          <w:b/>
          <w:color w:val="404040"/>
          <w:sz w:val="24"/>
        </w:rPr>
        <w:t xml:space="preserve"> and the Host-Side FUBs</w:t>
      </w:r>
    </w:p>
    <w:p>
      <w:pPr>
        <w:pStyle w:val="Compact"/>
        <w:numPr>
          <w:ilvl w:val="0"/>
          <w:numId w:val="23"/>
        </w:numPr>
        <w:rPr/>
      </w:pPr>
      <w:hyperlink r:id="rId5">
        <w:r>
          <w:rPr>
            <w:rStyle w:val="Hyperlink"/>
            <w:rFonts w:ascii="Consolas" w:hAnsi="Consolas"/>
            <w:sz w:val="22"/>
            <w:sz w:val="22"/>
          </w:rPr>
          <w:t>mc_axi4_plane</w:t>
        </w:r>
        <w:r>
          <w:rPr>
            <w:rStyle w:val="Hyperlink"/>
          </w:rPr>
          <w:t xml:space="preserve"> — AXI slaves, intakes, coalescing, return ring</w:t>
        </w:r>
      </w:hyperlink>
      <w:bookmarkEnd w:id="14"/>
    </w:p>
    <w:p>
      <w:pPr>
        <w:pStyle w:val="Heading3"/>
        <w:spacing w:before="200" w:after="80"/>
        <w:rPr/>
      </w:pPr>
      <w:bookmarkStart w:id="15" w:name="__RefHeading___Toc2786_392239646"/>
      <w:bookmarkStart w:id="16" w:name="Xca61b770759e5210bae13b4e376f0bea423c177"/>
      <w:bookmarkEnd w:id="15"/>
      <w:r>
        <w:rPr>
          <w:rStyle w:val="SectionNumber"/>
          <w:b/>
          <w:color w:val="404040"/>
          <w:sz w:val="24"/>
        </w:rPr>
        <w:t>2.1.4</w:t>
      </w:r>
      <w:r>
        <w:rPr>
          <w:b/>
          <w:color w:val="404040"/>
          <w:sz w:val="24"/>
        </w:rPr>
        <w:tab/>
        <w:t xml:space="preserve">Chapter 3: </w:t>
      </w:r>
      <w:r>
        <w:rPr>
          <w:rStyle w:val="VerbatimChar"/>
          <w:b/>
          <w:color w:val="404040"/>
          <w:sz w:val="24"/>
        </w:rPr>
        <w:t>mc_storage_plane</w:t>
      </w:r>
      <w:r>
        <w:rPr>
          <w:b/>
          <w:color w:val="404040"/>
          <w:sz w:val="24"/>
        </w:rPr>
        <w:t xml:space="preserve"> and the Entry-Pool FUBs</w:t>
      </w:r>
    </w:p>
    <w:p>
      <w:pPr>
        <w:pStyle w:val="Compact"/>
        <w:numPr>
          <w:ilvl w:val="0"/>
          <w:numId w:val="24"/>
        </w:numPr>
        <w:rPr/>
      </w:pPr>
      <w:hyperlink r:id="rId6">
        <w:r>
          <w:rPr>
            <w:rStyle w:val="Hyperlink"/>
            <w:rFonts w:ascii="Consolas" w:hAnsi="Consolas"/>
            <w:sz w:val="22"/>
            <w:sz w:val="22"/>
          </w:rPr>
          <w:t>mc_storage_plane</w:t>
        </w:r>
        <w:r>
          <w:rPr>
            <w:rStyle w:val="Hyperlink"/>
          </w:rPr>
          <w:t xml:space="preserve"> — CAMs, read snooping, bank image</w:t>
        </w:r>
      </w:hyperlink>
      <w:bookmarkEnd w:id="16"/>
    </w:p>
    <w:p>
      <w:pPr>
        <w:pStyle w:val="Heading3"/>
        <w:spacing w:before="200" w:after="80"/>
        <w:rPr/>
      </w:pPr>
      <w:bookmarkStart w:id="17" w:name="__RefHeading___Toc2788_392239646"/>
      <w:bookmarkStart w:id="18" w:name="X3c788bd955669b3981a083274f9d00c7de4d099"/>
      <w:bookmarkEnd w:id="17"/>
      <w:r>
        <w:rPr>
          <w:rStyle w:val="SectionNumber"/>
          <w:b/>
          <w:color w:val="404040"/>
          <w:sz w:val="24"/>
        </w:rPr>
        <w:t>2.1.5</w:t>
      </w:r>
      <w:r>
        <w:rPr>
          <w:b/>
          <w:color w:val="404040"/>
          <w:sz w:val="24"/>
        </w:rPr>
        <w:tab/>
        <w:t xml:space="preserve">Chapter 4: </w:t>
      </w:r>
      <w:r>
        <w:rPr>
          <w:rStyle w:val="VerbatimChar"/>
          <w:b/>
          <w:color w:val="404040"/>
          <w:sz w:val="24"/>
        </w:rPr>
        <w:t>mc_scheduler_plane</w:t>
      </w:r>
      <w:r>
        <w:rPr>
          <w:b/>
          <w:color w:val="404040"/>
          <w:sz w:val="24"/>
        </w:rPr>
        <w:t xml:space="preserve"> and the Pick Machinery</w:t>
      </w:r>
    </w:p>
    <w:p>
      <w:pPr>
        <w:pStyle w:val="Compact"/>
        <w:numPr>
          <w:ilvl w:val="0"/>
          <w:numId w:val="25"/>
        </w:numPr>
        <w:rPr/>
      </w:pPr>
      <w:hyperlink r:id="rId7">
        <w:r>
          <w:rPr>
            <w:rStyle w:val="Hyperlink"/>
            <w:rFonts w:ascii="Consolas" w:hAnsi="Consolas"/>
            <w:sz w:val="22"/>
            <w:sz w:val="22"/>
          </w:rPr>
          <w:t>mc_scheduler_plane</w:t>
        </w:r>
        <w:r>
          <w:rPr>
            <w:rStyle w:val="Hyperlink"/>
          </w:rPr>
          <w:t xml:space="preserve"> — schedulable-entry view, timers, arbiter</w:t>
        </w:r>
      </w:hyperlink>
      <w:bookmarkEnd w:id="18"/>
    </w:p>
    <w:p>
      <w:pPr>
        <w:pStyle w:val="Heading3"/>
        <w:spacing w:before="200" w:after="80"/>
        <w:rPr/>
      </w:pPr>
      <w:bookmarkStart w:id="19" w:name="__RefHeading___Toc2790_392239646"/>
      <w:bookmarkStart w:id="20" w:name="chapter-5-mc_training_plane"/>
      <w:bookmarkEnd w:id="19"/>
      <w:r>
        <w:rPr>
          <w:rStyle w:val="SectionNumber"/>
          <w:b/>
          <w:color w:val="404040"/>
          <w:sz w:val="24"/>
        </w:rPr>
        <w:t>2.1.6</w:t>
      </w:r>
      <w:r>
        <w:rPr>
          <w:b/>
          <w:color w:val="404040"/>
          <w:sz w:val="24"/>
        </w:rPr>
        <w:tab/>
        <w:t xml:space="preserve">Chapter 5: </w:t>
      </w:r>
      <w:r>
        <w:rPr>
          <w:rStyle w:val="VerbatimChar"/>
          <w:b/>
          <w:color w:val="404040"/>
          <w:sz w:val="24"/>
        </w:rPr>
        <w:t>mc_training_plane</w:t>
      </w:r>
    </w:p>
    <w:p>
      <w:pPr>
        <w:pStyle w:val="Compact"/>
        <w:numPr>
          <w:ilvl w:val="0"/>
          <w:numId w:val="26"/>
        </w:numPr>
        <w:rPr/>
      </w:pPr>
      <w:hyperlink r:id="rId8">
        <w:r>
          <w:rPr>
            <w:rStyle w:val="Hyperlink"/>
            <w:rFonts w:ascii="Consolas" w:hAnsi="Consolas"/>
            <w:sz w:val="22"/>
            <w:sz w:val="22"/>
          </w:rPr>
          <w:t>mc_training_plane</w:t>
        </w:r>
        <w:r>
          <w:rPr>
            <w:rStyle w:val="Hyperlink"/>
          </w:rPr>
          <w:t xml:space="preserve"> — LPDDR2 clients, generic shell, maintenance slot</w:t>
        </w:r>
      </w:hyperlink>
      <w:bookmarkEnd w:id="20"/>
    </w:p>
    <w:p>
      <w:pPr>
        <w:pStyle w:val="Heading3"/>
        <w:spacing w:before="200" w:after="80"/>
        <w:rPr/>
      </w:pPr>
      <w:bookmarkStart w:id="21" w:name="__RefHeading___Toc2792_392239646"/>
      <w:bookmarkStart w:id="22" w:name="chapter-6-mc_ras_plane"/>
      <w:bookmarkEnd w:id="21"/>
      <w:r>
        <w:rPr>
          <w:rStyle w:val="SectionNumber"/>
          <w:b/>
          <w:color w:val="404040"/>
          <w:sz w:val="24"/>
        </w:rPr>
        <w:t>2.1.7</w:t>
      </w:r>
      <w:r>
        <w:rPr>
          <w:b/>
          <w:color w:val="404040"/>
          <w:sz w:val="24"/>
        </w:rPr>
        <w:tab/>
        <w:t xml:space="preserve">Chapter 6: </w:t>
      </w:r>
      <w:r>
        <w:rPr>
          <w:rStyle w:val="VerbatimChar"/>
          <w:b/>
          <w:color w:val="404040"/>
          <w:sz w:val="24"/>
        </w:rPr>
        <w:t>mc_ras_plane</w:t>
      </w:r>
    </w:p>
    <w:p>
      <w:pPr>
        <w:pStyle w:val="Compact"/>
        <w:numPr>
          <w:ilvl w:val="0"/>
          <w:numId w:val="27"/>
        </w:numPr>
        <w:rPr/>
      </w:pPr>
      <w:hyperlink r:id="rId9">
        <w:r>
          <w:rPr>
            <w:rStyle w:val="Hyperlink"/>
            <w:rFonts w:ascii="Consolas" w:hAnsi="Consolas"/>
            <w:sz w:val="22"/>
            <w:sz w:val="22"/>
          </w:rPr>
          <w:t>mc_ras_plane</w:t>
        </w:r>
        <w:r>
          <w:rPr>
            <w:rStyle w:val="Hyperlink"/>
          </w:rPr>
          <w:t xml:space="preserve"> — skeleton, transform pair, reserved CSR surface</w:t>
        </w:r>
      </w:hyperlink>
      <w:bookmarkEnd w:id="22"/>
    </w:p>
    <w:p>
      <w:pPr>
        <w:pStyle w:val="Heading3"/>
        <w:spacing w:before="200" w:after="80"/>
        <w:rPr/>
      </w:pPr>
      <w:bookmarkStart w:id="23" w:name="__RefHeading___Toc2794_392239646"/>
      <w:bookmarkStart w:id="24" w:name="Xd99f3ff4559b913c3fff50e066bb3e9d44ccbe9"/>
      <w:bookmarkEnd w:id="23"/>
      <w:r>
        <w:rPr>
          <w:rStyle w:val="SectionNumber"/>
          <w:b/>
          <w:color w:val="404040"/>
          <w:sz w:val="24"/>
        </w:rPr>
        <w:t>2.1.8</w:t>
      </w:r>
      <w:r>
        <w:rPr>
          <w:b/>
          <w:color w:val="404040"/>
          <w:sz w:val="24"/>
        </w:rPr>
        <w:tab/>
        <w:t xml:space="preserve">Chapter 7: </w:t>
      </w:r>
      <w:r>
        <w:rPr>
          <w:rStyle w:val="VerbatimChar"/>
          <w:b/>
          <w:color w:val="404040"/>
          <w:sz w:val="24"/>
        </w:rPr>
        <w:t>mc_dfi_2p1_plane</w:t>
      </w:r>
      <w:r>
        <w:rPr>
          <w:b/>
          <w:color w:val="404040"/>
          <w:sz w:val="24"/>
        </w:rPr>
        <w:t xml:space="preserve"> and the Shared DFI Pipeline</w:t>
      </w:r>
    </w:p>
    <w:p>
      <w:pPr>
        <w:pStyle w:val="Compact"/>
        <w:numPr>
          <w:ilvl w:val="0"/>
          <w:numId w:val="28"/>
        </w:numPr>
        <w:rPr/>
      </w:pPr>
      <w:hyperlink r:id="rId10">
        <w:r>
          <w:rPr>
            <w:rStyle w:val="Hyperlink"/>
            <w:rFonts w:ascii="Consolas" w:hAnsi="Consolas"/>
            <w:sz w:val="22"/>
            <w:sz w:val="22"/>
          </w:rPr>
          <w:t>mc_dfi_2p1_plane</w:t>
        </w:r>
        <w:r>
          <w:rPr>
            <w:rStyle w:val="Hyperlink"/>
          </w:rPr>
          <w:t xml:space="preserve"> — DFI 2.1 command/data pipeline + CDC</w:t>
        </w:r>
      </w:hyperlink>
      <w:bookmarkEnd w:id="24"/>
    </w:p>
    <w:p>
      <w:pPr>
        <w:pStyle w:val="Heading3"/>
        <w:spacing w:before="200" w:after="80"/>
        <w:rPr/>
      </w:pPr>
      <w:bookmarkStart w:id="25" w:name="__RefHeading___Toc2796_392239646"/>
      <w:bookmarkStart w:id="26" w:name="chapter-8-mc_dfi_3p1_plane"/>
      <w:bookmarkEnd w:id="25"/>
      <w:r>
        <w:rPr>
          <w:rStyle w:val="SectionNumber"/>
          <w:b/>
          <w:color w:val="404040"/>
          <w:sz w:val="24"/>
        </w:rPr>
        <w:t>2.1.9</w:t>
      </w:r>
      <w:r>
        <w:rPr>
          <w:b/>
          <w:color w:val="404040"/>
          <w:sz w:val="24"/>
        </w:rPr>
        <w:tab/>
        <w:t xml:space="preserve">Chapter 8: </w:t>
      </w:r>
      <w:r>
        <w:rPr>
          <w:rStyle w:val="VerbatimChar"/>
          <w:b/>
          <w:color w:val="404040"/>
          <w:sz w:val="24"/>
        </w:rPr>
        <w:t>mc_dfi_3p1_plane</w:t>
      </w:r>
    </w:p>
    <w:p>
      <w:pPr>
        <w:pStyle w:val="Compact"/>
        <w:numPr>
          <w:ilvl w:val="0"/>
          <w:numId w:val="29"/>
        </w:numPr>
        <w:rPr/>
      </w:pPr>
      <w:hyperlink r:id="rId11">
        <w:r>
          <w:rPr>
            <w:rStyle w:val="Hyperlink"/>
            <w:rFonts w:ascii="Consolas" w:hAnsi="Consolas"/>
            <w:sz w:val="22"/>
            <w:sz w:val="22"/>
          </w:rPr>
          <w:t>mc_dfi_3p1_plane</w:t>
        </w:r>
        <w:r>
          <w:rPr>
            <w:rStyle w:val="Hyperlink"/>
          </w:rPr>
          <w:t xml:space="preserve"> — the 3.1 generation delta</w:t>
        </w:r>
      </w:hyperlink>
      <w:bookmarkEnd w:id="26"/>
    </w:p>
    <w:p>
      <w:pPr>
        <w:pStyle w:val="Heading3"/>
        <w:spacing w:before="200" w:after="80"/>
        <w:rPr/>
      </w:pPr>
      <w:bookmarkStart w:id="27" w:name="__RefHeading___Toc2798_392239646"/>
      <w:bookmarkStart w:id="28" w:name="chapter-9-mc_dfi_4p0_plane"/>
      <w:bookmarkEnd w:id="27"/>
      <w:r>
        <w:rPr>
          <w:rStyle w:val="SectionNumber"/>
          <w:b/>
          <w:color w:val="404040"/>
          <w:sz w:val="24"/>
        </w:rPr>
        <w:t>2.1.10</w:t>
      </w:r>
      <w:r>
        <w:rPr>
          <w:b/>
          <w:color w:val="404040"/>
          <w:sz w:val="24"/>
        </w:rPr>
        <w:tab/>
        <w:t xml:space="preserve">Chapter 9: </w:t>
      </w:r>
      <w:r>
        <w:rPr>
          <w:rStyle w:val="VerbatimChar"/>
          <w:b/>
          <w:color w:val="404040"/>
          <w:sz w:val="24"/>
        </w:rPr>
        <w:t>mc_dfi_4p0_plane</w:t>
      </w:r>
    </w:p>
    <w:p>
      <w:pPr>
        <w:pStyle w:val="Compact"/>
        <w:numPr>
          <w:ilvl w:val="0"/>
          <w:numId w:val="30"/>
        </w:numPr>
        <w:rPr/>
      </w:pPr>
      <w:hyperlink r:id="rId12">
        <w:r>
          <w:rPr>
            <w:rStyle w:val="Hyperlink"/>
            <w:rFonts w:ascii="Consolas" w:hAnsi="Consolas"/>
            <w:sz w:val="22"/>
            <w:sz w:val="22"/>
          </w:rPr>
          <w:t>mc_dfi_4p0_plane</w:t>
        </w:r>
        <w:r>
          <w:rPr>
            <w:rStyle w:val="Hyperlink"/>
          </w:rPr>
          <w:t xml:space="preserve"> — the 4.0 generation delta</w:t>
        </w:r>
      </w:hyperlink>
      <w:bookmarkEnd w:id="28"/>
    </w:p>
    <w:p>
      <w:pPr>
        <w:pStyle w:val="Heading3"/>
        <w:spacing w:before="200" w:after="80"/>
        <w:rPr/>
      </w:pPr>
      <w:bookmarkStart w:id="29" w:name="__RefHeading___Toc2800_392239646"/>
      <w:bookmarkStart w:id="30" w:name="chapter-10-mc_init_plane"/>
      <w:bookmarkEnd w:id="29"/>
      <w:r>
        <w:rPr>
          <w:rStyle w:val="SectionNumber"/>
          <w:b/>
          <w:color w:val="404040"/>
          <w:sz w:val="24"/>
        </w:rPr>
        <w:t>2.1.11</w:t>
      </w:r>
      <w:r>
        <w:rPr>
          <w:b/>
          <w:color w:val="404040"/>
          <w:sz w:val="24"/>
        </w:rPr>
        <w:tab/>
        <w:t xml:space="preserve">Chapter 10: </w:t>
      </w:r>
      <w:r>
        <w:rPr>
          <w:rStyle w:val="VerbatimChar"/>
          <w:b/>
          <w:color w:val="404040"/>
          <w:sz w:val="24"/>
        </w:rPr>
        <w:t>mc_init_plane</w:t>
      </w:r>
    </w:p>
    <w:p>
      <w:pPr>
        <w:pStyle w:val="Compact"/>
        <w:numPr>
          <w:ilvl w:val="0"/>
          <w:numId w:val="31"/>
        </w:numPr>
        <w:rPr/>
      </w:pPr>
      <w:hyperlink r:id="rId13">
        <w:r>
          <w:rPr>
            <w:rStyle w:val="Hyperlink"/>
            <w:rFonts w:ascii="Consolas" w:hAnsi="Consolas"/>
            <w:sz w:val="22"/>
            <w:sz w:val="22"/>
          </w:rPr>
          <w:t>mc_init_plane</w:t>
        </w:r>
        <w:r>
          <w:rPr>
            <w:rStyle w:val="Hyperlink"/>
          </w:rPr>
          <w:t xml:space="preserve"> — JEDEC init, MR shadow, PHY handshake</w:t>
        </w:r>
      </w:hyperlink>
    </w:p>
    <w:p>
      <w:pPr>
        <w:pStyle w:val="BlockText"/>
        <w:rPr/>
      </w:pPr>
      <w:r>
        <w:rPr/>
        <w:t>Command-flow order (per the family HAS plane stack) places the init plane between the storage plane and the scheduler plane; it is filed as chapter 10 so chapters 2–9 keep stable paths for inbound links. The architecture statement is the HAS stack, not the chapter number.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X616197512f394804f2fbf1774110e6f38740946"/>
      <w:bookmarkStart w:id="32" w:name="document-organization"/>
      <w:bookmarkStart w:id="33" w:name="chapter-10-mc_init_plan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bookmarkEnd w:id="33"/>
      <w:r>
        <w:br w:type="page"/>
      </w:r>
    </w:p>
    <w:p>
      <w:pPr>
        <w:pStyle w:val="Heading1"/>
        <w:shd w:val="clear" w:color="auto" w:fill="404040"/>
        <w:spacing w:before="360" w:after="120"/>
        <w:rPr/>
      </w:pPr>
      <w:bookmarkStart w:id="34" w:name="__RefHeading___Toc2802_392239646"/>
      <w:bookmarkStart w:id="35" w:name="document-information"/>
      <w:bookmarkEnd w:id="34"/>
      <w:r>
        <w:rPr>
          <w:rStyle w:val="SectionNumber"/>
          <w:b/>
          <w:color w:val="FFFFFF"/>
          <w:sz w:val="32"/>
        </w:rPr>
        <w:t>3</w:t>
      </w:r>
      <w:r>
        <w:rPr>
          <w:b/>
          <w:color w:val="FFFFFF"/>
          <w:sz w:val="32"/>
        </w:rPr>
        <w:tab/>
        <w:t>Document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 Overarching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Partner-review draft — the owner reads and comments before scoria/andesite books are moved to this stack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(common-ip/docs/)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Anyone building, porting, or productizing a family memory controller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Binding force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level: controller books reference this; they never restate it</w:t>
            </w:r>
          </w:p>
        </w:tc>
      </w:tr>
    </w:tbl>
    <w:p>
      <w:pPr>
        <w:pStyle w:val="Heading2"/>
        <w:pBdr>
          <w:bottom w:val="single" w:sz="12" w:space="0" w:color="228B22"/>
        </w:pBdr>
        <w:spacing w:before="280" w:after="80"/>
        <w:rPr/>
      </w:pPr>
      <w:bookmarkStart w:id="36" w:name="__RefHeading___Toc2804_392239646"/>
      <w:bookmarkEnd w:id="36"/>
      <w:r>
        <w:rPr>
          <w:rStyle w:val="SectionNumber"/>
          <w:b/>
          <w:color w:val="228B22"/>
          <w:sz w:val="28"/>
        </w:rPr>
        <w:t>3.1</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The Phase-2 common-IP campaign (2026-10-09 → 2026-10-10) extracted the shared package, eight planes, and seventeen FUBs into common-ip; this book records the architecture those blocks implement — the partner’s planeed-stack vision — as the family’s binding contract. Doctrines added by the campaign are Chapter 4; the original five doctrines remain in </w:t>
            </w:r>
            <w:hyperlink r:id="rId14">
              <w:r>
                <w:rPr>
                  <w:rStyle w:val="Hyperlink"/>
                  <w:rFonts w:eastAsia="Cambria" w:cs=""/>
                  <w:kern w:val="0"/>
                  <w:sz w:val="24"/>
                  <w:szCs w:val="24"/>
                  <w:lang w:val="en-US" w:eastAsia="en-US" w:bidi="ar-SA"/>
                </w:rPr>
                <w:t>02_family_doctrine.md</w:t>
              </w:r>
            </w:hyperlink>
            <w:r>
              <w:rPr>
                <w:rFonts w:eastAsia="Cambria" w:cs=""/>
                <w:kern w:val="0"/>
                <w:sz w:val="24"/>
                <w:szCs w:val="24"/>
                <w:lang w:val="en-US" w:eastAsia="en-US" w:bidi="ar-SA"/>
              </w:rPr>
              <w:t xml:space="preserve"> and are not restated.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bookmarkStart w:id="37" w:name="__RefHeading___Toc2806_392239646"/>
      <w:bookmarkEnd w:id="37"/>
      <w:r>
        <w:rPr>
          <w:rStyle w:val="SectionNumber"/>
          <w:b/>
          <w:color w:val="228B22"/>
          <w:sz w:val="28"/>
        </w:rPr>
        <w:t>3.2</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common_mas</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per-block microarchitecture of every block this book names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02_family_doctrine.md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original five doctrines; Chapter 4 adds to them, never replaces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01_mem_ctrl_pkg.md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package design (memtype enum, shared types)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03_dfi_boundary_lineage.md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DFI 2.1 → 3.1 → 4.0 boundary story this book’s Chapter 3 summarizes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Rock HAS/MAS books (pumice, scoria, andesite)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per-rock instantiations of this architecture; deltas recorded there, not here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inform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1"/>
        <w:shd w:val="clear" w:color="auto" w:fill="404040"/>
        <w:spacing w:before="360" w:after="120"/>
        <w:rPr/>
      </w:pPr>
      <w:bookmarkStart w:id="39" w:name="__RefHeading___Toc2808_392239646"/>
      <w:bookmarkStart w:id="40" w:name="purpose-scope-and-the-two-lines"/>
      <w:bookmarkEnd w:id="39"/>
      <w:r>
        <w:rPr>
          <w:rStyle w:val="SectionNumber"/>
          <w:b/>
          <w:color w:val="FFFFFF"/>
          <w:sz w:val="32"/>
        </w:rPr>
        <w:t>4</w:t>
      </w:r>
      <w:r>
        <w:rPr>
          <w:b/>
          <w:color w:val="FFFFFF"/>
          <w:sz w:val="32"/>
        </w:rPr>
        <w:tab/>
        <w:t>Purpose, Scope, and the Two Lines</w:t>
      </w:r>
    </w:p>
    <w:p>
      <w:pPr>
        <w:pStyle w:val="Heading2"/>
        <w:pBdr>
          <w:bottom w:val="single" w:sz="12" w:space="0" w:color="228B22"/>
        </w:pBdr>
        <w:spacing w:before="280" w:after="80"/>
        <w:rPr/>
      </w:pPr>
      <w:bookmarkStart w:id="41" w:name="__RefHeading___Toc2810_392239646"/>
      <w:bookmarkStart w:id="42" w:name="purpose"/>
      <w:bookmarkEnd w:id="41"/>
      <w:r>
        <w:rPr>
          <w:rStyle w:val="SectionNumber"/>
          <w:b/>
          <w:color w:val="228B22"/>
          <w:sz w:val="28"/>
        </w:rPr>
        <w:t>4.1</w:t>
      </w:r>
      <w:r>
        <w:rPr>
          <w:b/>
          <w:color w:val="228B22"/>
          <w:sz w:val="28"/>
        </w:rPr>
        <w:tab/>
        <w:t>Purpose</w:t>
      </w:r>
    </w:p>
    <w:p>
      <w:pPr>
        <w:pStyle w:val="FirstParagraph"/>
        <w:rPr/>
      </w:pPr>
      <w:r>
        <w:rPr>
          <w:sz w:val="20"/>
        </w:rPr>
        <w:t>This book is the architecture contract for the mem-ctrl-ip family. It exists so that a person can answer, from one document:</w:t>
      </w:r>
    </w:p>
    <w:p>
      <w:pPr>
        <w:pStyle w:val="Compact"/>
        <w:numPr>
          <w:ilvl w:val="0"/>
          <w:numId w:val="32"/>
        </w:numPr>
        <w:rPr/>
      </w:pPr>
      <w:r>
        <w:rPr/>
        <w:t>What the planes are, what each one owns, and how they fit together.</w:t>
      </w:r>
    </w:p>
    <w:p>
      <w:pPr>
        <w:pStyle w:val="Compact"/>
        <w:numPr>
          <w:ilvl w:val="0"/>
          <w:numId w:val="12"/>
        </w:numPr>
        <w:rPr/>
      </w:pPr>
      <w:r>
        <w:rPr/>
        <w:t>What the interface between the planes is — the seam — and which properties of it are invariant.</w:t>
      </w:r>
    </w:p>
    <w:p>
      <w:pPr>
        <w:pStyle w:val="Compact"/>
        <w:numPr>
          <w:ilvl w:val="0"/>
          <w:numId w:val="12"/>
        </w:numPr>
        <w:rPr/>
      </w:pPr>
      <w:r>
        <w:rPr/>
        <w:t>Which rules (doctrines) every block and every rock follows without re-litigating them.</w:t>
      </w:r>
    </w:p>
    <w:p>
      <w:pPr>
        <w:pStyle w:val="Compact"/>
        <w:numPr>
          <w:ilvl w:val="0"/>
          <w:numId w:val="12"/>
        </w:numPr>
        <w:rPr/>
      </w:pPr>
      <w:r>
        <w:rPr/>
        <w:t>What “productizing” a research controller means in this family, and which block serves which product.</w:t>
      </w:r>
    </w:p>
    <w:p>
      <w:pPr>
        <w:pStyle w:val="FirstParagraph"/>
        <w:rPr/>
      </w:pPr>
      <w:r>
        <w:rPr>
          <w:sz w:val="20"/>
        </w:rPr>
        <w:t xml:space="preserve">The book deliberately does </w:t>
      </w:r>
      <w:r>
        <w:rPr>
          <w:b/>
          <w:bCs/>
          <w:sz w:val="20"/>
        </w:rPr>
        <w:t>not</w:t>
      </w:r>
      <w:r>
        <w:rPr>
          <w:sz w:val="20"/>
        </w:rPr>
        <w:t xml:space="preserve"> contain: per-block microarchitecture (that is </w:t>
      </w:r>
      <w:hyperlink r:id="rId19">
        <w:r>
          <w:rPr>
            <w:rStyle w:val="Hyperlink"/>
          </w:rPr>
          <w:t>common_mas</w:t>
        </w:r>
      </w:hyperlink>
      <w:r>
        <w:rPr>
          <w:sz w:val="20"/>
        </w:rPr>
        <w:t>), register maps (rock books), JEDEC or DFI clause-level detail (</w:t>
      </w:r>
      <w:hyperlink r:id="rId20">
        <w:r>
          <w:rPr>
            <w:rStyle w:val="Hyperlink"/>
          </w:rPr>
          <w:t>04_jedec_generation_deltas.md</w:t>
        </w:r>
      </w:hyperlink>
      <w:r>
        <w:rPr>
          <w:sz w:val="20"/>
        </w:rPr>
        <w:t>, the simplified-spec books), or verification plans (rock books). A book that answers every question answers none; the ownership rule keeps each question at one address.</w:t>
      </w:r>
      <w:bookmarkEnd w:id="42"/>
    </w:p>
    <w:p>
      <w:pPr>
        <w:pStyle w:val="Heading2"/>
        <w:pBdr>
          <w:bottom w:val="single" w:sz="12" w:space="0" w:color="228B22"/>
        </w:pBdr>
        <w:spacing w:before="280" w:after="80"/>
        <w:rPr/>
      </w:pPr>
      <w:bookmarkStart w:id="43" w:name="__RefHeading___Toc2812_392239646"/>
      <w:bookmarkStart w:id="44" w:name="X02b33bbc1801cd189339d45a688fcaae9520a66"/>
      <w:bookmarkEnd w:id="43"/>
      <w:r>
        <w:rPr>
          <w:rStyle w:val="SectionNumber"/>
          <w:b/>
          <w:color w:val="228B22"/>
          <w:sz w:val="28"/>
        </w:rPr>
        <w:t>4.2</w:t>
      </w:r>
      <w:r>
        <w:rPr>
          <w:b/>
          <w:color w:val="228B22"/>
          <w:sz w:val="28"/>
        </w:rPr>
        <w:tab/>
        <w:t>The premise: one common core, many controllers</w:t>
      </w:r>
    </w:p>
    <w:p>
      <w:pPr>
        <w:pStyle w:val="FirstParagraph"/>
        <w:rPr/>
      </w:pPr>
      <w:r>
        <w:rPr>
          <w:sz w:val="20"/>
        </w:rPr>
        <w:t>Three research controllers exist — pumice (DDR2/LPDDR2), scoria (DDR3/LPDDR3), andesite (DDR4/LPDDR4) — and for a long time each carried its own copy of the same logic: the AXI intakes, the CAMs, the timers, the arbiter, the DFI pipeline. The Phase-2 campaign (2026-10-09 → 2026-10-10) extracted what had two live customers into common-ip: one package (</w:t>
      </w:r>
      <w:r>
        <w:rPr>
          <w:rStyle w:val="VerbatimChar"/>
          <w:sz w:val="20"/>
        </w:rPr>
        <w:t>mc_common_pkg</w:t>
      </w:r>
      <w:r>
        <w:rPr>
          <w:sz w:val="20"/>
        </w:rPr>
        <w:t>), eight planes, seventeen FUBs. The premise of this book is that the extraction is not a code-dedup exercise — it is an architecture. The blocks in common-ip are the family; the rocks are instantiations.</w:t>
      </w:r>
    </w:p>
    <w:p>
      <w:pPr>
        <w:pStyle w:val="BodyText"/>
        <w:rPr/>
      </w:pPr>
      <w:r>
        <w:rPr>
          <w:sz w:val="20"/>
        </w:rPr>
        <w:t xml:space="preserve">The test for what moves to common-ip is the </w:t>
      </w:r>
      <w:r>
        <w:rPr>
          <w:b/>
          <w:bCs/>
          <w:sz w:val="20"/>
        </w:rPr>
        <w:t>two-customer rule</w:t>
      </w:r>
      <w:r>
        <w:rPr>
          <w:sz w:val="20"/>
        </w:rPr>
        <w:t xml:space="preserve"> (from the common-ip README, predating the campaign): a block moves here only when it has two live customers at extraction time. Speculative one-customer abstractions stay in the research controllers. This rule is why common-ip contains what it contains and — just as important — why the rocks still own their init sequencers, mode registers, refresh controllers, and page-policy engines: those blocks are generation-specific today, and a common core with one customer would be a guess.</w:t>
      </w:r>
      <w:bookmarkEnd w:id="44"/>
    </w:p>
    <w:p>
      <w:pPr>
        <w:pStyle w:val="Heading2"/>
        <w:pBdr>
          <w:bottom w:val="single" w:sz="12" w:space="0" w:color="228B22"/>
        </w:pBdr>
        <w:spacing w:before="280" w:after="80"/>
        <w:rPr/>
      </w:pPr>
      <w:bookmarkStart w:id="45" w:name="__RefHeading___Toc2814_392239646"/>
      <w:bookmarkStart w:id="46" w:name="the-two-lines-research-and-product"/>
      <w:bookmarkEnd w:id="45"/>
      <w:r>
        <w:rPr>
          <w:rStyle w:val="SectionNumber"/>
          <w:b/>
          <w:color w:val="228B22"/>
          <w:sz w:val="28"/>
        </w:rPr>
        <w:t>4.3</w:t>
      </w:r>
      <w:r>
        <w:rPr>
          <w:b/>
          <w:color w:val="228B22"/>
          <w:sz w:val="28"/>
        </w:rPr>
        <w:tab/>
        <w:t>The two lines: research and product</w:t>
      </w:r>
    </w:p>
    <w:p>
      <w:pPr>
        <w:pStyle w:val="FirstParagraph"/>
        <w:rPr/>
      </w:pPr>
      <w:r>
        <w:rPr>
          <w:sz w:val="20"/>
        </w:rPr>
        <w:t>The family runs two lines off the same common core:</w:t>
      </w:r>
    </w:p>
    <w:p>
      <w:pPr>
        <w:pStyle w:val="Compact"/>
        <w:numPr>
          <w:ilvl w:val="0"/>
          <w:numId w:val="33"/>
        </w:numPr>
        <w:rPr/>
      </w:pPr>
      <w:r>
        <w:rPr>
          <w:b/>
          <w:bCs/>
        </w:rPr>
        <w:t>Research</w:t>
      </w:r>
      <w:r>
        <w:rPr/>
        <w:t xml:space="preserve"> — pumice, scoria, andesite. Full-featured controllers that prove out generations, run the characterisation harnesses, and close timing on real boards. They are where features land first and where measured numbers come from.</w:t>
      </w:r>
    </w:p>
    <w:p>
      <w:pPr>
        <w:pStyle w:val="Compact"/>
        <w:numPr>
          <w:ilvl w:val="0"/>
          <w:numId w:val="34"/>
        </w:numPr>
        <w:rPr/>
      </w:pPr>
      <w:r>
        <w:rPr>
          <w:b/>
          <w:bCs/>
        </w:rPr>
        <w:t>Product</w:t>
      </w:r>
      <w:r>
        <w:rPr/>
        <w:t xml:space="preserve"> — granite (v2: DDR2/LPDDR2), gabbro (v3: DDR3), diorite (v4: DDR4/LPDDR4). Realistic, area-conscious SKUs built from the same planes. Product naming and the product line’s reason to exist are Chapter 5.2.</w:t>
      </w:r>
    </w:p>
    <w:p>
      <w:pPr>
        <w:pStyle w:val="FirstParagraph"/>
        <w:rPr/>
      </w:pPr>
      <w:r>
        <w:rPr>
          <w:sz w:val="20"/>
        </w:rPr>
        <w:t xml:space="preserve">granite doubles as the </w:t>
      </w:r>
      <w:r>
        <w:rPr>
          <w:b/>
          <w:bCs/>
          <w:sz w:val="20"/>
        </w:rPr>
        <w:t>bypass-validation testbed</w:t>
      </w:r>
      <w:r>
        <w:rPr>
          <w:sz w:val="20"/>
        </w:rPr>
        <w:t>: because the v2 generation needs no storage-plane reordering and no RAS features, a granite build with the storage plane in its lite configuration and the RAS plane bypassed is the cheapest full proof that the common core works without its optional planes (Ch 5.2).</w:t>
      </w:r>
      <w:bookmarkEnd w:id="46"/>
    </w:p>
    <w:p>
      <w:pPr>
        <w:pStyle w:val="Heading2"/>
        <w:pBdr>
          <w:bottom w:val="single" w:sz="12" w:space="0" w:color="228B22"/>
        </w:pBdr>
        <w:spacing w:before="280" w:after="80"/>
        <w:rPr/>
      </w:pPr>
      <w:bookmarkStart w:id="47" w:name="__RefHeading___Toc2816_392239646"/>
      <w:bookmarkStart w:id="48" w:name="what-this-book-binds"/>
      <w:bookmarkEnd w:id="47"/>
      <w:r>
        <w:rPr>
          <w:rStyle w:val="SectionNumber"/>
          <w:b/>
          <w:color w:val="228B22"/>
          <w:sz w:val="28"/>
        </w:rPr>
        <w:t>4.4</w:t>
      </w:r>
      <w:r>
        <w:rPr>
          <w:b/>
          <w:color w:val="228B22"/>
          <w:sz w:val="28"/>
        </w:rPr>
        <w:tab/>
        <w:t>What this book binds</w:t>
      </w:r>
    </w:p>
    <w:p>
      <w:pPr>
        <w:pStyle w:val="Compact"/>
        <w:numPr>
          <w:ilvl w:val="0"/>
          <w:numId w:val="35"/>
        </w:numPr>
        <w:rPr/>
      </w:pPr>
      <w:r>
        <w:rPr/>
        <w:t>The plane stack and the name and role of every plane (Ch 2).</w:t>
      </w:r>
    </w:p>
    <w:p>
      <w:pPr>
        <w:pStyle w:val="Compact"/>
        <w:numPr>
          <w:ilvl w:val="0"/>
          <w:numId w:val="36"/>
        </w:numPr>
        <w:rPr/>
      </w:pPr>
      <w:r>
        <w:rPr/>
        <w:t>The descriptor seam and its invariants (Ch 2.2).</w:t>
      </w:r>
    </w:p>
    <w:p>
      <w:pPr>
        <w:pStyle w:val="Compact"/>
        <w:numPr>
          <w:ilvl w:val="0"/>
          <w:numId w:val="37"/>
        </w:numPr>
        <w:rPr/>
      </w:pPr>
      <w:r>
        <w:rPr/>
        <w:t xml:space="preserve">The DFI plane naming — </w:t>
      </w:r>
      <w:r>
        <w:rPr>
          <w:rStyle w:val="VerbatimChar"/>
        </w:rPr>
        <w:t>dfi_2p1_plane</w:t>
      </w:r>
      <w:r>
        <w:rPr/>
        <w:t xml:space="preserve">, </w:t>
      </w:r>
      <w:r>
        <w:rPr>
          <w:rStyle w:val="VerbatimChar"/>
        </w:rPr>
        <w:t>dfi_3p1_plane</w:t>
      </w:r>
      <w:r>
        <w:rPr/>
        <w:t xml:space="preserve">, </w:t>
      </w:r>
      <w:r>
        <w:rPr>
          <w:rStyle w:val="VerbatimChar"/>
        </w:rPr>
        <w:t>dfi_4p0_plane</w:t>
      </w:r>
      <w:r>
        <w:rPr/>
        <w:t xml:space="preserve"> (Ch 3).</w:t>
      </w:r>
    </w:p>
    <w:p>
      <w:pPr>
        <w:pStyle w:val="Compact"/>
        <w:numPr>
          <w:ilvl w:val="0"/>
          <w:numId w:val="38"/>
        </w:numPr>
        <w:rPr/>
      </w:pPr>
      <w:r>
        <w:rPr/>
        <w:t xml:space="preserve">Doctrines added by the campaign (Ch 4). The original five doctrines in </w:t>
      </w:r>
      <w:hyperlink r:id="rId21">
        <w:r>
          <w:rPr>
            <w:rStyle w:val="Hyperlink"/>
          </w:rPr>
          <w:t>02_family_doctrine.md</w:t>
        </w:r>
      </w:hyperlink>
      <w:r>
        <w:rPr/>
        <w:t xml:space="preserve"> remain in force; this book never restates them, it adds to them.</w:t>
      </w:r>
    </w:p>
    <w:p>
      <w:pPr>
        <w:pStyle w:val="Compact"/>
        <w:numPr>
          <w:ilvl w:val="0"/>
          <w:numId w:val="39"/>
        </w:numPr>
        <w:rPr/>
      </w:pPr>
      <w:bookmarkStart w:id="49" w:name="what-this-book-binds"/>
      <w:r>
        <w:rPr/>
        <w:t>The common-ip layout and the product/research line-up (Ch 5).</w:t>
      </w:r>
      <w:bookmarkEnd w:id="49"/>
    </w:p>
    <w:p>
      <w:pPr>
        <w:pStyle w:val="Heading2"/>
        <w:pBdr>
          <w:bottom w:val="single" w:sz="12" w:space="0" w:color="228B22"/>
        </w:pBdr>
        <w:spacing w:before="280" w:after="80"/>
        <w:rPr/>
      </w:pPr>
      <w:bookmarkStart w:id="50" w:name="__RefHeading___Toc2818_392239646"/>
      <w:bookmarkStart w:id="51" w:name="conventions"/>
      <w:bookmarkEnd w:id="50"/>
      <w:r>
        <w:rPr>
          <w:rStyle w:val="SectionNumber"/>
          <w:b/>
          <w:color w:val="228B22"/>
          <w:sz w:val="28"/>
        </w:rPr>
        <w:t>4.5</w:t>
      </w:r>
      <w:r>
        <w:rPr>
          <w:b/>
          <w:color w:val="228B22"/>
          <w:sz w:val="28"/>
        </w:rPr>
        <w:tab/>
        <w:t>Conventions</w:t>
      </w:r>
    </w:p>
    <w:p>
      <w:pPr>
        <w:pStyle w:val="FirstParagraph"/>
        <w:rPr/>
      </w:pPr>
      <w:r>
        <w:rPr>
          <w:sz w:val="20"/>
        </w:rPr>
        <w:t>The family’s conventions are inherited, not invented here: markings are relative and match everywhere (INHERITED / MODIFIED / NEW); the evidentiary rule (inherited, cited, or open question — nothing else); registers are named, not offset-numbered; bandwidth figures carry the theoretical maximum beside them. Where this book needs a new convention it says so at the point of use.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scope-and-the-two-lines"/>
      <w:bookmarkStart w:id="53" w:name="convention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2820_392239646"/>
      <w:bookmarkStart w:id="55" w:name="X35fb09d53ce58ee1df67816bcaac5b674efa180"/>
      <w:bookmarkEnd w:id="54"/>
      <w:r>
        <w:rPr>
          <w:rStyle w:val="SectionNumber"/>
          <w:b/>
          <w:color w:val="FFFFFF"/>
          <w:sz w:val="32"/>
        </w:rPr>
        <w:t>5</w:t>
      </w:r>
      <w:r>
        <w:rPr>
          <w:b/>
          <w:color w:val="FFFFFF"/>
          <w:sz w:val="32"/>
        </w:rPr>
        <w:tab/>
        <w:t>The Architecture: axi4 → storage → scheduler → (ras) → training → dfi</w:t>
      </w:r>
    </w:p>
    <w:p>
      <w:pPr>
        <w:pStyle w:val="FirstParagraph"/>
        <w:rPr/>
      </w:pPr>
      <w:r>
        <w:rPr>
          <w:sz w:val="20"/>
        </w:rPr>
        <w:t>This chapter is the vision, written down. It was set out by the partner in the Phase-2 campaign and it drives every block in common-ip. The planes below are listed in command-flow order. The whole unit, drawn in the family’s diagram house style (</w:t>
      </w:r>
      <w:hyperlink r:id="rId22">
        <w:r>
          <w:rPr>
            <w:rStyle w:val="Hyperlink"/>
          </w:rPr>
          <w:t>STYLE.md</w:t>
        </w:r>
      </w:hyperlink>
      <w:r>
        <w:rPr>
          <w:sz w:val="20"/>
        </w:rPr>
        <w:t xml:space="preserve"> — the classic DDR-MC course form the owner fixed as the reference). It is drawn from the RTL as </w:t>
      </w:r>
      <w:r>
        <w:rPr>
          <w:rStyle w:val="VerbatimChar"/>
          <w:sz w:val="20"/>
        </w:rPr>
        <w:t>pumice_core</w:t>
      </w:r>
      <w:r>
        <w:rPr>
          <w:sz w:val="20"/>
        </w:rPr>
        <w:t xml:space="preserve"> composes the planes. Scoria and andesite swap in the DFI 3.1 / 4.0 plane and their own scheduler and training planes; granite replaces the storage plane with the N=1 entry store (Ch 5.2):</w:t>
      </w:r>
    </w:p>
    <w:p>
      <w:pPr>
        <w:pStyle w:val="CaptionedFigure"/>
        <w:rPr/>
      </w:pPr>
      <w:r>
        <w:rPr/>
        <w:drawing>
          <wp:inline distT="0" distB="0" distL="0" distR="0">
            <wp:extent cx="5334000" cy="3762375"/>
            <wp:effectExtent l="0" t="0" r="0" b="0"/>
            <wp:docPr id="11" name="Picture" descr="The mem-ctrl-ip whole unit — AXI channels at top, the plane stack in the middle, DDR PHY bar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The mem-ctrl-ip whole unit — AXI channels at top, the plane stack in the middle, DDR PHY bar at the bottom"/>
                    <pic:cNvPicPr>
                      <a:picLocks noChangeAspect="1" noChangeArrowheads="1"/>
                    </pic:cNvPicPr>
                  </pic:nvPicPr>
                  <pic:blipFill>
                    <a:blip r:embed="rId23"/>
                    <a:stretch>
                      <a:fillRect/>
                    </a:stretch>
                  </pic:blipFill>
                  <pic:spPr bwMode="auto">
                    <a:xfrm>
                      <a:off x="0" y="0"/>
                      <a:ext cx="5334000" cy="3762375"/>
                    </a:xfrm>
                    <a:prstGeom prst="rect">
                      <a:avLst/>
                    </a:prstGeom>
                  </pic:spPr>
                </pic:pic>
              </a:graphicData>
            </a:graphic>
          </wp:inline>
        </w:drawing>
      </w:r>
    </w:p>
    <w:p>
      <w:pPr>
        <w:pStyle w:val="ImageCaption"/>
        <w:rPr/>
      </w:pPr>
      <w:r>
        <w:rPr/>
        <w:t>The mem-ctrl-ip whole unit — AXI channels at top, the plane stack in the middle, DDR PHY bar at the bottom</w:t>
      </w:r>
    </w:p>
    <w:p>
      <w:pPr>
        <w:pStyle w:val="BodyText"/>
        <w:rPr/>
      </w:pPr>
      <w:r>
        <w:rPr>
          <w:sz w:val="20"/>
        </w:rPr>
        <w:t>How to read it:</w:t>
      </w:r>
    </w:p>
    <w:p>
      <w:pPr>
        <w:pStyle w:val="Compact"/>
        <w:numPr>
          <w:ilvl w:val="0"/>
          <w:numId w:val="40"/>
        </w:numPr>
        <w:rPr/>
      </w:pPr>
      <w:r>
        <w:rPr>
          <w:b/>
          <w:bCs/>
        </w:rPr>
        <w:t>Command</w:t>
      </w:r>
      <w:r>
        <w:rPr/>
        <w:t xml:space="preserve"> runs down the center. The packetizers (burst split / chop, then the intakes, which also apply the address map) push into the two CAMs of the storage plane. Each CAM’s schedulable-entry view lands directly on the scheduler’s wide edge, beside init/refresh and the training plane’s maintenance requests; the winning command passes the command queue (</w:t>
      </w:r>
      <w:r>
        <w:rPr>
          <w:rStyle w:val="VerbatimChar"/>
        </w:rPr>
        <w:t>CMD_DELAY</w:t>
      </w:r>
      <w:r>
        <w:rPr/>
        <w:t xml:space="preserve"> release) into the DFI plane.</w:t>
      </w:r>
    </w:p>
    <w:p>
      <w:pPr>
        <w:pStyle w:val="Compact"/>
        <w:numPr>
          <w:ilvl w:val="0"/>
          <w:numId w:val="41"/>
        </w:numPr>
        <w:rPr/>
      </w:pPr>
      <w:r>
        <w:rPr>
          <w:b/>
          <w:bCs/>
        </w:rPr>
        <w:t>Write data</w:t>
      </w:r>
      <w:r>
        <w:rPr/>
        <w:t xml:space="preserve"> goes down the left. It is held in </w:t>
      </w:r>
      <w:r>
        <w:rPr>
          <w:rStyle w:val="VerbatimChar"/>
        </w:rPr>
        <w:t>mc_wr_data_cam</w:t>
      </w:r>
      <w:r>
        <w:rPr/>
        <w:t xml:space="preserve"> from insert until the scheduler commits the entry, then streams to the DFI plane in commit order. There is no separate merge or forward buffer.</w:t>
      </w:r>
    </w:p>
    <w:p>
      <w:pPr>
        <w:pStyle w:val="Compact"/>
        <w:numPr>
          <w:ilvl w:val="0"/>
          <w:numId w:val="42"/>
        </w:numPr>
        <w:rPr/>
      </w:pPr>
      <w:r>
        <w:rPr>
          <w:b/>
          <w:bCs/>
        </w:rPr>
        <w:t>Read data</w:t>
      </w:r>
      <w:r>
        <w:rPr/>
        <w:t xml:space="preserve"> climbs the right. The DFI plane returns it in issue order to </w:t>
      </w:r>
      <w:r>
        <w:rPr>
          <w:rStyle w:val="VerbatimChar"/>
        </w:rPr>
        <w:t>mc_rd_return_ring</w:t>
      </w:r>
      <w:r>
        <w:rPr/>
        <w:t xml:space="preserve">, which drains it in AR order through </w:t>
      </w:r>
      <w:r>
        <w:rPr>
          <w:rStyle w:val="VerbatimChar"/>
        </w:rPr>
        <w:t>mc_rd_intake</w:t>
      </w:r>
      <w:r>
        <w:rPr/>
        <w:t xml:space="preserve">’s R source select to the host. A read that hits a pending write is answered by the snarf (dashed): </w:t>
      </w:r>
      <w:r>
        <w:rPr>
          <w:rStyle w:val="VerbatimChar"/>
        </w:rPr>
        <w:t>mc_wr_data_cam</w:t>
      </w:r>
      <w:r>
        <w:rPr/>
        <w:t xml:space="preserve"> returns the data to the read intake, host side, and the read never enters the read CAM or the DFI plane.</w:t>
      </w:r>
    </w:p>
    <w:p>
      <w:pPr>
        <w:pStyle w:val="Heading2"/>
        <w:pBdr>
          <w:bottom w:val="single" w:sz="12" w:space="0" w:color="228B22"/>
        </w:pBdr>
        <w:spacing w:before="280" w:after="80"/>
        <w:rPr/>
      </w:pPr>
      <w:bookmarkStart w:id="56" w:name="__RefHeading___Toc2822_392239646"/>
      <w:bookmarkEnd w:id="56"/>
      <w:r>
        <w:rPr>
          <w:rStyle w:val="SectionNumber"/>
          <w:b/>
          <w:color w:val="228B22"/>
          <w:sz w:val="28"/>
        </w:rPr>
        <w:t>5.1</w:t>
      </w:r>
      <w:r>
        <w:rPr>
          <w:b/>
          <w:color w:val="228B22"/>
          <w:sz w:val="28"/>
        </w:rPr>
        <w:tab/>
        <w:t>The plane contract</w:t>
      </w:r>
    </w:p>
    <w:p>
      <w:pPr>
        <w:pStyle w:val="FirstParagraph"/>
        <w:rPr/>
      </w:pPr>
      <w:r>
        <w:rPr>
          <w:sz w:val="20"/>
        </w:rPr>
        <w:t xml:space="preserve">Each plane has exactly one job. The table is the binding statement; the per-block microarchitecture is in </w:t>
      </w:r>
      <w:hyperlink r:id="rId24">
        <w:r>
          <w:rPr>
            <w:rStyle w:val="Hyperlink"/>
          </w:rPr>
          <w:t>common_mas</w:t>
        </w:r>
      </w:hyperlink>
      <w:r>
        <w:rPr>
          <w:sz w:val="20"/>
        </w:rPr>
        <w:t xml:space="preserve"> and is not restated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Does not own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Turn host AXI4 traffic into memory-command descriptors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shallow FIFOs, burst chop/split, address mapping (</w:t>
            </w:r>
            <w:r>
              <w:rPr>
                <w:rStyle w:val="VerbatimChar"/>
                <w:rFonts w:eastAsia="Cambria" w:cs=""/>
                <w:kern w:val="0"/>
                <w:szCs w:val="24"/>
                <w:lang w:val="en-US" w:eastAsia="en-US" w:bidi="ar-SA"/>
              </w:rPr>
              <w:t>mc_addr_mapper</w:t>
            </w:r>
            <w:r>
              <w:rPr>
                <w:rFonts w:eastAsia="Cambria" w:cs=""/>
                <w:kern w:val="0"/>
                <w:sz w:val="24"/>
                <w:szCs w:val="24"/>
                <w:lang w:val="en-US" w:eastAsia="en-US" w:bidi="ar-SA"/>
              </w:rPr>
              <w:t xml:space="preserve"> inside each intake), the B response; the read return ring and the R source select (DRAM or snarf)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 the DRAM data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the schedulable-entry pool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CAMs (</w:t>
            </w: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with its write-data slots), the read-your-writes snarf, the write commit stream to the DFI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itself; DRAM command encoding; address mapping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 the DRAM up and keep its mode-register shadow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JEDEC init sequencer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the per-rank mode-register shadow + live CL/CWL/BL decode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the DFI PHY init handshake, init command injection into the scheduler plane’s external-init port, </w:t>
            </w:r>
            <w:r>
              <w:rPr>
                <w:rStyle w:val="VerbatimChar"/>
                <w:rFonts w:eastAsia="Cambria" w:cs=""/>
                <w:kern w:val="0"/>
                <w:szCs w:val="24"/>
                <w:lang w:val="en-US" w:eastAsia="en-US" w:bidi="ar-SA"/>
              </w:rPr>
              <w:t>init_state_o</w:t>
            </w:r>
            <w:r>
              <w:rPr>
                <w:rFonts w:eastAsia="Cambria" w:cs=""/>
                <w:kern w:val="0"/>
                <w:sz w:val="24"/>
                <w:szCs w:val="24"/>
                <w:lang w:val="en-US" w:eastAsia="en-US" w:bidi="ar-SA"/>
              </w:rPr>
              <w:t xml:space="preserve"> bring-up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Scheduling; refresh; the CSR/APB hot-update path for mode registers (future — </w:t>
            </w:r>
            <w:r>
              <w:rPr>
                <w:rStyle w:val="VerbatimChar"/>
                <w:rFonts w:eastAsia="Cambria" w:cs=""/>
                <w:kern w:val="0"/>
                <w:szCs w:val="24"/>
                <w:lang w:val="en-US" w:eastAsia="en-US" w:bidi="ar-SA"/>
              </w:rPr>
              <w:t>mr_seq_we</w:t>
            </w:r>
            <w:r>
              <w:rPr>
                <w:rFonts w:eastAsia="Cambria" w:cs=""/>
                <w:kern w:val="0"/>
                <w:sz w:val="24"/>
                <w:szCs w:val="24"/>
                <w:lang w:val="en-US" w:eastAsia="en-US" w:bidi="ar-SA"/>
              </w:rPr>
              <w:t xml:space="preserve"> remains the only writer)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the next DRAM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schedulable-entry view contract, bank/global timers, command arbiter, refresh controller, page policy, the command queue, the maintenance port, the external-init command injection point (</w:t>
            </w:r>
            <w:r>
              <w:rPr>
                <w:rStyle w:val="VerbatimChar"/>
                <w:rFonts w:eastAsia="Cambria" w:cs=""/>
                <w:kern w:val="0"/>
                <w:szCs w:val="24"/>
                <w:lang w:val="en-US" w:eastAsia="en-US" w:bidi="ar-SA"/>
              </w:rPr>
              <w:t>HAS_INIT_SEQUENCER=0</w:t>
            </w:r>
            <w:r>
              <w:rPr>
                <w:rFonts w:eastAsia="Cambria" w:cs=""/>
                <w:kern w:val="0"/>
                <w:sz w:val="24"/>
                <w:szCs w:val="24"/>
                <w:lang w:val="en-US" w:eastAsia="en-US" w:bidi="ar-SA"/>
              </w:rPr>
              <w:t xml:space="preserve">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Where entries are stored (that is the storage plane’s job); PHY timing; init sequencing and the MR shadow (owned by </w:t>
            </w:r>
            <w:r>
              <w:rPr>
                <w:rStyle w:val="VerbatimChar"/>
                <w:rFonts w:eastAsia="Cambria" w:cs=""/>
                <w:kern w:val="0"/>
                <w:szCs w:val="24"/>
                <w:lang w:val="en-US" w:eastAsia="en-US" w:bidi="ar-SA"/>
              </w:rPr>
              <w:t>mc_init_plane</w:t>
            </w:r>
            <w:r>
              <w:rPr>
                <w:rFonts w:eastAsia="Cambria" w:cs=""/>
                <w:kern w:val="0"/>
                <w:sz w:val="24"/>
                <w:szCs w:val="24"/>
                <w:lang w:val="en-US" w:eastAsia="en-US" w:bidi="ar-SA"/>
              </w:rPr>
              <w:t xml:space="preserve"> since 2026-10-15 — the scheduler plane keeps its internal-init generate only for legacy wrappers, and scoria’s wrapper still uses that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(optional)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Reliability transforms on the data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ECC insert/check as a transform pair, scrub as a maintenance client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when not instantiated — its absence is a true bypass, not a stub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control plane as a maintenance client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control, DQ calibration (MRR), the maintenance slot select that carries them, the calibration sideband to the DFI read 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training </w:t>
            </w:r>
            <w:r>
              <w:rPr>
                <w:rFonts w:eastAsia="Cambria" w:cs=""/>
                <w:i/>
                <w:iCs/>
                <w:kern w:val="0"/>
                <w:sz w:val="24"/>
                <w:szCs w:val="24"/>
                <w:lang w:val="en-US" w:eastAsia="en-US" w:bidi="ar-SA"/>
              </w:rPr>
              <w:t>search</w:t>
            </w:r>
            <w:r>
              <w:rPr>
                <w:rFonts w:eastAsia="Cambria" w:cs=""/>
                <w:kern w:val="0"/>
                <w:sz w:val="24"/>
                <w:szCs w:val="24"/>
                <w:lang w:val="en-US" w:eastAsia="en-US" w:bidi="ar-SA"/>
              </w:rPr>
              <w:t xml:space="preserve"> (PHY responsibility, per doctrine — the family doc’s boundary rule)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mc_dfi_NpM_plane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 commands and data to the PHY at a DFI revision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formatter/pipeline, write serializer, read aligner, the aclk↔dfi_clk CDC — per generation: </w:t>
            </w:r>
            <w:r>
              <w:rPr>
                <w:rStyle w:val="VerbatimChar"/>
                <w:rFonts w:eastAsia="Cambria" w:cs=""/>
                <w:kern w:val="0"/>
                <w:szCs w:val="24"/>
                <w:lang w:val="en-US" w:eastAsia="en-US" w:bidi="ar-SA"/>
              </w:rPr>
              <w:t>dfi_2p1_plane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dfi_3p1_plane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dfi_4p0_plane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 decisions; training searches</w:t>
            </w:r>
            <w:bookmarkStart w:id="57" w:name="the-plane-contract"/>
            <w:bookmarkEnd w:id="57"/>
          </w:p>
        </w:tc>
      </w:tr>
    </w:tbl>
    <w:p>
      <w:pPr>
        <w:pStyle w:val="Heading2"/>
        <w:pBdr>
          <w:bottom w:val="single" w:sz="12" w:space="0" w:color="228B22"/>
        </w:pBdr>
        <w:spacing w:before="280" w:after="80"/>
        <w:rPr/>
      </w:pPr>
      <w:bookmarkStart w:id="58" w:name="__RefHeading___Toc2824_392239646"/>
      <w:bookmarkEnd w:id="58"/>
      <w:r>
        <w:rPr>
          <w:rStyle w:val="SectionNumber"/>
          <w:b/>
          <w:color w:val="228B22"/>
          <w:sz w:val="28"/>
        </w:rPr>
        <w:t>5.2</w:t>
      </w:r>
      <w:r>
        <w:rPr>
          <w:b/>
          <w:color w:val="228B22"/>
          <w:sz w:val="28"/>
        </w:rPr>
        <w:tab/>
        <w:t>Why planes — the reason this shape exists</w:t>
      </w:r>
    </w:p>
    <w:p>
      <w:pPr>
        <w:pStyle w:val="FirstParagraph"/>
        <w:rPr/>
      </w:pPr>
      <w:r>
        <w:rPr>
          <w:sz w:val="20"/>
        </w:rPr>
        <w:t xml:space="preserve">The point of the stack is </w:t>
      </w:r>
      <w:r>
        <w:rPr>
          <w:b/>
          <w:bCs/>
          <w:sz w:val="20"/>
        </w:rPr>
        <w:t>drop-in performance features on a stable contract</w:t>
      </w:r>
      <w:r>
        <w:rPr>
          <w:sz w:val="20"/>
        </w:rPr>
        <w:t>. Because the storage plane presents the scheduler the same descriptor view the AXI plane does, a feature that needs a different entry-pool organization (bigger CAM, SRAM-backed pool, hashed bank assignment) changes the storage plane only — the scheduler and everything downstream do not move. A product that needs no reordering replaces the storage plane with its lite configuration and keeps the same scheduler (Ch 5.2). The seam is the architecture; the blocks are replaceable parts on it.</w:t>
      </w:r>
    </w:p>
    <w:p>
      <w:pPr>
        <w:pStyle w:val="BodyText"/>
        <w:rPr/>
      </w:pPr>
      <w:r>
        <w:rPr>
          <w:sz w:val="20"/>
        </w:rPr>
        <w:t xml:space="preserve">This is also why the scheduler is defined against a </w:t>
      </w:r>
      <w:r>
        <w:rPr>
          <w:b/>
          <w:bCs/>
          <w:sz w:val="20"/>
        </w:rPr>
        <w:t>schedulable-entry view</w:t>
      </w:r>
      <w:r>
        <w:rPr>
          <w:sz w:val="20"/>
        </w:rPr>
        <w:t xml:space="preserve"> rather than against the CAMs directly: the pick machinery argmaxes over schedulable-entry vectors, and </w:t>
      </w:r>
      <w:r>
        <w:rPr>
          <w:i/>
          <w:iCs/>
          <w:sz w:val="20"/>
        </w:rPr>
        <w:t>something</w:t>
      </w:r>
      <w:r>
        <w:rPr>
          <w:sz w:val="20"/>
        </w:rPr>
        <w:t xml:space="preserve"> has to hold those entries — that something is the storage plane in a full build, and the stripped AXI plane serving N=1 in a lite build. “Storage off” can never be literally zero hardware (the entry store cannot reach zero); it is the lite config, not an omission.</w:t>
      </w:r>
    </w:p>
    <w:p>
      <w:pPr>
        <w:pStyle w:val="Heading2"/>
        <w:pBdr>
          <w:bottom w:val="single" w:sz="12" w:space="0" w:color="228B22"/>
        </w:pBdr>
        <w:spacing w:before="280" w:after="80"/>
        <w:rPr/>
      </w:pPr>
      <w:bookmarkStart w:id="59" w:name="__RefHeading___Toc2826_392239646"/>
      <w:bookmarkStart w:id="60" w:name="the-three-structural-rules-of-the-stack"/>
      <w:bookmarkEnd w:id="59"/>
      <w:r>
        <w:rPr>
          <w:rStyle w:val="SectionNumber"/>
          <w:b/>
          <w:color w:val="228B22"/>
          <w:sz w:val="28"/>
        </w:rPr>
        <w:t>5.3</w:t>
      </w:r>
      <w:r>
        <w:rPr>
          <w:b/>
          <w:color w:val="228B22"/>
          <w:sz w:val="28"/>
        </w:rPr>
        <w:tab/>
        <w:t>The three structural rules of the stack</w:t>
      </w:r>
    </w:p>
    <w:p>
      <w:pPr>
        <w:pStyle w:val="Compact"/>
        <w:numPr>
          <w:ilvl w:val="0"/>
          <w:numId w:val="43"/>
        </w:numPr>
        <w:rPr/>
      </w:pPr>
      <w:r>
        <w:rPr>
          <w:b/>
          <w:bCs/>
        </w:rPr>
        <w:t>Command flow is one direction.</w:t>
      </w:r>
      <w:r>
        <w:rPr/>
        <w:t xml:space="preserve"> Descriptors flow axi4 → storage → scheduler → dfi. Nothing upstream is consulted after a pick commits; the seam’s advisory snapshot is the boundary (Ch 2.2).</w:t>
      </w:r>
    </w:p>
    <w:p>
      <w:pPr>
        <w:pStyle w:val="Compact"/>
        <w:numPr>
          <w:ilvl w:val="0"/>
          <w:numId w:val="44"/>
        </w:numPr>
        <w:rPr/>
      </w:pPr>
      <w:r>
        <w:rPr>
          <w:b/>
          <w:bCs/>
        </w:rPr>
        <w:t>Maintenance requests; it never preempts</w:t>
      </w:r>
      <w:r>
        <w:rPr/>
        <w:t xml:space="preserve"> (family doctrine 2, in force here unchanged). Refresh, ZQ, calibration are guests on the command bus with a request/grant contract into the scheduler’s maintenance slots.</w:t>
      </w:r>
    </w:p>
    <w:p>
      <w:pPr>
        <w:pStyle w:val="Compact"/>
        <w:numPr>
          <w:ilvl w:val="0"/>
          <w:numId w:val="45"/>
        </w:numPr>
        <w:rPr/>
      </w:pPr>
      <w:r>
        <w:rPr>
          <w:b/>
          <w:bCs/>
        </w:rPr>
        <w:t>Optional planes are param-selected, not compile-selected by absence.</w:t>
      </w:r>
      <w:r>
        <w:rPr/>
        <w:t xml:space="preserve"> The RAS plane exists or it does not; a build without it wires the storage and DFI planes together directly. What is </w:t>
      </w:r>
      <w:r>
        <w:rPr>
          <w:i/>
          <w:iCs/>
        </w:rPr>
        <w:t>never</w:t>
      </w:r>
      <w:r>
        <w:rPr/>
        <w:t xml:space="preserve"> optional: the entry store, the write-data buffer (it cannot reach zero), and the CDC.</w:t>
      </w:r>
      <w:bookmarkEnd w:id="60"/>
    </w:p>
    <w:p>
      <w:pPr>
        <w:pStyle w:val="Heading2"/>
        <w:pBdr>
          <w:bottom w:val="single" w:sz="12" w:space="0" w:color="228B22"/>
        </w:pBdr>
        <w:spacing w:before="280" w:after="80"/>
        <w:rPr/>
      </w:pPr>
      <w:bookmarkStart w:id="61" w:name="__RefHeading___Toc2828_392239646"/>
      <w:bookmarkStart w:id="62" w:name="what-the-rocks-own"/>
      <w:bookmarkEnd w:id="61"/>
      <w:r>
        <w:rPr>
          <w:rStyle w:val="SectionNumber"/>
          <w:b/>
          <w:color w:val="228B22"/>
          <w:sz w:val="28"/>
        </w:rPr>
        <w:t>5.4</w:t>
      </w:r>
      <w:r>
        <w:rPr>
          <w:b/>
          <w:color w:val="228B22"/>
          <w:sz w:val="28"/>
        </w:rPr>
        <w:tab/>
        <w:t>What the rocks own</w:t>
      </w:r>
    </w:p>
    <w:p>
      <w:pPr>
        <w:pStyle w:val="FirstParagraph"/>
        <w:rPr/>
      </w:pPr>
      <w:r>
        <w:rPr>
          <w:sz w:val="20"/>
        </w:rPr>
        <w:t xml:space="preserve">For the DDR2 / LPDDR2 rocks, the generation-specific scheduler children have already been extracted: </w:t>
      </w:r>
      <w:r>
        <w:rPr>
          <w:rStyle w:val="VerbatimChar"/>
          <w:sz w:val="20"/>
        </w:rPr>
        <w:t>mc_xddr2_init_sequencer</w:t>
      </w:r>
      <w:r>
        <w:rPr>
          <w:sz w:val="20"/>
        </w:rPr>
        <w:t xml:space="preserve"> and </w:t>
      </w:r>
      <w:r>
        <w:rPr>
          <w:rStyle w:val="VerbatimChar"/>
          <w:sz w:val="20"/>
        </w:rPr>
        <w:t>mc_xddr2_mode_register</w:t>
      </w:r>
      <w:r>
        <w:rPr>
          <w:sz w:val="20"/>
        </w:rPr>
        <w:t xml:space="preserve"> compose the </w:t>
      </w:r>
      <w:r>
        <w:rPr>
          <w:rStyle w:val="VerbatimChar"/>
          <w:sz w:val="20"/>
        </w:rPr>
        <w:t>mc_init_plane</w:t>
      </w:r>
      <w:r>
        <w:rPr>
          <w:sz w:val="20"/>
        </w:rPr>
        <w:t xml:space="preserve"> (2026-10-15 — extracted from the scheduler plane so init is a first-class plane both rocks instantiate identically), and </w:t>
      </w:r>
      <w:r>
        <w:rPr>
          <w:rStyle w:val="VerbatimChar"/>
          <w:sz w:val="20"/>
        </w:rPr>
        <w:t>mc_xddr2_refresh_ctrl</w:t>
      </w:r>
      <w:r>
        <w:rPr>
          <w:sz w:val="20"/>
        </w:rPr>
        <w:t xml:space="preserve"> and </w:t>
      </w:r>
      <w:r>
        <w:rPr>
          <w:rStyle w:val="VerbatimChar"/>
          <w:sz w:val="20"/>
        </w:rPr>
        <w:t>mc_page_policy</w:t>
      </w:r>
      <w:r>
        <w:rPr>
          <w:sz w:val="20"/>
        </w:rPr>
        <w:t xml:space="preserve"> remain scheduler-plane children; all four live in common-ip. The common </w:t>
      </w:r>
      <w:r>
        <w:rPr>
          <w:rStyle w:val="VerbatimChar"/>
          <w:sz w:val="20"/>
        </w:rPr>
        <w:t>mc_scheduler_plane</w:t>
      </w:r>
      <w:r>
        <w:rPr>
          <w:sz w:val="20"/>
        </w:rPr>
        <w:t xml:space="preserve"> instantiates them behind </w:t>
      </w:r>
      <w:r>
        <w:rPr>
          <w:rStyle w:val="VerbatimChar"/>
          <w:sz w:val="20"/>
        </w:rPr>
        <w:t>HAS_*</w:t>
      </w:r>
      <w:r>
        <w:rPr>
          <w:sz w:val="20"/>
        </w:rPr>
        <w:t xml:space="preserve"> parameters — pumice and granite set </w:t>
      </w:r>
      <w:r>
        <w:rPr>
          <w:rStyle w:val="VerbatimChar"/>
          <w:sz w:val="20"/>
        </w:rPr>
        <w:t>HAS_INIT_SEQUENCER=0/HAS_MODE_REGISTER=0</w:t>
      </w:r>
      <w:r>
        <w:rPr>
          <w:sz w:val="20"/>
        </w:rPr>
        <w:t xml:space="preserve"> and feed the plane’s external-init port from </w:t>
      </w:r>
      <w:r>
        <w:rPr>
          <w:rStyle w:val="VerbatimChar"/>
          <w:sz w:val="20"/>
        </w:rPr>
        <w:t>mc_init_plane</w:t>
      </w:r>
      <w:r>
        <w:rPr>
          <w:sz w:val="20"/>
        </w:rPr>
        <w:t xml:space="preserve"> (the mode scoria’s wrapper already used with its own rock-side sequencer). Scoria and andesite still keep their generation’s blocks rock-side, by the two-customer rule: </w:t>
      </w:r>
      <w:r>
        <w:rPr>
          <w:rStyle w:val="VerbatimChar"/>
          <w:sz w:val="20"/>
        </w:rPr>
        <w:t>scoria_scheduler_plane</w:t>
      </w:r>
      <w:r>
        <w:rPr>
          <w:sz w:val="20"/>
        </w:rPr>
        <w:t xml:space="preserve"> and </w:t>
      </w:r>
      <w:r>
        <w:rPr>
          <w:rStyle w:val="VerbatimChar"/>
          <w:sz w:val="20"/>
        </w:rPr>
        <w:t>andesite_scheduler_plane</w:t>
      </w:r>
      <w:r>
        <w:rPr>
          <w:sz w:val="20"/>
        </w:rPr>
        <w:t xml:space="preserve"> are rock wrappers that instantiate the rock’s children and map the rock’s maintenance source into the generic maintenance slot (</w:t>
      </w:r>
      <w:hyperlink r:id="rId25">
        <w:r>
          <w:rPr>
            <w:rStyle w:val="Hyperlink"/>
          </w:rPr>
          <w:t>mc_scheduler_knobs.md</w:t>
        </w:r>
      </w:hyperlink>
      <w:r>
        <w:rPr>
          <w:sz w:val="20"/>
        </w:rPr>
        <w:t xml:space="preserve"> §6 documents the union that made this possible). When a second customer appears for one of those blocks — the refresh controller family is the leading candidate — the extraction follows the same rule that produced this stack.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X35fb09d53ce58ee1df67816bcaac5b674efa180"/>
      <w:bookmarkStart w:id="64" w:name="what-the-rocks-ow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2830_392239646"/>
      <w:bookmarkStart w:id="66" w:name="the-descriptor-seam"/>
      <w:bookmarkEnd w:id="65"/>
      <w:r>
        <w:rPr>
          <w:rStyle w:val="SectionNumber"/>
          <w:b/>
          <w:color w:val="FFFFFF"/>
          <w:sz w:val="32"/>
        </w:rPr>
        <w:t>6</w:t>
      </w:r>
      <w:r>
        <w:rPr>
          <w:b/>
          <w:color w:val="FFFFFF"/>
          <w:sz w:val="32"/>
        </w:rPr>
        <w:tab/>
        <w:t>The Descriptor Seam</w:t>
      </w:r>
    </w:p>
    <w:p>
      <w:pPr>
        <w:pStyle w:val="FirstParagraph"/>
        <w:rPr/>
      </w:pPr>
      <w:r>
        <w:rPr>
          <w:sz w:val="20"/>
        </w:rPr>
        <w:t xml:space="preserve">The seam is the interface between planes, and the load-bearing idea of this architecture: </w:t>
      </w:r>
      <w:r>
        <w:rPr>
          <w:b/>
          <w:bCs/>
          <w:sz w:val="20"/>
        </w:rPr>
        <w:t>the storage plane presents the scheduler exactly the same descriptor interface the AXI plane does.</w:t>
      </w:r>
      <w:r>
        <w:rPr>
          <w:sz w:val="20"/>
        </w:rPr>
        <w:t xml:space="preserve"> One shape, two providers. This chapter states the contract and its invariants.</w:t>
      </w:r>
    </w:p>
    <w:p>
      <w:pPr>
        <w:pStyle w:val="Heading2"/>
        <w:pBdr>
          <w:bottom w:val="single" w:sz="12" w:space="0" w:color="228B22"/>
        </w:pBdr>
        <w:spacing w:before="280" w:after="80"/>
        <w:rPr/>
      </w:pPr>
      <w:bookmarkStart w:id="67" w:name="__RefHeading___Toc2832_392239646"/>
      <w:bookmarkStart w:id="68" w:name="the-contract"/>
      <w:bookmarkEnd w:id="67"/>
      <w:r>
        <w:rPr>
          <w:rStyle w:val="SectionNumber"/>
          <w:b/>
          <w:color w:val="228B22"/>
          <w:sz w:val="28"/>
        </w:rPr>
        <w:t>6.1</w:t>
      </w:r>
      <w:r>
        <w:rPr>
          <w:b/>
          <w:color w:val="228B22"/>
          <w:sz w:val="28"/>
        </w:rPr>
        <w:tab/>
        <w:t>The contract</w:t>
      </w:r>
    </w:p>
    <w:p>
      <w:pPr>
        <w:pStyle w:val="FirstParagraph"/>
        <w:rPr/>
      </w:pPr>
      <w:r>
        <w:rPr>
          <w:sz w:val="20"/>
        </w:rPr>
        <w:t>A plane upstream of the scheduler exposes a pool of schedulable entries:</w:t>
      </w:r>
    </w:p>
    <w:p>
      <w:pPr>
        <w:pStyle w:val="Compact"/>
        <w:numPr>
          <w:ilvl w:val="0"/>
          <w:numId w:val="46"/>
        </w:numPr>
        <w:rPr/>
      </w:pPr>
      <w:r>
        <w:rPr>
          <w:b/>
          <w:bCs/>
        </w:rPr>
        <w:t>N entry slots</w:t>
      </w:r>
      <w:r>
        <w:rPr/>
        <w:t xml:space="preserve"> (</w:t>
      </w:r>
      <w:r>
        <w:rPr>
          <w:rStyle w:val="VerbatimChar"/>
        </w:rPr>
        <w:t>N = 8</w:t>
      </w:r>
      <w:r>
        <w:rPr/>
        <w:t xml:space="preserve"> in the full storage configuration; </w:t>
      </w:r>
      <w:r>
        <w:rPr>
          <w:rStyle w:val="VerbatimChar"/>
        </w:rPr>
        <w:t>N = 1</w:t>
      </w:r>
      <w:r>
        <w:rPr/>
        <w:t xml:space="preserve"> in the stripped AXI-plane configuration — “argmax set to 1 for both reads and writes, then it matches to a FIFO”). The full configuration is not a different protocol; it is the same vectors with more entries behind them.</w:t>
      </w:r>
    </w:p>
    <w:p>
      <w:pPr>
        <w:pStyle w:val="Compact"/>
        <w:numPr>
          <w:ilvl w:val="0"/>
          <w:numId w:val="47"/>
        </w:numPr>
        <w:rPr/>
      </w:pPr>
      <w:r>
        <w:rPr>
          <w:b/>
          <w:bCs/>
        </w:rPr>
        <w:t>Per-entry vectors:</w:t>
      </w:r>
      <w:r>
        <w:rPr/>
        <w:t xml:space="preserve"> the scheduler’s pick machinery argmaxes over schedulable-entry vectors — for each entry, its validity, read/write class, decoded address (row / bank / column), age, and readiness inputs. The vectors are the contract; the storage behind them (CAM, SRAM, a FIFO in the N=1 case) is an implementation freedom of the providing plane.</w:t>
      </w:r>
    </w:p>
    <w:p>
      <w:pPr>
        <w:pStyle w:val="Compact"/>
        <w:numPr>
          <w:ilvl w:val="0"/>
          <w:numId w:val="48"/>
        </w:numPr>
        <w:rPr/>
      </w:pPr>
      <w:r>
        <w:rPr>
          <w:b/>
          <w:bCs/>
        </w:rPr>
        <w:t>Commit / issue removal:</w:t>
      </w:r>
      <w:r>
        <w:rPr/>
        <w:t xml:space="preserve"> when the scheduler fires a command built from an entry, it removes the entry (or the consumed portion of it) through the same interface. Partial consumption — a chopped burst issuing over multiple cycles — is the provider’s bookkeeping, invisible downstream.</w:t>
      </w:r>
    </w:p>
    <w:p>
      <w:pPr>
        <w:pStyle w:val="FirstParagraph"/>
        <w:rPr/>
      </w:pPr>
      <w:bookmarkStart w:id="69" w:name="the-contract"/>
      <w:r>
        <w:rPr>
          <w:sz w:val="20"/>
        </w:rPr>
        <w:t>Because the AXI plane can be designed to emit the same information for a single in-order item, a controller can be assembled with no storage plane at all and the scheduler cannot tell the difference from the vectors alone. That is what makes the lite product SKU (Ch 5.2) a configuration rather than a redesign.</w:t>
      </w:r>
      <w:bookmarkEnd w:id="69"/>
    </w:p>
    <w:p>
      <w:pPr>
        <w:pStyle w:val="Heading2"/>
        <w:pBdr>
          <w:bottom w:val="single" w:sz="12" w:space="0" w:color="228B22"/>
        </w:pBdr>
        <w:spacing w:before="280" w:after="80"/>
        <w:rPr/>
      </w:pPr>
      <w:bookmarkStart w:id="70" w:name="__RefHeading___Toc2834_392239646"/>
      <w:bookmarkStart w:id="71" w:name="the-invariants"/>
      <w:bookmarkEnd w:id="70"/>
      <w:r>
        <w:rPr>
          <w:rStyle w:val="SectionNumber"/>
          <w:b/>
          <w:color w:val="228B22"/>
          <w:sz w:val="28"/>
        </w:rPr>
        <w:t>6.2</w:t>
      </w:r>
      <w:r>
        <w:rPr>
          <w:b/>
          <w:color w:val="228B22"/>
          <w:sz w:val="28"/>
        </w:rPr>
        <w:tab/>
        <w:t>The invariants</w:t>
      </w:r>
    </w:p>
    <w:p>
      <w:pPr>
        <w:pStyle w:val="FirstParagraph"/>
        <w:rPr/>
      </w:pPr>
      <w:r>
        <w:rPr>
          <w:sz w:val="20"/>
        </w:rPr>
        <w:t>These hold at every seam in the family. They are recorded here so a performance-feature drop-in cannot break one silently.</w:t>
      </w:r>
    </w:p>
    <w:p>
      <w:pPr>
        <w:pStyle w:val="Compact"/>
        <w:numPr>
          <w:ilvl w:val="0"/>
          <w:numId w:val="49"/>
        </w:numPr>
        <w:rPr/>
      </w:pPr>
      <w:r>
        <w:rPr>
          <w:b/>
          <w:bCs/>
        </w:rPr>
        <w:t>Read snooping sees un-coalesced writes.</w:t>
      </w:r>
      <w:r>
        <w:rPr/>
        <w:t xml:space="preserve"> The read path snoops the write stream at write-data-CAM granularity, before any write coalescing. A merged descriptor would hide write data a later read must see; so snooping is defined against the un-coalesced view and coalescing happens after.</w:t>
      </w:r>
    </w:p>
    <w:p>
      <w:pPr>
        <w:pStyle w:val="Compact"/>
        <w:numPr>
          <w:ilvl w:val="0"/>
          <w:numId w:val="50"/>
        </w:numPr>
        <w:rPr/>
      </w:pPr>
      <w:r>
        <w:rPr>
          <w:b/>
          <w:bCs/>
        </w:rPr>
        <w:t>Merged descriptors inherit the oldest age.</w:t>
      </w:r>
      <w:r>
        <w:rPr/>
        <w:t xml:space="preserve"> When the storage plane coalesces entries, the result carries the age of its oldest constituent. Age drives the scheduler’s starvation avoidance; inheriting anything newer would let a coalesced burst jump the queue.</w:t>
      </w:r>
    </w:p>
    <w:p>
      <w:pPr>
        <w:pStyle w:val="Compact"/>
        <w:numPr>
          <w:ilvl w:val="0"/>
          <w:numId w:val="51"/>
        </w:numPr>
        <w:rPr/>
      </w:pPr>
      <w:r>
        <w:rPr>
          <w:b/>
          <w:bCs/>
        </w:rPr>
        <w:t>The advisory snapshot / epoch is the boundary.</w:t>
      </w:r>
      <w:r>
        <w:rPr/>
        <w:t xml:space="preserve"> What the scheduler sees is an advisory snapshot of the pool, refreshed at an epoch boundary. The scheduler does not reach back upstream after a pick commits; the epoch is the consistency point. Anything stronger (live querying of the pool) couples the planes in a way the drop-in goal forbids.</w:t>
      </w:r>
      <w:bookmarkEnd w:id="71"/>
    </w:p>
    <w:p>
      <w:pPr>
        <w:pStyle w:val="Heading2"/>
        <w:pBdr>
          <w:bottom w:val="single" w:sz="12" w:space="0" w:color="228B22"/>
        </w:pBdr>
        <w:spacing w:before="280" w:after="80"/>
        <w:rPr/>
      </w:pPr>
      <w:bookmarkStart w:id="72" w:name="__RefHeading___Toc2836_392239646"/>
      <w:bookmarkStart w:id="73" w:name="what-the-seam-is-not"/>
      <w:bookmarkEnd w:id="72"/>
      <w:r>
        <w:rPr>
          <w:rStyle w:val="SectionNumber"/>
          <w:b/>
          <w:color w:val="228B22"/>
          <w:sz w:val="28"/>
        </w:rPr>
        <w:t>6.3</w:t>
      </w:r>
      <w:r>
        <w:rPr>
          <w:b/>
          <w:color w:val="228B22"/>
          <w:sz w:val="28"/>
        </w:rPr>
        <w:tab/>
        <w:t>What the seam is not</w:t>
      </w:r>
    </w:p>
    <w:p>
      <w:pPr>
        <w:pStyle w:val="Compact"/>
        <w:numPr>
          <w:ilvl w:val="0"/>
          <w:numId w:val="52"/>
        </w:numPr>
        <w:rPr/>
      </w:pPr>
      <w:r>
        <w:rPr>
          <w:b/>
          <w:bCs/>
        </w:rPr>
        <w:t>The return path is not on the seam.</w:t>
      </w:r>
      <w:r>
        <w:rPr/>
        <w:t xml:space="preserve"> Read data flows storage → AXI through </w:t>
      </w:r>
      <w:r>
        <w:rPr>
          <w:rStyle w:val="VerbatimChar"/>
        </w:rPr>
        <w:t>mc_rd_return_ring</w:t>
      </w:r>
      <w:r>
        <w:rPr/>
        <w:t xml:space="preserve"> — a separate contract with its own ordering rules (it must reorder to AXI IDs). It cannot ride the descriptor seam, and the symmetry goal must not absorb it: </w:t>
      </w:r>
      <w:r>
        <w:rPr>
          <w:i/>
          <w:iCs/>
        </w:rPr>
        <w:t>never let the perfect get in the way of the good.</w:t>
      </w:r>
      <w:r>
        <w:rPr/>
        <w:t xml:space="preserve"> A future revision may unify the seams; until then the descriptor seam is command-direction only.</w:t>
      </w:r>
    </w:p>
    <w:p>
      <w:pPr>
        <w:pStyle w:val="Compact"/>
        <w:numPr>
          <w:ilvl w:val="0"/>
          <w:numId w:val="53"/>
        </w:numPr>
        <w:rPr/>
      </w:pPr>
      <w:r>
        <w:rPr>
          <w:b/>
          <w:bCs/>
        </w:rPr>
        <w:t>The open-row image is not a seam payload.</w:t>
      </w:r>
      <w:r>
        <w:rPr/>
        <w:t xml:space="preserve"> The per-bank open-row image stays scheduler-adjacent (the storage plane provides it as a </w:t>
      </w:r>
      <w:r>
        <w:rPr>
          <w:i/>
          <w:iCs/>
        </w:rPr>
        <w:t>select</w:t>
      </w:r>
      <w:r>
        <w:rPr/>
        <w:t xml:space="preserve"> feeding the scheduler’s own view). It does not cross the seam as an independent interface; that would let two planes believe two different things about which row is open.</w:t>
      </w:r>
    </w:p>
    <w:p>
      <w:pPr>
        <w:pStyle w:val="Compact"/>
        <w:numPr>
          <w:ilvl w:val="0"/>
          <w:numId w:val="54"/>
        </w:numPr>
        <w:rPr/>
      </w:pPr>
      <w:r>
        <w:rPr>
          <w:b/>
          <w:bCs/>
        </w:rPr>
        <w:t>The seam is not a bus.</w:t>
      </w:r>
      <w:r>
        <w:rPr/>
        <w:t xml:space="preserve"> No arbitration crosses it; the upstream plane owns its entries until the scheduler consumes them.</w:t>
      </w:r>
      <w:bookmarkEnd w:id="73"/>
    </w:p>
    <w:p>
      <w:pPr>
        <w:pStyle w:val="Heading2"/>
        <w:pBdr>
          <w:bottom w:val="single" w:sz="12" w:space="0" w:color="228B22"/>
        </w:pBdr>
        <w:spacing w:before="280" w:after="80"/>
        <w:rPr/>
      </w:pPr>
      <w:bookmarkStart w:id="74" w:name="__RefHeading___Toc2838_392239646"/>
      <w:bookmarkStart w:id="75" w:name="where-this-stands-in-the-rocks"/>
      <w:bookmarkEnd w:id="74"/>
      <w:r>
        <w:rPr>
          <w:rStyle w:val="SectionNumber"/>
          <w:b/>
          <w:color w:val="228B22"/>
          <w:sz w:val="28"/>
        </w:rPr>
        <w:t>6.4</w:t>
      </w:r>
      <w:r>
        <w:rPr>
          <w:b/>
          <w:color w:val="228B22"/>
          <w:sz w:val="28"/>
        </w:rPr>
        <w:tab/>
        <w:t>Where this stands in the rocks</w:t>
      </w:r>
    </w:p>
    <w:p>
      <w:pPr>
        <w:pStyle w:val="FirstParagraph"/>
        <w:rPr/>
      </w:pPr>
      <w:r>
        <w:rPr>
          <w:sz w:val="20"/>
        </w:rPr>
        <w:t xml:space="preserve">Today’s rocks wire the seam concretely as </w:t>
      </w:r>
      <w:r>
        <w:rPr>
          <w:rStyle w:val="VerbatimChar"/>
          <w:sz w:val="20"/>
        </w:rPr>
        <w:t>mc_axi4_plane → mc_storage_plane → &lt;rock&gt;_scheduler_plane</w:t>
      </w:r>
      <w:r>
        <w:rPr>
          <w:sz w:val="20"/>
        </w:rPr>
        <w:t>, with the CAMs living in the storage plane and the rock scheduler wrapper presenting the rock’s maintenance clients to the common core. pumice is the reference integration (measured at 66.67 / 75 MHz on Nexys A7). The contract in this chapter is the destination the storage-plane extraction already implements; when a rock’s documentation and this contract disagree, this contract wins and the rock book is the defect.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 w:name="the-descriptor-seam"/>
      <w:bookmarkStart w:id="77" w:name="where-this-stands-in-the-rock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bookmarkEnd w:id="77"/>
      <w:r>
        <w:br w:type="page"/>
      </w:r>
    </w:p>
    <w:p>
      <w:pPr>
        <w:pStyle w:val="Heading1"/>
        <w:shd w:val="clear" w:color="auto" w:fill="404040"/>
        <w:spacing w:before="360" w:after="120"/>
        <w:rPr/>
      </w:pPr>
      <w:bookmarkStart w:id="78" w:name="__RefHeading___Toc2840_392239646"/>
      <w:bookmarkStart w:id="79" w:name="X2f71a05472097ea1fe19625f162464bfb02eaff"/>
      <w:bookmarkEnd w:id="78"/>
      <w:r>
        <w:rPr>
          <w:rStyle w:val="SectionNumber"/>
          <w:b/>
          <w:color w:val="FFFFFF"/>
          <w:sz w:val="32"/>
        </w:rPr>
        <w:t>7</w:t>
      </w:r>
      <w:r>
        <w:rPr>
          <w:b/>
          <w:color w:val="FFFFFF"/>
          <w:sz w:val="32"/>
        </w:rPr>
        <w:tab/>
        <w:t xml:space="preserve">Why </w:t>
      </w:r>
      <w:r>
        <w:rPr>
          <w:rStyle w:val="VerbatimChar"/>
          <w:b/>
          <w:color w:val="FFFFFF"/>
          <w:sz w:val="32"/>
        </w:rPr>
        <w:t>dfi_2p1_plane</w:t>
      </w:r>
      <w:r>
        <w:rPr>
          <w:b/>
          <w:color w:val="FFFFFF"/>
          <w:sz w:val="32"/>
        </w:rPr>
        <w:t xml:space="preserve"> / </w:t>
      </w:r>
      <w:r>
        <w:rPr>
          <w:rStyle w:val="VerbatimChar"/>
          <w:b/>
          <w:color w:val="FFFFFF"/>
          <w:sz w:val="32"/>
        </w:rPr>
        <w:t>dfi_3p1_plane</w:t>
      </w:r>
      <w:r>
        <w:rPr>
          <w:b/>
          <w:color w:val="FFFFFF"/>
          <w:sz w:val="32"/>
        </w:rPr>
        <w:t xml:space="preserve"> / </w:t>
      </w:r>
      <w:r>
        <w:rPr>
          <w:rStyle w:val="VerbatimChar"/>
          <w:b/>
          <w:color w:val="FFFFFF"/>
          <w:sz w:val="32"/>
        </w:rPr>
        <w:t>dfi_4p0_plane</w:t>
      </w:r>
      <w:r>
        <w:rPr>
          <w:b/>
          <w:color w:val="FFFFFF"/>
          <w:sz w:val="32"/>
        </w:rPr>
        <w:t xml:space="preserve"> Are Separate Blocks</w:t>
      </w:r>
    </w:p>
    <w:p>
      <w:pPr>
        <w:pStyle w:val="FirstParagraph"/>
        <w:rPr/>
      </w:pPr>
      <w:r>
        <w:rPr>
          <w:sz w:val="20"/>
        </w:rPr>
        <w:t xml:space="preserve">The DFI boundary planes are named for the DFI revision they implement — </w:t>
      </w:r>
      <w:r>
        <w:rPr>
          <w:rStyle w:val="VerbatimChar"/>
          <w:sz w:val="20"/>
        </w:rPr>
        <w:t>mc_dfi_2p1_plane</w:t>
      </w:r>
      <w:r>
        <w:rPr>
          <w:sz w:val="20"/>
        </w:rPr>
        <w:t xml:space="preserve">, </w:t>
      </w:r>
      <w:r>
        <w:rPr>
          <w:rStyle w:val="VerbatimChar"/>
          <w:sz w:val="20"/>
        </w:rPr>
        <w:t>mc_dfi_3p1_plane</w:t>
      </w:r>
      <w:r>
        <w:rPr>
          <w:sz w:val="20"/>
        </w:rPr>
        <w:t xml:space="preserve">, </w:t>
      </w:r>
      <w:r>
        <w:rPr>
          <w:rStyle w:val="VerbatimChar"/>
          <w:sz w:val="20"/>
        </w:rPr>
        <w:t>mc_dfi_4p0_plane</w:t>
      </w:r>
      <w:r>
        <w:rPr>
          <w:sz w:val="20"/>
        </w:rPr>
        <w:t xml:space="preserve"> — and the naming is deliberate: </w:t>
      </w:r>
      <w:r>
        <w:rPr>
          <w:b/>
          <w:bCs/>
          <w:sz w:val="20"/>
        </w:rPr>
        <w:t>the DFI revision is a family boundary, not a parameter.</w:t>
      </w:r>
      <w:r>
        <w:rPr>
          <w:sz w:val="20"/>
        </w:rPr>
        <w:t xml:space="preserve"> This chapter says why, and what is shared underneath.</w:t>
      </w:r>
    </w:p>
    <w:p>
      <w:pPr>
        <w:pStyle w:val="Heading2"/>
        <w:pBdr>
          <w:bottom w:val="single" w:sz="12" w:space="0" w:color="228B22"/>
        </w:pBdr>
        <w:spacing w:before="280" w:after="80"/>
        <w:rPr/>
      </w:pPr>
      <w:bookmarkStart w:id="80" w:name="__RefHeading___Toc2842_392239646"/>
      <w:bookmarkStart w:id="81" w:name="the-reasoning"/>
      <w:bookmarkEnd w:id="80"/>
      <w:r>
        <w:rPr>
          <w:rStyle w:val="SectionNumber"/>
          <w:b/>
          <w:color w:val="228B22"/>
          <w:sz w:val="28"/>
        </w:rPr>
        <w:t>7.1</w:t>
      </w:r>
      <w:r>
        <w:rPr>
          <w:b/>
          <w:color w:val="228B22"/>
          <w:sz w:val="28"/>
        </w:rPr>
        <w:tab/>
        <w:t>The reasoning</w:t>
      </w:r>
    </w:p>
    <w:p>
      <w:pPr>
        <w:pStyle w:val="FirstParagraph"/>
        <w:rPr/>
      </w:pPr>
      <w:r>
        <w:rPr>
          <w:sz w:val="20"/>
        </w:rPr>
        <w:t xml:space="preserve">A controller’s DFI revision is decided by the memory generation it serves (DDR2/LPDDR2 → DFI 2.1, DDR3/LPDDR3 → DFI 3.1, DDR4/LPDDR4 → DFI 4.0) and by the PHY it must talk to. It is not something a single bitstream flips at runtime, and — per the parameter-sustainability doctrine (Ch 4) — a parameter that changes protocol generation fails the test: the legal combinations explode, and the DV cost is per-generation anyway. So each revision is its own named block, a product picks exactly one, and the product line maps one-to-one: granite → </w:t>
      </w:r>
      <w:r>
        <w:rPr>
          <w:rStyle w:val="VerbatimChar"/>
          <w:sz w:val="20"/>
        </w:rPr>
        <w:t>dfi_2p1_plane</w:t>
      </w:r>
      <w:r>
        <w:rPr>
          <w:sz w:val="20"/>
        </w:rPr>
        <w:t xml:space="preserve">, gabbro → </w:t>
      </w:r>
      <w:r>
        <w:rPr>
          <w:rStyle w:val="VerbatimChar"/>
          <w:sz w:val="20"/>
        </w:rPr>
        <w:t>dfi_3p1_plane</w:t>
      </w:r>
      <w:r>
        <w:rPr>
          <w:sz w:val="20"/>
        </w:rPr>
        <w:t xml:space="preserve">, diorite → </w:t>
      </w:r>
      <w:r>
        <w:rPr>
          <w:rStyle w:val="VerbatimChar"/>
          <w:sz w:val="20"/>
        </w:rPr>
        <w:t>dfi_4p0_plane</w:t>
      </w:r>
      <w:r>
        <w:rPr>
          <w:sz w:val="20"/>
        </w:rPr>
        <w:t>.</w:t>
      </w:r>
    </w:p>
    <w:p>
      <w:pPr>
        <w:pStyle w:val="BodyText"/>
        <w:rPr/>
      </w:pPr>
      <w:r>
        <w:rPr>
          <w:sz w:val="20"/>
        </w:rPr>
        <w:t xml:space="preserve">The parameter-sustainability rule applies </w:t>
      </w:r>
      <w:r>
        <w:rPr>
          <w:i/>
          <w:iCs/>
          <w:sz w:val="20"/>
        </w:rPr>
        <w:t>within</w:t>
      </w:r>
      <w:r>
        <w:rPr>
          <w:sz w:val="20"/>
        </w:rPr>
        <w:t xml:space="preserve"> a generation: widths, phase counts, FIFO depths are parameters; the protocol generation is not.</w:t>
      </w:r>
      <w:bookmarkEnd w:id="81"/>
    </w:p>
    <w:p>
      <w:pPr>
        <w:pStyle w:val="Heading2"/>
        <w:pBdr>
          <w:bottom w:val="single" w:sz="12" w:space="0" w:color="228B22"/>
        </w:pBdr>
        <w:spacing w:before="280" w:after="80"/>
        <w:rPr/>
      </w:pPr>
      <w:bookmarkStart w:id="82" w:name="__RefHeading___Toc2844_392239646"/>
      <w:bookmarkStart w:id="83" w:name="what-is-shared"/>
      <w:bookmarkEnd w:id="82"/>
      <w:r>
        <w:rPr>
          <w:rStyle w:val="SectionNumber"/>
          <w:b/>
          <w:color w:val="228B22"/>
          <w:sz w:val="28"/>
        </w:rPr>
        <w:t>7.2</w:t>
      </w:r>
      <w:r>
        <w:rPr>
          <w:b/>
          <w:color w:val="228B22"/>
          <w:sz w:val="28"/>
        </w:rPr>
        <w:tab/>
        <w:t>What is shared</w:t>
      </w:r>
    </w:p>
    <w:p>
      <w:pPr>
        <w:pStyle w:val="FirstParagraph"/>
        <w:rPr/>
      </w:pPr>
      <w:r>
        <w:rPr>
          <w:sz w:val="20"/>
        </w:rPr>
        <w:t>The blocks share the pipeline that is revision-independent, extracted once as common FUBs and instantiated by whichever generation plane needs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FUB</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crossing (async FIFOs + init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pipeline from scheduler to formatter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packing/serialization to the DFI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capture/alignment from the DFI bus</w:t>
            </w:r>
          </w:p>
        </w:tc>
      </w:tr>
    </w:tbl>
    <w:p>
      <w:pPr>
        <w:pStyle w:val="BodyText"/>
        <w:rPr/>
      </w:pPr>
      <w:r>
        <w:rPr>
          <w:sz w:val="20"/>
        </w:rPr>
        <w:t>The revision-specific part is the command encoding and control surface: the 2.1 formatter, the 3.1 command path, the 4.0 command path (ACT_n, gear-down, CA parity/alert_n, DBI). Those are the per-generation FUBs (</w:t>
      </w:r>
      <w:r>
        <w:rPr>
          <w:rStyle w:val="VerbatimChar"/>
          <w:sz w:val="20"/>
        </w:rPr>
        <w:t>mc_dfi_3p1_cmd_path</w:t>
      </w:r>
      <w:r>
        <w:rPr>
          <w:sz w:val="20"/>
        </w:rPr>
        <w:t xml:space="preserve">, </w:t>
      </w:r>
      <w:r>
        <w:rPr>
          <w:rStyle w:val="VerbatimChar"/>
          <w:sz w:val="20"/>
        </w:rPr>
        <w:t>mc_dfi_4p0_cmd_path</w:t>
      </w:r>
      <w:r>
        <w:rPr>
          <w:sz w:val="20"/>
        </w:rPr>
        <w:t xml:space="preserve">) — and the reason the plane exists at all is that the </w:t>
      </w:r>
      <w:r>
        <w:rPr>
          <w:i/>
          <w:iCs/>
          <w:sz w:val="20"/>
        </w:rPr>
        <w:t>combination</w:t>
      </w:r>
      <w:r>
        <w:rPr>
          <w:sz w:val="20"/>
        </w:rPr>
        <w:t xml:space="preserve"> of shared pipeline plus generation command surface is what a product instantiates.</w:t>
      </w:r>
    </w:p>
    <w:p>
      <w:pPr>
        <w:pStyle w:val="BodyText"/>
        <w:rPr/>
      </w:pPr>
      <w:r>
        <w:rPr>
          <w:sz w:val="20"/>
        </w:rPr>
        <w:t xml:space="preserve">The full clause-level lineage is </w:t>
      </w:r>
      <w:hyperlink r:id="rId26">
        <w:r>
          <w:rPr>
            <w:rStyle w:val="Hyperlink"/>
          </w:rPr>
          <w:t>03_dfi_boundary_lineage.md</w:t>
        </w:r>
      </w:hyperlink>
      <w:r>
        <w:rPr>
          <w:sz w:val="20"/>
        </w:rPr>
        <w:t xml:space="preserve"> and the simplified-spec books; the per-plane microarchitecture is </w:t>
      </w:r>
      <w:hyperlink r:id="rId27">
        <w:r>
          <w:rPr>
            <w:rStyle w:val="Hyperlink"/>
          </w:rPr>
          <w:t>common_mas</w:t>
        </w:r>
      </w:hyperlink>
      <w:r>
        <w:rPr>
          <w:sz w:val="20"/>
        </w:rPr>
        <w:t xml:space="preserve"> ch7–ch9. This chapter fixes only the naming and the family-boundary rule.</w:t>
      </w:r>
      <w:bookmarkEnd w:id="83"/>
    </w:p>
    <w:p>
      <w:pPr>
        <w:pStyle w:val="Heading2"/>
        <w:pBdr>
          <w:bottom w:val="single" w:sz="12" w:space="0" w:color="228B22"/>
        </w:pBdr>
        <w:spacing w:before="280" w:after="80"/>
        <w:rPr/>
      </w:pPr>
      <w:bookmarkStart w:id="84" w:name="__RefHeading___Toc2846_392239646"/>
      <w:bookmarkStart w:id="85" w:name="what-the-plane-never-does"/>
      <w:bookmarkEnd w:id="84"/>
      <w:r>
        <w:rPr>
          <w:rStyle w:val="SectionNumber"/>
          <w:b/>
          <w:color w:val="228B22"/>
          <w:sz w:val="28"/>
        </w:rPr>
        <w:t>7.3</w:t>
      </w:r>
      <w:r>
        <w:rPr>
          <w:b/>
          <w:color w:val="228B22"/>
          <w:sz w:val="28"/>
        </w:rPr>
        <w:tab/>
        <w:t>What the plane never does</w:t>
      </w:r>
    </w:p>
    <w:p>
      <w:pPr>
        <w:pStyle w:val="FirstParagraph"/>
        <w:rPr/>
      </w:pPr>
      <w:r>
        <w:rPr>
          <w:sz w:val="20"/>
        </w:rPr>
        <w:t xml:space="preserve">Per the family boundary doctrine, the DFI plane never absorbs PHY responsibilities: no training search, no calibration algorithm, no IO timing closure. The training plane speaks </w:t>
      </w:r>
      <w:r>
        <w:rPr>
          <w:i/>
          <w:iCs/>
          <w:sz w:val="20"/>
        </w:rPr>
        <w:t>to</w:t>
      </w:r>
      <w:r>
        <w:rPr>
          <w:sz w:val="20"/>
        </w:rPr>
        <w:t xml:space="preserve"> the DFI plane through the documented CSR/contract surface (</w:t>
      </w:r>
      <w:hyperlink r:id="rId28">
        <w:r>
          <w:rPr>
            <w:rStyle w:val="Hyperlink"/>
          </w:rPr>
          <w:t>phy_cal_csr_contract.md</w:t>
        </w:r>
      </w:hyperlink>
      <w:r>
        <w:rPr>
          <w:sz w:val="20"/>
        </w:rPr>
        <w:t>); the PHY owns the mechanism. A DFI plane that starts calibrating is the boundary doctrine’s defect case, and the review that catches it is this chapter’s reason for existing.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X2f71a05472097ea1fe19625f162464bfb02eaff"/>
      <w:bookmarkStart w:id="87" w:name="what-the-plane-never-do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1"/>
        <w:shd w:val="clear" w:color="auto" w:fill="404040"/>
        <w:spacing w:before="360" w:after="120"/>
        <w:rPr/>
      </w:pPr>
      <w:bookmarkStart w:id="88" w:name="__RefHeading___Toc2848_392239646"/>
      <w:bookmarkStart w:id="89" w:name="Xc26196f7674c66983726de17c545c6649bb3fab"/>
      <w:bookmarkEnd w:id="88"/>
      <w:r>
        <w:rPr>
          <w:rStyle w:val="SectionNumber"/>
          <w:b/>
          <w:color w:val="FFFFFF"/>
          <w:sz w:val="32"/>
        </w:rPr>
        <w:t>8</w:t>
      </w:r>
      <w:r>
        <w:rPr>
          <w:b/>
          <w:color w:val="FFFFFF"/>
          <w:sz w:val="32"/>
        </w:rPr>
        <w:tab/>
        <w:t>Doctrines Added by the Common-IP Campaign</w:t>
      </w:r>
    </w:p>
    <w:p>
      <w:pPr>
        <w:pStyle w:val="FirstParagraph"/>
        <w:rPr/>
      </w:pPr>
      <w:r>
        <w:rPr>
          <w:sz w:val="20"/>
        </w:rPr>
        <w:t xml:space="preserve">The original five doctrines live in </w:t>
      </w:r>
      <w:hyperlink r:id="rId29">
        <w:r>
          <w:rPr>
            <w:rStyle w:val="Hyperlink"/>
          </w:rPr>
          <w:t>02_family_doctrine.md</w:t>
        </w:r>
      </w:hyperlink>
      <w:r>
        <w:rPr>
          <w:sz w:val="20"/>
        </w:rPr>
        <w:t xml:space="preserve"> and remain in force; they are not restated here. The Phase-2 campaign (2026-10-09 → 2026-10-10) settled six more, recorded as doctrine 6 onward in the same shape: one rule, its reason, and where it was learned.</w:t>
      </w:r>
    </w:p>
    <w:p>
      <w:pPr>
        <w:pStyle w:val="Heading2"/>
        <w:pBdr>
          <w:bottom w:val="single" w:sz="12" w:space="0" w:color="228B22"/>
        </w:pBdr>
        <w:spacing w:before="280" w:after="80"/>
        <w:rPr/>
      </w:pPr>
      <w:bookmarkStart w:id="90" w:name="__RefHeading___Toc2850_392239646"/>
      <w:bookmarkStart w:id="91" w:name="X8fa9d289b34687b6fa07df052b670cb17558661"/>
      <w:bookmarkEnd w:id="90"/>
      <w:r>
        <w:rPr>
          <w:rStyle w:val="SectionNumber"/>
          <w:b/>
          <w:color w:val="228B22"/>
          <w:sz w:val="28"/>
        </w:rPr>
        <w:t>8.1</w:t>
      </w:r>
      <w:r>
        <w:rPr>
          <w:b/>
          <w:color w:val="228B22"/>
          <w:sz w:val="28"/>
        </w:rPr>
        <w:tab/>
        <w:t>6. Timing CSRs are cycle counts — frequency coupling is explicit</w:t>
      </w:r>
    </w:p>
    <w:p>
      <w:pPr>
        <w:pStyle w:val="FirstParagraph"/>
        <w:rPr/>
      </w:pPr>
      <w:r>
        <w:rPr>
          <w:sz w:val="20"/>
        </w:rPr>
        <w:t>Every timing CSR in the family holds a count of MC-clock cycles, never nanoseconds. Its correct value is a function of the MC clock frequency; a frequency change invalidates the whole timing set at once, and software must re-derive and reprogram it before traffic resumes. Stale values violate real DRAM timings and present as data corruption, not errors.</w:t>
      </w:r>
    </w:p>
    <w:p>
      <w:pPr>
        <w:pStyle w:val="BodyText"/>
        <w:rPr/>
      </w:pPr>
      <w:r>
        <w:rPr>
          <w:b/>
          <w:bCs/>
          <w:sz w:val="20"/>
        </w:rPr>
        <w:t>Reason.</w:t>
      </w:r>
      <w:r>
        <w:rPr>
          <w:sz w:val="20"/>
        </w:rPr>
        <w:t xml:space="preserve"> pumice’s own books carried timing registers “in cycles” without ever saying what binds them to; the LiteDRAM </w:t>
      </w:r>
      <w:r>
        <w:rPr>
          <w:rStyle w:val="VerbatimChar"/>
          <w:sz w:val="20"/>
        </w:rPr>
        <w:t>BUILD_CLK_HZ</w:t>
      </w:r>
      <w:r>
        <w:rPr>
          <w:sz w:val="20"/>
        </w:rPr>
        <w:t xml:space="preserve"> reading 100 MHz on a 75 MHz engine clock (2026-10-03 char results) is the same failure operating in a shipping flow. Learned 2026-10-10; every HAS now carries the warning at the register map, and this doctrine makes it family-wide.</w:t>
      </w:r>
      <w:bookmarkEnd w:id="91"/>
    </w:p>
    <w:p>
      <w:pPr>
        <w:pStyle w:val="Heading2"/>
        <w:pBdr>
          <w:bottom w:val="single" w:sz="12" w:space="0" w:color="228B22"/>
        </w:pBdr>
        <w:spacing w:before="280" w:after="80"/>
        <w:rPr/>
      </w:pPr>
      <w:bookmarkStart w:id="92" w:name="__RefHeading___Toc2852_392239646"/>
      <w:bookmarkStart w:id="93" w:name="parameterize-width-never-personality"/>
      <w:bookmarkEnd w:id="92"/>
      <w:r>
        <w:rPr>
          <w:rStyle w:val="SectionNumber"/>
          <w:b/>
          <w:color w:val="228B22"/>
          <w:sz w:val="28"/>
        </w:rPr>
        <w:t>8.2</w:t>
      </w:r>
      <w:r>
        <w:rPr>
          <w:b/>
          <w:color w:val="228B22"/>
          <w:sz w:val="28"/>
        </w:rPr>
        <w:tab/>
        <w:t>7. Parameterize width, never personality</w:t>
      </w:r>
    </w:p>
    <w:p>
      <w:pPr>
        <w:pStyle w:val="FirstParagraph"/>
        <w:rPr/>
      </w:pPr>
      <w:r>
        <w:rPr>
          <w:sz w:val="20"/>
        </w:rPr>
        <w:t>Build parameters express widths, depths, and counts — never behavioral strategy. Runtime-selectable behavior is a CSR/config bit (doctrine 1); strategy selection that would require illegal parameter cross-products is a family boundary, not a parameter. The test, three parts: (a) all parameter combinations must be legal; (b) a parameter changes the amount of elaborated hardware, not runtime behavior; (c) DV cost stays linear in the parameter, not per-product.</w:t>
      </w:r>
    </w:p>
    <w:p>
      <w:pPr>
        <w:pStyle w:val="BodyText"/>
        <w:rPr/>
      </w:pPr>
      <w:r>
        <w:rPr>
          <w:b/>
          <w:bCs/>
          <w:sz w:val="20"/>
        </w:rPr>
        <w:t>Reason.</w:t>
      </w:r>
      <w:r>
        <w:rPr>
          <w:sz w:val="20"/>
        </w:rPr>
        <w:t xml:space="preserve"> The refresh-controller divergences across the three rocks ({REFpb, Mode A/B/C, FGR, MPC, ZQCS}) fail (a) — the cross-products are illegal — so generation features of refresh stay in thin rock children over an extractable </w:t>
      </w:r>
      <w:r>
        <w:rPr>
          <w:rStyle w:val="VerbatimChar"/>
          <w:sz w:val="20"/>
        </w:rPr>
        <w:t>mc_refresh_base</w:t>
      </w:r>
      <w:r>
        <w:rPr>
          <w:sz w:val="20"/>
        </w:rPr>
        <w:t xml:space="preserve">, per the two-customer rule. Page-policy strategies pass (runtime </w:t>
      </w:r>
      <w:r>
        <w:rPr>
          <w:rStyle w:val="VerbatimChar"/>
          <w:sz w:val="20"/>
        </w:rPr>
        <w:t>policy_mode</w:t>
      </w:r>
      <w:r>
        <w:rPr>
          <w:sz w:val="20"/>
        </w:rPr>
        <w:t xml:space="preserve"> enum) but will split at ~4+ strategies. Learned from the scheduler-merge knob inventory (</w:t>
      </w:r>
      <w:hyperlink r:id="rId30">
        <w:r>
          <w:rPr>
            <w:rStyle w:val="Hyperlink"/>
          </w:rPr>
          <w:t>mc_scheduler_knobs.md</w:t>
        </w:r>
      </w:hyperlink>
      <w:r>
        <w:rPr>
          <w:sz w:val="20"/>
        </w:rPr>
        <w:t>, 2026-10-10).</w:t>
      </w:r>
      <w:bookmarkEnd w:id="93"/>
    </w:p>
    <w:p>
      <w:pPr>
        <w:pStyle w:val="Heading2"/>
        <w:pBdr>
          <w:bottom w:val="single" w:sz="12" w:space="0" w:color="228B22"/>
        </w:pBdr>
        <w:spacing w:before="280" w:after="80"/>
        <w:rPr/>
      </w:pPr>
      <w:bookmarkStart w:id="94" w:name="__RefHeading___Toc2854_392239646"/>
      <w:bookmarkStart w:id="95" w:name="X7c6b25d78360fe2e4fe81e68e87c32fcf8cda69"/>
      <w:bookmarkEnd w:id="94"/>
      <w:r>
        <w:rPr>
          <w:rStyle w:val="SectionNumber"/>
          <w:b/>
          <w:color w:val="228B22"/>
          <w:sz w:val="28"/>
        </w:rPr>
        <w:t>8.3</w:t>
      </w:r>
      <w:r>
        <w:rPr>
          <w:b/>
          <w:color w:val="228B22"/>
          <w:sz w:val="28"/>
        </w:rPr>
        <w:tab/>
        <w:t>8. Safety is structure, policy is a CSR, and the two never mix</w:t>
      </w:r>
    </w:p>
    <w:p>
      <w:pPr>
        <w:pStyle w:val="FirstParagraph"/>
        <w:rPr/>
      </w:pPr>
      <w:r>
        <w:rPr>
          <w:sz w:val="20"/>
        </w:rPr>
        <w:t>Safety-critical behavior is fixed RTL structure — no runtime bit may disable it. Runtime-selectable policy (page policy, refresh mode, placement) is a CSR. When a feature could be either, decide first which it is; if a runtime bit could violate a DRAM or DFI safety limit, the bit is the defect.</w:t>
      </w:r>
    </w:p>
    <w:p>
      <w:pPr>
        <w:pStyle w:val="BodyText"/>
        <w:rPr/>
      </w:pPr>
      <w:r>
        <w:rPr>
          <w:b/>
          <w:bCs/>
          <w:sz w:val="20"/>
        </w:rPr>
        <w:t>Reason.</w:t>
      </w:r>
      <w:r>
        <w:rPr>
          <w:sz w:val="20"/>
        </w:rPr>
        <w:t xml:space="preserve"> The campaign’s review of “which refresh features go behind params” produced exactly three mechanisms — CSRs for policy, params/family boundary for features, structure for safety — and the rule exists so the question is asked once, at design time, not per pull request.</w:t>
      </w:r>
      <w:bookmarkEnd w:id="95"/>
    </w:p>
    <w:p>
      <w:pPr>
        <w:pStyle w:val="Heading2"/>
        <w:pBdr>
          <w:bottom w:val="single" w:sz="12" w:space="0" w:color="228B22"/>
        </w:pBdr>
        <w:spacing w:before="280" w:after="80"/>
        <w:rPr/>
      </w:pPr>
      <w:bookmarkStart w:id="96" w:name="__RefHeading___Toc2856_392239646"/>
      <w:bookmarkStart w:id="97" w:name="X416b554ca19ee0550a4692b0d160f4e163ab46b"/>
      <w:bookmarkEnd w:id="96"/>
      <w:r>
        <w:rPr>
          <w:rStyle w:val="SectionNumber"/>
          <w:b/>
          <w:color w:val="228B22"/>
          <w:sz w:val="28"/>
        </w:rPr>
        <w:t>8.4</w:t>
      </w:r>
      <w:r>
        <w:rPr>
          <w:b/>
          <w:color w:val="228B22"/>
          <w:sz w:val="28"/>
        </w:rPr>
        <w:tab/>
        <w:t>9. RAS features are discussed as needed — never enumerated ahead</w:t>
      </w:r>
    </w:p>
    <w:p>
      <w:pPr>
        <w:pStyle w:val="FirstParagraph"/>
        <w:rPr/>
      </w:pPr>
      <w:r>
        <w:rPr>
          <w:sz w:val="20"/>
        </w:rPr>
        <w:t>The RAS plane (</w:t>
      </w:r>
      <w:r>
        <w:rPr>
          <w:rStyle w:val="VerbatimChar"/>
          <w:sz w:val="20"/>
        </w:rPr>
        <w:t>mc_ras_plane</w:t>
      </w:r>
      <w:r>
        <w:rPr>
          <w:sz w:val="20"/>
        </w:rPr>
        <w:t xml:space="preserve">) is defined as a transform pair (ECC insert/check) plus scrub-as-maintenance-client, with </w:t>
      </w:r>
      <w:r>
        <w:rPr>
          <w:rStyle w:val="VerbatimChar"/>
          <w:sz w:val="20"/>
        </w:rPr>
        <w:t>HAS_ECC</w:t>
      </w:r>
      <w:r>
        <w:rPr>
          <w:sz w:val="20"/>
        </w:rPr>
        <w:t xml:space="preserve"> ∈ {OFF, DETECT, CORRECT} and a reserved CSR surface. Beyond that, RAS features are added only when a customer needs them, at which point the partner decides. The skeleton is deliberately </w:t>
      </w:r>
      <w:r>
        <w:rPr>
          <w:i/>
          <w:iCs/>
          <w:sz w:val="20"/>
        </w:rPr>
        <w:t>not</w:t>
      </w:r>
      <w:r>
        <w:rPr>
          <w:sz w:val="20"/>
        </w:rPr>
        <w:t xml:space="preserve"> a menu.</w:t>
      </w:r>
    </w:p>
    <w:p>
      <w:pPr>
        <w:pStyle w:val="BodyText"/>
        <w:rPr/>
      </w:pPr>
      <w:r>
        <w:rPr>
          <w:b/>
          <w:bCs/>
          <w:sz w:val="20"/>
        </w:rPr>
        <w:t>Reason.</w:t>
      </w:r>
      <w:r>
        <w:rPr>
          <w:sz w:val="20"/>
        </w:rPr>
        <w:t xml:space="preserve"> “Possible more features in the ras plane are controlled by params. we will discuss as needed.” (partner, 2026-10-10.) A plane whose feature list is speculative is a plane nobody can validate; the transform pair is the only RAS structure with two customers today.</w:t>
      </w:r>
      <w:bookmarkEnd w:id="97"/>
    </w:p>
    <w:p>
      <w:pPr>
        <w:pStyle w:val="Heading2"/>
        <w:pBdr>
          <w:bottom w:val="single" w:sz="12" w:space="0" w:color="228B22"/>
        </w:pBdr>
        <w:spacing w:before="280" w:after="80"/>
        <w:rPr/>
      </w:pPr>
      <w:bookmarkStart w:id="98" w:name="__RefHeading___Toc2858_392239646"/>
      <w:bookmarkStart w:id="99" w:name="X4e83b81ceef783af7b63185336af6225b7314d3"/>
      <w:bookmarkEnd w:id="98"/>
      <w:r>
        <w:rPr>
          <w:rStyle w:val="SectionNumber"/>
          <w:b/>
          <w:color w:val="228B22"/>
          <w:sz w:val="28"/>
        </w:rPr>
        <w:t>8.5</w:t>
      </w:r>
      <w:r>
        <w:rPr>
          <w:b/>
          <w:color w:val="228B22"/>
          <w:sz w:val="28"/>
        </w:rPr>
        <w:tab/>
        <w:t>10. The return path is its own contract — and perfect is the enemy of good</w:t>
      </w:r>
    </w:p>
    <w:p>
      <w:pPr>
        <w:pStyle w:val="FirstParagraph"/>
        <w:rPr/>
      </w:pPr>
      <w:r>
        <w:rPr>
          <w:sz w:val="20"/>
        </w:rPr>
        <w:t xml:space="preserve">Read data returns on </w:t>
      </w:r>
      <w:r>
        <w:rPr>
          <w:rStyle w:val="VerbatimChar"/>
          <w:sz w:val="20"/>
        </w:rPr>
        <w:t>mc_rd_return_ring</w:t>
      </w:r>
      <w:r>
        <w:rPr>
          <w:sz w:val="20"/>
        </w:rPr>
        <w:t xml:space="preserve"> under its own ordering contract (AXI-ID reorder); it does not ride the descriptor seam, and the seam’s symmetry goal must not absorb it. Unify the seams in a future revision if a real customer appears; until then a separate, honest contract beats an elegant one that is wrong.</w:t>
      </w:r>
    </w:p>
    <w:p>
      <w:pPr>
        <w:pStyle w:val="BodyText"/>
        <w:rPr/>
      </w:pPr>
      <w:r>
        <w:rPr>
          <w:b/>
          <w:bCs/>
          <w:sz w:val="20"/>
        </w:rPr>
        <w:t>Reason.</w:t>
      </w:r>
      <w:r>
        <w:rPr>
          <w:sz w:val="20"/>
        </w:rPr>
        <w:t xml:space="preserve"> The descriptor seam (Ch 2.2) is command-direction; forcing the read-data reorder through it would couple every drop-in feature to AXI ordering. Partner ruling, 2026-10-10: “never let the perfect get in the way of the good.”</w:t>
      </w:r>
      <w:bookmarkEnd w:id="99"/>
    </w:p>
    <w:p>
      <w:pPr>
        <w:pStyle w:val="Heading2"/>
        <w:pBdr>
          <w:bottom w:val="single" w:sz="12" w:space="0" w:color="228B22"/>
        </w:pBdr>
        <w:spacing w:before="280" w:after="80"/>
        <w:rPr/>
      </w:pPr>
      <w:bookmarkStart w:id="100" w:name="__RefHeading___Toc2860_392239646"/>
      <w:bookmarkStart w:id="101" w:name="Xb3a20a7d499f0a0ca4e9f419fb6dadc4bc8a470"/>
      <w:bookmarkEnd w:id="100"/>
      <w:r>
        <w:rPr>
          <w:rStyle w:val="SectionNumber"/>
          <w:b/>
          <w:color w:val="228B22"/>
          <w:sz w:val="28"/>
        </w:rPr>
        <w:t>8.6</w:t>
      </w:r>
      <w:r>
        <w:rPr>
          <w:b/>
          <w:color w:val="228B22"/>
          <w:sz w:val="28"/>
        </w:rPr>
        <w:tab/>
        <w:t>11. A block with one customer stays rock-side</w:t>
      </w:r>
    </w:p>
    <w:p>
      <w:pPr>
        <w:pStyle w:val="FirstParagraph"/>
        <w:rPr/>
      </w:pPr>
      <w:r>
        <w:rPr>
          <w:sz w:val="20"/>
        </w:rPr>
        <w:t>The two-customer rule, promoted from the common-ip README to doctrine: a block moves to common-ip only when it has two live customers at extraction time; speculative one-customer abstractions stay in the research controllers no matter how clean the dedup looks.</w:t>
      </w:r>
    </w:p>
    <w:p>
      <w:pPr>
        <w:pStyle w:val="BodyText"/>
        <w:rPr/>
      </w:pPr>
      <w:r>
        <w:rPr>
          <w:b/>
          <w:bCs/>
          <w:sz w:val="20"/>
        </w:rPr>
        <w:t>Reason.</w:t>
      </w:r>
      <w:r>
        <w:rPr>
          <w:sz w:val="20"/>
        </w:rPr>
        <w:t xml:space="preserve"> Common-ip exists so features compose across controllers, not so that code is written once. Every block in common-ip today met the rule at extraction; every block still rock-side (init sequencer, mode register, refresh personalities, page policy, power-down) is there because it has one customer, and its extraction is a later campaign’s decision, made when the second customer exists.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 w:name="Xc26196f7674c66983726de17c545c6649bb3fab"/>
      <w:bookmarkStart w:id="103" w:name="Xb3a20a7d499f0a0ca4e9f419fb6dadc4bc8a470"/>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
      <w:bookmarkEnd w:id="103"/>
      <w:r>
        <w:br w:type="page"/>
      </w:r>
    </w:p>
    <w:p>
      <w:pPr>
        <w:pStyle w:val="Heading1"/>
        <w:shd w:val="clear" w:color="auto" w:fill="404040"/>
        <w:spacing w:before="360" w:after="120"/>
        <w:rPr/>
      </w:pPr>
      <w:bookmarkStart w:id="104" w:name="__RefHeading___Toc2862_392239646"/>
      <w:bookmarkStart w:id="105" w:name="the-common-ip-layout"/>
      <w:bookmarkEnd w:id="104"/>
      <w:r>
        <w:rPr>
          <w:rStyle w:val="SectionNumber"/>
          <w:b/>
          <w:color w:val="FFFFFF"/>
          <w:sz w:val="32"/>
        </w:rPr>
        <w:t>9</w:t>
      </w:r>
      <w:r>
        <w:rPr>
          <w:b/>
          <w:color w:val="FFFFFF"/>
          <w:sz w:val="32"/>
        </w:rPr>
        <w:tab/>
        <w:t>The common-ip Layout</w:t>
      </w:r>
    </w:p>
    <w:p>
      <w:pPr>
        <w:pStyle w:val="FirstParagraph"/>
        <w:rPr/>
      </w:pPr>
      <w:r>
        <w:rPr>
          <w:sz w:val="20"/>
        </w:rPr>
        <w:t>common-ip holds what no single controller owns. The layout is the architecture of Chapter 2 made into a directory tree.</w:t>
      </w:r>
    </w:p>
    <w:p>
      <w:pPr>
        <w:pStyle w:val="SourceCode"/>
        <w:rPr/>
      </w:pPr>
      <w:r>
        <w:rPr>
          <w:rStyle w:val="VerbatimChar"/>
        </w:rPr>
        <w:t>common-ip/</w:t>
      </w:r>
      <w:r>
        <w:rPr/>
        <w:br/>
      </w:r>
      <w:r>
        <w:rPr>
          <w:rStyle w:val="VerbatimChar"/>
        </w:rPr>
        <w:t>├── rtl/</w:t>
      </w:r>
      <w:r>
        <w:rPr/>
        <w:br/>
      </w:r>
      <w:r>
        <w:rPr>
          <w:rStyle w:val="VerbatimChar"/>
        </w:rPr>
        <w:t>│   ├── includes/mc_common_pkg.sv      the family package: memtype enum,</w:t>
      </w:r>
      <w:r>
        <w:rPr/>
        <w:br/>
      </w:r>
      <w:r>
        <w:rPr>
          <w:rStyle w:val="VerbatimChar"/>
        </w:rPr>
        <w:t>│   │                                  shared types, opcode encodings</w:t>
      </w:r>
      <w:r>
        <w:rPr/>
        <w:br/>
      </w:r>
      <w:r>
        <w:rPr>
          <w:rStyle w:val="VerbatimChar"/>
        </w:rPr>
        <w:t>│   ├── fub/                           the seventeen shared FUBs</w:t>
      </w:r>
      <w:r>
        <w:rPr/>
        <w:br/>
      </w:r>
      <w:r>
        <w:rPr>
          <w:rStyle w:val="VerbatimChar"/>
        </w:rPr>
        <w:t>│   ├── macro/                         the eight planes</w:t>
      </w:r>
      <w:r>
        <w:rPr/>
        <w:br/>
      </w:r>
      <w:r>
        <w:rPr>
          <w:rStyle w:val="VerbatimChar"/>
        </w:rPr>
        <w:t>│   └── filelists/                     .f files: one per FUB/plane + mc_common_all.f</w:t>
      </w:r>
      <w:r>
        <w:rPr/>
        <w:br/>
      </w:r>
      <w:r>
        <w:rPr>
          <w:rStyle w:val="VerbatimChar"/>
        </w:rPr>
        <w:t>├── dv/                                shared verification collateral (grows per campaign)</w:t>
      </w:r>
      <w:r>
        <w:rPr/>
        <w:br/>
      </w:r>
      <w:r>
        <w:rPr>
          <w:rStyle w:val="VerbatimChar"/>
        </w:rPr>
        <w:t>└── docs/                              family docs (this book, doctrine, lineage,</w:t>
      </w:r>
      <w:r>
        <w:rPr/>
        <w:br/>
      </w:r>
      <w:r>
        <w:rPr>
          <w:rStyle w:val="VerbatimChar"/>
        </w:rPr>
        <w:t xml:space="preserve">                                       knobs inventories, per-block MAS)</w:t>
      </w:r>
    </w:p>
    <w:p>
      <w:pPr>
        <w:pStyle w:val="Heading2"/>
        <w:pBdr>
          <w:bottom w:val="single" w:sz="12" w:space="0" w:color="228B22"/>
        </w:pBdr>
        <w:spacing w:before="280" w:after="80"/>
        <w:rPr/>
      </w:pPr>
      <w:bookmarkStart w:id="106" w:name="__RefHeading___Toc2864_392239646"/>
      <w:bookmarkStart w:id="107" w:name="the-blocks-as-of-2026-10-10"/>
      <w:bookmarkEnd w:id="106"/>
      <w:r>
        <w:rPr>
          <w:rStyle w:val="SectionNumber"/>
          <w:b/>
          <w:color w:val="228B22"/>
          <w:sz w:val="28"/>
        </w:rPr>
        <w:t>9.1</w:t>
      </w:r>
      <w:r>
        <w:rPr>
          <w:b/>
          <w:color w:val="228B22"/>
          <w:sz w:val="28"/>
        </w:rPr>
        <w:tab/>
        <w:t>The blocks (as of 2026-10-10)</w:t>
      </w:r>
    </w:p>
    <w:p>
      <w:pPr>
        <w:pStyle w:val="FirstParagraph"/>
        <w:rPr/>
      </w:pPr>
      <w:r>
        <w:rPr>
          <w:b/>
          <w:bCs/>
          <w:sz w:val="20"/>
        </w:rPr>
        <w:t>Package.</w:t>
      </w:r>
      <w:r>
        <w:rPr>
          <w:sz w:val="20"/>
        </w:rPr>
        <w:t xml:space="preserve"> </w:t>
      </w:r>
      <w:r>
        <w:rPr>
          <w:rStyle w:val="VerbatimChar"/>
          <w:sz w:val="20"/>
        </w:rPr>
        <w:t>mc_common_pkg</w:t>
      </w:r>
      <w:r>
        <w:rPr>
          <w:sz w:val="20"/>
        </w:rPr>
        <w:t xml:space="preserve"> — the family memtype enum (six members, one LP bit + two-bit generation field; design owned by </w:t>
      </w:r>
      <w:hyperlink r:id="rId31">
        <w:r>
          <w:rPr>
            <w:rStyle w:val="Hyperlink"/>
          </w:rPr>
          <w:t>01_mem_ctrl_pkg.md</w:t>
        </w:r>
      </w:hyperlink>
      <w:r>
        <w:rPr>
          <w:sz w:val="20"/>
        </w:rPr>
        <w:t>), shared timing-struct inventory, shared opcodes.</w:t>
      </w:r>
    </w:p>
    <w:p>
      <w:pPr>
        <w:pStyle w:val="BodyText"/>
        <w:rPr/>
      </w:pPr>
      <w:r>
        <w:rPr>
          <w:b/>
          <w:bCs/>
          <w:sz w:val="20"/>
        </w:rPr>
        <w:t>Planes (macro/).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(measured); scoria/andesite scheduled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scoria/andesite scheduled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 (merged from three rock schedulers, −3,465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three rocks adopt via thin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shell + rock wrappers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carries ZQ/DQ cal behind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mc_ras_plane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skeleton per doctrine 9 — instantiated nowhere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 that is honest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(measured on Nexys A7)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w:t>
            </w:r>
          </w:p>
        </w:tc>
      </w:tr>
    </w:tbl>
    <w:p>
      <w:pPr>
        <w:pStyle w:val="BodyText"/>
        <w:rPr/>
      </w:pPr>
      <w:r>
        <w:rPr>
          <w:b/>
          <w:bCs/>
          <w:sz w:val="20"/>
        </w:rPr>
        <w:t>Shared FUBs (fub/).</w:t>
      </w:r>
      <w:r>
        <w:rPr>
          <w:sz w:val="20"/>
        </w:rPr>
        <w:t xml:space="preserve"> </w:t>
      </w:r>
      <w:r>
        <w:rPr>
          <w:rStyle w:val="VerbatimChar"/>
          <w:sz w:val="20"/>
        </w:rPr>
        <w:t>mc_addr_mapper</w:t>
      </w:r>
      <w:r>
        <w:rPr>
          <w:sz w:val="20"/>
        </w:rPr>
        <w:t xml:space="preserve">, </w:t>
      </w:r>
      <w:r>
        <w:rPr>
          <w:rStyle w:val="VerbatimChar"/>
          <w:sz w:val="20"/>
        </w:rPr>
        <w:t>mc_axi_burst_chopper</w:t>
      </w:r>
      <w:r>
        <w:rPr>
          <w:sz w:val="20"/>
        </w:rPr>
        <w:t xml:space="preserve">, </w:t>
      </w:r>
      <w:r>
        <w:rPr>
          <w:rStyle w:val="VerbatimChar"/>
          <w:sz w:val="20"/>
        </w:rPr>
        <w:t>mc_bank_timer</w:t>
      </w:r>
      <w:r>
        <w:rPr>
          <w:sz w:val="20"/>
        </w:rPr>
        <w:t xml:space="preserve">, </w:t>
      </w:r>
      <w:r>
        <w:rPr>
          <w:rStyle w:val="VerbatimChar"/>
          <w:sz w:val="20"/>
        </w:rPr>
        <w:t>mc_bank_timers</w:t>
      </w:r>
      <w:r>
        <w:rPr>
          <w:sz w:val="20"/>
        </w:rPr>
        <w:t xml:space="preserve">, </w:t>
      </w:r>
      <w:r>
        <w:rPr>
          <w:rStyle w:val="VerbatimChar"/>
          <w:sz w:val="20"/>
        </w:rPr>
        <w:t>mc_cmd_arbiter</w:t>
      </w:r>
      <w:r>
        <w:rPr>
          <w:sz w:val="20"/>
        </w:rPr>
        <w:t xml:space="preserve">, </w:t>
      </w:r>
      <w:r>
        <w:rPr>
          <w:rStyle w:val="VerbatimChar"/>
          <w:sz w:val="20"/>
        </w:rPr>
        <w:t>mc_dfi_cdc</w:t>
      </w:r>
      <w:r>
        <w:rPr>
          <w:sz w:val="20"/>
        </w:rPr>
        <w:t xml:space="preserve">, </w:t>
      </w:r>
      <w:r>
        <w:rPr>
          <w:rStyle w:val="VerbatimChar"/>
          <w:sz w:val="20"/>
        </w:rPr>
        <w:t>mc_dfi_cmd_path</w:t>
      </w:r>
      <w:r>
        <w:rPr>
          <w:sz w:val="20"/>
        </w:rPr>
        <w:t xml:space="preserve">, </w:t>
      </w:r>
      <w:r>
        <w:rPr>
          <w:rStyle w:val="VerbatimChar"/>
          <w:sz w:val="20"/>
        </w:rPr>
        <w:t>mc_dfi_wr_serializer</w:t>
      </w:r>
      <w:r>
        <w:rPr>
          <w:sz w:val="20"/>
        </w:rPr>
        <w:t xml:space="preserve">, </w:t>
      </w:r>
      <w:r>
        <w:rPr>
          <w:rStyle w:val="VerbatimChar"/>
          <w:sz w:val="20"/>
        </w:rPr>
        <w:t>mc_dfi_rd_aligner</w:t>
      </w:r>
      <w:r>
        <w:rPr>
          <w:sz w:val="20"/>
        </w:rPr>
        <w:t xml:space="preserve">, </w:t>
      </w:r>
      <w:r>
        <w:rPr>
          <w:rStyle w:val="VerbatimChar"/>
          <w:sz w:val="20"/>
        </w:rPr>
        <w:t>mc_dfi_3p1_cmd_path</w:t>
      </w:r>
      <w:r>
        <w:rPr>
          <w:sz w:val="20"/>
        </w:rPr>
        <w:t xml:space="preserve">, </w:t>
      </w:r>
      <w:r>
        <w:rPr>
          <w:rStyle w:val="VerbatimChar"/>
          <w:sz w:val="20"/>
        </w:rPr>
        <w:t>mc_dfi_4p0_cmd_path</w:t>
      </w:r>
      <w:r>
        <w:rPr>
          <w:sz w:val="20"/>
        </w:rPr>
        <w:t xml:space="preserve">, </w:t>
      </w:r>
      <w:r>
        <w:rPr>
          <w:rStyle w:val="VerbatimChar"/>
          <w:sz w:val="20"/>
        </w:rPr>
        <w:t>mc_global_timers</w:t>
      </w:r>
      <w:r>
        <w:rPr>
          <w:sz w:val="20"/>
        </w:rPr>
        <w:t xml:space="preserve">, </w:t>
      </w:r>
      <w:r>
        <w:rPr>
          <w:rStyle w:val="VerbatimChar"/>
          <w:sz w:val="20"/>
        </w:rPr>
        <w:t>mc_rd_cmd_cam</w:t>
      </w:r>
      <w:r>
        <w:rPr>
          <w:sz w:val="20"/>
        </w:rPr>
        <w:t xml:space="preserve">, </w:t>
      </w:r>
      <w:r>
        <w:rPr>
          <w:rStyle w:val="VerbatimChar"/>
          <w:sz w:val="20"/>
        </w:rPr>
        <w:t>mc_rd_intake</w:t>
      </w:r>
      <w:r>
        <w:rPr>
          <w:sz w:val="20"/>
        </w:rPr>
        <w:t xml:space="preserve">, </w:t>
      </w:r>
      <w:r>
        <w:rPr>
          <w:rStyle w:val="VerbatimChar"/>
          <w:sz w:val="20"/>
        </w:rPr>
        <w:t>mc_rd_return_ring</w:t>
      </w:r>
      <w:r>
        <w:rPr>
          <w:sz w:val="20"/>
        </w:rPr>
        <w:t xml:space="preserve">, </w:t>
      </w:r>
      <w:r>
        <w:rPr>
          <w:rStyle w:val="VerbatimChar"/>
          <w:sz w:val="20"/>
        </w:rPr>
        <w:t>mc_wr_data_cam</w:t>
      </w:r>
      <w:r>
        <w:rPr>
          <w:sz w:val="20"/>
        </w:rPr>
        <w:t xml:space="preserve">, </w:t>
      </w:r>
      <w:r>
        <w:rPr>
          <w:rStyle w:val="VerbatimChar"/>
          <w:sz w:val="20"/>
        </w:rPr>
        <w:t>mc_wr_intake</w:t>
      </w:r>
      <w:r>
        <w:rPr>
          <w:sz w:val="20"/>
        </w:rPr>
        <w:t xml:space="preserve">, </w:t>
      </w:r>
      <w:r>
        <w:rPr>
          <w:rStyle w:val="VerbatimChar"/>
          <w:sz w:val="20"/>
        </w:rPr>
        <w:t>mc_wr_splitter</w:t>
      </w:r>
      <w:r>
        <w:rPr>
          <w:sz w:val="20"/>
        </w:rPr>
        <w:t xml:space="preserve">. Each is owned by a plane and documented in that plane’s </w:t>
      </w:r>
      <w:hyperlink r:id="rId32">
        <w:r>
          <w:rPr>
            <w:rStyle w:val="Hyperlink"/>
          </w:rPr>
          <w:t>common_mas</w:t>
        </w:r>
      </w:hyperlink>
      <w:r>
        <w:rPr>
          <w:sz w:val="20"/>
        </w:rPr>
        <w:t xml:space="preserve"> chapter; the knobs inventories (</w:t>
      </w:r>
      <w:r>
        <w:rPr>
          <w:rStyle w:val="VerbatimChar"/>
          <w:sz w:val="20"/>
        </w:rPr>
        <w:t>mc_*_knobs.md</w:t>
      </w:r>
      <w:r>
        <w:rPr>
          <w:sz w:val="20"/>
        </w:rPr>
        <w:t xml:space="preserve"> beside this book) record the parameter surface per block.</w:t>
      </w:r>
      <w:bookmarkEnd w:id="107"/>
    </w:p>
    <w:p>
      <w:pPr>
        <w:pStyle w:val="Heading2"/>
        <w:pBdr>
          <w:bottom w:val="single" w:sz="12" w:space="0" w:color="228B22"/>
        </w:pBdr>
        <w:spacing w:before="280" w:after="80"/>
        <w:rPr/>
      </w:pPr>
      <w:bookmarkStart w:id="108" w:name="__RefHeading___Toc2866_392239646"/>
      <w:bookmarkStart w:id="109" w:name="X2611791d1bdfcecec1bf22dcc222e0c21c9b431"/>
      <w:bookmarkEnd w:id="108"/>
      <w:r>
        <w:rPr>
          <w:rStyle w:val="SectionNumber"/>
          <w:b/>
          <w:color w:val="228B22"/>
          <w:sz w:val="28"/>
        </w:rPr>
        <w:t>9.2</w:t>
      </w:r>
      <w:r>
        <w:rPr>
          <w:b/>
          <w:color w:val="228B22"/>
          <w:sz w:val="28"/>
        </w:rPr>
        <w:tab/>
        <w:t>The ownership rule (restated so this book is self-sufficient)</w:t>
      </w:r>
    </w:p>
    <w:p>
      <w:pPr>
        <w:pStyle w:val="FirstParagraph"/>
        <w:rPr/>
      </w:pPr>
      <w:bookmarkStart w:id="110" w:name="X2611791d1bdfcecec1bf22dcc222e0c21c9b431"/>
      <w:r>
        <w:rPr>
          <w:sz w:val="20"/>
        </w:rPr>
        <w:t>A design or doctrine that no single controller owns lives at this level; a controller’s book references these documents and never restates them. A block enters common-ip through the two-customer rule (doctrine 11). A block leaves only by obsolescence of all its customers.</w:t>
      </w:r>
      <w:bookmarkEnd w:id="110"/>
    </w:p>
    <w:p>
      <w:pPr>
        <w:pStyle w:val="Heading2"/>
        <w:pBdr>
          <w:bottom w:val="single" w:sz="12" w:space="0" w:color="228B22"/>
        </w:pBdr>
        <w:spacing w:before="280" w:after="80"/>
        <w:rPr/>
      </w:pPr>
      <w:bookmarkStart w:id="111" w:name="__RefHeading___Toc2868_392239646"/>
      <w:bookmarkStart w:id="112" w:name="documentation-map"/>
      <w:bookmarkEnd w:id="111"/>
      <w:r>
        <w:rPr>
          <w:rStyle w:val="SectionNumber"/>
          <w:b/>
          <w:color w:val="228B22"/>
          <w:sz w:val="28"/>
        </w:rPr>
        <w:t>9.3</w:t>
      </w:r>
      <w:r>
        <w:rPr>
          <w:b/>
          <w:color w:val="228B22"/>
          <w:sz w:val="28"/>
        </w:rPr>
        <w:tab/>
        <w:t>Documentation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book (</w:t>
            </w:r>
            <w:r>
              <w:rPr>
                <w:rStyle w:val="VerbatimChar"/>
                <w:rFonts w:eastAsia="Cambria" w:cs=""/>
                <w:kern w:val="0"/>
                <w:szCs w:val="24"/>
                <w:lang w:val="en-US" w:eastAsia="en-US" w:bidi="ar-SA"/>
              </w:rPr>
              <w:t>common_has/</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plane-stack architecture, the seam, DFI naming, new doctrines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common_mas/</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per-block microarchitecture of every block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01_mem_ctrl_pkg.md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package design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02_family_doctrine.md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original five doctrines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03_dfi_boundary_lineage.md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clause-level lineage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04_jedec_generation_deltas.md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generation reuse argument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mc_*_knobs.md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parameter/knob inventories (measured, dated)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phy_cal_csr_contract.md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training↔PHY contract surface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the-common-ip-layout"/>
      <w:bookmarkStart w:id="114" w:name="documentation-map"/>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2870_392239646"/>
      <w:bookmarkStart w:id="116" w:name="Xec01d7fcc00e62d53b5638288c846d5a89df379"/>
      <w:bookmarkEnd w:id="115"/>
      <w:r>
        <w:rPr>
          <w:rStyle w:val="SectionNumber"/>
          <w:b/>
          <w:color w:val="FFFFFF"/>
          <w:sz w:val="32"/>
        </w:rPr>
        <w:t>10</w:t>
      </w:r>
      <w:r>
        <w:rPr>
          <w:b/>
          <w:color w:val="FFFFFF"/>
          <w:sz w:val="32"/>
        </w:rPr>
        <w:tab/>
        <w:t>Products and Research: granite / gabbro / diorite</w:t>
      </w:r>
    </w:p>
    <w:p>
      <w:pPr>
        <w:pStyle w:val="FirstParagraph"/>
        <w:rPr/>
      </w:pPr>
      <w:r>
        <w:rPr>
          <w:sz w:val="20"/>
        </w:rPr>
        <w:t>The family runs two lines off one common core (Ch 1). This chapter names the product line and states what a product is allowed to leave out — the “realistic version” of each memory controller, as distinct from the research controllers that prove the generations out.</w:t>
      </w:r>
    </w:p>
    <w:p>
      <w:pPr>
        <w:pStyle w:val="Heading2"/>
        <w:pBdr>
          <w:bottom w:val="single" w:sz="12" w:space="0" w:color="228B22"/>
        </w:pBdr>
        <w:spacing w:before="280" w:after="80"/>
        <w:rPr/>
      </w:pPr>
      <w:bookmarkStart w:id="117" w:name="__RefHeading___Toc2872_392239646"/>
      <w:bookmarkStart w:id="118" w:name="the-product-names"/>
      <w:bookmarkEnd w:id="117"/>
      <w:r>
        <w:rPr>
          <w:rStyle w:val="SectionNumber"/>
          <w:b/>
          <w:color w:val="228B22"/>
          <w:sz w:val="28"/>
        </w:rPr>
        <w:t>10.1</w:t>
      </w:r>
      <w:r>
        <w:rPr>
          <w:b/>
          <w:color w:val="228B22"/>
          <w:sz w:val="28"/>
        </w:rPr>
        <w:tab/>
        <w:t>The product names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plane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gabbro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 LPDDR3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mc_dfi_3p1_plane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diorite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 LPDDR4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mc_dfi_4p0_plane</w:t>
            </w:r>
          </w:p>
        </w:tc>
      </w:tr>
    </w:tbl>
    <w:p>
      <w:pPr>
        <w:pStyle w:val="BodyText"/>
        <w:rPr/>
      </w:pPr>
      <w:bookmarkStart w:id="119" w:name="the-product-names"/>
      <w:r>
        <w:rPr>
          <w:sz w:val="20"/>
        </w:rPr>
        <w:t>The naming is igneous, ordered, and owned here: future generations extend the list (basalt is reserved informally for the v5/DDR5 generation per the memtype encoding’s 2’b11 code). A product is a configuration of the common stack — planes selected, knobs set, rock children chosen — not a new RTL tree.</w:t>
      </w:r>
      <w:bookmarkEnd w:id="119"/>
    </w:p>
    <w:p>
      <w:pPr>
        <w:pStyle w:val="Heading2"/>
        <w:pBdr>
          <w:bottom w:val="single" w:sz="12" w:space="0" w:color="228B22"/>
        </w:pBdr>
        <w:spacing w:before="280" w:after="80"/>
        <w:rPr/>
      </w:pPr>
      <w:bookmarkStart w:id="120" w:name="__RefHeading___Toc2874_392239646"/>
      <w:bookmarkStart w:id="121" w:name="Xa16f4717d14061f81a0dc9a449617a75cce903a"/>
      <w:bookmarkEnd w:id="120"/>
      <w:r>
        <w:rPr>
          <w:rStyle w:val="SectionNumber"/>
          <w:b/>
          <w:color w:val="228B22"/>
          <w:sz w:val="28"/>
        </w:rPr>
        <w:t>10.2</w:t>
      </w:r>
      <w:r>
        <w:rPr>
          <w:b/>
          <w:color w:val="228B22"/>
          <w:sz w:val="28"/>
        </w:rPr>
        <w:tab/>
        <w:t>What a product may leave out — and what it may not</w:t>
      </w:r>
    </w:p>
    <w:p>
      <w:pPr>
        <w:pStyle w:val="FirstParagraph"/>
        <w:rPr/>
      </w:pPr>
      <w:r>
        <w:rPr>
          <w:sz w:val="20"/>
        </w:rPr>
        <w:t>The v2 generation needs no bank groups, no FGR, no DBI, no CA parity. A granite build correspondingly runs:</w:t>
      </w:r>
    </w:p>
    <w:p>
      <w:pPr>
        <w:pStyle w:val="Compact"/>
        <w:numPr>
          <w:ilvl w:val="0"/>
          <w:numId w:val="55"/>
        </w:numPr>
        <w:rPr/>
      </w:pPr>
      <w:r>
        <w:rPr>
          <w:b/>
          <w:bCs/>
        </w:rPr>
        <w:t>Storage plane in its lite configuration.</w:t>
      </w:r>
      <w:r>
        <w:rPr/>
        <w:t xml:space="preserve"> “Off” is not literal: the scheduler’s pick machinery argmaxes over schedulable-entry vectors, and something must hold those entries. Lite means the stripped AXI-plane configuration serving N=1, in-order — the seam vectors with one entry behind them (Ch 2.2). The entry store can shrink toward one; it cannot reach zero.</w:t>
      </w:r>
    </w:p>
    <w:p>
      <w:pPr>
        <w:pStyle w:val="Compact"/>
        <w:numPr>
          <w:ilvl w:val="0"/>
          <w:numId w:val="56"/>
        </w:numPr>
        <w:rPr/>
      </w:pPr>
      <w:r>
        <w:rPr>
          <w:b/>
          <w:bCs/>
        </w:rPr>
        <w:t>RAS plane absent.</w:t>
      </w:r>
      <w:r>
        <w:rPr/>
        <w:t xml:space="preserve"> Unlike storage, this is a true bypass: no transform pair instantiated, no CSR surface beyond the reserved decode, scrub absent. Doctrine 9 governs what may later appear here.</w:t>
      </w:r>
    </w:p>
    <w:p>
      <w:pPr>
        <w:pStyle w:val="Compact"/>
        <w:numPr>
          <w:ilvl w:val="0"/>
          <w:numId w:val="57"/>
        </w:numPr>
        <w:rPr/>
      </w:pPr>
      <w:r>
        <w:rPr>
          <w:b/>
          <w:bCs/>
        </w:rPr>
        <w:t>The write-data buffer at its minimum.</w:t>
      </w:r>
      <w:r>
        <w:rPr/>
        <w:t xml:space="preserve"> It cannot reach zero — write data must be staged somewhere between the seam and the serializer — but a product sets it by the SKU’s burst profile, not by the research characterisation harness’s sweep needs.</w:t>
      </w:r>
    </w:p>
    <w:p>
      <w:pPr>
        <w:pStyle w:val="FirstParagraph"/>
        <w:rPr/>
      </w:pPr>
      <w:r>
        <w:rPr>
          <w:sz w:val="20"/>
        </w:rPr>
        <w:t xml:space="preserve">What a product may </w:t>
      </w:r>
      <w:r>
        <w:rPr>
          <w:b/>
          <w:bCs/>
          <w:sz w:val="20"/>
        </w:rPr>
        <w:t>never</w:t>
      </w:r>
      <w:r>
        <w:rPr>
          <w:sz w:val="20"/>
        </w:rPr>
        <w:t xml:space="preserve"> leave out: the entry store, the write-data staging, the aclk↔dfi_clk CDC, and the maintenance request/grant path (doctrine 2 — a product that cannot refresh correctly is not a smaller product, it is a broken one).</w:t>
      </w:r>
    </w:p>
    <w:p>
      <w:pPr>
        <w:pStyle w:val="BodyText"/>
        <w:rPr/>
      </w:pPr>
      <w:r>
        <w:rPr>
          <w:sz w:val="20"/>
        </w:rPr>
        <w:t xml:space="preserve">granite is therefore the </w:t>
      </w:r>
      <w:r>
        <w:rPr>
          <w:b/>
          <w:bCs/>
          <w:sz w:val="20"/>
        </w:rPr>
        <w:t>bypass-validation testbed</w:t>
      </w:r>
      <w:r>
        <w:rPr>
          <w:sz w:val="20"/>
        </w:rPr>
        <w:t>: the cheapest full proof that the common core runs correctly with its optional planes at minimum and absent, before gabbro/diorite spend area on features the v2 generation will never see.</w:t>
      </w:r>
      <w:bookmarkEnd w:id="121"/>
    </w:p>
    <w:p>
      <w:pPr>
        <w:pStyle w:val="Heading2"/>
        <w:pBdr>
          <w:bottom w:val="single" w:sz="12" w:space="0" w:color="228B22"/>
        </w:pBdr>
        <w:spacing w:before="280" w:after="80"/>
        <w:rPr/>
      </w:pPr>
      <w:bookmarkStart w:id="122" w:name="__RefHeading___Toc2876_392239646"/>
      <w:bookmarkStart w:id="123" w:name="the-research-lines-role"/>
      <w:bookmarkEnd w:id="122"/>
      <w:r>
        <w:rPr>
          <w:rStyle w:val="SectionNumber"/>
          <w:b/>
          <w:color w:val="228B22"/>
          <w:sz w:val="28"/>
        </w:rPr>
        <w:t>10.3</w:t>
      </w:r>
      <w:r>
        <w:rPr>
          <w:b/>
          <w:color w:val="228B22"/>
          <w:sz w:val="28"/>
        </w:rPr>
        <w:tab/>
        <w:t>The research line’s role</w:t>
      </w:r>
    </w:p>
    <w:p>
      <w:pPr>
        <w:pStyle w:val="FirstParagraph"/>
        <w:rPr/>
      </w:pPr>
      <w:bookmarkStart w:id="124" w:name="the-research-lines-role"/>
      <w:r>
        <w:rPr>
          <w:sz w:val="20"/>
        </w:rPr>
        <w:t>pumice, scoria, andesite keep their jobs: generations land there first, measured numbers come from there, and a feature’s second customer comes from there. The product line consumes the proven stack; it does not pioneer on it. When a product needs a feature the research line has not proven (a product-specific ODT profile, an industrial temperature derate), the feature lands in the research line first, by doctrine 11’s logic even when the product is the only paying customer — because the research harnesses are where a number can be produced to explain it.</w:t>
      </w:r>
      <w:bookmarkEnd w:id="124"/>
    </w:p>
    <w:p>
      <w:pPr>
        <w:pStyle w:val="Heading2"/>
        <w:pBdr>
          <w:bottom w:val="single" w:sz="12" w:space="0" w:color="228B22"/>
        </w:pBdr>
        <w:spacing w:before="280" w:after="80"/>
        <w:rPr/>
      </w:pPr>
      <w:bookmarkStart w:id="125" w:name="__RefHeading___Toc2878_392239646"/>
      <w:bookmarkStart w:id="126" w:name="relationship-to-the-rocks-books"/>
      <w:bookmarkEnd w:id="125"/>
      <w:r>
        <w:rPr>
          <w:rStyle w:val="SectionNumber"/>
          <w:b/>
          <w:color w:val="228B22"/>
          <w:sz w:val="28"/>
        </w:rPr>
        <w:t>10.4</w:t>
      </w:r>
      <w:r>
        <w:rPr>
          <w:b/>
          <w:color w:val="228B22"/>
          <w:sz w:val="28"/>
        </w:rPr>
        <w:tab/>
        <w:t>Relationship to the rocks’ books</w:t>
      </w:r>
    </w:p>
    <w:p>
      <w:pPr>
        <w:pStyle w:val="FirstParagraph"/>
        <w:spacing w:before="180" w:after="180"/>
        <w:rPr/>
      </w:pPr>
      <w:bookmarkStart w:id="127" w:name="Xec01d7fcc00e62d53b5638288c846d5a89df379"/>
      <w:bookmarkStart w:id="128" w:name="relationship-to-the-rocks-books"/>
      <w:r>
        <w:rPr>
          <w:sz w:val="20"/>
        </w:rPr>
        <w:t>The rock HAS/MAS books record each research controller as it stands, with deltas against the architecture of this book marked INHERITED / MODIFIED / NEW. A product book, when the first product is built, is a short document: this book, the chosen configuration, and the product’s own board integration. Nothing more — a product whose book is long is a product whose configuration is not yet decided.</w:t>
      </w:r>
      <w:bookmarkEnd w:id="127"/>
      <w:bookmarkEnd w:id="128"/>
    </w:p>
    <w:sectPr>
      <w:footerReference w:type="even" r:id="rId39"/>
      <w:footerReference w:type="default" r:id="rId40"/>
      <w:footerReference w:type="first" r:id="rId4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Family Overarching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Family Overarching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2"/>
    <w:lvlOverride w:ilvl="0">
      <w:startOverride w:val="1"/>
    </w:lvlOverride>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2"/>
    <w:lvlOverride w:ilvl="0">
      <w:startOverride w:val="1"/>
    </w:lvlOverride>
  </w:num>
  <w:num w:numId="44">
    <w:abstractNumId w:val="12"/>
  </w:num>
  <w:num w:numId="45">
    <w:abstractNumId w:val="12"/>
  </w:num>
  <w:num w:numId="46">
    <w:abstractNumId w:val="1"/>
  </w:num>
  <w:num w:numId="47">
    <w:abstractNumId w:val="1"/>
  </w:num>
  <w:num w:numId="48">
    <w:abstractNumId w:val="1"/>
  </w:num>
  <w:num w:numId="49">
    <w:abstractNumId w:val="12"/>
    <w:lvlOverride w:ilvl="0">
      <w:startOverride w:val="1"/>
    </w:lvlOverride>
  </w:num>
  <w:num w:numId="50">
    <w:abstractNumId w:val="12"/>
  </w:num>
  <w:num w:numId="51">
    <w:abstractNumId w:val="12"/>
  </w:num>
  <w:num w:numId="52">
    <w:abstractNumId w:val="1"/>
  </w:num>
  <w:num w:numId="53">
    <w:abstractNumId w:val="1"/>
  </w:num>
  <w:num w:numId="54">
    <w:abstractNumId w:val="1"/>
  </w:num>
  <w:num w:numId="55">
    <w:abstractNumId w:val="1"/>
  </w:num>
  <w:num w:numId="56">
    <w:abstractNumId w:val="1"/>
  </w:num>
  <w:num w:numId="5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common_has/common_has_index.md" TargetMode="External"/><Relationship Id="rId3" Type="http://schemas.openxmlformats.org/officeDocument/2006/relationships/hyperlink" Target="ch00_front_matter/00_document_info.md" TargetMode="External"/><Relationship Id="rId4" Type="http://schemas.openxmlformats.org/officeDocument/2006/relationships/hyperlink" Target="ch01_package/01_mc_common_pkg.md" TargetMode="External"/><Relationship Id="rId5" Type="http://schemas.openxmlformats.org/officeDocument/2006/relationships/hyperlink" Target="ch02_axi4_plane/01_mc_axi4_plane.md" TargetMode="External"/><Relationship Id="rId6" Type="http://schemas.openxmlformats.org/officeDocument/2006/relationships/hyperlink" Target="ch03_storage_plane/01_mc_storage_plane.md" TargetMode="External"/><Relationship Id="rId7" Type="http://schemas.openxmlformats.org/officeDocument/2006/relationships/hyperlink" Target="ch04_scheduler_plane/01_mc_scheduler_plane.md" TargetMode="External"/><Relationship Id="rId8" Type="http://schemas.openxmlformats.org/officeDocument/2006/relationships/hyperlink" Target="ch05_training_plane/01_mc_training_plane.md" TargetMode="External"/><Relationship Id="rId9" Type="http://schemas.openxmlformats.org/officeDocument/2006/relationships/hyperlink" Target="ch06_ras_plane/01_mc_ras_plane.md" TargetMode="External"/><Relationship Id="rId10" Type="http://schemas.openxmlformats.org/officeDocument/2006/relationships/hyperlink" Target="ch07_dfi_2p1_plane/01_mc_dfi_2p1_plane.md" TargetMode="External"/><Relationship Id="rId11" Type="http://schemas.openxmlformats.org/officeDocument/2006/relationships/hyperlink" Target="ch08_dfi_3p1_plane/01_mc_dfi_3p1_plane.md" TargetMode="External"/><Relationship Id="rId12" Type="http://schemas.openxmlformats.org/officeDocument/2006/relationships/hyperlink" Target="ch09_dfi_4p0_plane/01_mc_dfi_4p0_plane.md" TargetMode="External"/><Relationship Id="rId13" Type="http://schemas.openxmlformats.org/officeDocument/2006/relationships/hyperlink" Target="ch10_init_plane/01_mc_init_plane.md" TargetMode="External"/><Relationship Id="rId14" Type="http://schemas.openxmlformats.org/officeDocument/2006/relationships/hyperlink" Target="../../02_family_doctrine.md" TargetMode="External"/><Relationship Id="rId15" Type="http://schemas.openxmlformats.org/officeDocument/2006/relationships/hyperlink" Target="../../common_mas/common_mas_index.md" TargetMode="External"/><Relationship Id="rId16" Type="http://schemas.openxmlformats.org/officeDocument/2006/relationships/hyperlink" Target="../../02_family_doctrine.md" TargetMode="External"/><Relationship Id="rId17" Type="http://schemas.openxmlformats.org/officeDocument/2006/relationships/hyperlink" Target="../../01_mem_ctrl_pkg.md" TargetMode="External"/><Relationship Id="rId18" Type="http://schemas.openxmlformats.org/officeDocument/2006/relationships/hyperlink" Target="../../03_dfi_boundary_lineage.md" TargetMode="External"/><Relationship Id="rId19" Type="http://schemas.openxmlformats.org/officeDocument/2006/relationships/hyperlink" Target="../../common_mas/common_mas_index.md" TargetMode="External"/><Relationship Id="rId20" Type="http://schemas.openxmlformats.org/officeDocument/2006/relationships/hyperlink" Target="../../04_jedec_generation_deltas.md" TargetMode="External"/><Relationship Id="rId21" Type="http://schemas.openxmlformats.org/officeDocument/2006/relationships/hyperlink" Target="../../02_family_doctrine.md" TargetMode="External"/><Relationship Id="rId22" Type="http://schemas.openxmlformats.org/officeDocument/2006/relationships/hyperlink" Target="../assets/graphviz/STYLE.md" TargetMode="External"/><Relationship Id="rId23" Type="http://schemas.openxmlformats.org/officeDocument/2006/relationships/image" Target="media/image1.png"/><Relationship Id="rId24" Type="http://schemas.openxmlformats.org/officeDocument/2006/relationships/hyperlink" Target="../../common_mas/common_mas_index.md" TargetMode="External"/><Relationship Id="rId25" Type="http://schemas.openxmlformats.org/officeDocument/2006/relationships/hyperlink" Target="../../mc_scheduler_knobs.md" TargetMode="External"/><Relationship Id="rId26" Type="http://schemas.openxmlformats.org/officeDocument/2006/relationships/hyperlink" Target="../../03_dfi_boundary_lineage.md" TargetMode="External"/><Relationship Id="rId27" Type="http://schemas.openxmlformats.org/officeDocument/2006/relationships/hyperlink" Target="../../common_mas/common_mas_index.md" TargetMode="External"/><Relationship Id="rId28" Type="http://schemas.openxmlformats.org/officeDocument/2006/relationships/hyperlink" Target="../../phy_cal_csr_contract.md" TargetMode="External"/><Relationship Id="rId29" Type="http://schemas.openxmlformats.org/officeDocument/2006/relationships/hyperlink" Target="../../02_family_doctrine.md" TargetMode="External"/><Relationship Id="rId30" Type="http://schemas.openxmlformats.org/officeDocument/2006/relationships/hyperlink" Target="../../mc_scheduler_knobs.md" TargetMode="External"/><Relationship Id="rId31" Type="http://schemas.openxmlformats.org/officeDocument/2006/relationships/hyperlink" Target="../../01_mem_ctrl_pkg.md" TargetMode="External"/><Relationship Id="rId32" Type="http://schemas.openxmlformats.org/officeDocument/2006/relationships/hyperlink" Target="../../common_mas/common_mas_index.md" TargetMode="External"/><Relationship Id="rId33" Type="http://schemas.openxmlformats.org/officeDocument/2006/relationships/hyperlink" Target="../../common_mas/common_mas_index.md" TargetMode="External"/><Relationship Id="rId34" Type="http://schemas.openxmlformats.org/officeDocument/2006/relationships/hyperlink" Target="../../01_mem_ctrl_pkg.md" TargetMode="External"/><Relationship Id="rId35" Type="http://schemas.openxmlformats.org/officeDocument/2006/relationships/hyperlink" Target="../../02_family_doctrine.md" TargetMode="External"/><Relationship Id="rId36" Type="http://schemas.openxmlformats.org/officeDocument/2006/relationships/hyperlink" Target="../../03_dfi_boundary_lineage.md" TargetMode="External"/><Relationship Id="rId37" Type="http://schemas.openxmlformats.org/officeDocument/2006/relationships/hyperlink" Target="../../04_jedec_generation_deltas.md" TargetMode="External"/><Relationship Id="rId38" Type="http://schemas.openxmlformats.org/officeDocument/2006/relationships/hyperlink" Target="../../phy_cal_csr_contract.md" TargetMode="Externa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30</Pages>
  <Words>5433</Words>
  <Characters>30138</Characters>
  <CharactersWithSpaces>35498</CharactersWithSpaces>
  <Paragraphs>383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2026-10-20T11:11:58Z</dcterms:created>
  <dc:creator/>
  <dc:description/>
  <dc:language>en-US</dc:language>
  <cp:lastModifiedBy/>
  <dcterms:modified xsi:type="dcterms:W3CDTF">2026-10-20T04:12:03Z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