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0.9</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688_453539967">
            <w:r>
              <w:rPr>
                <w:webHidden/>
                <w:rStyle w:val="IndexLink"/>
              </w:rPr>
              <w:t>1 Scoria Has Index</w:t>
              <w:tab/>
              <w:t>9</w:t>
            </w:r>
          </w:hyperlink>
        </w:p>
        <w:p>
          <w:pPr>
            <w:pStyle w:val="TOC1"/>
            <w:tabs>
              <w:tab w:val="clear" w:pos="9360"/>
              <w:tab w:val="right" w:pos="9359" w:leader="dot"/>
            </w:tabs>
            <w:rPr/>
          </w:pPr>
          <w:hyperlink w:anchor="__RefHeading___Toc7690_453539967">
            <w:r>
              <w:rPr>
                <w:webHidden/>
                <w:rStyle w:val="IndexLink"/>
              </w:rPr>
              <w:t>2 Document Information</w:t>
              <w:tab/>
              <w:t>10</w:t>
            </w:r>
          </w:hyperlink>
        </w:p>
        <w:p>
          <w:pPr>
            <w:pStyle w:val="TOC2"/>
            <w:tabs>
              <w:tab w:val="clear" w:pos="9077"/>
              <w:tab w:val="right" w:pos="9359" w:leader="dot"/>
            </w:tabs>
            <w:rPr/>
          </w:pPr>
          <w:hyperlink w:anchor="__RefHeading___Toc7692_453539967">
            <w:r>
              <w:rPr>
                <w:webHidden/>
                <w:rStyle w:val="IndexLink"/>
              </w:rPr>
              <w:t>2.1 Related documents</w:t>
              <w:tab/>
              <w:t>10</w:t>
            </w:r>
          </w:hyperlink>
        </w:p>
        <w:p>
          <w:pPr>
            <w:pStyle w:val="TOC2"/>
            <w:tabs>
              <w:tab w:val="clear" w:pos="9077"/>
              <w:tab w:val="right" w:pos="9359" w:leader="dot"/>
            </w:tabs>
            <w:rPr/>
          </w:pPr>
          <w:hyperlink w:anchor="__RefHeading___Toc7694_453539967">
            <w:r>
              <w:rPr>
                <w:webHidden/>
                <w:rStyle w:val="IndexLink"/>
              </w:rPr>
              <w:t>2.2 Terminology</w:t>
              <w:tab/>
              <w:t>11</w:t>
            </w:r>
          </w:hyperlink>
        </w:p>
        <w:p>
          <w:pPr>
            <w:pStyle w:val="TOC2"/>
            <w:tabs>
              <w:tab w:val="clear" w:pos="9077"/>
              <w:tab w:val="right" w:pos="9359" w:leader="dot"/>
            </w:tabs>
            <w:rPr/>
          </w:pPr>
          <w:hyperlink w:anchor="__RefHeading___Toc7696_453539967">
            <w:r>
              <w:rPr>
                <w:webHidden/>
                <w:rStyle w:val="IndexLink"/>
              </w:rPr>
              <w:t>2.3 Revision History</w:t>
              <w:tab/>
              <w:t>11</w:t>
            </w:r>
          </w:hyperlink>
        </w:p>
        <w:p>
          <w:pPr>
            <w:pStyle w:val="TOC2"/>
            <w:tabs>
              <w:tab w:val="clear" w:pos="9077"/>
              <w:tab w:val="right" w:pos="9359" w:leader="dot"/>
            </w:tabs>
            <w:rPr/>
          </w:pPr>
          <w:hyperlink w:anchor="__RefHeading___Toc7698_453539967">
            <w:r>
              <w:rPr>
                <w:webHidden/>
                <w:rStyle w:val="IndexLink"/>
              </w:rPr>
              <w:t>2.4 How to read this book</w:t>
              <w:tab/>
              <w:t>16</w:t>
            </w:r>
          </w:hyperlink>
        </w:p>
        <w:p>
          <w:pPr>
            <w:pStyle w:val="TOC1"/>
            <w:tabs>
              <w:tab w:val="clear" w:pos="9360"/>
              <w:tab w:val="right" w:pos="9359" w:leader="dot"/>
            </w:tabs>
            <w:rPr/>
          </w:pPr>
          <w:hyperlink w:anchor="__RefHeading___Toc7700_453539967">
            <w:r>
              <w:rPr>
                <w:webHidden/>
                <w:rStyle w:val="IndexLink"/>
              </w:rPr>
              <w:t>3 Purpose and Scope</w:t>
              <w:tab/>
              <w:t>17</w:t>
            </w:r>
          </w:hyperlink>
        </w:p>
        <w:p>
          <w:pPr>
            <w:pStyle w:val="TOC2"/>
            <w:tabs>
              <w:tab w:val="clear" w:pos="9077"/>
              <w:tab w:val="right" w:pos="9359" w:leader="dot"/>
            </w:tabs>
            <w:rPr/>
          </w:pPr>
          <w:hyperlink w:anchor="__RefHeading___Toc7702_453539967">
            <w:r>
              <w:rPr>
                <w:webHidden/>
                <w:rStyle w:val="IndexLink"/>
              </w:rPr>
              <w:t>3.1 Purpose</w:t>
              <w:tab/>
              <w:t>17</w:t>
            </w:r>
          </w:hyperlink>
        </w:p>
        <w:p>
          <w:pPr>
            <w:pStyle w:val="TOC2"/>
            <w:tabs>
              <w:tab w:val="clear" w:pos="9077"/>
              <w:tab w:val="right" w:pos="9359" w:leader="dot"/>
            </w:tabs>
            <w:rPr/>
          </w:pPr>
          <w:hyperlink w:anchor="__RefHeading___Toc7704_453539967">
            <w:r>
              <w:rPr>
                <w:webHidden/>
                <w:rStyle w:val="IndexLink"/>
              </w:rPr>
              <w:t>3.2 Why a delta specification</w:t>
              <w:tab/>
              <w:t>17</w:t>
            </w:r>
          </w:hyperlink>
        </w:p>
        <w:p>
          <w:pPr>
            <w:pStyle w:val="TOC2"/>
            <w:tabs>
              <w:tab w:val="clear" w:pos="9077"/>
              <w:tab w:val="right" w:pos="9359" w:leader="dot"/>
            </w:tabs>
            <w:rPr/>
          </w:pPr>
          <w:hyperlink w:anchor="__RefHeading___Toc7706_453539967">
            <w:r>
              <w:rPr>
                <w:webHidden/>
                <w:rStyle w:val="IndexLink"/>
              </w:rPr>
              <w:t>3.3 What is in scope</w:t>
              <w:tab/>
              <w:t>17</w:t>
            </w:r>
          </w:hyperlink>
        </w:p>
        <w:p>
          <w:pPr>
            <w:pStyle w:val="TOC2"/>
            <w:tabs>
              <w:tab w:val="clear" w:pos="9077"/>
              <w:tab w:val="right" w:pos="9359" w:leader="dot"/>
            </w:tabs>
            <w:rPr/>
          </w:pPr>
          <w:hyperlink w:anchor="__RefHeading___Toc7708_453539967">
            <w:r>
              <w:rPr>
                <w:webHidden/>
                <w:rStyle w:val="IndexLink"/>
              </w:rPr>
              <w:t>3.4 What is out of scope</w:t>
              <w:tab/>
              <w:t>17</w:t>
            </w:r>
          </w:hyperlink>
        </w:p>
        <w:p>
          <w:pPr>
            <w:pStyle w:val="TOC1"/>
            <w:tabs>
              <w:tab w:val="clear" w:pos="9360"/>
              <w:tab w:val="right" w:pos="9359" w:leader="dot"/>
            </w:tabs>
            <w:rPr/>
          </w:pPr>
          <w:hyperlink w:anchor="__RefHeading___Toc7710_453539967">
            <w:r>
              <w:rPr>
                <w:webHidden/>
                <w:rStyle w:val="IndexLink"/>
              </w:rPr>
              <w:t>4 Document Conventions</w:t>
              <w:tab/>
              <w:t>19</w:t>
            </w:r>
          </w:hyperlink>
        </w:p>
        <w:p>
          <w:pPr>
            <w:pStyle w:val="TOC2"/>
            <w:tabs>
              <w:tab w:val="clear" w:pos="9077"/>
              <w:tab w:val="right" w:pos="9359" w:leader="dot"/>
            </w:tabs>
            <w:rPr/>
          </w:pPr>
          <w:hyperlink w:anchor="__RefHeading___Toc7712_453539967">
            <w:r>
              <w:rPr>
                <w:webHidden/>
                <w:rStyle w:val="IndexLink"/>
              </w:rPr>
              <w:t>4.1 Block marking</w:t>
              <w:tab/>
              <w:t>19</w:t>
            </w:r>
          </w:hyperlink>
        </w:p>
        <w:p>
          <w:pPr>
            <w:pStyle w:val="TOC2"/>
            <w:tabs>
              <w:tab w:val="clear" w:pos="9077"/>
              <w:tab w:val="right" w:pos="9359" w:leader="dot"/>
            </w:tabs>
            <w:rPr/>
          </w:pPr>
          <w:hyperlink w:anchor="__RefHeading___Toc7714_453539967">
            <w:r>
              <w:rPr>
                <w:webHidden/>
                <w:rStyle w:val="IndexLink"/>
              </w:rPr>
              <w:t>4.2 Signal and parameter naming</w:t>
              <w:tab/>
              <w:t>19</w:t>
            </w:r>
          </w:hyperlink>
        </w:p>
        <w:p>
          <w:pPr>
            <w:pStyle w:val="TOC2"/>
            <w:tabs>
              <w:tab w:val="clear" w:pos="9077"/>
              <w:tab w:val="right" w:pos="9359" w:leader="dot"/>
            </w:tabs>
            <w:rPr/>
          </w:pPr>
          <w:hyperlink w:anchor="__RefHeading___Toc7716_453539967">
            <w:r>
              <w:rPr>
                <w:webHidden/>
                <w:rStyle w:val="IndexLink"/>
              </w:rPr>
              <w:t>4.3 Timing values</w:t>
              <w:tab/>
              <w:t>19</w:t>
            </w:r>
          </w:hyperlink>
        </w:p>
        <w:p>
          <w:pPr>
            <w:pStyle w:val="TOC2"/>
            <w:tabs>
              <w:tab w:val="clear" w:pos="9077"/>
              <w:tab w:val="right" w:pos="9359" w:leader="dot"/>
            </w:tabs>
            <w:rPr/>
          </w:pPr>
          <w:hyperlink w:anchor="__RefHeading___Toc7718_453539967">
            <w:r>
              <w:rPr>
                <w:webHidden/>
                <w:rStyle w:val="IndexLink"/>
              </w:rPr>
              <w:t>4.4 Citations</w:t>
              <w:tab/>
              <w:t>20</w:t>
            </w:r>
          </w:hyperlink>
        </w:p>
        <w:p>
          <w:pPr>
            <w:pStyle w:val="TOC1"/>
            <w:tabs>
              <w:tab w:val="clear" w:pos="9360"/>
              <w:tab w:val="right" w:pos="9359" w:leader="dot"/>
            </w:tabs>
            <w:rPr/>
          </w:pPr>
          <w:hyperlink w:anchor="__RefHeading___Toc7720_453539967">
            <w:r>
              <w:rPr>
                <w:webHidden/>
                <w:rStyle w:val="IndexLink"/>
              </w:rPr>
              <w:t>5 Definitions and Acronyms</w:t>
              <w:tab/>
              <w:t>21</w:t>
            </w:r>
          </w:hyperlink>
        </w:p>
        <w:p>
          <w:pPr>
            <w:pStyle w:val="TOC2"/>
            <w:tabs>
              <w:tab w:val="clear" w:pos="9077"/>
              <w:tab w:val="right" w:pos="9359" w:leader="dot"/>
            </w:tabs>
            <w:rPr/>
          </w:pPr>
          <w:hyperlink w:anchor="__RefHeading___Toc7722_453539967">
            <w:r>
              <w:rPr>
                <w:webHidden/>
                <w:rStyle w:val="IndexLink"/>
              </w:rPr>
              <w:t>5.1 Interfaces</w:t>
              <w:tab/>
              <w:t>21</w:t>
            </w:r>
          </w:hyperlink>
        </w:p>
        <w:p>
          <w:pPr>
            <w:pStyle w:val="TOC2"/>
            <w:tabs>
              <w:tab w:val="clear" w:pos="9077"/>
              <w:tab w:val="right" w:pos="9359" w:leader="dot"/>
            </w:tabs>
            <w:rPr/>
          </w:pPr>
          <w:hyperlink w:anchor="__RefHeading___Toc7724_453539967">
            <w:r>
              <w:rPr>
                <w:webHidden/>
                <w:rStyle w:val="IndexLink"/>
              </w:rPr>
              <w:t>5.2 DRAM commands this document refers to</w:t>
              <w:tab/>
              <w:t>21</w:t>
            </w:r>
          </w:hyperlink>
        </w:p>
        <w:p>
          <w:pPr>
            <w:pStyle w:val="TOC2"/>
            <w:tabs>
              <w:tab w:val="clear" w:pos="9077"/>
              <w:tab w:val="right" w:pos="9359" w:leader="dot"/>
            </w:tabs>
            <w:rPr/>
          </w:pPr>
          <w:hyperlink w:anchor="__RefHeading___Toc7726_453539967">
            <w:r>
              <w:rPr>
                <w:webHidden/>
                <w:rStyle w:val="IndexLink"/>
              </w:rPr>
              <w:t>5.3 Timing parameters new to scoria</w:t>
              <w:tab/>
              <w:t>21</w:t>
            </w:r>
          </w:hyperlink>
        </w:p>
        <w:p>
          <w:pPr>
            <w:pStyle w:val="TOC2"/>
            <w:tabs>
              <w:tab w:val="clear" w:pos="9077"/>
              <w:tab w:val="right" w:pos="9359" w:leader="dot"/>
            </w:tabs>
            <w:rPr/>
          </w:pPr>
          <w:hyperlink w:anchor="__RefHeading___Toc7728_453539967">
            <w:r>
              <w:rPr>
                <w:webHidden/>
                <w:rStyle w:val="IndexLink"/>
              </w:rPr>
              <w:t>5.4 Terms used with a specific meaning here</w:t>
              <w:tab/>
              <w:t>22</w:t>
            </w:r>
          </w:hyperlink>
        </w:p>
        <w:p>
          <w:pPr>
            <w:pStyle w:val="TOC1"/>
            <w:tabs>
              <w:tab w:val="clear" w:pos="9360"/>
              <w:tab w:val="right" w:pos="9359" w:leader="dot"/>
            </w:tabs>
            <w:rPr/>
          </w:pPr>
          <w:hyperlink w:anchor="__RefHeading___Toc7730_453539967">
            <w:r>
              <w:rPr>
                <w:webHidden/>
                <w:rStyle w:val="IndexLink"/>
              </w:rPr>
              <w:t>6 Scope and Goals</w:t>
              <w:tab/>
              <w:t>23</w:t>
            </w:r>
          </w:hyperlink>
        </w:p>
        <w:p>
          <w:pPr>
            <w:pStyle w:val="TOC2"/>
            <w:tabs>
              <w:tab w:val="clear" w:pos="9077"/>
              <w:tab w:val="right" w:pos="9359" w:leader="dot"/>
            </w:tabs>
            <w:rPr/>
          </w:pPr>
          <w:hyperlink w:anchor="__RefHeading___Toc7732_453539967">
            <w:r>
              <w:rPr>
                <w:webHidden/>
                <w:rStyle w:val="IndexLink"/>
              </w:rPr>
              <w:t>6.1 What scoria is</w:t>
              <w:tab/>
              <w:t>23</w:t>
            </w:r>
          </w:hyperlink>
        </w:p>
        <w:p>
          <w:pPr>
            <w:pStyle w:val="TOC2"/>
            <w:tabs>
              <w:tab w:val="clear" w:pos="9077"/>
              <w:tab w:val="right" w:pos="9359" w:leader="dot"/>
            </w:tabs>
            <w:rPr/>
          </w:pPr>
          <w:hyperlink w:anchor="__RefHeading___Toc7734_453539967">
            <w:r>
              <w:rPr>
                <w:webHidden/>
                <w:rStyle w:val="IndexLink"/>
              </w:rPr>
              <w:t>6.2 Goals</w:t>
              <w:tab/>
              <w:t>23</w:t>
            </w:r>
          </w:hyperlink>
        </w:p>
        <w:p>
          <w:pPr>
            <w:pStyle w:val="TOC2"/>
            <w:tabs>
              <w:tab w:val="clear" w:pos="9077"/>
              <w:tab w:val="right" w:pos="9359" w:leader="dot"/>
            </w:tabs>
            <w:rPr/>
          </w:pPr>
          <w:hyperlink w:anchor="__RefHeading___Toc7736_453539967">
            <w:r>
              <w:rPr>
                <w:webHidden/>
                <w:rStyle w:val="IndexLink"/>
              </w:rPr>
              <w:t>6.3 Non-goals</w:t>
              <w:tab/>
              <w:t>23</w:t>
            </w:r>
          </w:hyperlink>
        </w:p>
        <w:p>
          <w:pPr>
            <w:pStyle w:val="TOC2"/>
            <w:tabs>
              <w:tab w:val="clear" w:pos="9077"/>
              <w:tab w:val="right" w:pos="9359" w:leader="dot"/>
            </w:tabs>
            <w:rPr/>
          </w:pPr>
          <w:hyperlink w:anchor="__RefHeading___Toc7738_453539967">
            <w:r>
              <w:rPr>
                <w:webHidden/>
                <w:rStyle w:val="IndexLink"/>
              </w:rPr>
              <w:t>6.4 What makes DDR3/LPDDR3 easier than it looks</w:t>
              <w:tab/>
              <w:t>23</w:t>
            </w:r>
          </w:hyperlink>
        </w:p>
        <w:p>
          <w:pPr>
            <w:pStyle w:val="TOC2"/>
            <w:tabs>
              <w:tab w:val="clear" w:pos="9077"/>
              <w:tab w:val="right" w:pos="9359" w:leader="dot"/>
            </w:tabs>
            <w:rPr/>
          </w:pPr>
          <w:hyperlink w:anchor="__RefHeading___Toc7740_453539967">
            <w:r>
              <w:rPr>
                <w:webHidden/>
                <w:rStyle w:val="IndexLink"/>
              </w:rPr>
              <w:t>6.5 What is genuinely harder</w:t>
              <w:tab/>
              <w:t>24</w:t>
            </w:r>
          </w:hyperlink>
        </w:p>
        <w:p>
          <w:pPr>
            <w:pStyle w:val="TOC1"/>
            <w:tabs>
              <w:tab w:val="clear" w:pos="9360"/>
              <w:tab w:val="right" w:pos="9359" w:leader="dot"/>
            </w:tabs>
            <w:rPr/>
          </w:pPr>
          <w:hyperlink w:anchor="__RefHeading___Toc7742_453539967">
            <w:r>
              <w:rPr>
                <w:webHidden/>
                <w:rStyle w:val="IndexLink"/>
              </w:rPr>
              <w:t>7 Block Diagram</w:t>
              <w:tab/>
              <w:t>25</w:t>
            </w:r>
          </w:hyperlink>
        </w:p>
        <w:p>
          <w:pPr>
            <w:pStyle w:val="TOC2"/>
            <w:tabs>
              <w:tab w:val="clear" w:pos="9077"/>
              <w:tab w:val="right" w:pos="9359" w:leader="dot"/>
            </w:tabs>
            <w:rPr/>
          </w:pPr>
          <w:hyperlink w:anchor="__RefHeading___Toc7744_453539967">
            <w:r>
              <w:rPr>
                <w:webHidden/>
                <w:rStyle w:val="IndexLink"/>
              </w:rPr>
              <w:t>7.1 The whole controller, marked against pumice</w:t>
              <w:tab/>
              <w:t>25</w:t>
            </w:r>
          </w:hyperlink>
        </w:p>
        <w:p>
          <w:pPr>
            <w:pStyle w:val="TOC3"/>
            <w:tabs>
              <w:tab w:val="clear" w:pos="8793"/>
              <w:tab w:val="right" w:pos="9359" w:leader="dot"/>
            </w:tabs>
            <w:rPr/>
          </w:pPr>
          <w:hyperlink w:anchor="__RefHeading___Toc7746_453539967">
            <w:r>
              <w:rPr>
                <w:webHidden/>
                <w:rStyle w:val="IndexLink"/>
              </w:rPr>
              <w:t>7.1.1 Figure 2.1: scoria block diagram, with inheritance marking</w:t>
              <w:tab/>
              <w:t>25</w:t>
            </w:r>
          </w:hyperlink>
        </w:p>
        <w:p>
          <w:pPr>
            <w:pStyle w:val="TOC2"/>
            <w:tabs>
              <w:tab w:val="clear" w:pos="9077"/>
              <w:tab w:val="right" w:pos="9359" w:leader="dot"/>
            </w:tabs>
            <w:rPr/>
          </w:pPr>
          <w:hyperlink w:anchor="__RefHeading___Toc7748_453539967">
            <w:r>
              <w:rPr>
                <w:webHidden/>
                <w:rStyle w:val="IndexLink"/>
              </w:rPr>
              <w:t>7.2 Reading the figure</w:t>
              <w:tab/>
              <w:t>25</w:t>
            </w:r>
          </w:hyperlink>
        </w:p>
        <w:p>
          <w:pPr>
            <w:pStyle w:val="TOC2"/>
            <w:tabs>
              <w:tab w:val="clear" w:pos="9077"/>
              <w:tab w:val="right" w:pos="9359" w:leader="dot"/>
            </w:tabs>
            <w:rPr/>
          </w:pPr>
          <w:hyperlink w:anchor="__RefHeading___Toc7750_453539967">
            <w:r>
              <w:rPr>
                <w:webHidden/>
                <w:rStyle w:val="IndexLink"/>
              </w:rPr>
              <w:t>7.3 What the figure deliberately omits</w:t>
              <w:tab/>
              <w:t>26</w:t>
            </w:r>
          </w:hyperlink>
        </w:p>
        <w:p>
          <w:pPr>
            <w:pStyle w:val="TOC1"/>
            <w:tabs>
              <w:tab w:val="clear" w:pos="9360"/>
              <w:tab w:val="right" w:pos="9359" w:leader="dot"/>
            </w:tabs>
            <w:rPr/>
          </w:pPr>
          <w:hyperlink w:anchor="__RefHeading___Toc7752_453539967">
            <w:r>
              <w:rPr>
                <w:webHidden/>
                <w:rStyle w:val="IndexLink"/>
              </w:rPr>
              <w:t>8 Module Hierarchy</w:t>
              <w:tab/>
              <w:t>27</w:t>
            </w:r>
          </w:hyperlink>
        </w:p>
        <w:p>
          <w:pPr>
            <w:pStyle w:val="TOC2"/>
            <w:tabs>
              <w:tab w:val="clear" w:pos="9077"/>
              <w:tab w:val="right" w:pos="9359" w:leader="dot"/>
            </w:tabs>
            <w:rPr/>
          </w:pPr>
          <w:hyperlink w:anchor="__RefHeading___Toc7754_453539967">
            <w:r>
              <w:rPr>
                <w:webHidden/>
                <w:rStyle w:val="IndexLink"/>
              </w:rPr>
              <w:t>8.1 Planned hierarchy</w:t>
              <w:tab/>
              <w:t>27</w:t>
            </w:r>
          </w:hyperlink>
        </w:p>
        <w:p>
          <w:pPr>
            <w:pStyle w:val="TOC3"/>
            <w:tabs>
              <w:tab w:val="clear" w:pos="8793"/>
              <w:tab w:val="right" w:pos="9359" w:leader="dot"/>
            </w:tabs>
            <w:rPr/>
          </w:pPr>
          <w:hyperlink w:anchor="__RefHeading___Toc7756_453539967">
            <w:r>
              <w:rPr>
                <w:webHidden/>
                <w:rStyle w:val="IndexLink"/>
              </w:rPr>
              <w:t>8.1.1 Top and macro tier</w:t>
              <w:tab/>
              <w:t>27</w:t>
            </w:r>
          </w:hyperlink>
        </w:p>
        <w:p>
          <w:pPr>
            <w:pStyle w:val="TOC3"/>
            <w:tabs>
              <w:tab w:val="clear" w:pos="8793"/>
              <w:tab w:val="right" w:pos="9359" w:leader="dot"/>
            </w:tabs>
            <w:rPr/>
          </w:pPr>
          <w:hyperlink w:anchor="__RefHeading___Toc7758_453539967">
            <w:r>
              <w:rPr>
                <w:webHidden/>
                <w:rStyle w:val="IndexLink"/>
              </w:rPr>
              <w:t>8.1.2 FUB tier, inherited unchanged</w:t>
              <w:tab/>
              <w:t>27</w:t>
            </w:r>
          </w:hyperlink>
        </w:p>
        <w:p>
          <w:pPr>
            <w:pStyle w:val="TOC3"/>
            <w:tabs>
              <w:tab w:val="clear" w:pos="8793"/>
              <w:tab w:val="right" w:pos="9359" w:leader="dot"/>
            </w:tabs>
            <w:rPr/>
          </w:pPr>
          <w:hyperlink w:anchor="__RefHeading___Toc7760_453539967">
            <w:r>
              <w:rPr>
                <w:webHidden/>
                <w:rStyle w:val="IndexLink"/>
              </w:rPr>
              <w:t>8.1.3 FUB tier, modified</w:t>
              <w:tab/>
              <w:t>28</w:t>
            </w:r>
          </w:hyperlink>
        </w:p>
        <w:p>
          <w:pPr>
            <w:pStyle w:val="TOC3"/>
            <w:tabs>
              <w:tab w:val="clear" w:pos="8793"/>
              <w:tab w:val="right" w:pos="9359" w:leader="dot"/>
            </w:tabs>
            <w:rPr/>
          </w:pPr>
          <w:hyperlink w:anchor="__RefHeading___Toc7762_453539967">
            <w:r>
              <w:rPr>
                <w:webHidden/>
                <w:rStyle w:val="IndexLink"/>
              </w:rPr>
              <w:t>8.1.4 FUB tier, new</w:t>
              <w:tab/>
              <w:t>28</w:t>
            </w:r>
          </w:hyperlink>
        </w:p>
        <w:p>
          <w:pPr>
            <w:pStyle w:val="TOC2"/>
            <w:tabs>
              <w:tab w:val="clear" w:pos="9077"/>
              <w:tab w:val="right" w:pos="9359" w:leader="dot"/>
            </w:tabs>
            <w:rPr/>
          </w:pPr>
          <w:hyperlink w:anchor="__RefHeading___Toc7764_453539967">
            <w:r>
              <w:rPr>
                <w:webHidden/>
                <w:rStyle w:val="IndexLink"/>
              </w:rPr>
              <w:t>8.2 Naming, and the package</w:t>
              <w:tab/>
              <w:t>29</w:t>
            </w:r>
          </w:hyperlink>
        </w:p>
        <w:p>
          <w:pPr>
            <w:pStyle w:val="TOC1"/>
            <w:tabs>
              <w:tab w:val="clear" w:pos="9360"/>
              <w:tab w:val="right" w:pos="9359" w:leader="dot"/>
            </w:tabs>
            <w:rPr/>
          </w:pPr>
          <w:hyperlink w:anchor="__RefHeading___Toc7766_453539967">
            <w:r>
              <w:rPr>
                <w:webHidden/>
                <w:rStyle w:val="IndexLink"/>
              </w:rPr>
              <w:t>9 The Target Design Point</w:t>
              <w:tab/>
              <w:t>30</w:t>
            </w:r>
          </w:hyperlink>
        </w:p>
        <w:p>
          <w:pPr>
            <w:pStyle w:val="TOC2"/>
            <w:tabs>
              <w:tab w:val="clear" w:pos="9077"/>
              <w:tab w:val="right" w:pos="9359" w:leader="dot"/>
            </w:tabs>
            <w:rPr/>
          </w:pPr>
          <w:hyperlink w:anchor="__RefHeading___Toc7768_453539967">
            <w:r>
              <w:rPr>
                <w:webHidden/>
                <w:rStyle w:val="IndexLink"/>
              </w:rPr>
              <w:t>9.1 Named as of v0.5</w:t>
              <w:tab/>
              <w:t>30</w:t>
            </w:r>
          </w:hyperlink>
        </w:p>
        <w:p>
          <w:pPr>
            <w:pStyle w:val="TOC2"/>
            <w:tabs>
              <w:tab w:val="clear" w:pos="9077"/>
              <w:tab w:val="right" w:pos="9359" w:leader="dot"/>
            </w:tabs>
            <w:rPr/>
          </w:pPr>
          <w:hyperlink w:anchor="__RefHeading___Toc7770_453539967">
            <w:r>
              <w:rPr>
                <w:webHidden/>
                <w:rStyle w:val="IndexLink"/>
              </w:rPr>
              <w:t>9.2 What this fixes</w:t>
              <w:tab/>
              <w:t>31</w:t>
            </w:r>
          </w:hyperlink>
        </w:p>
        <w:p>
          <w:pPr>
            <w:pStyle w:val="TOC2"/>
            <w:tabs>
              <w:tab w:val="clear" w:pos="9077"/>
              <w:tab w:val="right" w:pos="9359" w:leader="dot"/>
            </w:tabs>
            <w:rPr/>
          </w:pPr>
          <w:hyperlink w:anchor="__RefHeading___Toc7772_453539967">
            <w:r>
              <w:rPr>
                <w:webHidden/>
                <w:rStyle w:val="IndexLink"/>
              </w:rPr>
              <w:t>9.3 The JEDEC timings for this part and bin</w:t>
              <w:tab/>
              <w:t>32</w:t>
            </w:r>
          </w:hyperlink>
        </w:p>
        <w:p>
          <w:pPr>
            <w:pStyle w:val="TOC2"/>
            <w:tabs>
              <w:tab w:val="clear" w:pos="9077"/>
              <w:tab w:val="right" w:pos="9359" w:leader="dot"/>
            </w:tabs>
            <w:rPr/>
          </w:pPr>
          <w:hyperlink w:anchor="__RefHeading___Toc7774_453539967">
            <w:r>
              <w:rPr>
                <w:webHidden/>
                <w:rStyle w:val="IndexLink"/>
              </w:rPr>
              <w:t>9.4 What is still open</w:t>
              <w:tab/>
              <w:t>33</w:t>
            </w:r>
          </w:hyperlink>
        </w:p>
        <w:p>
          <w:pPr>
            <w:pStyle w:val="TOC1"/>
            <w:tabs>
              <w:tab w:val="clear" w:pos="9360"/>
              <w:tab w:val="right" w:pos="9359" w:leader="dot"/>
            </w:tabs>
            <w:rPr/>
          </w:pPr>
          <w:hyperlink w:anchor="__RefHeading___Toc7776_453539967">
            <w:r>
              <w:rPr>
                <w:webHidden/>
                <w:rStyle w:val="IndexLink"/>
              </w:rPr>
              <w:t>10 What Is Inherited, and the Blocks That Change</w:t>
              <w:tab/>
              <w:t>34</w:t>
            </w:r>
          </w:hyperlink>
        </w:p>
        <w:p>
          <w:pPr>
            <w:pStyle w:val="TOC2"/>
            <w:tabs>
              <w:tab w:val="clear" w:pos="9077"/>
              <w:tab w:val="right" w:pos="9359" w:leader="dot"/>
            </w:tabs>
            <w:rPr/>
          </w:pPr>
          <w:hyperlink w:anchor="__RefHeading___Toc7778_453539967">
            <w:r>
              <w:rPr>
                <w:webHidden/>
                <w:rStyle w:val="IndexLink"/>
              </w:rPr>
              <w:t>10.1 The inheritance, stated once</w:t>
              <w:tab/>
              <w:t>34</w:t>
            </w:r>
          </w:hyperlink>
        </w:p>
        <w:p>
          <w:pPr>
            <w:pStyle w:val="TOC2"/>
            <w:tabs>
              <w:tab w:val="clear" w:pos="9077"/>
              <w:tab w:val="right" w:pos="9359" w:leader="dot"/>
            </w:tabs>
            <w:rPr/>
          </w:pPr>
          <w:hyperlink w:anchor="__RefHeading___Toc7780_453539967">
            <w:r>
              <w:rPr>
                <w:webHidden/>
                <w:rStyle w:val="IndexLink"/>
              </w:rPr>
              <w:t>10.2 The changes, in one table</w:t>
              <w:tab/>
              <w:t>34</w:t>
            </w:r>
          </w:hyperlink>
        </w:p>
        <w:p>
          <w:pPr>
            <w:pStyle w:val="TOC2"/>
            <w:tabs>
              <w:tab w:val="clear" w:pos="9077"/>
              <w:tab w:val="right" w:pos="9359" w:leader="dot"/>
            </w:tabs>
            <w:rPr/>
          </w:pPr>
          <w:hyperlink w:anchor="__RefHeading___Toc7782_453539967">
            <w:r>
              <w:rPr>
                <w:webHidden/>
                <w:rStyle w:val="IndexLink"/>
              </w:rPr>
              <w:t>10.3 Power-down: smaller than v0.1 thought</w:t>
              <w:tab/>
              <w:t>36</w:t>
            </w:r>
          </w:hyperlink>
        </w:p>
        <w:p>
          <w:pPr>
            <w:pStyle w:val="TOC1"/>
            <w:tabs>
              <w:tab w:val="clear" w:pos="9360"/>
              <w:tab w:val="right" w:pos="9359" w:leader="dot"/>
            </w:tabs>
            <w:rPr/>
          </w:pPr>
          <w:hyperlink w:anchor="__RefHeading___Toc7784_453539967">
            <w:r>
              <w:rPr>
                <w:webHidden/>
                <w:rStyle w:val="IndexLink"/>
              </w:rPr>
              <w:t>11 Init Sequencer: RESET#, MR0-MR3, ZQ Calibration</w:t>
              <w:tab/>
              <w:t>38</w:t>
            </w:r>
          </w:hyperlink>
        </w:p>
        <w:p>
          <w:pPr>
            <w:pStyle w:val="TOC2"/>
            <w:tabs>
              <w:tab w:val="clear" w:pos="9077"/>
              <w:tab w:val="right" w:pos="9359" w:leader="dot"/>
            </w:tabs>
            <w:rPr/>
          </w:pPr>
          <w:hyperlink w:anchor="__RefHeading___Toc7786_453539967">
            <w:r>
              <w:rPr>
                <w:webHidden/>
                <w:rStyle w:val="IndexLink"/>
              </w:rPr>
              <w:t>11.1 The sequence is JEDEC’s, verbatim</w:t>
              <w:tab/>
              <w:t>38</w:t>
            </w:r>
          </w:hyperlink>
        </w:p>
        <w:p>
          <w:pPr>
            <w:pStyle w:val="TOC2"/>
            <w:tabs>
              <w:tab w:val="clear" w:pos="9077"/>
              <w:tab w:val="right" w:pos="9359" w:leader="dot"/>
            </w:tabs>
            <w:rPr/>
          </w:pPr>
          <w:hyperlink w:anchor="__RefHeading___Toc7788_453539967">
            <w:r>
              <w:rPr>
                <w:webHidden/>
                <w:rStyle w:val="IndexLink"/>
              </w:rPr>
              <w:t>11.2 What DDR3 does NOT need, and DDR2 did</w:t>
              <w:tab/>
              <w:t>39</w:t>
            </w:r>
          </w:hyperlink>
        </w:p>
        <w:p>
          <w:pPr>
            <w:pStyle w:val="TOC2"/>
            <w:tabs>
              <w:tab w:val="clear" w:pos="9077"/>
              <w:tab w:val="right" w:pos="9359" w:leader="dot"/>
            </w:tabs>
            <w:rPr/>
          </w:pPr>
          <w:hyperlink w:anchor="__RefHeading___Toc7790_453539967">
            <w:r>
              <w:rPr>
                <w:webHidden/>
                <w:rStyle w:val="IndexLink"/>
              </w:rPr>
              <w:t>11.3 Three consequences for the sequencer</w:t>
              <w:tab/>
              <w:t>39</w:t>
            </w:r>
          </w:hyperlink>
        </w:p>
        <w:p>
          <w:pPr>
            <w:pStyle w:val="TOC2"/>
            <w:tabs>
              <w:tab w:val="clear" w:pos="9077"/>
              <w:tab w:val="right" w:pos="9359" w:leader="dot"/>
            </w:tabs>
            <w:rPr/>
          </w:pPr>
          <w:hyperlink w:anchor="__RefHeading___Toc7792_453539967">
            <w:r>
              <w:rPr>
                <w:webHidden/>
                <w:rStyle w:val="IndexLink"/>
              </w:rPr>
              <w:t>11.4 ZQ calibration</w:t>
              <w:tab/>
              <w:t>39</w:t>
            </w:r>
          </w:hyperlink>
        </w:p>
        <w:p>
          <w:pPr>
            <w:pStyle w:val="TOC3"/>
            <w:tabs>
              <w:tab w:val="clear" w:pos="8793"/>
              <w:tab w:val="right" w:pos="9359" w:leader="dot"/>
            </w:tabs>
            <w:rPr/>
          </w:pPr>
          <w:hyperlink w:anchor="__RefHeading___Toc7794_453539967">
            <w:r>
              <w:rPr>
                <w:webHidden/>
                <w:rStyle w:val="IndexLink"/>
              </w:rPr>
              <w:t>11.4.1 Why ZQ gets its own block</w:t>
              <w:tab/>
              <w:t>39</w:t>
            </w:r>
          </w:hyperlink>
        </w:p>
        <w:p>
          <w:pPr>
            <w:pStyle w:val="TOC1"/>
            <w:tabs>
              <w:tab w:val="clear" w:pos="9360"/>
              <w:tab w:val="right" w:pos="9359" w:leader="dot"/>
            </w:tabs>
            <w:rPr/>
          </w:pPr>
          <w:hyperlink w:anchor="__RefHeading___Toc7796_453539967">
            <w:r>
              <w:rPr>
                <w:webHidden/>
                <w:rStyle w:val="IndexLink"/>
              </w:rPr>
              <w:t>12 Write Leveling: the Interface, Not the Search</w:t>
              <w:tab/>
              <w:t>41</w:t>
            </w:r>
          </w:hyperlink>
        </w:p>
        <w:p>
          <w:pPr>
            <w:pStyle w:val="TOC2"/>
            <w:tabs>
              <w:tab w:val="clear" w:pos="9077"/>
              <w:tab w:val="right" w:pos="9359" w:leader="dot"/>
            </w:tabs>
            <w:rPr/>
          </w:pPr>
          <w:hyperlink w:anchor="__RefHeading___Toc7798_453539967">
            <w:r>
              <w:rPr>
                <w:webHidden/>
                <w:rStyle w:val="IndexLink"/>
              </w:rPr>
              <w:t>12.1 What write leveling is for</w:t>
              <w:tab/>
              <w:t>41</w:t>
            </w:r>
          </w:hyperlink>
        </w:p>
        <w:p>
          <w:pPr>
            <w:pStyle w:val="TOC2"/>
            <w:tabs>
              <w:tab w:val="clear" w:pos="9077"/>
              <w:tab w:val="right" w:pos="9359" w:leader="dot"/>
            </w:tabs>
            <w:rPr/>
          </w:pPr>
          <w:hyperlink w:anchor="__RefHeading___Toc7800_453539967">
            <w:r>
              <w:rPr>
                <w:webHidden/>
                <w:rStyle w:val="IndexLink"/>
              </w:rPr>
              <w:t>12.2 The decision: scoria provides the interface, firmware runs the search</w:t>
              <w:tab/>
              <w:t>41</w:t>
            </w:r>
          </w:hyperlink>
        </w:p>
        <w:p>
          <w:pPr>
            <w:pStyle w:val="TOC2"/>
            <w:tabs>
              <w:tab w:val="clear" w:pos="9077"/>
              <w:tab w:val="right" w:pos="9359" w:leader="dot"/>
            </w:tabs>
            <w:rPr/>
          </w:pPr>
          <w:hyperlink w:anchor="__RefHeading___Toc7802_453539967">
            <w:r>
              <w:rPr>
                <w:webHidden/>
                <w:rStyle w:val="IndexLink"/>
              </w:rPr>
              <w:t>12.3 What the block owes the system</w:t>
              <w:tab/>
              <w:t>42</w:t>
            </w:r>
          </w:hyperlink>
        </w:p>
        <w:p>
          <w:pPr>
            <w:pStyle w:val="TOC2"/>
            <w:tabs>
              <w:tab w:val="clear" w:pos="9077"/>
              <w:tab w:val="right" w:pos="9359" w:leader="dot"/>
            </w:tabs>
            <w:rPr/>
          </w:pPr>
          <w:hyperlink w:anchor="__RefHeading___Toc7804_453539967">
            <w:r>
              <w:rPr>
                <w:webHidden/>
                <w:rStyle w:val="IndexLink"/>
              </w:rPr>
              <w:t>12.4 The timing windows</w:t>
              <w:tab/>
              <w:t>42</w:t>
            </w:r>
          </w:hyperlink>
        </w:p>
        <w:p>
          <w:pPr>
            <w:pStyle w:val="TOC2"/>
            <w:tabs>
              <w:tab w:val="clear" w:pos="9077"/>
              <w:tab w:val="right" w:pos="9359" w:leader="dot"/>
            </w:tabs>
            <w:rPr/>
          </w:pPr>
          <w:hyperlink w:anchor="__RefHeading___Toc7806_453539967">
            <w:r>
              <w:rPr>
                <w:webHidden/>
                <w:rStyle w:val="IndexLink"/>
              </w:rPr>
              <w:t>12.5 The telemetry requirement, and why it is not optional</w:t>
              <w:tab/>
              <w:t>43</w:t>
            </w:r>
          </w:hyperlink>
        </w:p>
        <w:p>
          <w:pPr>
            <w:pStyle w:val="TOC1"/>
            <w:tabs>
              <w:tab w:val="clear" w:pos="9360"/>
              <w:tab w:val="right" w:pos="9359" w:leader="dot"/>
            </w:tabs>
            <w:rPr/>
          </w:pPr>
          <w:hyperlink w:anchor="__RefHeading___Toc7808_453539967">
            <w:r>
              <w:rPr>
                <w:webHidden/>
                <w:rStyle w:val="IndexLink"/>
              </w:rPr>
              <w:t>13 Refresh: DDR3 All-Bank and LPDDR3 Per-Bank</w:t>
              <w:tab/>
              <w:t>45</w:t>
            </w:r>
          </w:hyperlink>
        </w:p>
        <w:p>
          <w:pPr>
            <w:pStyle w:val="TOC2"/>
            <w:tabs>
              <w:tab w:val="clear" w:pos="9077"/>
              <w:tab w:val="right" w:pos="9359" w:leader="dot"/>
            </w:tabs>
            <w:rPr/>
          </w:pPr>
          <w:hyperlink w:anchor="__RefHeading___Toc7810_453539967">
            <w:r>
              <w:rPr>
                <w:webHidden/>
                <w:rStyle w:val="IndexLink"/>
              </w:rPr>
              <w:t>13.1 Marking: MODIFIED (v0.9) — inherited mechanism, TASK-001 modes on top</w:t>
              <w:tab/>
              <w:t>45</w:t>
            </w:r>
          </w:hyperlink>
        </w:p>
        <w:p>
          <w:pPr>
            <w:pStyle w:val="TOC2"/>
            <w:tabs>
              <w:tab w:val="clear" w:pos="9077"/>
              <w:tab w:val="right" w:pos="9359" w:leader="dot"/>
            </w:tabs>
            <w:rPr/>
          </w:pPr>
          <w:hyperlink w:anchor="__RefHeading___Toc7812_453539967">
            <w:r>
              <w:rPr>
                <w:webHidden/>
                <w:rStyle w:val="IndexLink"/>
              </w:rPr>
              <w:t>13.2 What pumice already has</w:t>
              <w:tab/>
              <w:t>45</w:t>
            </w:r>
          </w:hyperlink>
        </w:p>
        <w:p>
          <w:pPr>
            <w:pStyle w:val="TOC2"/>
            <w:tabs>
              <w:tab w:val="clear" w:pos="9077"/>
              <w:tab w:val="right" w:pos="9359" w:leader="dot"/>
            </w:tabs>
            <w:rPr/>
          </w:pPr>
          <w:hyperlink w:anchor="__RefHeading___Toc7814_453539967">
            <w:r>
              <w:rPr>
                <w:webHidden/>
                <w:rStyle w:val="IndexLink"/>
              </w:rPr>
              <w:t>13.3 LPDDR3 keeps the same mechanism</w:t>
              <w:tab/>
              <w:t>45</w:t>
            </w:r>
          </w:hyperlink>
        </w:p>
        <w:p>
          <w:pPr>
            <w:pStyle w:val="TOC2"/>
            <w:tabs>
              <w:tab w:val="clear" w:pos="9077"/>
              <w:tab w:val="right" w:pos="9359" w:leader="dot"/>
            </w:tabs>
            <w:rPr/>
          </w:pPr>
          <w:hyperlink w:anchor="__RefHeading___Toc7816_453539967">
            <w:r>
              <w:rPr>
                <w:webHidden/>
                <w:rStyle w:val="IndexLink"/>
              </w:rPr>
              <w:t>13.4 Refresh by memtype</w:t>
              <w:tab/>
              <w:t>46</w:t>
            </w:r>
          </w:hyperlink>
        </w:p>
        <w:p>
          <w:pPr>
            <w:pStyle w:val="TOC2"/>
            <w:tabs>
              <w:tab w:val="clear" w:pos="9077"/>
              <w:tab w:val="right" w:pos="9359" w:leader="dot"/>
            </w:tabs>
            <w:rPr/>
          </w:pPr>
          <w:hyperlink w:anchor="__RefHeading___Toc7818_453539967">
            <w:r>
              <w:rPr>
                <w:webHidden/>
                <w:rStyle w:val="IndexLink"/>
              </w:rPr>
              <w:t>13.5 Requirements</w:t>
              <w:tab/>
              <w:t>46</w:t>
            </w:r>
          </w:hyperlink>
        </w:p>
        <w:p>
          <w:pPr>
            <w:pStyle w:val="TOC2"/>
            <w:tabs>
              <w:tab w:val="clear" w:pos="9077"/>
              <w:tab w:val="right" w:pos="9359" w:leader="dot"/>
            </w:tabs>
            <w:rPr/>
          </w:pPr>
          <w:hyperlink w:anchor="__RefHeading___Toc7820_453539967">
            <w:r>
              <w:rPr>
                <w:webHidden/>
                <w:rStyle w:val="IndexLink"/>
              </w:rPr>
              <w:t>13.6 What TASK-001 adds: Modes A and B</w:t>
              <w:tab/>
              <w:t>47</w:t>
            </w:r>
          </w:hyperlink>
        </w:p>
        <w:p>
          <w:pPr>
            <w:pStyle w:val="TOC3"/>
            <w:tabs>
              <w:tab w:val="clear" w:pos="8793"/>
              <w:tab w:val="right" w:pos="9359" w:leader="dot"/>
            </w:tabs>
            <w:rPr/>
          </w:pPr>
          <w:hyperlink w:anchor="__RefHeading___Toc7822_453539967">
            <w:r>
              <w:rPr>
                <w:webHidden/>
                <w:rStyle w:val="IndexLink"/>
              </w:rPr>
              <w:t>13.6.1 Mode A — demand-aware elastic refresh</w:t>
              <w:tab/>
              <w:t>47</w:t>
            </w:r>
          </w:hyperlink>
        </w:p>
        <w:p>
          <w:pPr>
            <w:pStyle w:val="TOC3"/>
            <w:tabs>
              <w:tab w:val="clear" w:pos="8793"/>
              <w:tab w:val="right" w:pos="9359" w:leader="dot"/>
            </w:tabs>
            <w:rPr/>
          </w:pPr>
          <w:hyperlink w:anchor="__RefHeading___Toc7824_453539967">
            <w:r>
              <w:rPr>
                <w:webHidden/>
                <w:rStyle w:val="IndexLink"/>
              </w:rPr>
              <w:t>13.6.2 Mode B — temperature-compensated refresh (TCR)</w:t>
              <w:tab/>
              <w:t>47</w:t>
            </w:r>
          </w:hyperlink>
        </w:p>
        <w:p>
          <w:pPr>
            <w:pStyle w:val="TOC1"/>
            <w:tabs>
              <w:tab w:val="clear" w:pos="9360"/>
              <w:tab w:val="right" w:pos="9359" w:leader="dot"/>
            </w:tabs>
            <w:rPr/>
          </w:pPr>
          <w:hyperlink w:anchor="__RefHeading___Toc7826_453539967">
            <w:r>
              <w:rPr>
                <w:webHidden/>
                <w:rStyle w:val="IndexLink"/>
              </w:rPr>
              <w:t>14 DFI v3.1 Master Interface, and the v2.1.1 Delta</w:t>
              <w:tab/>
              <w:t>49</w:t>
            </w:r>
          </w:hyperlink>
        </w:p>
        <w:p>
          <w:pPr>
            <w:pStyle w:val="TOC2"/>
            <w:tabs>
              <w:tab w:val="clear" w:pos="9077"/>
              <w:tab w:val="right" w:pos="9359" w:leader="dot"/>
            </w:tabs>
            <w:rPr/>
          </w:pPr>
          <w:hyperlink w:anchor="__RefHeading___Toc7828_453539967">
            <w:r>
              <w:rPr>
                <w:webHidden/>
                <w:rStyle w:val="IndexLink"/>
              </w:rPr>
              <w:t>14.1 The revision decision</w:t>
              <w:tab/>
              <w:t>49</w:t>
            </w:r>
          </w:hyperlink>
        </w:p>
        <w:p>
          <w:pPr>
            <w:pStyle w:val="TOC2"/>
            <w:tabs>
              <w:tab w:val="clear" w:pos="9077"/>
              <w:tab w:val="right" w:pos="9359" w:leader="dot"/>
            </w:tabs>
            <w:rPr/>
          </w:pPr>
          <w:hyperlink w:anchor="__RefHeading___Toc7830_453539967">
            <w:r>
              <w:rPr>
                <w:webHidden/>
                <w:rStyle w:val="IndexLink"/>
              </w:rPr>
              <w:t>14.2 What does NOT change, and a diff that lies about it</w:t>
              <w:tab/>
              <w:t>49</w:t>
            </w:r>
          </w:hyperlink>
        </w:p>
        <w:p>
          <w:pPr>
            <w:pStyle w:val="TOC2"/>
            <w:tabs>
              <w:tab w:val="clear" w:pos="9077"/>
              <w:tab w:val="right" w:pos="9359" w:leader="dot"/>
            </w:tabs>
            <w:rPr/>
          </w:pPr>
          <w:hyperlink w:anchor="__RefHeading___Toc7832_453539967">
            <w:r>
              <w:rPr>
                <w:webHidden/>
                <w:rStyle w:val="IndexLink"/>
              </w:rPr>
              <w:t>14.3 What changes and matters</w:t>
              <w:tab/>
              <w:t>49</w:t>
            </w:r>
          </w:hyperlink>
        </w:p>
        <w:p>
          <w:pPr>
            <w:pStyle w:val="TOC3"/>
            <w:tabs>
              <w:tab w:val="clear" w:pos="8793"/>
              <w:tab w:val="right" w:pos="9359" w:leader="dot"/>
            </w:tabs>
            <w:rPr/>
          </w:pPr>
          <w:hyperlink w:anchor="__RefHeading___Toc7834_453539967">
            <w:r>
              <w:rPr>
                <w:webHidden/>
                <w:rStyle w:val="IndexLink"/>
              </w:rPr>
              <w:t>14.3.1 Leveling: reworked outright</w:t>
              <w:tab/>
              <w:t>49</w:t>
            </w:r>
          </w:hyperlink>
        </w:p>
        <w:p>
          <w:pPr>
            <w:pStyle w:val="TOC3"/>
            <w:tabs>
              <w:tab w:val="clear" w:pos="8793"/>
              <w:tab w:val="right" w:pos="9359" w:leader="dot"/>
            </w:tabs>
            <w:rPr/>
          </w:pPr>
          <w:hyperlink w:anchor="__RefHeading___Toc7836_453539967">
            <w:r>
              <w:rPr>
                <w:webHidden/>
                <w:rStyle w:val="IndexLink"/>
              </w:rPr>
              <w:t>14.3.2 Low power: one request becomes two, and nothing consumes either</w:t>
              <w:tab/>
              <w:t>50</w:t>
            </w:r>
          </w:hyperlink>
        </w:p>
        <w:p>
          <w:pPr>
            <w:pStyle w:val="TOC3"/>
            <w:tabs>
              <w:tab w:val="clear" w:pos="8793"/>
              <w:tab w:val="right" w:pos="9359" w:leader="dot"/>
            </w:tabs>
            <w:rPr/>
          </w:pPr>
          <w:hyperlink w:anchor="__RefHeading___Toc7838_453539967">
            <w:r>
              <w:rPr>
                <w:webHidden/>
                <w:rStyle w:val="IndexLink"/>
              </w:rPr>
              <w:t>14.3.3 Initialization and errors</w:t>
              <w:tab/>
              <w:t>50</w:t>
            </w:r>
          </w:hyperlink>
        </w:p>
        <w:p>
          <w:pPr>
            <w:pStyle w:val="TOC3"/>
            <w:tabs>
              <w:tab w:val="clear" w:pos="8793"/>
              <w:tab w:val="right" w:pos="9359" w:leader="dot"/>
            </w:tabs>
            <w:rPr/>
          </w:pPr>
          <w:hyperlink w:anchor="__RefHeading___Toc7840_453539967">
            <w:r>
              <w:rPr>
                <w:webHidden/>
                <w:rStyle w:val="IndexLink"/>
              </w:rPr>
              <w:t>14.3.4 Reset and the data-phase chip selects: presented, and how</w:t>
              <w:tab/>
              <w:t>50</w:t>
            </w:r>
          </w:hyperlink>
        </w:p>
        <w:p>
          <w:pPr>
            <w:pStyle w:val="TOC2"/>
            <w:tabs>
              <w:tab w:val="clear" w:pos="9077"/>
              <w:tab w:val="right" w:pos="9359" w:leader="dot"/>
            </w:tabs>
            <w:rPr/>
          </w:pPr>
          <w:hyperlink w:anchor="__RefHeading___Toc7842_453539967">
            <w:r>
              <w:rPr>
                <w:webHidden/>
                <w:rStyle w:val="IndexLink"/>
              </w:rPr>
              <w:t>14.4 What scoria does NOT implement</w:t>
              <w:tab/>
              <w:t>51</w:t>
            </w:r>
          </w:hyperlink>
        </w:p>
        <w:p>
          <w:pPr>
            <w:pStyle w:val="TOC1"/>
            <w:tabs>
              <w:tab w:val="clear" w:pos="9360"/>
              <w:tab w:val="right" w:pos="9359" w:leader="dot"/>
            </w:tabs>
            <w:rPr/>
          </w:pPr>
          <w:hyperlink w:anchor="__RefHeading___Toc7844_453539967">
            <w:r>
              <w:rPr>
                <w:webHidden/>
                <w:rStyle w:val="IndexLink"/>
              </w:rPr>
              <w:t>15 AXI4 Slave and APB CSR</w:t>
              <w:tab/>
              <w:t>52</w:t>
            </w:r>
          </w:hyperlink>
        </w:p>
        <w:p>
          <w:pPr>
            <w:pStyle w:val="TOC2"/>
            <w:tabs>
              <w:tab w:val="clear" w:pos="9077"/>
              <w:tab w:val="right" w:pos="9359" w:leader="dot"/>
            </w:tabs>
            <w:rPr/>
          </w:pPr>
          <w:hyperlink w:anchor="__RefHeading___Toc7846_453539967">
            <w:r>
              <w:rPr>
                <w:webHidden/>
                <w:rStyle w:val="IndexLink"/>
              </w:rPr>
              <w:t>15.1 AXI4 slave</w:t>
              <w:tab/>
              <w:t>52</w:t>
            </w:r>
          </w:hyperlink>
        </w:p>
        <w:p>
          <w:pPr>
            <w:pStyle w:val="TOC2"/>
            <w:tabs>
              <w:tab w:val="clear" w:pos="9077"/>
              <w:tab w:val="right" w:pos="9359" w:leader="dot"/>
            </w:tabs>
            <w:rPr/>
          </w:pPr>
          <w:hyperlink w:anchor="__RefHeading___Toc7848_453539967">
            <w:r>
              <w:rPr>
                <w:webHidden/>
                <w:rStyle w:val="IndexLink"/>
              </w:rPr>
              <w:t>15.2 APB CSR</w:t>
              <w:tab/>
              <w:t>52</w:t>
            </w:r>
          </w:hyperlink>
        </w:p>
        <w:p>
          <w:pPr>
            <w:pStyle w:val="TOC2"/>
            <w:tabs>
              <w:tab w:val="clear" w:pos="9077"/>
              <w:tab w:val="right" w:pos="9359" w:leader="dot"/>
            </w:tabs>
            <w:rPr/>
          </w:pPr>
          <w:hyperlink w:anchor="__RefHeading___Toc7850_453539967">
            <w:r>
              <w:rPr>
                <w:webHidden/>
                <w:rStyle w:val="IndexLink"/>
              </w:rPr>
              <w:t>15.3 The CDC on the CSR path, and why it is an async FIFO</w:t>
              <w:tab/>
              <w:t>52</w:t>
            </w:r>
          </w:hyperlink>
        </w:p>
        <w:p>
          <w:pPr>
            <w:pStyle w:val="TOC1"/>
            <w:tabs>
              <w:tab w:val="clear" w:pos="9360"/>
              <w:tab w:val="right" w:pos="9359" w:leader="dot"/>
            </w:tabs>
            <w:rPr/>
          </w:pPr>
          <w:hyperlink w:anchor="__RefHeading___Toc7852_453539967">
            <w:r>
              <w:rPr>
                <w:webHidden/>
                <w:rStyle w:val="IndexLink"/>
              </w:rPr>
              <w:t>16 scoria_pkg, and Build-Time vs Runtime</w:t>
              <w:tab/>
              <w:t>54</w:t>
            </w:r>
          </w:hyperlink>
        </w:p>
        <w:p>
          <w:pPr>
            <w:pStyle w:val="TOC2"/>
            <w:tabs>
              <w:tab w:val="clear" w:pos="9077"/>
              <w:tab w:val="right" w:pos="9359" w:leader="dot"/>
            </w:tabs>
            <w:rPr/>
          </w:pPr>
          <w:hyperlink w:anchor="__RefHeading___Toc7854_453539967">
            <w:r>
              <w:rPr>
                <w:webHidden/>
                <w:rStyle w:val="IndexLink"/>
              </w:rPr>
              <w:t>16.1 The package (decision D3)</w:t>
              <w:tab/>
              <w:t>54</w:t>
            </w:r>
          </w:hyperlink>
        </w:p>
        <w:p>
          <w:pPr>
            <w:pStyle w:val="TOC2"/>
            <w:tabs>
              <w:tab w:val="clear" w:pos="9077"/>
              <w:tab w:val="right" w:pos="9359" w:leader="dot"/>
            </w:tabs>
            <w:rPr/>
          </w:pPr>
          <w:hyperlink w:anchor="__RefHeading___Toc7856_453539967">
            <w:r>
              <w:rPr>
                <w:webHidden/>
                <w:rStyle w:val="IndexLink"/>
              </w:rPr>
              <w:t>16.2 The rule: timings are runtime, geometry is build-time</w:t>
              <w:tab/>
              <w:t>54</w:t>
            </w:r>
          </w:hyperlink>
        </w:p>
        <w:p>
          <w:pPr>
            <w:pStyle w:val="TOC2"/>
            <w:tabs>
              <w:tab w:val="clear" w:pos="9077"/>
              <w:tab w:val="right" w:pos="9359" w:leader="dot"/>
            </w:tabs>
            <w:rPr/>
          </w:pPr>
          <w:hyperlink w:anchor="__RefHeading___Toc7858_453539967">
            <w:r>
              <w:rPr>
                <w:webHidden/>
                <w:rStyle w:val="IndexLink"/>
              </w:rPr>
              <w:t>16.3 New CSR groups</w:t>
              <w:tab/>
              <w:t>56</w:t>
            </w:r>
          </w:hyperlink>
        </w:p>
        <w:p>
          <w:pPr>
            <w:pStyle w:val="TOC1"/>
            <w:tabs>
              <w:tab w:val="clear" w:pos="9360"/>
              <w:tab w:val="right" w:pos="9359" w:leader="dot"/>
            </w:tabs>
            <w:rPr/>
          </w:pPr>
          <w:hyperlink w:anchor="__RefHeading___Toc7860_453539967">
            <w:r>
              <w:rPr>
                <w:webHidden/>
                <w:rStyle w:val="IndexLink"/>
              </w:rPr>
              <w:t>17 Verification Strategy, and the Open Questions</w:t>
              <w:tab/>
              <w:t>57</w:t>
            </w:r>
          </w:hyperlink>
        </w:p>
        <w:p>
          <w:pPr>
            <w:pStyle w:val="TOC2"/>
            <w:tabs>
              <w:tab w:val="clear" w:pos="9077"/>
              <w:tab w:val="right" w:pos="9359" w:leader="dot"/>
            </w:tabs>
            <w:rPr/>
          </w:pPr>
          <w:hyperlink w:anchor="__RefHeading___Toc7862_453539967">
            <w:r>
              <w:rPr>
                <w:webHidden/>
                <w:rStyle w:val="IndexLink"/>
              </w:rPr>
              <w:t>17.1 The target is the DFI boundary</w:t>
              <w:tab/>
              <w:t>57</w:t>
            </w:r>
          </w:hyperlink>
        </w:p>
        <w:p>
          <w:pPr>
            <w:pStyle w:val="TOC2"/>
            <w:tabs>
              <w:tab w:val="clear" w:pos="9077"/>
              <w:tab w:val="right" w:pos="9359" w:leader="dot"/>
            </w:tabs>
            <w:rPr/>
          </w:pPr>
          <w:hyperlink w:anchor="__RefHeading___Toc7864_453539967">
            <w:r>
              <w:rPr>
                <w:webHidden/>
                <w:rStyle w:val="IndexLink"/>
              </w:rPr>
              <w:t>17.2 What must be verified, beyond inheriting pumice’s suites</w:t>
              <w:tab/>
              <w:t>57</w:t>
            </w:r>
          </w:hyperlink>
        </w:p>
        <w:p>
          <w:pPr>
            <w:pStyle w:val="TOC2"/>
            <w:tabs>
              <w:tab w:val="clear" w:pos="9077"/>
              <w:tab w:val="right" w:pos="9359" w:leader="dot"/>
            </w:tabs>
            <w:rPr/>
          </w:pPr>
          <w:hyperlink w:anchor="__RefHeading___Toc7866_453539967">
            <w:r>
              <w:rPr>
                <w:webHidden/>
                <w:rStyle w:val="IndexLink"/>
              </w:rPr>
              <w:t>17.3 Status, 2026-10-03</w:t>
              <w:tab/>
              <w:t>58</w:t>
            </w:r>
          </w:hyperlink>
        </w:p>
        <w:p>
          <w:pPr>
            <w:pStyle w:val="TOC2"/>
            <w:tabs>
              <w:tab w:val="clear" w:pos="9077"/>
              <w:tab w:val="right" w:pos="9359" w:leader="dot"/>
            </w:tabs>
            <w:rPr/>
          </w:pPr>
          <w:hyperlink w:anchor="__RefHeading___Toc7868_453539967">
            <w:r>
              <w:rPr>
                <w:webHidden/>
                <w:rStyle w:val="IndexLink"/>
              </w:rPr>
              <w:t>17.4 Question resolutions (v0.2)</w:t>
              <w:tab/>
              <w:t>58</w:t>
            </w:r>
          </w:hyperlink>
        </w:p>
        <w:p>
          <w:pPr>
            <w:pStyle w:val="TOC3"/>
            <w:tabs>
              <w:tab w:val="clear" w:pos="8793"/>
              <w:tab w:val="right" w:pos="9359" w:leader="dot"/>
            </w:tabs>
            <w:rPr/>
          </w:pPr>
          <w:hyperlink w:anchor="__RefHeading___Toc7870_453539967">
            <w:r>
              <w:rPr>
                <w:webHidden/>
                <w:rStyle w:val="IndexLink"/>
              </w:rPr>
              <w:t>17.4.1 Q1 and Q4: I was wrong to call these PHY-blocked</w:t>
              <w:tab/>
              <w:t>59</w:t>
            </w:r>
          </w:hyperlink>
        </w:p>
        <w:p>
          <w:pPr>
            <w:pStyle w:val="TOC3"/>
            <w:tabs>
              <w:tab w:val="clear" w:pos="8793"/>
              <w:tab w:val="right" w:pos="9359" w:leader="dot"/>
            </w:tabs>
            <w:rPr/>
          </w:pPr>
          <w:hyperlink w:anchor="__RefHeading___Toc7872_453539967">
            <w:r>
              <w:rPr>
                <w:webHidden/>
                <w:rStyle w:val="IndexLink"/>
              </w:rPr>
              <w:t>17.4.2 Q2: ZQCS is a request, never a preemption</w:t>
              <w:tab/>
              <w:t>60</w:t>
            </w:r>
          </w:hyperlink>
        </w:p>
        <w:p>
          <w:pPr>
            <w:pStyle w:val="TOC3"/>
            <w:tabs>
              <w:tab w:val="clear" w:pos="8793"/>
              <w:tab w:val="right" w:pos="9359" w:leader="dot"/>
            </w:tabs>
            <w:rPr/>
          </w:pPr>
          <w:hyperlink w:anchor="__RefHeading___Toc7874_453539967">
            <w:r>
              <w:rPr>
                <w:webHidden/>
                <w:rStyle w:val="IndexLink"/>
              </w:rPr>
              <w:t>17.4.3 Q3: sample the prime DQ bit only</w:t>
              <w:tab/>
              <w:t>61</w:t>
            </w:r>
          </w:hyperlink>
        </w:p>
        <w:p>
          <w:pPr>
            <w:pStyle w:val="TOC3"/>
            <w:tabs>
              <w:tab w:val="clear" w:pos="8793"/>
              <w:tab w:val="right" w:pos="9359" w:leader="dot"/>
            </w:tabs>
            <w:rPr/>
          </w:pPr>
          <w:hyperlink w:anchor="__RefHeading___Toc7876_453539967">
            <w:r>
              <w:rPr>
                <w:webHidden/>
                <w:rStyle w:val="IndexLink"/>
              </w:rPr>
              <w:t>17.4.4 Q5: struck rather than deferred</w:t>
              <w:tab/>
              <w:t>61</w:t>
            </w:r>
          </w:hyperlink>
        </w:p>
        <w:p>
          <w:pPr>
            <w:pStyle w:val="TOC2"/>
            <w:tabs>
              <w:tab w:val="clear" w:pos="9077"/>
              <w:tab w:val="right" w:pos="9359" w:leader="dot"/>
            </w:tabs>
            <w:rPr/>
          </w:pPr>
          <w:hyperlink w:anchor="__RefHeading___Toc7878_453539967">
            <w:r>
              <w:rPr>
                <w:webHidden/>
                <w:rStyle w:val="IndexLink"/>
              </w:rPr>
              <w:t>17.5 What would make this a 1.0</w:t>
              <w:tab/>
              <w:t>61</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target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2_Table_2_6__DDR3_800_">
        <w:r>
          <w:rPr>
            <w:rStyle w:val="ListLabel1"/>
            <w:color w:val="000000"/>
            <w:sz w:val="24"/>
          </w:rPr>
          <w:t>Table 12: Table 2.6: DDR3-800 timings for MT41J256M16</w:t>
        </w:r>
        <w:r>
          <w:rPr>
            <w:rStyle w:val="ListLabel1"/>
          </w:rPr>
          <w:tab/>
        </w:r>
        <w:r>
          <w:rPr>
            <w:rStyle w:val="ListLabel1"/>
          </w:rPr>
          <w:fldChar w:fldCharType="begin"/>
        </w:r>
        <w:r>
          <w:rPr>
            <w:rStyle w:val="ListLabel1"/>
          </w:rPr>
          <w:instrText xml:space="preserve"> PAGEREF _Tab_12_Table_2_6__DDR3_800_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3_Table_3_1__Every_cha">
        <w:r>
          <w:rPr>
            <w:rStyle w:val="ListLabel1"/>
            <w:color w:val="000000"/>
            <w:sz w:val="24"/>
          </w:rPr>
          <w:t>Table 13: Table 3.1: Every change, with its cause</w:t>
        </w:r>
        <w:r>
          <w:rPr>
            <w:rStyle w:val="ListLabel1"/>
          </w:rPr>
          <w:tab/>
        </w:r>
        <w:r>
          <w:rPr>
            <w:rStyle w:val="ListLabel1"/>
          </w:rPr>
          <w:fldChar w:fldCharType="begin"/>
        </w:r>
        <w:r>
          <w:rPr>
            <w:rStyle w:val="ListLabel1"/>
          </w:rPr>
          <w:instrText xml:space="preserve"> PAGEREF _Tab_13_Table_3_1__Every_cha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4_Table_3_2__DDR3_init">
        <w:r>
          <w:rPr>
            <w:rStyle w:val="ListLabel1"/>
            <w:color w:val="000000"/>
            <w:sz w:val="24"/>
          </w:rPr>
          <w:t>Table 14: Table 3.2: DDR3 initialization requirements, from JESD79-3F</w:t>
        </w:r>
        <w:r>
          <w:rPr>
            <w:rStyle w:val="ListLabel1"/>
          </w:rPr>
          <w:tab/>
        </w:r>
        <w:r>
          <w:rPr>
            <w:rStyle w:val="ListLabel1"/>
          </w:rPr>
          <w:fldChar w:fldCharType="begin"/>
        </w:r>
        <w:r>
          <w:rPr>
            <w:rStyle w:val="ListLabel1"/>
          </w:rPr>
          <w:instrText xml:space="preserve"> PAGEREF _Tab_14_Table_3_2__DDR3_init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5_Table_3_3__scoria_wr">
        <w:r>
          <w:rPr>
            <w:rStyle w:val="ListLabel1"/>
            <w:color w:val="000000"/>
            <w:sz w:val="24"/>
          </w:rPr>
          <w:t>Table 15: Table 3.3: scoria_wrlvl_ifc responsibilities</w:t>
        </w:r>
        <w:r>
          <w:rPr>
            <w:rStyle w:val="ListLabel1"/>
          </w:rPr>
          <w:tab/>
        </w:r>
        <w:r>
          <w:rPr>
            <w:rStyle w:val="ListLabel1"/>
          </w:rPr>
          <w:fldChar w:fldCharType="begin"/>
        </w:r>
        <w:r>
          <w:rPr>
            <w:rStyle w:val="ListLabel1"/>
          </w:rPr>
          <w:instrText xml:space="preserve"> PAGEREF _Tab_15_Table_3_3__scoria_wr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6_Table_3_4__Write_lev">
        <w:r>
          <w:rPr>
            <w:rStyle w:val="ListLabel1"/>
            <w:color w:val="000000"/>
            <w:sz w:val="24"/>
          </w:rPr>
          <w:t>Table 16: Table 3.4: Write-leveling timing windows</w:t>
        </w:r>
        <w:r>
          <w:rPr>
            <w:rStyle w:val="ListLabel1"/>
          </w:rPr>
          <w:tab/>
        </w:r>
        <w:r>
          <w:rPr>
            <w:rStyle w:val="ListLabel1"/>
          </w:rPr>
          <w:fldChar w:fldCharType="begin"/>
        </w:r>
        <w:r>
          <w:rPr>
            <w:rStyle w:val="ListLabel1"/>
          </w:rPr>
          <w:instrText xml:space="preserve"> PAGEREF _Tab_16_Table_3_4__Write_lev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7_Table_3_5__Refresh_b">
        <w:r>
          <w:rPr>
            <w:rStyle w:val="ListLabel1"/>
            <w:color w:val="000000"/>
            <w:sz w:val="24"/>
          </w:rPr>
          <w:t>Table 17: Table 3.5: Refresh by memtype</w:t>
        </w:r>
        <w:r>
          <w:rPr>
            <w:rStyle w:val="ListLabel1"/>
          </w:rPr>
          <w:tab/>
        </w:r>
        <w:r>
          <w:rPr>
            <w:rStyle w:val="ListLabel1"/>
          </w:rPr>
          <w:fldChar w:fldCharType="begin"/>
        </w:r>
        <w:r>
          <w:rPr>
            <w:rStyle w:val="ListLabel1"/>
          </w:rPr>
          <w:instrText xml:space="preserve"> PAGEREF _Tab_17_Table_3_5__Refresh_b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8_Table_4_1__The_level">
        <w:r>
          <w:rPr>
            <w:rStyle w:val="ListLabel1"/>
            <w:color w:val="000000"/>
            <w:sz w:val="24"/>
          </w:rPr>
          <w:t>Table 18: Table 4.1: The leveling interface, v2.1.1 against v3.1</w:t>
        </w:r>
        <w:r>
          <w:rPr>
            <w:rStyle w:val="ListLabel1"/>
          </w:rPr>
          <w:tab/>
        </w:r>
        <w:r>
          <w:rPr>
            <w:rStyle w:val="ListLabel1"/>
          </w:rPr>
          <w:fldChar w:fldCharType="begin"/>
        </w:r>
        <w:r>
          <w:rPr>
            <w:rStyle w:val="ListLabel1"/>
          </w:rPr>
          <w:instrText xml:space="preserve"> PAGEREF _Tab_18_Table_4_1__The_level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9_Table_4_2__DFI_v3_1_">
        <w:r>
          <w:rPr>
            <w:rStyle w:val="ListLabel1"/>
            <w:color w:val="000000"/>
            <w:sz w:val="24"/>
          </w:rPr>
          <w:t>Table 19: Table 4.2: DFI v3.1 features deliberately unimplemented</w:t>
        </w:r>
        <w:r>
          <w:rPr>
            <w:rStyle w:val="ListLabel1"/>
          </w:rPr>
          <w:tab/>
        </w:r>
        <w:r>
          <w:rPr>
            <w:rStyle w:val="ListLabel1"/>
          </w:rPr>
          <w:fldChar w:fldCharType="begin"/>
        </w:r>
        <w:r>
          <w:rPr>
            <w:rStyle w:val="ListLabel1"/>
          </w:rPr>
          <w:instrText xml:space="preserve"> PAGEREF _Tab_19_Table_4_2__DFI_v3_1_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0_Table_5_1__Build_tim">
        <w:r>
          <w:rPr>
            <w:rStyle w:val="ListLabel1"/>
            <w:color w:val="000000"/>
            <w:sz w:val="24"/>
          </w:rPr>
          <w:t>Table 20: Table 5.1: Build-time versus runtime</w:t>
        </w:r>
        <w:r>
          <w:rPr>
            <w:rStyle w:val="ListLabel1"/>
          </w:rPr>
          <w:tab/>
        </w:r>
        <w:r>
          <w:rPr>
            <w:rStyle w:val="ListLabel1"/>
          </w:rPr>
          <w:fldChar w:fldCharType="begin"/>
        </w:r>
        <w:r>
          <w:rPr>
            <w:rStyle w:val="ListLabel1"/>
          </w:rPr>
          <w:instrText xml:space="preserve"> PAGEREF _Tab_20_Table_5_1__Build_tim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1_Table_5_2__New_CSR_g">
        <w:r>
          <w:rPr>
            <w:rStyle w:val="ListLabel1"/>
            <w:color w:val="000000"/>
            <w:sz w:val="24"/>
          </w:rPr>
          <w:t>Table 21: Table 5.2: New CSR groups</w:t>
        </w:r>
        <w:r>
          <w:rPr>
            <w:rStyle w:val="ListLabel1"/>
          </w:rPr>
          <w:tab/>
        </w:r>
        <w:r>
          <w:rPr>
            <w:rStyle w:val="ListLabel1"/>
          </w:rPr>
          <w:fldChar w:fldCharType="begin"/>
        </w:r>
        <w:r>
          <w:rPr>
            <w:rStyle w:val="ListLabel1"/>
          </w:rPr>
          <w:instrText xml:space="preserve"> PAGEREF _Tab_21_Table_5_2__New_CSR_g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2_Table_6_1__Question_">
        <w:r>
          <w:rPr>
            <w:rStyle w:val="ListLabel1"/>
            <w:color w:val="000000"/>
            <w:sz w:val="24"/>
          </w:rPr>
          <w:t>Table 22: Table 6.1: Question resolutions</w:t>
        </w:r>
        <w:r>
          <w:rPr>
            <w:rStyle w:val="ListLabel1"/>
          </w:rPr>
          <w:tab/>
        </w:r>
        <w:r>
          <w:rPr>
            <w:rStyle w:val="ListLabel1"/>
          </w:rPr>
          <w:fldChar w:fldCharType="begin"/>
        </w:r>
        <w:r>
          <w:rPr>
            <w:rStyle w:val="ListLabel1"/>
          </w:rPr>
          <w:instrText xml:space="preserve"> PAGEREF _Tab_22_Table_6_1__Question_ \h </w:instrText>
        </w:r>
        <w:r>
          <w:rPr>
            <w:rStyle w:val="ListLabel1"/>
          </w:rPr>
          <w:fldChar w:fldCharType="separate"/>
        </w:r>
        <w:r>
          <w:rPr>
            <w:rStyle w:val="ListLabel1"/>
          </w:rPr>
          <w:t>58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7688_453539967"/>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7690_453539967"/>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Advanced-modes edition. v0.8 reconciled this book with the landed RTL; v0.9 specifies TASK-001’s bounded advanced modes (elastic refresh, TCR, ZQCS placement) in Ch 3.2/3.4 per that RTL; v0.10 restates the design-point clock at 75 MHz per the owner (2026-10-10: “100 MHz was never the target”), closing scoria BUG-003 — revision history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7692_453539967"/>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7694_453539967"/>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7696_453539967"/>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Design-point clock restated at </w:t>
            </w:r>
            <w:r>
              <w:rPr>
                <w:rFonts w:eastAsia="Cambria" w:cs=""/>
                <w:b/>
                <w:bCs/>
                <w:kern w:val="0"/>
                <w:sz w:val="24"/>
                <w:szCs w:val="24"/>
                <w:lang w:val="en-US" w:eastAsia="en-US" w:bidi="ar-SA"/>
              </w:rPr>
              <w:t>75 MHz</w:t>
            </w:r>
            <w:r>
              <w:rPr>
                <w:rFonts w:eastAsia="Cambria" w:cs=""/>
                <w:kern w:val="0"/>
                <w:sz w:val="24"/>
                <w:szCs w:val="24"/>
                <w:lang w:val="en-US" w:eastAsia="en-US" w:bidi="ar-SA"/>
              </w:rPr>
              <w:t xml:space="preserve"> per the owner (2026-10-10: “100 MHz was never the target”). Ch 2.4 Table 2.4 (</w:t>
            </w:r>
            <w:r>
              <w:rPr>
                <w:rStyle w:val="VerbatimChar"/>
                <w:rFonts w:eastAsia="Cambria" w:cs=""/>
                <w:kern w:val="0"/>
                <w:szCs w:val="24"/>
                <w:lang w:val="en-US" w:eastAsia="en-US" w:bidi="ar-SA"/>
              </w:rPr>
              <w:t>System clock</w:t>
            </w:r>
            <w:r>
              <w:rPr>
                <w:rFonts w:eastAsia="Cambria" w:cs=""/>
                <w:kern w:val="0"/>
                <w:sz w:val="24"/>
                <w:szCs w:val="24"/>
                <w:lang w:val="en-US" w:eastAsia="en-US" w:bidi="ar-SA"/>
              </w:rPr>
              <w:t xml:space="preserve"> row and the </w:t>
            </w:r>
            <w:r>
              <w:rPr>
                <w:rStyle w:val="VerbatimChar"/>
                <w:rFonts w:eastAsia="Cambria" w:cs=""/>
                <w:kern w:val="0"/>
                <w:szCs w:val="24"/>
                <w:lang w:val="en-US" w:eastAsia="en-US" w:bidi="ar-SA"/>
              </w:rPr>
              <w:t>DRAM clock</w:t>
            </w:r>
            <w:r>
              <w:rPr>
                <w:rFonts w:eastAsia="Cambria" w:cs=""/>
                <w:kern w:val="0"/>
                <w:sz w:val="24"/>
                <w:szCs w:val="24"/>
                <w:lang w:val="en-US" w:eastAsia="en-US" w:bidi="ar-SA"/>
              </w:rPr>
              <w:t xml:space="preserve"> derivation — the PHY clock comes from the 200 MHz board oscillator’s PLL, not </w:t>
            </w:r>
            <w:r>
              <w:rPr>
                <w:rStyle w:val="VerbatimChar"/>
                <w:rFonts w:eastAsia="Cambria" w:cs=""/>
                <w:kern w:val="0"/>
                <w:szCs w:val="24"/>
                <w:lang w:val="en-US" w:eastAsia="en-US" w:bidi="ar-SA"/>
              </w:rPr>
              <w:t>4 x sys</w:t>
            </w:r>
            <w:r>
              <w:rPr>
                <w:rFonts w:eastAsia="Cambria" w:cs=""/>
                <w:kern w:val="0"/>
                <w:sz w:val="24"/>
                <w:szCs w:val="24"/>
                <w:lang w:val="en-US" w:eastAsia="en-US" w:bidi="ar-SA"/>
              </w:rPr>
              <w:t>) and the “still open” timing-closure bullet updated; scoria BUG-003 closed on the restatement (its OOC measurement, -2.022 ns at 10 ns, is ~+1.3 ns of slack at 13.33 ns). DRAM side unchanged: DDR3-800, 400 MHz CK, 3200 MB/s peak.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TASK-001’s bounded advanced-modes tranche specified from the landed RTL: Mode A (demand-aware elastic refresh) and Mode B (TCR) in Ch 3.4, Mode C (ZQCS placement policy) in Ch 3.2, with the mode-select CSRs and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 in Ch 5.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marking INHERITED → MODIFIED; the Ch 2 block diagram (figure re-rendered), module hierarchy, and Ch 3.1 deltas table updated to match (inherited FUB count 21 → 20). The refresh/ZQ portion of the TASK-008 reconciliation is thereby done; the remainder — the other inherited blocks, </w:t>
            </w:r>
            <w:r>
              <w:rPr>
                <w:rStyle w:val="VerbatimChar"/>
                <w:rFonts w:eastAsia="Cambria" w:cs=""/>
                <w:kern w:val="0"/>
                <w:szCs w:val="24"/>
                <w:lang w:val="en-US" w:eastAsia="en-US" w:bidi="ar-SA"/>
              </w:rPr>
              <w:t>tWLMRD</w:t>
            </w:r>
            <w:r>
              <w:rPr>
                <w:rFonts w:eastAsia="Cambria" w:cs=""/>
                <w:kern w:val="0"/>
                <w:sz w:val="24"/>
                <w:szCs w:val="24"/>
                <w:lang w:val="en-US" w:eastAsia="en-US" w:bidi="ar-SA"/>
              </w:rPr>
              <w:t>’s policy value, and whole-map CSR finalization — stays open in Ch 6.</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Reconciled with the landed RTL and the first board work: verification status brought current (221 tests, 9 formal blocks, top tier AXI-in/DFI-out); </w:t>
            </w:r>
            <w:r>
              <w:rPr>
                <w:rStyle w:val="VerbatimChar"/>
                <w:rFonts w:eastAsia="Cambria" w:cs=""/>
                <w:kern w:val="0"/>
                <w:szCs w:val="24"/>
                <w:lang w:val="en-US" w:eastAsia="en-US" w:bidi="ar-SA"/>
              </w:rPr>
              <w:t>dfi_reset_n</w:t>
            </w:r>
            <w:r>
              <w:rPr>
                <w:rFonts w:eastAsia="Cambria" w:cs=""/>
                <w:kern w:val="0"/>
                <w:sz w:val="24"/>
                <w:szCs w:val="24"/>
                <w:lang w:val="en-US" w:eastAsia="en-US" w:bidi="ar-SA"/>
              </w:rPr>
              <w:t xml:space="preserve"> recorded as presented under its DFI name and the two v3.1-only data-phase chip selects recorded as driven, constant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(scoria TASK-005); the board build flow and the BUG-003 100 MHz out-of-context timing result recorded. What remains for a 1.0 is restated in Chapter 6 and filed as a task.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DDR3’s init sequence needs no precharge-all, no double refresh, no OCD pair and no second MR0 load (the DLL-reset bit is self-clearing) – the FSM drops seven of pumice’s states and adds three. Found while implementing.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Corrected during implementation: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is INHERITED, not MODIFIED – it packs only signals DFI v3.1 leaves unchanged, and v3.1’s new channels are driven at the plane above. Inherited FUBs 20 -&gt; 21, modified 4 -&gt; 3.</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design point named (Sean: “assume k7ddrphy on genesys2 if it helps”): Genesys 2, K7DDRPHY, 2 x MT41J256M16 on a 32-bit bus, DDR3-800, 3200 MB/s theoretical peak. Fixes DFI_RATE=4, NUM_BANKS=8, row 15, col 10, DQ 32, and gives the DDR3-800 JEDEC timing set.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12" w:name="revision-history"/>
            <w:bookmarkEnd w:id="12"/>
          </w:p>
        </w:tc>
      </w:tr>
    </w:tbl>
    <w:p>
      <w:pPr>
        <w:pStyle w:val="Heading2"/>
        <w:pBdr>
          <w:bottom w:val="single" w:sz="12" w:space="0" w:color="228B22"/>
        </w:pBdr>
        <w:spacing w:before="280" w:after="80"/>
        <w:rPr/>
      </w:pPr>
      <w:bookmarkStart w:id="13" w:name="__RefHeading___Toc7698_453539967"/>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is verified, and what separates this edition from a 1.0.</w:t>
      </w:r>
    </w:p>
    <w:p>
      <w:pPr>
        <w:pStyle w:val="BodyText"/>
        <w:rPr/>
      </w:pPr>
      <w:r>
        <w:rPr>
          <w:b/>
          <w:bCs/>
          <w:sz w:val="20"/>
        </w:rPr>
        <w:t>A caution this document outgrew.</w:t>
      </w:r>
      <w:r>
        <w:rPr>
          <w:sz w:val="20"/>
        </w:rPr>
        <w:t xml:space="preserve"> v0.1 was written before the RTL, and a specification written first can be </w:t>
      </w:r>
      <w:r>
        <w:rPr>
          <w:i/>
          <w:iCs/>
          <w:sz w:val="20"/>
        </w:rPr>
        <w:t>unbuildable</w:t>
      </w:r>
      <w:r>
        <w:rPr>
          <w:sz w:val="20"/>
        </w:rPr>
        <w:t xml:space="preserve"> — that was the risk it carried. The RTL now exists, and this edition has been reconciled against it; where implementation corrected the specification, the correction is in the revision history above. What remains for a 1.0 is named in Chapter 6 and filed as a task. The evidentiary rule is unchanged: where this edition states a structure, it is inherited from a controller that is built and measured, or built here and verified; where it states a timing, it is cited.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7700_453539967"/>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7702_453539967"/>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second member of a family: pumice covers DDR2/LPDDR2 and is built, measured and running on hardware; a DDR4/LPDDR4 controller is planned as the third.</w:t>
      </w:r>
    </w:p>
    <w:p>
      <w:pPr>
        <w:pStyle w:val="BodyText"/>
        <w:rPr/>
      </w:pPr>
      <w:r>
        <w:rPr>
          <w:sz w:val="20"/>
        </w:rPr>
        <w:t xml:space="preserve">This document specifies scoria’s architecture. It was written to be </w:t>
      </w:r>
      <w:r>
        <w:rPr>
          <w:i/>
          <w:iCs/>
          <w:sz w:val="20"/>
        </w:rPr>
        <w:t>locked</w:t>
      </w:r>
      <w:r>
        <w:rPr>
          <w:sz w:val="20"/>
        </w:rPr>
        <w:t xml:space="preserve"> before RTL began, so that the implementation had a fixed target; the RTL now exists, and each edition since has reconciled the two. The PRD — which explicitly waited on a locked HAS — is authored against this document.</w:t>
      </w:r>
      <w:bookmarkEnd w:id="18"/>
    </w:p>
    <w:p>
      <w:pPr>
        <w:pStyle w:val="Heading2"/>
        <w:pBdr>
          <w:bottom w:val="single" w:sz="12" w:space="0" w:color="228B22"/>
        </w:pBdr>
        <w:spacing w:before="280" w:after="80"/>
        <w:rPr/>
      </w:pPr>
      <w:bookmarkStart w:id="19" w:name="__RefHeading___Toc7704_453539967"/>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7706_453539967"/>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7708_453539967"/>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and that remains the verification boundary. The board target is no longer deferred — Genesys 2, K7DDRPHY, 2 x MT41J256M16 (Chapter 2.4) — a board build flow exists, and the first out-of-context synthesis has been run (scoria BUG-003: WNS -2.022 ns against a 10 ns constraint, which closes with ~+1.3 ns of slack against the restated 75 MHz design point; the owner restated the clock 2026-10-10 — 100 MHz was never the target — and the bug closed on that restatement). Bring-up itself remains outside this document’s scope.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7710_453539967"/>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7712_453539967"/>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7714_453539967"/>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7"/>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8"/>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7716_453539967"/>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7718_453539967"/>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7720_453539967"/>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7722_453539967"/>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7724_453539967"/>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7726_453539967"/>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7728_453539967"/>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7730_453539967"/>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7732_453539967"/>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7734_453539967"/>
      <w:bookmarkStart w:id="59" w:name="goals"/>
      <w:bookmarkEnd w:id="58"/>
      <w:r>
        <w:rPr>
          <w:rStyle w:val="SectionNumber"/>
          <w:b/>
          <w:color w:val="228B22"/>
          <w:sz w:val="28"/>
        </w:rPr>
        <w:t>6.2</w:t>
      </w:r>
      <w:r>
        <w:rPr>
          <w:b/>
          <w:color w:val="228B22"/>
          <w:sz w:val="28"/>
        </w:rPr>
        <w:tab/>
        <w:t>Goals</w:t>
      </w:r>
    </w:p>
    <w:p>
      <w:pPr>
        <w:pStyle w:val="Compact"/>
        <w:numPr>
          <w:ilvl w:val="0"/>
          <w:numId w:val="19"/>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7736_453539967"/>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7738_453539967"/>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20"/>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21"/>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22"/>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7740_453539967"/>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23"/>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4"/>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5"/>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7742_453539967"/>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7744_453539967"/>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 xml:space="preserve">Read this figure first. The last line of each block’s label tells you the size of this project: INHERITED blocks are pumice’s (the common-ip planes), used as-is; MODIFIED blocks change in named, bounded ways; NEW blocks are new, and there are two. The dashed box lists the scoria FUBs that are in </w:t>
      </w:r>
      <w:r>
        <w:rPr>
          <w:rStyle w:val="VerbatimChar"/>
          <w:sz w:val="20"/>
        </w:rPr>
        <w:t>rtl/fub</w:t>
      </w:r>
      <w:r>
        <w:rPr>
          <w:sz w:val="20"/>
        </w:rPr>
        <w:t xml:space="preserve"> but that </w:t>
      </w:r>
      <w:r>
        <w:rPr>
          <w:rStyle w:val="VerbatimChar"/>
          <w:sz w:val="20"/>
        </w:rPr>
        <w:t>scoria_core</w:t>
      </w:r>
      <w:r>
        <w:rPr>
          <w:sz w:val="20"/>
        </w:rPr>
        <w:t xml:space="preserve"> does not instantiate.</w:t>
      </w:r>
    </w:p>
    <w:p>
      <w:pPr>
        <w:pStyle w:val="Heading3"/>
        <w:spacing w:before="200" w:after="80"/>
        <w:rPr/>
      </w:pPr>
      <w:bookmarkStart w:id="72" w:name="__RefHeading___Toc7746_453539967"/>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776220"/>
            <wp:effectExtent l="0" t="0" r="0" b="0"/>
            <wp:docPr id="14" name="Picture" descr="scoria DDR3/LPDDR3: each block marked INHERITED, MODIFIED or NEW against pum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each block marked INHERITED, MODIFIED or NEW against pumice"/>
                    <pic:cNvPicPr>
                      <a:picLocks noChangeAspect="1" noChangeArrowheads="1"/>
                    </pic:cNvPicPr>
                  </pic:nvPicPr>
                  <pic:blipFill>
                    <a:blip r:embed="rId3"/>
                    <a:stretch>
                      <a:fillRect/>
                    </a:stretch>
                  </pic:blipFill>
                  <pic:spPr bwMode="auto">
                    <a:xfrm>
                      <a:off x="0" y="0"/>
                      <a:ext cx="5334000" cy="2776220"/>
                    </a:xfrm>
                    <a:prstGeom prst="rect">
                      <a:avLst/>
                    </a:prstGeom>
                  </pic:spPr>
                </pic:pic>
              </a:graphicData>
            </a:graphic>
          </wp:inline>
        </w:drawing>
      </w:r>
    </w:p>
    <w:p>
      <w:pPr>
        <w:pStyle w:val="ImageCaption"/>
        <w:rPr/>
      </w:pPr>
      <w:r>
        <w:rPr/>
        <w:t>scoria DDR3/LPDDR3: each block marked INHERITED, MODIFIED or NEW against pumice</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7748_453539967"/>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INHERITED.</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INHERITED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MODIFIED blocks are the three FUBs the standards change:</w:t>
      </w:r>
      <w:r>
        <w:rPr>
          <w:sz w:val="20"/>
        </w:rPr>
        <w:t xml:space="preserve"> the init sequencer, the mode-register block, and </w:t>
      </w:r>
      <w:r>
        <w:rPr>
          <w:rStyle w:val="VerbatimChar"/>
          <w:sz w:val="20"/>
        </w:rPr>
        <w:t>dfi_cmd_formatter</w:t>
      </w:r>
      <w:r>
        <w:rPr>
          <w:sz w:val="20"/>
        </w:rPr>
        <w:t xml:space="preserve"> for the new command encodings — plus the CSR block, which grows to hold the new timings. v0.9 adds a fourth FUB to the MODIFIED set: </w:t>
      </w:r>
      <w:r>
        <w:rPr>
          <w:rStyle w:val="VerbatimChar"/>
          <w:sz w:val="20"/>
        </w:rPr>
        <w:t>refresh_ctrl</w:t>
      </w:r>
      <w:r>
        <w:rPr>
          <w:sz w:val="20"/>
        </w:rPr>
        <w:t>, for TASK-001’s Modes A/B (Chapter 3.4) — a CSR-selected scheduling-policy plane, not a mechanism change.</w:t>
      </w:r>
    </w:p>
    <w:p>
      <w:pPr>
        <w:pStyle w:val="BodyText"/>
        <w:rPr/>
      </w:pPr>
      <w:r>
        <w:rPr>
          <w:b/>
          <w:bCs/>
          <w:sz w:val="20"/>
        </w:rPr>
        <w:t>Note:</w:t>
      </w:r>
      <w:r>
        <w:rPr>
          <w:sz w:val="20"/>
        </w:rPr>
        <w:t xml:space="preserve"> power-down was marked INHERITED, and MODIFIED in earlier editions of this book: it works through CKE and </w:t>
      </w:r>
      <w:r>
        <w:rPr>
          <w:rStyle w:val="VerbatimChar"/>
          <w:sz w:val="20"/>
        </w:rPr>
        <w:t>SRE</w:t>
      </w:r>
      <w:r>
        <w:rPr>
          <w:sz w:val="20"/>
        </w:rPr>
        <w:t>/</w:t>
      </w:r>
      <w:r>
        <w:rPr>
          <w:rStyle w:val="VerbatimChar"/>
          <w:sz w:val="20"/>
        </w:rPr>
        <w:t>SRX</w:t>
      </w:r>
      <w:r>
        <w:rPr>
          <w:sz w:val="20"/>
        </w:rPr>
        <w:t xml:space="preserve">, and the DFI low-power channel that v0.2 built a requirement around is not implemented by this PHY family at all (Chapter 3.1). Refresh was corrected to INHERITED the same way — pumice already implements </w:t>
      </w:r>
      <w:r>
        <w:rPr>
          <w:rStyle w:val="VerbatimChar"/>
          <w:sz w:val="20"/>
        </w:rPr>
        <w:t>REFpb</w:t>
      </w:r>
      <w:r>
        <w:rPr>
          <w:sz w:val="20"/>
        </w:rPr>
        <w:t xml:space="preserve"> and the device owns the sequence (Chapter 3.4) — and v0.9 turns it MODIFIED again, for a different reason: TASK-001’s Modes A/B add a CSR-selected scheduling-policy plane (elastic refresh, TCR) on top of the inherited mechanism. Both corrections came from reading an artifact instead of reasoning about one.</w:t>
      </w:r>
    </w:p>
    <w:p>
      <w:pPr>
        <w:pStyle w:val="BodyText"/>
        <w:rPr/>
      </w:pPr>
      <w:r>
        <w:rPr>
          <w:rStyle w:val="VerbatimChar"/>
          <w:sz w:val="20"/>
        </w:rPr>
        <w:t>dfi_signal_pack</w:t>
      </w:r>
      <w:r>
        <w:rPr>
          <w:sz w:val="20"/>
        </w:rPr>
        <w:t xml:space="preserve"> went the same way during implementation: marked MODIFIED for the “v3.1 signal set”, it turned out to pack only signals v3.1 leaves alone.</w:t>
      </w:r>
    </w:p>
    <w:p>
      <w:pPr>
        <w:pStyle w:val="BodyText"/>
        <w:rPr/>
      </w:pPr>
      <w:r>
        <w:rPr>
          <w:b/>
          <w:bCs/>
          <w:sz w:val="20"/>
        </w:rPr>
        <w:t>The NEW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7750_453539967"/>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This section says so, so that their absence reads as a decision rather than an omission.</w:t>
      </w:r>
    </w:p>
    <w:p>
      <w:pPr>
        <w:pStyle w:val="BodyText"/>
        <w:rPr/>
      </w:pPr>
      <w:r>
        <w:rPr>
          <w:b/>
          <w:bCs/>
          <w:sz w:val="20"/>
        </w:rPr>
        <w:t>RTL check (2026-10-13).</w:t>
      </w:r>
      <w:r>
        <w:rPr>
          <w:sz w:val="20"/>
        </w:rPr>
        <w:t xml:space="preserve"> </w:t>
      </w:r>
      <w:r>
        <w:rPr>
          <w:rStyle w:val="VerbatimChar"/>
          <w:sz w:val="20"/>
        </w:rPr>
        <w:t>scoria_powerdown_ctrl</w:t>
      </w:r>
      <w:r>
        <w:rPr>
          <w:sz w:val="20"/>
        </w:rPr>
        <w:t xml:space="preserve">, </w:t>
      </w:r>
      <w:r>
        <w:rPr>
          <w:rStyle w:val="VerbatimChar"/>
          <w:sz w:val="20"/>
        </w:rPr>
        <w:t>scoria_dfi_signal_pack</w:t>
      </w:r>
      <w:r>
        <w:rPr>
          <w:sz w:val="20"/>
        </w:rPr>
        <w:t xml:space="preserve">, </w:t>
      </w:r>
      <w:r>
        <w:rPr>
          <w:rStyle w:val="VerbatimChar"/>
          <w:sz w:val="20"/>
        </w:rPr>
        <w:t>scoria_addr_mapper</w:t>
      </w:r>
      <w:r>
        <w:rPr>
          <w:sz w:val="20"/>
        </w:rPr>
        <w:t xml:space="preserve"> and </w:t>
      </w:r>
      <w:r>
        <w:rPr>
          <w:rStyle w:val="VerbatimChar"/>
          <w:sz w:val="20"/>
        </w:rPr>
        <w:t>scoria_cmd_arbiter</w:t>
      </w:r>
      <w:r>
        <w:rPr>
          <w:sz w:val="20"/>
        </w:rPr>
        <w:t xml:space="preserve"> exist in </w:t>
      </w:r>
      <w:r>
        <w:rPr>
          <w:rStyle w:val="VerbatimChar"/>
          <w:sz w:val="20"/>
        </w:rPr>
        <w:t>rtl/fub</w:t>
      </w:r>
      <w:r>
        <w:rPr>
          <w:sz w:val="20"/>
        </w:rPr>
        <w:t xml:space="preserve"> but nothing in </w:t>
      </w:r>
      <w:r>
        <w:rPr>
          <w:rStyle w:val="VerbatimChar"/>
          <w:sz w:val="20"/>
        </w:rPr>
        <w:t>scoria_core</w:t>
      </w:r>
      <w:r>
        <w:rPr>
          <w:sz w:val="20"/>
        </w:rPr>
        <w:t xml:space="preserve"> instantiates them: the scheduler pick is the common </w:t>
      </w:r>
      <w:r>
        <w:rPr>
          <w:rStyle w:val="VerbatimChar"/>
          <w:sz w:val="20"/>
        </w:rPr>
        <w:t>mc_cmd_arbiter</w:t>
      </w:r>
      <w:r>
        <w:rPr>
          <w:sz w:val="20"/>
        </w:rPr>
        <w:t xml:space="preserve"> inside </w:t>
      </w:r>
      <w:r>
        <w:rPr>
          <w:rStyle w:val="VerbatimChar"/>
          <w:sz w:val="20"/>
        </w:rPr>
        <w:t>mc_scheduler_plane</w:t>
      </w:r>
      <w:r>
        <w:rPr>
          <w:sz w:val="20"/>
        </w:rPr>
        <w:t xml:space="preserve">, the address map is the common </w:t>
      </w:r>
      <w:r>
        <w:rPr>
          <w:rStyle w:val="VerbatimChar"/>
          <w:sz w:val="20"/>
        </w:rPr>
        <w:t>mc_addr_mapper</w:t>
      </w:r>
      <w:r>
        <w:rPr>
          <w:sz w:val="20"/>
        </w:rPr>
        <w:t xml:space="preserve"> inside the intakes, and the DFI pins come from </w:t>
      </w:r>
      <w:r>
        <w:rPr>
          <w:rStyle w:val="VerbatimChar"/>
          <w:sz w:val="20"/>
        </w:rPr>
        <w:t>mc_dfi_3p1_plane</w:t>
      </w:r>
      <w:r>
        <w:rPr>
          <w:sz w:val="20"/>
        </w:rPr>
        <w:t>. The figure lists them in its dashed box rather than drawing them on a flow.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r>
        <w:br w:type="page"/>
      </w:r>
    </w:p>
    <w:p>
      <w:pPr>
        <w:pStyle w:val="Heading1"/>
        <w:shd w:val="clear" w:color="auto" w:fill="404040"/>
        <w:spacing w:before="360" w:after="120"/>
        <w:rPr/>
      </w:pPr>
      <w:bookmarkStart w:id="81" w:name="__RefHeading___Toc7752_453539967"/>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7754_453539967"/>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7756_453539967"/>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7758_453539967"/>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 and </w:t>
      </w:r>
      <w:r>
        <w:rPr>
          <w:rStyle w:val="VerbatimChar"/>
          <w:b/>
          <w:bCs/>
          <w:sz w:val="20"/>
        </w:rPr>
        <w:t>dfi_signal_pack</w:t>
      </w:r>
      <w:r>
        <w:rPr>
          <w:sz w:val="20"/>
        </w:rPr>
        <w:t xml:space="preserve"> – a pure registered pipeline stage whose packed signals v3.1 does not touch.</w:t>
      </w:r>
    </w:p>
    <w:p>
      <w:pPr>
        <w:pStyle w:val="BodyText"/>
        <w:rPr/>
      </w:pPr>
      <w:r>
        <w:rPr>
          <w:sz w:val="20"/>
        </w:rPr>
        <w:t xml:space="preserve">That is 20 of the 24 FUBs carried over with no functional change; the count was 21 through v0.8, and </w:t>
      </w:r>
      <w:r>
        <w:rPr>
          <w:rStyle w:val="VerbatimChar"/>
          <w:sz w:val="20"/>
        </w:rPr>
        <w:t>refresh_ctrl</w:t>
      </w:r>
      <w:r>
        <w:rPr>
          <w:sz w:val="20"/>
        </w:rPr>
        <w:t xml:space="preserve"> is the one that moved — into the modified table below, for TASK-001’s Modes A/B (Ch 3.4).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7760_453539967"/>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TASK-001 Modes A/B — elastic pull-in/postpone streaks and the TCR tREFI derate behind CSRs. The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rotor and the JEDEC ±8 credit accumulator are inherited unchanged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bookmarkStart w:id="90" w:name="fub-tier-modified"/>
            <w:bookmarkEnd w:id="90"/>
          </w:p>
        </w:tc>
      </w:tr>
    </w:tbl>
    <w:p>
      <w:pPr>
        <w:pStyle w:val="Heading3"/>
        <w:spacing w:before="200" w:after="80"/>
        <w:rPr/>
      </w:pPr>
      <w:bookmarkStart w:id="91" w:name="__RefHeading___Toc7762_453539967"/>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CSR-selectable placement policy (TASK-001 Mode C).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7764_453539967"/>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whose RTL did not exist yet. The trade was wrong in that direction then, and scoria having RTL now does not make it right: widening a shipping CSR costs the same today.</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1"/>
        <w:shd w:val="clear" w:color="auto" w:fill="404040"/>
        <w:spacing w:before="360" w:after="120"/>
        <w:rPr/>
      </w:pPr>
      <w:bookmarkStart w:id="96" w:name="__RefHeading___Toc7766_453539967"/>
      <w:bookmarkStart w:id="97" w:name="the-target-design-point"/>
      <w:bookmarkEnd w:id="96"/>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98" w:name="__RefHeading___Toc7768_453539967"/>
      <w:bookmarkStart w:id="99" w:name="named-as-of-v0.5"/>
      <w:bookmarkEnd w:id="98"/>
      <w:r>
        <w:rPr>
          <w:rStyle w:val="SectionNumber"/>
          <w:b/>
          <w:color w:val="228B22"/>
          <w:sz w:val="28"/>
        </w:rPr>
        <w:t>9.1</w:t>
      </w:r>
      <w:r>
        <w:rPr>
          <w:b/>
          <w:color w:val="228B22"/>
          <w:sz w:val="28"/>
        </w:rPr>
        <w:tab/>
        <w:t>Named as of v0.5</w:t>
      </w:r>
    </w:p>
    <w:p>
      <w:pPr>
        <w:pStyle w:val="FirstParagraph"/>
        <w:rPr/>
      </w:pPr>
      <w:r>
        <w:rPr>
          <w:sz w:val="20"/>
        </w:rPr>
        <w:t>Sean, 2026-09-30: “Assume k7ddrphy on genesys2 if it helps.” It helps considerably — it converts most of this specification’s build-time parameters from open to fixed, and it gives every future bandwidth number a denominator.</w:t>
      </w:r>
    </w:p>
    <w:p>
      <w:pPr>
        <w:pStyle w:val="BodyText"/>
        <w:rPr/>
      </w:pPr>
      <w:r>
        <w:rPr>
          <w:sz w:val="20"/>
        </w:rPr>
        <w:t xml:space="preserve">The board decision for </w:t>
      </w:r>
      <w:r>
        <w:rPr>
          <w:i/>
          <w:iCs/>
          <w:sz w:val="20"/>
        </w:rPr>
        <w:t>verification</w:t>
      </w:r>
      <w:r>
        <w:rPr>
          <w:sz w:val="20"/>
        </w:rPr>
        <w:t xml:space="preserve"> is unchanged: scoria is verified against a DFI bus functional model in simulation. What follows is the </w:t>
      </w:r>
      <w:r>
        <w:rPr>
          <w:b/>
          <w:bCs/>
          <w:sz w:val="20"/>
        </w:rPr>
        <w:t>target</w:t>
      </w:r>
      <w:r>
        <w:rPr>
          <w:sz w:val="20"/>
        </w:rPr>
        <w:t xml:space="preserve"> the parameters are chosen for, not a claim that a bitstream exists.</w:t>
      </w:r>
    </w:p>
    <w:p>
      <w:pPr>
        <w:pStyle w:val="TableCaption"/>
        <w:rPr/>
      </w:pPr>
      <w:bookmarkStart w:id="100" w:name="_Tab_10_Table_2_4__The_targe"/>
      <w:r>
        <w:rPr/>
        <w:t>Table 2.4: The target design point</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Genesys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on the bench for STREAM and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Kintex-7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s7ddrphy.K7DDRPHY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memtype="DDR3"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nphases=4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litex-boards </w:t>
            </w:r>
            <w:r>
              <w:rPr>
                <w:rStyle w:val="VerbatimChar"/>
                <w:rFonts w:eastAsia="Cambria" w:cs=""/>
                <w:kern w:val="0"/>
                <w:szCs w:val="24"/>
                <w:lang w:val="en-US" w:eastAsia="en-US" w:bidi="ar-SA"/>
              </w:rPr>
              <w:t>digilent_genesys2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32 DQ, 4 DQS pairs, 4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32768 rows, 1024 columns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MT41J256M16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address, 3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matches 2^15 rows and 2^3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restatement 2026-10-10 — 100 MHz was never the target (scoria BUG-003, closed)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MT41J256M16(sys_clk_freq, "1:4")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PLL output from the 200 MHz board oscillator; not derived from sys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800 MT/s – </w:t>
            </w:r>
            <w:r>
              <w:rPr>
                <w:rFonts w:eastAsia="Cambria" w:cs=""/>
                <w:b/>
                <w:b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MT/s x 32 bit / 8</w:t>
            </w:r>
          </w:p>
        </w:tc>
      </w:tr>
    </w:tbl>
    <w:p>
      <w:pPr>
        <w:pStyle w:val="BodyText"/>
        <w:rPr/>
      </w:pPr>
      <w:r>
        <w:rPr>
          <w:b/>
          <w:bCs/>
          <w:sz w:val="20"/>
        </w:rPr>
        <w:t>For comparison, pumice’s peak is 600 MB/s</w:t>
      </w:r>
      <w:r>
        <w:rPr>
          <w:sz w:val="20"/>
        </w:rPr>
        <w:t xml:space="preserve"> (300 MT/s on a 16-bit bus). scoria’s target is 5.3x that, from a wider bus and a higher rate — worth stating plainly because it changes what the front end has to sustain, not just what the DRAM can do.</w:t>
      </w:r>
    </w:p>
    <w:p>
      <w:pPr>
        <w:pStyle w:val="BodyText"/>
        <w:rPr/>
      </w:pPr>
      <w:r>
        <w:rPr>
          <w:b/>
          <w:bCs/>
          <w:sz w:val="20"/>
        </w:rPr>
        <w:t>Important — 3200 MB/s is the denominator.</w:t>
      </w:r>
      <w:r>
        <w:rPr>
          <w:sz w:val="20"/>
        </w:rPr>
        <w:t xml:space="preserve"> The house rule is that a bandwidth table carries the measured figure </w:t>
      </w:r>
      <w:r>
        <w:rPr>
          <w:i/>
          <w:iCs/>
          <w:sz w:val="20"/>
        </w:rPr>
        <w:t>and</w:t>
      </w:r>
      <w:r>
        <w:rPr>
          <w:sz w:val="20"/>
        </w:rPr>
        <w:t xml:space="preserve"> the theoretical maximum. For scoria on this target the maximum is 3200 MB/s, and a percentage quoted without it is not a result. pumice learned this twice: once by publishing percentages that were understated 2x because the byte counter was per-phase, and once by quoting a figure with no peak beside it.</w:t>
      </w:r>
      <w:bookmarkEnd w:id="99"/>
    </w:p>
    <w:p>
      <w:pPr>
        <w:pStyle w:val="Heading2"/>
        <w:pBdr>
          <w:bottom w:val="single" w:sz="12" w:space="0" w:color="228B22"/>
        </w:pBdr>
        <w:spacing w:before="280" w:after="80"/>
        <w:rPr/>
      </w:pPr>
      <w:bookmarkStart w:id="101" w:name="__RefHeading___Toc7770_453539967"/>
      <w:bookmarkStart w:id="102" w:name="what-this-fixes"/>
      <w:bookmarkEnd w:id="101"/>
      <w:r>
        <w:rPr>
          <w:rStyle w:val="SectionNumber"/>
          <w:b/>
          <w:color w:val="228B22"/>
          <w:sz w:val="28"/>
        </w:rPr>
        <w:t>9.2</w:t>
      </w:r>
      <w:r>
        <w:rPr>
          <w:b/>
          <w:color w:val="228B22"/>
          <w:sz w:val="28"/>
        </w:rPr>
        <w:tab/>
        <w:t>What this fixes</w:t>
      </w:r>
    </w:p>
    <w:p>
      <w:pPr>
        <w:pStyle w:val="FirstParagraph"/>
        <w:rPr/>
      </w:pPr>
      <w:r>
        <w:rPr>
          <w:sz w:val="20"/>
        </w:rPr>
        <w:t>Build-time parameters that earlier editions left open now have values:</w:t>
      </w:r>
    </w:p>
    <w:p>
      <w:pPr>
        <w:pStyle w:val="TableCaption"/>
        <w:rPr/>
      </w:pPr>
      <w:bookmarkStart w:id="103" w:name="_Tab_11_Table_2_5__Build_tim"/>
      <w:r>
        <w:rPr/>
        <w:t>Table 2.5: Build-time parameters fixed by the target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must equal the PHY’s </w:t>
            </w:r>
            <w:r>
              <w:rPr>
                <w:rStyle w:val="VerbatimChar"/>
                <w:rFonts w:eastAsia="Cambria" w:cs=""/>
                <w:kern w:val="0"/>
                <w:szCs w:val="24"/>
                <w:lang w:val="en-US" w:eastAsia="en-US" w:bidi="ar-SA"/>
              </w:rPr>
              <w:t>nphases</w:t>
            </w:r>
            <w:r>
              <w:rPr>
                <w:rFonts w:eastAsia="Cambria" w:cs=""/>
                <w:kern w:val="0"/>
                <w:sz w:val="24"/>
                <w:szCs w:val="24"/>
                <w:lang w:val="en-US" w:eastAsia="en-US" w:bidi="ar-SA"/>
              </w:rPr>
              <w:t>, which is 4. Not a choice, and a mismatch is a functional break that presents as data corruption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geometry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rows. pumice’s package already pads the row field to 18 bits “DDR3 forward-compat”, so this fits with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columns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wiring, 2 devices in parallel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rank per device, both in parallel on one chip select</w:t>
            </w:r>
          </w:p>
        </w:tc>
      </w:tr>
    </w:tbl>
    <w:p>
      <w:pPr>
        <w:pStyle w:val="BodyText"/>
        <w:rPr/>
      </w:pPr>
      <w:r>
        <w:rPr>
          <w:rStyle w:val="VerbatimChar"/>
          <w:b/>
          <w:bCs/>
          <w:sz w:val="20"/>
        </w:rPr>
        <w:t>DFI_RATE = 4</w:t>
      </w:r>
      <w:r>
        <w:rPr>
          <w:b/>
          <w:bCs/>
          <w:sz w:val="20"/>
        </w:rPr>
        <w:t xml:space="preserve"> is the happy accident worth noting:</w:t>
      </w:r>
      <w:r>
        <w:rPr>
          <w:sz w:val="20"/>
        </w:rPr>
        <w:t xml:space="preserve"> pumice also runs four DFI phases, so the inherited DFI datapath — the async-FIFO CDC, the bubble-free pipeline, the per-phase </w:t>
      </w:r>
      <w:r>
        <w:rPr>
          <w:rStyle w:val="VerbatimChar"/>
          <w:sz w:val="20"/>
        </w:rPr>
        <w:t>_pN</w:t>
      </w:r>
      <w:r>
        <w:rPr>
          <w:sz w:val="20"/>
        </w:rPr>
        <w:t xml:space="preserve"> signalling — transfers at the same gear ratio it was built and measured at. Had the target been 1:2, the datapath would still work but none of pumice’s phase-level measurements would carry over.</w:t>
      </w:r>
      <w:bookmarkEnd w:id="102"/>
    </w:p>
    <w:p>
      <w:pPr>
        <w:pStyle w:val="Heading2"/>
        <w:pBdr>
          <w:bottom w:val="single" w:sz="12" w:space="0" w:color="228B22"/>
        </w:pBdr>
        <w:spacing w:before="280" w:after="80"/>
        <w:rPr/>
      </w:pPr>
      <w:bookmarkStart w:id="104" w:name="__RefHeading___Toc7772_453539967"/>
      <w:bookmarkStart w:id="105" w:name="the-jedec-timings-for-this-part-and-bin"/>
      <w:bookmarkEnd w:id="104"/>
      <w:r>
        <w:rPr>
          <w:rStyle w:val="SectionNumber"/>
          <w:b/>
          <w:color w:val="228B22"/>
          <w:sz w:val="28"/>
        </w:rPr>
        <w:t>9.3</w:t>
      </w:r>
      <w:r>
        <w:rPr>
          <w:b/>
          <w:color w:val="228B22"/>
          <w:sz w:val="28"/>
        </w:rPr>
        <w:tab/>
        <w:t>The JEDEC timings for this part and bin</w:t>
      </w:r>
    </w:p>
    <w:p>
      <w:pPr>
        <w:pStyle w:val="FirstParagraph"/>
        <w:rPr/>
      </w:pPr>
      <w:r>
        <w:rPr>
          <w:sz w:val="20"/>
        </w:rPr>
        <w:t xml:space="preserve">From LiteDRAM’s </w:t>
      </w:r>
      <w:r>
        <w:rPr>
          <w:rStyle w:val="VerbatimChar"/>
          <w:sz w:val="20"/>
        </w:rPr>
        <w:t>MT41J256M16</w:t>
      </w:r>
      <w:r>
        <w:rPr>
          <w:sz w:val="20"/>
        </w:rPr>
        <w:t xml:space="preserve"> definition, DDR3-800 speed bin. These are the values the CSRs are initialized to; they remain </w:t>
      </w:r>
      <w:r>
        <w:rPr>
          <w:b/>
          <w:bCs/>
          <w:sz w:val="20"/>
        </w:rPr>
        <w:t>runtime</w:t>
      </w:r>
      <w:r>
        <w:rPr>
          <w:sz w:val="20"/>
        </w:rPr>
        <w:t xml:space="preserve"> registers.</w:t>
      </w:r>
    </w:p>
    <w:p>
      <w:pPr>
        <w:pStyle w:val="TableCaption"/>
        <w:rPr/>
      </w:pPr>
      <w:bookmarkStart w:id="106" w:name="_Tab_12_Table_2_6__DDR3_800_"/>
      <w:r>
        <w:rPr/>
        <w:t>Table 2.6: DDR3-800 timings for MT41J256M16</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7812.5 ns (64 ms / 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ns each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 nCK,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BodyText"/>
        <w:rPr/>
      </w:pPr>
      <w:r>
        <w:rPr>
          <w:b/>
          <w:bCs/>
          <w:sz w:val="20"/>
        </w:rPr>
        <w:t>Note:</w:t>
      </w:r>
      <w:r>
        <w:rPr>
          <w:sz w:val="20"/>
        </w:rPr>
        <w:t xml:space="preserve"> several are stated as max(nCK, ns), which is JEDEC’s form and the reason the CSR derivation must take the larger of the two after converting at the operating frequency. pumice’s timing derivation was corrected once for exactly this — a formula that matched one measured point but took the wrong branch elsewhere.</w:t>
      </w:r>
    </w:p>
    <w:p>
      <w:pPr>
        <w:pStyle w:val="BodyText"/>
        <w:rPr/>
      </w:pPr>
      <w:r>
        <w:rPr>
          <w:b/>
          <w:bCs/>
          <w:sz w:val="20"/>
        </w:rPr>
        <w:t>Warning — the cycle counts derived here are only correct at the MC clock frequency they were derived for.</w:t>
      </w:r>
      <w:r>
        <w:rPr>
          <w:sz w:val="20"/>
        </w:rPr>
        <w:t xml:space="preserve"> Every timing CSR is a count of </w:t>
      </w:r>
      <w:r>
        <w:rPr>
          <w:rStyle w:val="VerbatimChar"/>
          <w:sz w:val="20"/>
        </w:rPr>
        <w:t>aclk</w:t>
      </w:r>
      <w:r>
        <w:rPr>
          <w:sz w:val="20"/>
        </w:rPr>
        <w:t xml:space="preserve"> cycles (the controller clock at this design point is 75 MHz / 13.33 ns, restated 2026-10-10, scoria BUG-003). Change the MC clock frequency and the whole timing set — the JEDEC table above, the init and ZQ waits, the write-leveling windows — must be re-derived at the new frequency and reprogrammed before traffic resumes. A stale value violates a real DRAM timing and presents as data corruption, not as an error. There is no hardware frequency-change protocol in this generation; reprogramming is software’s job.</w:t>
      </w:r>
    </w:p>
    <w:p>
      <w:pPr>
        <w:pStyle w:val="BodyText"/>
        <w:rPr/>
      </w:pPr>
      <w:r>
        <w:rPr>
          <w:sz w:val="20"/>
        </w:rPr>
        <w:t xml:space="preserve">At CK = 400 MHz (2.5 ns), the write-leveling windows of Chapter 3.3 become concrete: </w:t>
      </w:r>
      <w:r>
        <w:rPr>
          <w:rStyle w:val="VerbatimChar"/>
          <w:sz w:val="20"/>
        </w:rPr>
        <w:t>tWLMRD</w:t>
      </w:r>
      <w:r>
        <w:rPr>
          <w:sz w:val="20"/>
        </w:rPr>
        <w:t xml:space="preserve"> 40 nCK = 100 ns minimum, </w:t>
      </w:r>
      <w:r>
        <w:rPr>
          <w:rStyle w:val="VerbatimChar"/>
          <w:sz w:val="20"/>
        </w:rPr>
        <w:t>tWLDQSEN</w:t>
      </w:r>
      <w:r>
        <w:rPr>
          <w:sz w:val="20"/>
        </w:rPr>
        <w:t xml:space="preserve"> 25 nCK = 62.5 ns.</w:t>
      </w:r>
      <w:bookmarkEnd w:id="105"/>
    </w:p>
    <w:p>
      <w:pPr>
        <w:pStyle w:val="Heading2"/>
        <w:pBdr>
          <w:bottom w:val="single" w:sz="12" w:space="0" w:color="228B22"/>
        </w:pBdr>
        <w:spacing w:before="280" w:after="80"/>
        <w:rPr/>
      </w:pPr>
      <w:bookmarkStart w:id="107" w:name="__RefHeading___Toc7774_453539967"/>
      <w:bookmarkStart w:id="108" w:name="what-is-still-open"/>
      <w:bookmarkEnd w:id="107"/>
      <w:r>
        <w:rPr>
          <w:rStyle w:val="SectionNumber"/>
          <w:b/>
          <w:color w:val="228B22"/>
          <w:sz w:val="28"/>
        </w:rPr>
        <w:t>9.4</w:t>
      </w:r>
      <w:r>
        <w:rPr>
          <w:b/>
          <w:color w:val="228B22"/>
          <w:sz w:val="28"/>
        </w:rPr>
        <w:tab/>
        <w:t>What is still open</w:t>
      </w:r>
    </w:p>
    <w:p>
      <w:pPr>
        <w:pStyle w:val="FirstParagraph"/>
        <w:rPr/>
      </w:pPr>
      <w:r>
        <w:rPr>
          <w:sz w:val="20"/>
        </w:rPr>
        <w:t xml:space="preserve">Nothing in the specification. Two things remain </w:t>
      </w:r>
      <w:r>
        <w:rPr>
          <w:i/>
          <w:iCs/>
          <w:sz w:val="20"/>
        </w:rPr>
        <w:t>choices to be made during implementation</w:t>
      </w:r>
      <w:r>
        <w:rPr>
          <w:sz w:val="20"/>
        </w:rPr>
        <w:t xml:space="preserve"> rather than open questions:</w:t>
      </w:r>
    </w:p>
    <w:p>
      <w:pPr>
        <w:pStyle w:val="Compact"/>
        <w:numPr>
          <w:ilvl w:val="0"/>
          <w:numId w:val="26"/>
        </w:numPr>
        <w:rPr/>
      </w:pPr>
      <w:r>
        <w:rPr>
          <w:rStyle w:val="VerbatimChar"/>
          <w:b/>
          <w:bCs/>
        </w:rPr>
        <w:t>tWLMRD</w:t>
      </w:r>
      <w:r>
        <w:rPr>
          <w:b/>
          <w:bCs/>
        </w:rPr>
        <w:t>’s maximum</w:t>
      </w:r>
      <w:r>
        <w:rPr/>
        <w:t>, which is scoria’s to define as a timeout (Chapter 6). With CK at 2.5 ns a generous bound is easy to pick; the requirement is that it exists and reports distinctly, not that it be tight.</w:t>
      </w:r>
    </w:p>
    <w:p>
      <w:pPr>
        <w:pStyle w:val="Compact"/>
        <w:numPr>
          <w:ilvl w:val="0"/>
          <w:numId w:val="27"/>
        </w:numPr>
        <w:rPr/>
      </w:pPr>
      <w:r>
        <w:rPr>
          <w:b/>
          <w:bCs/>
        </w:rPr>
        <w:t>A bitstream, and timing closure at 75 MHz.</w:t>
      </w:r>
      <w:r>
        <w:rPr/>
        <w:t xml:space="preserve"> The board build flow now exists — board top, harness, passing lint — but no bitstream has been built. The first out-of-context synthesis (2026-10-01, scoria BUG-003) measured WNS -2.022 ns reg-to-reg against a 10 ns constraint (fmax 83.2 MHz). Against the restated 75 MHz design point (13.33 ns) that same measurement is approximately </w:t>
      </w:r>
      <w:r>
        <w:rPr>
          <w:b/>
          <w:bCs/>
        </w:rPr>
        <w:t>+1.3 ns of positive slack</w:t>
      </w:r>
      <w:r>
        <w:rPr/>
        <w:t xml:space="preserve"> — the design point is met as the RTL stands. The owner restated the clock on 2026-10-10 (100 MHz was never the target; BUG-003 closed on that restatement). The OOC evidence itself is unchanged and belongs to the bug; what a real board build adds is floorplanning, congestion, and the correctly-constrained </w:t>
      </w:r>
      <w:r>
        <w:rPr>
          <w:rStyle w:val="VerbatimChar"/>
        </w:rPr>
        <w:t>dfi_clk</w:t>
      </w:r>
      <w:r>
        <w:rPr/>
        <w:t xml:space="preserve"> domain — a bitstream at 75 MHz remains the open item.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 w:name="the-target-design-point"/>
      <w:bookmarkStart w:id="110"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r>
        <w:br w:type="page"/>
      </w:r>
    </w:p>
    <w:p>
      <w:pPr>
        <w:pStyle w:val="Heading1"/>
        <w:shd w:val="clear" w:color="auto" w:fill="404040"/>
        <w:spacing w:before="360" w:after="120"/>
        <w:rPr/>
      </w:pPr>
      <w:bookmarkStart w:id="111" w:name="__RefHeading___Toc7776_453539967"/>
      <w:bookmarkStart w:id="112" w:name="X1e77db8cfb37b9aa0808e3465075579e02adecc"/>
      <w:bookmarkEnd w:id="111"/>
      <w:r>
        <w:rPr>
          <w:rStyle w:val="SectionNumber"/>
          <w:b/>
          <w:color w:val="FFFFFF"/>
          <w:sz w:val="32"/>
        </w:rPr>
        <w:t>10</w:t>
      </w:r>
      <w:r>
        <w:rPr>
          <w:b/>
          <w:color w:val="FFFFFF"/>
          <w:sz w:val="32"/>
        </w:rPr>
        <w:tab/>
        <w:t>What Is Inherited, and the Blocks That Change</w:t>
      </w:r>
    </w:p>
    <w:p>
      <w:pPr>
        <w:pStyle w:val="Heading2"/>
        <w:pBdr>
          <w:bottom w:val="single" w:sz="12" w:space="0" w:color="228B22"/>
        </w:pBdr>
        <w:spacing w:before="280" w:after="80"/>
        <w:rPr/>
      </w:pPr>
      <w:bookmarkStart w:id="113" w:name="__RefHeading___Toc7778_453539967"/>
      <w:bookmarkStart w:id="114" w:name="the-inheritance-stated-once"/>
      <w:bookmarkEnd w:id="113"/>
      <w:r>
        <w:rPr>
          <w:rStyle w:val="SectionNumber"/>
          <w:b/>
          <w:color w:val="228B22"/>
          <w:sz w:val="28"/>
        </w:rPr>
        <w:t>10.1</w:t>
      </w:r>
      <w:r>
        <w:rPr>
          <w:b/>
          <w:color w:val="228B22"/>
          <w:sz w:val="28"/>
        </w:rPr>
        <w:tab/>
        <w:t>The inheritance, stated once</w:t>
      </w:r>
    </w:p>
    <w:p>
      <w:pPr>
        <w:pStyle w:val="FirstParagraph"/>
        <w:rPr/>
      </w:pPr>
      <w:r>
        <w:rPr>
          <w:sz w:val="20"/>
        </w:rPr>
        <w:t xml:space="preserve">Twenty of pumice’s twenty-four FUBs carry over with no functional change, as do the top, core, AXI4 macro and the DFI datapath. Chapter 2.3 lists them; the count was twenty-one through v0.8, and v0.9 moves </w:t>
      </w:r>
      <w:r>
        <w:rPr>
          <w:rStyle w:val="VerbatimChar"/>
          <w:sz w:val="20"/>
        </w:rPr>
        <w:t>refresh_ctrl</w:t>
      </w:r>
      <w:r>
        <w:rPr>
          <w:sz w:val="20"/>
        </w:rPr>
        <w:t xml:space="preserve"> to MODIFIED — the </w:t>
      </w:r>
      <w:r>
        <w:rPr>
          <w:rStyle w:val="VerbatimChar"/>
          <w:sz w:val="20"/>
        </w:rPr>
        <w:t>REFpb</w:t>
      </w:r>
      <w:r>
        <w:rPr>
          <w:sz w:val="20"/>
        </w:rPr>
        <w:t xml:space="preserve"> inheritance stands, but TASK-001’s Modes A/B are a real change to the block, specified in Ch 3.4.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114"/>
    </w:p>
    <w:p>
      <w:pPr>
        <w:pStyle w:val="Heading2"/>
        <w:pBdr>
          <w:bottom w:val="single" w:sz="12" w:space="0" w:color="228B22"/>
        </w:pBdr>
        <w:spacing w:before="280" w:after="80"/>
        <w:rPr/>
      </w:pPr>
      <w:bookmarkStart w:id="115" w:name="__RefHeading___Toc7780_453539967"/>
      <w:bookmarkEnd w:id="115"/>
      <w:r>
        <w:rPr>
          <w:rStyle w:val="SectionNumber"/>
          <w:b/>
          <w:color w:val="228B22"/>
          <w:sz w:val="28"/>
        </w:rPr>
        <w:t>10.2</w:t>
      </w:r>
      <w:r>
        <w:rPr>
          <w:b/>
          <w:color w:val="228B22"/>
          <w:sz w:val="28"/>
        </w:rPr>
        <w:tab/>
        <w:t>The changes, in one table</w:t>
      </w:r>
    </w:p>
    <w:p>
      <w:pPr>
        <w:pStyle w:val="TableCaption"/>
        <w:rPr/>
      </w:pPr>
      <w:bookmarkStart w:id="116" w:name="_Tab_13_Table_3_1__Every_cha"/>
      <w:r>
        <w:rPr/>
        <w:t>Table 3.1: Every change, with its cause</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 carries the CSR-selectable placement policy (TASK-001 Mode 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(v0.9)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mechanism is inherited unchanged, but TASK-001 Modes A/B add elastic pull-in/postpone streaks and the TCR tREFI derate behind CSRs; JEDEC ±8 ceiling untouched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identical in v2.1.1 and v3.1 for DDR3; v3.1’s new channels are driven at the plane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timing registers and leveling telemetry; TASK-001 mode-select fields and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17" w:name="the-changes-in-one-table"/>
            <w:bookmarkEnd w:id="117"/>
          </w:p>
        </w:tc>
      </w:tr>
    </w:tbl>
    <w:p>
      <w:pPr>
        <w:pStyle w:val="Heading2"/>
        <w:pBdr>
          <w:bottom w:val="single" w:sz="12" w:space="0" w:color="228B22"/>
        </w:pBdr>
        <w:spacing w:before="280" w:after="80"/>
        <w:rPr/>
      </w:pPr>
      <w:bookmarkStart w:id="118" w:name="__RefHeading___Toc7782_453539967"/>
      <w:bookmarkEnd w:id="118"/>
      <w:r>
        <w:rPr>
          <w:rStyle w:val="SectionNumber"/>
          <w:b/>
          <w:color w:val="228B22"/>
          <w:sz w:val="28"/>
        </w:rPr>
        <w:t>10.3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Status, 2026-09-30: not in the design, by decision (Sean).</w:t>
      </w:r>
      <w:r>
        <w:rPr>
          <w:sz w:val="20"/>
        </w:rPr>
        <w:t xml:space="preserve"> The module is INHERITED as a FILE; nothing instantiates it, and </w:t>
      </w:r>
      <w:r>
        <w:rPr>
          <w:rStyle w:val="VerbatimChar"/>
          <w:sz w:val="20"/>
        </w:rPr>
        <w:t>scoria_top</w:t>
      </w:r>
      <w:r>
        <w:rPr>
          <w:sz w:val="20"/>
        </w:rPr>
        <w:t xml:space="preserve"> has no CKE port at all – so the feature is absent rather than unconnected, and the DRAM simply never leaves normal operation. That matches the reference: LiteDRAM’s generated DDR3 core for this board has </w:t>
      </w:r>
      <w:r>
        <w:rPr>
          <w:b/>
          <w:bCs/>
          <w:sz w:val="20"/>
        </w:rPr>
        <w:t>no power-down or self-refresh engine of any kind</w:t>
      </w:r>
      <w:r>
        <w:rPr>
          <w:sz w:val="20"/>
        </w:rPr>
        <w:t xml:space="preserve">. Its only </w:t>
      </w:r>
      <w:r>
        <w:rPr>
          <w:rStyle w:val="VerbatimChar"/>
          <w:sz w:val="20"/>
        </w:rPr>
        <w:t>power_down</w:t>
      </w:r>
      <w:r>
        <w:rPr>
          <w:sz w:val="20"/>
        </w:rPr>
        <w:t xml:space="preserve"> references are the MMCM’s </w:t>
      </w:r>
      <w:r>
        <w:rPr>
          <w:rStyle w:val="VerbatimChar"/>
          <w:sz w:val="20"/>
        </w:rPr>
        <w:t>PWRDWN</w:t>
      </w:r>
      <w:r>
        <w:rPr>
          <w:sz w:val="20"/>
        </w:rPr>
        <w:t xml:space="preserve"> pin, and the 92 </w:t>
      </w:r>
      <w:r>
        <w:rPr>
          <w:rStyle w:val="VerbatimChar"/>
          <w:sz w:val="20"/>
        </w:rPr>
        <w:t>CKE</w:t>
      </w:r>
      <w:r>
        <w:rPr>
          <w:sz w:val="20"/>
        </w:rPr>
        <w:t xml:space="preserve"> references resolve to a CSR bit – </w:t>
      </w:r>
      <w:r>
        <w:rPr>
          <w:rStyle w:val="VerbatimChar"/>
          <w:sz w:val="20"/>
        </w:rPr>
        <w:t>main_litedramcore_sdram_cke = main_litedramcore_sdram_storage[1]</w:t>
      </w:r>
      <w:r>
        <w:rPr>
          <w:sz w:val="20"/>
        </w:rPr>
        <w:t xml:space="preserve">, fanned identically to all four phases – i.e. software raises CKE during init and it stays raised. There is no </w:t>
      </w:r>
      <w:r>
        <w:rPr>
          <w:rStyle w:val="VerbatimChar"/>
          <w:sz w:val="20"/>
        </w:rPr>
        <w:t>SRE</w:t>
      </w:r>
      <w:r>
        <w:rPr>
          <w:sz w:val="20"/>
        </w:rPr>
        <w:t>/</w:t>
      </w:r>
      <w:r>
        <w:rPr>
          <w:rStyle w:val="VerbatimChar"/>
          <w:sz w:val="20"/>
        </w:rPr>
        <w:t>SRX</w:t>
      </w:r>
      <w:r>
        <w:rPr>
          <w:sz w:val="20"/>
        </w:rPr>
        <w:t xml:space="preserve"> issue path.</w:t>
      </w:r>
    </w:p>
    <w:p>
      <w:pPr>
        <w:pStyle w:val="BodyText"/>
        <w:rPr/>
      </w:pPr>
      <w:r>
        <w:rPr>
          <w:sz w:val="20"/>
        </w:rPr>
        <w:t xml:space="preserve">So scoria holding CKE high for ever is parity with the controller that passes memtest on this hardware, not a shortfall against it. The same applies to </w:t>
      </w:r>
      <w:r>
        <w:rPr>
          <w:rStyle w:val="VerbatimChar"/>
          <w:sz w:val="20"/>
        </w:rPr>
        <w:t>dfi_signal_pack</w:t>
      </w:r>
      <w:r>
        <w:rPr>
          <w:sz w:val="20"/>
        </w:rPr>
        <w:t>, also INHERITED-as-a-file and also uninstantiated: every DFI bus here is phase-multiplied by construction (</w:t>
      </w:r>
      <w:r>
        <w:rPr>
          <w:rStyle w:val="VerbatimChar"/>
          <w:sz w:val="20"/>
        </w:rPr>
        <w:t>DFI_ADDR_BUS_W = ROW_WIDTH * DFI_RATE</w:t>
      </w:r>
      <w:r>
        <w:rPr>
          <w:sz w:val="20"/>
        </w:rPr>
        <w:t xml:space="preserve">, and so on) and LiteDRAM’s </w:t>
      </w:r>
      <w:r>
        <w:rPr>
          <w:rStyle w:val="VerbatimChar"/>
          <w:sz w:val="20"/>
        </w:rPr>
        <w:t>dfi_p0..p3_*</w:t>
      </w:r>
      <w:r>
        <w:rPr>
          <w:sz w:val="20"/>
        </w:rPr>
        <w:t xml:space="preserve"> are per-phase for the same reason, so there is no packing step for either design to perform.</w:t>
      </w:r>
    </w:p>
    <w:p>
      <w:pPr>
        <w:pStyle w:val="BodyText"/>
        <w:rPr/>
      </w:pPr>
      <w:r>
        <w:rPr>
          <w:b/>
          <w:bCs/>
          <w:sz w:val="20"/>
        </w:rPr>
        <w:t>That justification is DDR3-scoped, and does not transfer to LPDDR3.</w:t>
      </w:r>
      <w:r>
        <w:rPr>
          <w:sz w:val="20"/>
        </w:rPr>
        <w:t xml:space="preserve"> The argument above is parity with a DDR3 reference; LiteDRAM’s DDR3 core says nothing about what an LPDDR3 part needs. LPDDR exists FOR power: self-refresh is a mobile part’s normal idle state rather than an exotic mode, and LPDDR3 adds </w:t>
      </w:r>
      <w:r>
        <w:rPr>
          <w:b/>
          <w:bCs/>
          <w:sz w:val="20"/>
        </w:rPr>
        <w:t>Deep Power Down</w:t>
      </w:r>
      <w:r>
        <w:rPr>
          <w:sz w:val="20"/>
        </w:rPr>
        <w:t xml:space="preserve">, which DDR3 does not have – </w:t>
      </w:r>
      <w:r>
        <w:rPr>
          <w:rStyle w:val="VerbatimChar"/>
          <w:sz w:val="20"/>
        </w:rPr>
        <w:t>scoria_pkg</w:t>
      </w:r>
      <w:r>
        <w:rPr>
          <w:sz w:val="20"/>
        </w:rPr>
        <w:t xml:space="preserve"> already marks </w:t>
      </w:r>
      <w:r>
        <w:rPr>
          <w:rStyle w:val="VerbatimChar"/>
          <w:sz w:val="20"/>
        </w:rPr>
        <w:t>OP_DPDE</w:t>
      </w:r>
      <w:r>
        <w:rPr>
          <w:sz w:val="20"/>
        </w:rPr>
        <w:t xml:space="preserve"> “LPDDR3 only”. DPD requires stopping the DRAM clock, which is </w:t>
      </w:r>
      <w:r>
        <w:rPr>
          <w:rStyle w:val="VerbatimChar"/>
          <w:sz w:val="20"/>
        </w:rPr>
        <w:t>dfi_dram_clk_disable_o</w:t>
      </w:r>
      <w:r>
        <w:rPr>
          <w:sz w:val="20"/>
        </w:rPr>
        <w:t xml:space="preserve">, and that signal is </w:t>
      </w:r>
      <w:r>
        <w:rPr>
          <w:rStyle w:val="VerbatimChar"/>
          <w:sz w:val="20"/>
        </w:rPr>
        <w:t>dfi_signal_pack</w:t>
      </w:r>
      <w:r>
        <w:rPr>
          <w:sz w:val="20"/>
        </w:rPr>
        <w:t xml:space="preserve">’s one function NOT covered by the phase-multiplied buses. </w:t>
      </w:r>
      <w:r>
        <w:rPr>
          <w:rStyle w:val="VerbatimChar"/>
          <w:sz w:val="20"/>
        </w:rPr>
        <w:t>powerdown_ctrl</w:t>
      </w:r>
      <w:r>
        <w:rPr>
          <w:sz w:val="20"/>
        </w:rPr>
        <w:t xml:space="preserve">’s own v3 TODO names the dependency: DPD entry “needs </w:t>
      </w:r>
      <w:r>
        <w:rPr>
          <w:rStyle w:val="VerbatimChar"/>
          <w:sz w:val="20"/>
        </w:rPr>
        <w:t>dfi_dram_clk_disable_o</w:t>
      </w:r>
      <w:r>
        <w:rPr>
          <w:sz w:val="20"/>
        </w:rPr>
        <w:t xml:space="preserve"> cooperation from scoria_dfi_signal_pack”. So for LPDDR3 the two are a PAIR, and both are load-bearing.</w:t>
      </w:r>
    </w:p>
    <w:p>
      <w:pPr>
        <w:pStyle w:val="BodyText"/>
        <w:rPr/>
      </w:pPr>
      <w:r>
        <w:rPr>
          <w:sz w:val="20"/>
        </w:rPr>
        <w:t>What stands in the way is four gaps, not one wire: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today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instantiated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scoria_dfi_plane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port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OP_SREFE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OP_SREFX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OP_DPDE</w:t>
            </w:r>
            <w:r>
              <w:rPr>
                <w:rFonts w:eastAsia="Cambria" w:cs=""/>
                <w:kern w:val="0"/>
                <w:sz w:val="24"/>
                <w:szCs w:val="24"/>
                <w:lang w:val="en-US" w:eastAsia="en-US" w:bidi="ar-SA"/>
              </w:rPr>
              <w:t xml:space="preserve"> fall to the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arm and are driven as NOP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picks any of those three ops</w:t>
            </w:r>
          </w:p>
        </w:tc>
      </w:tr>
    </w:tbl>
    <w:p>
      <w:pPr>
        <w:pStyle w:val="BodyText"/>
        <w:rPr/>
      </w:pPr>
      <w:r>
        <w:rPr>
          <w:sz w:val="20"/>
        </w:rPr>
        <w:t>So the decision stands for the DDR3 target and must be re-made on LPDDR3’s own terms the moment an LPDDR3 device is in scope. It also tips the housekeeping question: these two files are the starting point for that work, so keeping them dormant is worth more than deleting them. See scoria-ddr3-lpddr3 TASK-003.</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1e77db8cfb37b9aa0808e3465075579e02adecc"/>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r>
        <w:br w:type="page"/>
      </w:r>
    </w:p>
    <w:p>
      <w:pPr>
        <w:pStyle w:val="Heading1"/>
        <w:shd w:val="clear" w:color="auto" w:fill="404040"/>
        <w:spacing w:before="360" w:after="120"/>
        <w:rPr/>
      </w:pPr>
      <w:bookmarkStart w:id="120" w:name="__RefHeading___Toc7784_453539967"/>
      <w:bookmarkStart w:id="121" w:name="X322a663345c095d213129697650ce74e5336edc"/>
      <w:bookmarkEnd w:id="120"/>
      <w:r>
        <w:rPr>
          <w:rStyle w:val="SectionNumber"/>
          <w:b/>
          <w:color w:val="FFFFFF"/>
          <w:sz w:val="32"/>
        </w:rPr>
        <w:t>11</w:t>
      </w:r>
      <w:r>
        <w:rPr>
          <w:b/>
          <w:color w:val="FFFFFF"/>
          <w:sz w:val="32"/>
        </w:rPr>
        <w:tab/>
        <w:t>Init Sequencer: RESET#, MR0-MR3, ZQ Calibration</w:t>
      </w:r>
    </w:p>
    <w:p>
      <w:pPr>
        <w:pStyle w:val="Heading2"/>
        <w:pBdr>
          <w:bottom w:val="single" w:sz="12" w:space="0" w:color="228B22"/>
        </w:pBdr>
        <w:spacing w:before="280" w:after="80"/>
        <w:rPr/>
      </w:pPr>
      <w:bookmarkStart w:id="122" w:name="__RefHeading___Toc7786_453539967"/>
      <w:bookmarkEnd w:id="122"/>
      <w:r>
        <w:rPr>
          <w:rStyle w:val="SectionNumber"/>
          <w:b/>
          <w:color w:val="228B22"/>
          <w:sz w:val="28"/>
        </w:rPr>
        <w:t>11.1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23" w:name="_Tab_14_Table_3_2__DDR3_init"/>
      <w:r>
        <w:rPr/>
        <w:t>Table 3.2: DDR3 initialization requirements, from JESD79-3F</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24" w:name="the-sequence-is-jedecs-verbatim"/>
            <w:bookmarkEnd w:id="124"/>
          </w:p>
        </w:tc>
      </w:tr>
    </w:tbl>
    <w:p>
      <w:pPr>
        <w:pStyle w:val="Heading2"/>
        <w:pBdr>
          <w:bottom w:val="single" w:sz="12" w:space="0" w:color="228B22"/>
        </w:pBdr>
        <w:spacing w:before="280" w:after="80"/>
        <w:rPr/>
      </w:pPr>
      <w:bookmarkStart w:id="125" w:name="__RefHeading___Toc7788_453539967"/>
      <w:bookmarkEnd w:id="125"/>
      <w:r>
        <w:rPr>
          <w:rStyle w:val="SectionNumber"/>
          <w:b/>
          <w:color w:val="228B22"/>
          <w:sz w:val="28"/>
        </w:rPr>
        <w:t>11.2</w:t>
      </w:r>
      <w:r>
        <w:rPr>
          <w:b/>
          <w:color w:val="228B22"/>
          <w:sz w:val="28"/>
        </w:rPr>
        <w:tab/>
        <w:t>What DDR3 does NOT need, and DDR2 did</w:t>
      </w:r>
    </w:p>
    <w:p>
      <w:pPr>
        <w:pStyle w:val="FirstParagraph"/>
        <w:rPr/>
      </w:pPr>
      <w:r>
        <w:rPr>
          <w:sz w:val="20"/>
        </w:rPr>
        <w:t xml:space="preserve">Found while implementing the sequencer, and worth stating because it makes the block smaller rather than larger: the DDR3 sequence has </w:t>
      </w:r>
      <w:r>
        <w:rPr>
          <w:b/>
          <w:bCs/>
          <w:sz w:val="20"/>
        </w:rPr>
        <w:t>no precharge-all, no double auto-refresh, no OCD default/exit pair, and no second MR0 load</w:t>
      </w:r>
      <w:r>
        <w:rPr>
          <w:sz w:val="20"/>
        </w:rPr>
        <w:t>.</w:t>
      </w:r>
    </w:p>
    <w:p>
      <w:pPr>
        <w:pStyle w:val="BodyText"/>
        <w:rPr/>
      </w:pPr>
      <w:r>
        <w:rPr>
          <w:sz w:val="20"/>
        </w:rPr>
        <w:t xml:space="preserve">pumice’s DDR2 sequencer has all four. The second MR0 load existed only to clear the DLL-reset bit; DDR3 does not need it because that bit is </w:t>
      </w:r>
      <w:r>
        <w:rPr>
          <w:b/>
          <w:bCs/>
          <w:sz w:val="20"/>
        </w:rPr>
        <w:t>self-clearing</w:t>
      </w:r>
      <w:r>
        <w:rPr>
          <w:sz w:val="20"/>
        </w:rPr>
        <w:t xml:space="preserve"> (JESD79-3F 3.4.2.4). So scoria’s init FSM drops seven states relative to pumice’s and adds three (RESET# hold, the 500 us CKE wait, tXPR), for a net reduction.</w:t>
      </w:r>
    </w:p>
    <w:p>
      <w:pPr>
        <w:pStyle w:val="Heading2"/>
        <w:pBdr>
          <w:bottom w:val="single" w:sz="12" w:space="0" w:color="228B22"/>
        </w:pBdr>
        <w:spacing w:before="280" w:after="80"/>
        <w:rPr/>
      </w:pPr>
      <w:bookmarkStart w:id="126" w:name="__RefHeading___Toc7790_453539967"/>
      <w:bookmarkStart w:id="127" w:name="three-consequences-for-the-sequencer"/>
      <w:bookmarkEnd w:id="126"/>
      <w:r>
        <w:rPr>
          <w:rStyle w:val="SectionNumber"/>
          <w:b/>
          <w:color w:val="228B22"/>
          <w:sz w:val="28"/>
        </w:rPr>
        <w:t>11.3</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bookmarkEnd w:id="127"/>
    </w:p>
    <w:p>
      <w:pPr>
        <w:pStyle w:val="Heading2"/>
        <w:pBdr>
          <w:bottom w:val="single" w:sz="12" w:space="0" w:color="228B22"/>
        </w:pBdr>
        <w:spacing w:before="280" w:after="80"/>
        <w:rPr/>
      </w:pPr>
      <w:bookmarkStart w:id="128" w:name="__RefHeading___Toc7792_453539967"/>
      <w:bookmarkStart w:id="129" w:name="zq-calibration"/>
      <w:bookmarkEnd w:id="128"/>
      <w:r>
        <w:rPr>
          <w:rStyle w:val="SectionNumber"/>
          <w:b/>
          <w:color w:val="228B22"/>
          <w:sz w:val="28"/>
        </w:rPr>
        <w:t>11.4</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30" w:name="__RefHeading___Toc7794_453539967"/>
      <w:bookmarkStart w:id="131" w:name="why-zq-gets-its-own-block"/>
      <w:bookmarkEnd w:id="130"/>
      <w:r>
        <w:rPr>
          <w:rStyle w:val="SectionNumber"/>
          <w:b/>
          <w:color w:val="404040"/>
          <w:sz w:val="24"/>
        </w:rPr>
        <w:t>11.4.1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8"/>
        </w:numPr>
        <w:rPr/>
      </w:pPr>
      <w:r>
        <w:rPr/>
        <w:t xml:space="preserve">holds the ZQCS interval as a </w:t>
      </w:r>
      <w:r>
        <w:rPr>
          <w:b/>
          <w:bCs/>
        </w:rPr>
        <w:t>runtime CSR</w:t>
      </w:r>
      <w:r>
        <w:rPr/>
        <w:t>, so it can be swept;</w:t>
      </w:r>
    </w:p>
    <w:p>
      <w:pPr>
        <w:pStyle w:val="Compact"/>
        <w:numPr>
          <w:ilvl w:val="0"/>
          <w:numId w:val="29"/>
        </w:numPr>
        <w:rPr/>
      </w:pPr>
      <w:r>
        <w:rPr/>
        <w:t>raises a demand to the scheduler rather than seizing the bus;</w:t>
      </w:r>
    </w:p>
    <w:p>
      <w:pPr>
        <w:pStyle w:val="Compact"/>
        <w:numPr>
          <w:ilvl w:val="0"/>
          <w:numId w:val="30"/>
        </w:numPr>
        <w:rPr/>
      </w:pPr>
      <w:r>
        <w:rPr/>
        <w:t xml:space="preserve">enforces </w:t>
      </w:r>
      <w:r>
        <w:rPr>
          <w:rStyle w:val="VerbatimChar"/>
        </w:rPr>
        <w:t>tZQCS</w:t>
      </w:r>
      <w:r>
        <w:rPr/>
        <w:t xml:space="preserve"> before releasing the bus back;</w:t>
      </w:r>
    </w:p>
    <w:p>
      <w:pPr>
        <w:pStyle w:val="Compact"/>
        <w:numPr>
          <w:ilvl w:val="0"/>
          <w:numId w:val="31"/>
        </w:numPr>
        <w:rPr/>
      </w:pPr>
      <w:r>
        <w:rPr/>
        <w:t>reports a count of issued calibrations, so the interval can be confirmed from the host rather than assumed;</w:t>
      </w:r>
    </w:p>
    <w:p>
      <w:pPr>
        <w:pStyle w:val="Compact"/>
        <w:numPr>
          <w:ilvl w:val="0"/>
          <w:numId w:val="32"/>
        </w:numPr>
        <w:rPr/>
      </w:pPr>
      <w:r>
        <w:rPr/>
        <w:t xml:space="preserve">carries a CSR-selectable </w:t>
      </w:r>
      <w:r>
        <w:rPr>
          <w:b/>
          <w:bCs/>
        </w:rPr>
        <w:t>placement policy</w:t>
      </w:r>
      <w:r>
        <w:rPr/>
        <w:t xml:space="preserve"> (</w:t>
      </w:r>
      <w:r>
        <w:rPr>
          <w:rStyle w:val="VerbatimChar"/>
        </w:rPr>
        <w:t>ZQ_CFG.placement</w:t>
      </w:r>
      <w:r>
        <w:rPr/>
        <w:t>, TASK-001 Mode C, specified below).</w:t>
      </w:r>
    </w:p>
    <w:p>
      <w:pPr>
        <w:pStyle w:val="FirstParagraph"/>
        <w:rPr/>
      </w:pPr>
      <w:r>
        <w:rPr>
          <w:b/>
          <w:bCs/>
          <w:sz w:val="20"/>
        </w:rPr>
        <w:t>The scheduler change is one input, not a rework.</w:t>
      </w:r>
      <w:r>
        <w:rPr>
          <w:sz w:val="20"/>
        </w:rPr>
        <w:t xml:space="preserve"> </w:t>
      </w:r>
      <w:r>
        <w:rPr>
          <w:rStyle w:val="VerbatimChar"/>
          <w:sz w:val="20"/>
        </w:rPr>
        <w:t>scoria_scheduler_plane</w:t>
      </w:r>
      <w:r>
        <w:rPr>
          <w:sz w:val="20"/>
        </w:rPr>
        <w:t xml:space="preserve"> already arbitrates refresh demand against demand traffic; ZQ adds a second maintenance source with the same shape.</w:t>
      </w:r>
    </w:p>
    <w:p>
      <w:pPr>
        <w:pStyle w:val="BodyText"/>
        <w:rPr/>
      </w:pPr>
      <w:r>
        <w:rPr>
          <w:b/>
          <w:bCs/>
          <w:sz w:val="20"/>
        </w:rPr>
        <w:t>Placement policy (v0.9, TASK-001 Mode C).</w:t>
      </w:r>
      <w:r>
        <w:rPr>
          <w:sz w:val="20"/>
        </w:rPr>
        <w:t xml:space="preserve"> Whether ZQCS should </w:t>
      </w:r>
      <w:r>
        <w:rPr>
          <w:i/>
          <w:iCs/>
          <w:sz w:val="20"/>
        </w:rPr>
        <w:t>preempt</w:t>
      </w:r>
      <w:r>
        <w:rPr>
          <w:sz w:val="20"/>
        </w:rPr>
        <w:t xml:space="preserve"> queued demand traffic, or only fill gaps, is no longer an open question — it is a CSR-selectable policy, reset to the baseline. </w:t>
      </w:r>
      <w:r>
        <w:rPr>
          <w:rStyle w:val="VerbatimChar"/>
          <w:sz w:val="20"/>
        </w:rPr>
        <w:t>ZQ_CFG.placement</w:t>
      </w:r>
      <w:r>
        <w:rPr>
          <w:sz w:val="20"/>
        </w:rPr>
        <w:t xml:space="preserve"> selects: 0 = request on interval expiry (the baseline above); 1 = defer-under-demand — at expiry, if the scheduler reports sustained demand, the request is held rather than raised, up to </w:t>
      </w:r>
      <w:r>
        <w:rPr>
          <w:rStyle w:val="VerbatimChar"/>
          <w:sz w:val="20"/>
        </w:rPr>
        <w:t>ZQ_CFG.overdue_max</w:t>
      </w:r>
      <w:r>
        <w:rPr>
          <w:sz w:val="20"/>
        </w:rPr>
        <w:t xml:space="preserve"> MC cycles (0 = uncapped), after which the request fires regardless. Policy value 2 is reserved. Two things hold in every policy: the module still </w:t>
      </w:r>
      <w:r>
        <w:rPr>
          <w:b/>
          <w:bCs/>
          <w:sz w:val="20"/>
        </w:rPr>
        <w:t>requests and waits — it never preempts</w:t>
      </w:r>
      <w:r>
        <w:rPr>
          <w:sz w:val="20"/>
        </w:rPr>
        <w:t xml:space="preserve"> (the Ch 6 Q2 answer stands), and </w:t>
      </w:r>
      <w:r>
        <w:rPr>
          <w:rStyle w:val="VerbatimChar"/>
          <w:sz w:val="20"/>
        </w:rPr>
        <w:t>tZQCS</w:t>
      </w:r>
      <w:r>
        <w:rPr>
          <w:sz w:val="20"/>
        </w:rPr>
        <w:t xml:space="preserve"> is still enforced by holding off the next interval rather than blocking traffic. The starvation revisit condition named in Ch 6 Q2 — the interval slipping materially past its CSR value under sustained demand — is now measurable with the instruments this block already carries (</w:t>
      </w:r>
      <w:r>
        <w:rPr>
          <w:rStyle w:val="VerbatimChar"/>
          <w:sz w:val="20"/>
        </w:rPr>
        <w:t>obs_overdue</w:t>
      </w:r>
      <w:r>
        <w:rPr>
          <w:sz w:val="20"/>
        </w:rPr>
        <w:t xml:space="preserve">, </w:t>
      </w:r>
      <w:r>
        <w:rPr>
          <w:rStyle w:val="VerbatimChar"/>
          <w:sz w:val="20"/>
        </w:rPr>
        <w:t>obs_zqcs_total</w:t>
      </w:r>
      <w:r>
        <w:rPr>
          <w:sz w:val="20"/>
        </w:rPr>
        <w:t xml:space="preserve">) plus the </w:t>
      </w:r>
      <w:r>
        <w:rPr>
          <w:rStyle w:val="VerbatimChar"/>
          <w:sz w:val="20"/>
        </w:rPr>
        <w:t>overdue_max</w:t>
      </w:r>
      <w:r>
        <w:rPr>
          <w:sz w:val="20"/>
        </w:rPr>
        <w:t xml:space="preserve"> cap itself, which turns runaway deferral from a suspected hang into a bounded, observable policy choice. Per-mode design detail is in </w:t>
      </w:r>
      <w:r>
        <w:rPr>
          <w:rStyle w:val="VerbatimChar"/>
          <w:sz w:val="20"/>
        </w:rPr>
        <w:t>design-requirements.md</w:t>
      </w:r>
      <w:r>
        <w:rPr>
          <w:sz w:val="20"/>
        </w:rPr>
        <w:t xml:space="preserve">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322a663345c095d213129697650ce74e5336edc"/>
      <w:bookmarkStart w:id="133" w:name="zq-calibration"/>
      <w:bookmarkStart w:id="134" w:name="why-zq-gets-its-own-block"/>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bookmarkEnd w:id="134"/>
      <w:r>
        <w:br w:type="page"/>
      </w:r>
    </w:p>
    <w:p>
      <w:pPr>
        <w:pStyle w:val="Heading1"/>
        <w:shd w:val="clear" w:color="auto" w:fill="404040"/>
        <w:spacing w:before="360" w:after="120"/>
        <w:rPr/>
      </w:pPr>
      <w:bookmarkStart w:id="135" w:name="__RefHeading___Toc7796_453539967"/>
      <w:bookmarkStart w:id="136" w:name="Xf12a94f6f115163fc645b91d6fa866357947b61"/>
      <w:bookmarkEnd w:id="135"/>
      <w:r>
        <w:rPr>
          <w:rStyle w:val="SectionNumber"/>
          <w:b/>
          <w:color w:val="FFFFFF"/>
          <w:sz w:val="32"/>
        </w:rPr>
        <w:t>12</w:t>
      </w:r>
      <w:r>
        <w:rPr>
          <w:b/>
          <w:color w:val="FFFFFF"/>
          <w:sz w:val="32"/>
        </w:rPr>
        <w:tab/>
        <w:t>Write Leveling: the Interface, Not the Search</w:t>
      </w:r>
    </w:p>
    <w:p>
      <w:pPr>
        <w:pStyle w:val="Heading2"/>
        <w:pBdr>
          <w:bottom w:val="single" w:sz="12" w:space="0" w:color="228B22"/>
        </w:pBdr>
        <w:spacing w:before="280" w:after="80"/>
        <w:rPr/>
      </w:pPr>
      <w:bookmarkStart w:id="137" w:name="__RefHeading___Toc7798_453539967"/>
      <w:bookmarkStart w:id="138" w:name="what-write-leveling-is-for"/>
      <w:bookmarkEnd w:id="137"/>
      <w:r>
        <w:rPr>
          <w:rStyle w:val="SectionNumber"/>
          <w:b/>
          <w:color w:val="228B22"/>
          <w:sz w:val="28"/>
        </w:rPr>
        <w:t>12.1</w:t>
      </w:r>
      <w:r>
        <w:rPr>
          <w:b/>
          <w:color w:val="228B22"/>
          <w:sz w:val="28"/>
        </w:rPr>
        <w:tab/>
        <w:t>What write leveling is for</w:t>
      </w:r>
    </w:p>
    <w:p>
      <w:pPr>
        <w:pStyle w:val="FirstParagraph"/>
        <w:rPr/>
      </w:pPr>
      <w:bookmarkStart w:id="139"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39"/>
    </w:p>
    <w:p>
      <w:pPr>
        <w:pStyle w:val="Heading2"/>
        <w:pBdr>
          <w:bottom w:val="single" w:sz="12" w:space="0" w:color="228B22"/>
        </w:pBdr>
        <w:spacing w:before="280" w:after="80"/>
        <w:rPr/>
      </w:pPr>
      <w:bookmarkStart w:id="140" w:name="__RefHeading___Toc7800_453539967"/>
      <w:bookmarkStart w:id="141" w:name="X0014f3b073e82ca3263c202e3fe24d8a31c1d66"/>
      <w:bookmarkEnd w:id="140"/>
      <w:r>
        <w:rPr>
          <w:rStyle w:val="SectionNumber"/>
          <w:b/>
          <w:color w:val="228B22"/>
          <w:sz w:val="28"/>
        </w:rPr>
        <w:t>12.2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41"/>
    </w:p>
    <w:p>
      <w:pPr>
        <w:pStyle w:val="Heading2"/>
        <w:pBdr>
          <w:bottom w:val="single" w:sz="12" w:space="0" w:color="228B22"/>
        </w:pBdr>
        <w:spacing w:before="280" w:after="80"/>
        <w:rPr/>
      </w:pPr>
      <w:bookmarkStart w:id="142" w:name="__RefHeading___Toc7802_453539967"/>
      <w:bookmarkEnd w:id="142"/>
      <w:r>
        <w:rPr>
          <w:rStyle w:val="SectionNumber"/>
          <w:b/>
          <w:color w:val="228B22"/>
          <w:sz w:val="28"/>
        </w:rPr>
        <w:t>12.3</w:t>
      </w:r>
      <w:r>
        <w:rPr>
          <w:b/>
          <w:color w:val="228B22"/>
          <w:sz w:val="28"/>
        </w:rPr>
        <w:tab/>
        <w:t>What the block owes the system</w:t>
      </w:r>
    </w:p>
    <w:p>
      <w:pPr>
        <w:pStyle w:val="TableCaption"/>
        <w:rPr/>
      </w:pPr>
      <w:bookmarkStart w:id="143" w:name="_Tab_15_Table_3_3__scoria_wr"/>
      <w:r>
        <w:rPr/>
        <w:t xml:space="preserve">Table 3.3: </w:t>
      </w:r>
      <w:r>
        <w:rPr>
          <w:rStyle w:val="VerbatimChar"/>
        </w:rPr>
        <w:t>scoria_wrlvl_ifc</w:t>
      </w:r>
      <w:r>
        <w:rPr/>
        <w:t xml:space="preserve"> responsibilities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44" w:name="what-the-block-owes-the-system"/>
            <w:bookmarkEnd w:id="144"/>
          </w:p>
        </w:tc>
      </w:tr>
    </w:tbl>
    <w:p>
      <w:pPr>
        <w:pStyle w:val="Heading2"/>
        <w:pBdr>
          <w:bottom w:val="single" w:sz="12" w:space="0" w:color="228B22"/>
        </w:pBdr>
        <w:spacing w:before="280" w:after="80"/>
        <w:rPr/>
      </w:pPr>
      <w:bookmarkStart w:id="145" w:name="__RefHeading___Toc7804_453539967"/>
      <w:bookmarkEnd w:id="145"/>
      <w:r>
        <w:rPr>
          <w:rStyle w:val="SectionNumber"/>
          <w:b/>
          <w:color w:val="228B22"/>
          <w:sz w:val="28"/>
        </w:rPr>
        <w:t>12.4</w:t>
      </w:r>
      <w:r>
        <w:rPr>
          <w:b/>
          <w:color w:val="228B22"/>
          <w:sz w:val="28"/>
        </w:rPr>
        <w:tab/>
        <w:t>The timing windows</w:t>
      </w:r>
    </w:p>
    <w:p>
      <w:pPr>
        <w:pStyle w:val="FirstParagraph"/>
        <w:rPr/>
      </w:pPr>
      <w:r>
        <w:rPr>
          <w:sz w:val="20"/>
        </w:rPr>
        <w:t>From JESD79-3F:</w:t>
      </w:r>
    </w:p>
    <w:p>
      <w:pPr>
        <w:pStyle w:val="TableCaption"/>
        <w:rPr/>
      </w:pPr>
      <w:bookmarkStart w:id="146" w:name="_Tab_16_Table_3_4__Write_lev"/>
      <w:r>
        <w:rPr/>
        <w:t>Table 3.4: Write-leveling timing windows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47" w:name="__RefHeading___Toc7806_453539967"/>
      <w:bookmarkStart w:id="148" w:name="Xdb45dd4fc6129a8b862c0cd018bdd5b8a50b51b"/>
      <w:bookmarkEnd w:id="147"/>
      <w:r>
        <w:rPr>
          <w:rStyle w:val="SectionNumber"/>
          <w:b/>
          <w:color w:val="228B22"/>
          <w:sz w:val="28"/>
        </w:rPr>
        <w:t>12.5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f12a94f6f115163fc645b91d6fa866357947b61"/>
      <w:bookmarkStart w:id="150" w:name="Xdb45dd4fc6129a8b862c0cd018bdd5b8a50b51b"/>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1"/>
        <w:shd w:val="clear" w:color="auto" w:fill="404040"/>
        <w:spacing w:before="360" w:after="120"/>
        <w:rPr/>
      </w:pPr>
      <w:bookmarkStart w:id="151" w:name="__RefHeading___Toc7808_453539967"/>
      <w:bookmarkStart w:id="152" w:name="Xb52a5c0b77c0c24e0175bac651c7344ea195a2e"/>
      <w:bookmarkEnd w:id="151"/>
      <w:r>
        <w:rPr>
          <w:rStyle w:val="SectionNumber"/>
          <w:b/>
          <w:color w:val="FFFFFF"/>
          <w:sz w:val="32"/>
        </w:rPr>
        <w:t>13</w:t>
      </w:r>
      <w:r>
        <w:rPr>
          <w:b/>
          <w:color w:val="FFFFFF"/>
          <w:sz w:val="32"/>
        </w:rPr>
        <w:tab/>
        <w:t>Refresh: DDR3 All-Bank and LPDDR3 Per-Bank</w:t>
      </w:r>
    </w:p>
    <w:p>
      <w:pPr>
        <w:pStyle w:val="Heading2"/>
        <w:pBdr>
          <w:bottom w:val="single" w:sz="12" w:space="0" w:color="228B22"/>
        </w:pBdr>
        <w:spacing w:before="280" w:after="80"/>
        <w:rPr/>
      </w:pPr>
      <w:bookmarkStart w:id="153" w:name="__RefHeading___Toc7810_453539967"/>
      <w:bookmarkStart w:id="154" w:name="Xe5e9262cc15ff2ce64b498869919b3b5e00fc1c"/>
      <w:bookmarkEnd w:id="153"/>
      <w:r>
        <w:rPr>
          <w:rStyle w:val="SectionNumber"/>
          <w:b/>
          <w:color w:val="228B22"/>
          <w:sz w:val="28"/>
        </w:rPr>
        <w:t>13.1</w:t>
      </w:r>
      <w:r>
        <w:rPr>
          <w:b/>
          <w:color w:val="228B22"/>
          <w:sz w:val="28"/>
        </w:rPr>
        <w:tab/>
        <w:t>Marking: MODIFIED (v0.9) — inherited mechanism, TASK-001 modes on top</w:t>
      </w:r>
    </w:p>
    <w:p>
      <w:pPr>
        <w:pStyle w:val="FirstParagraph"/>
        <w:rPr/>
      </w:pPr>
      <w:r>
        <w:rPr>
          <w:sz w:val="20"/>
        </w:rPr>
        <w:t xml:space="preserve">This chapter’s marking has now changed twice. v0.1 marked </w:t>
      </w:r>
      <w:r>
        <w:rPr>
          <w:rStyle w:val="VerbatimChar"/>
          <w:sz w:val="20"/>
        </w:rPr>
        <w:t>refresh_ctrl</w:t>
      </w:r>
      <w:r>
        <w:rPr>
          <w:sz w:val="20"/>
        </w:rPr>
        <w:t xml:space="preserve"> MODIFIED on the assumption that LPDDR3 per-bank refresh was new work. v0.2 corrected it to INHERITED, because </w:t>
      </w:r>
      <w:r>
        <w:rPr>
          <w:b/>
          <w:bCs/>
          <w:sz w:val="20"/>
        </w:rPr>
        <w:t>pumice already implements it</w:t>
      </w:r>
      <w:r>
        <w:rPr>
          <w:sz w:val="20"/>
        </w:rPr>
        <w:t>, for LPDDR2, and the mechanism LPDDR3 specifies is the same one. v0.9 corrects it once more, to MODIFIED: the inherited mechanism described below is unchanged, but TASK-001’s Modes A and B — demand-aware elastic refresh and temperature-compensated refresh — are a named, bounded change planeed on top of it. They are scheduling policy only; the JEDEC ±8 credit ceiling is untouched. The modes are specified at the end of this chapter.</w:t>
      </w:r>
      <w:bookmarkEnd w:id="154"/>
    </w:p>
    <w:p>
      <w:pPr>
        <w:pStyle w:val="Heading2"/>
        <w:pBdr>
          <w:bottom w:val="single" w:sz="12" w:space="0" w:color="228B22"/>
        </w:pBdr>
        <w:spacing w:before="280" w:after="80"/>
        <w:rPr/>
      </w:pPr>
      <w:bookmarkStart w:id="155" w:name="__RefHeading___Toc7812_453539967"/>
      <w:bookmarkStart w:id="156" w:name="what-pumice-already-has"/>
      <w:bookmarkEnd w:id="155"/>
      <w:r>
        <w:rPr>
          <w:rStyle w:val="SectionNumber"/>
          <w:b/>
          <w:color w:val="228B22"/>
          <w:sz w:val="28"/>
        </w:rPr>
        <w:t>13.2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57" w:name="what-pumice-already-has"/>
      <w:r>
        <w:rPr>
          <w:sz w:val="20"/>
        </w:rPr>
        <w:t>The rotor also deliberately holds across a mode change rather than resetting, because the device’s counter persists — and clearing the mirror would desynchronise it from the device.</w:t>
      </w:r>
      <w:bookmarkEnd w:id="157"/>
    </w:p>
    <w:p>
      <w:pPr>
        <w:pStyle w:val="Heading2"/>
        <w:pBdr>
          <w:bottom w:val="single" w:sz="12" w:space="0" w:color="228B22"/>
        </w:pBdr>
        <w:spacing w:before="280" w:after="80"/>
        <w:rPr/>
      </w:pPr>
      <w:bookmarkStart w:id="158" w:name="__RefHeading___Toc7814_453539967"/>
      <w:bookmarkStart w:id="159" w:name="lpddr3-keeps-the-same-mechanism"/>
      <w:bookmarkEnd w:id="158"/>
      <w:r>
        <w:rPr>
          <w:rStyle w:val="SectionNumber"/>
          <w:b/>
          <w:color w:val="228B22"/>
          <w:sz w:val="28"/>
        </w:rPr>
        <w:t>13.3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59"/>
    </w:p>
    <w:p>
      <w:pPr>
        <w:pStyle w:val="Heading2"/>
        <w:pBdr>
          <w:bottom w:val="single" w:sz="12" w:space="0" w:color="228B22"/>
        </w:pBdr>
        <w:spacing w:before="280" w:after="80"/>
        <w:rPr/>
      </w:pPr>
      <w:bookmarkStart w:id="160" w:name="__RefHeading___Toc7816_453539967"/>
      <w:bookmarkStart w:id="161" w:name="refresh-by-memtype"/>
      <w:bookmarkEnd w:id="160"/>
      <w:r>
        <w:rPr>
          <w:rStyle w:val="SectionNumber"/>
          <w:b/>
          <w:color w:val="228B22"/>
          <w:sz w:val="28"/>
        </w:rPr>
        <w:t>13.4</w:t>
      </w:r>
      <w:r>
        <w:rPr>
          <w:b/>
          <w:color w:val="228B22"/>
          <w:sz w:val="28"/>
        </w:rPr>
        <w:tab/>
        <w:t>Refresh by memtype</w:t>
      </w:r>
    </w:p>
    <w:p>
      <w:pPr>
        <w:pStyle w:val="TableCaption"/>
        <w:rPr/>
      </w:pPr>
      <w:bookmarkStart w:id="162" w:name="_Tab_17_Table_3_5__Refresh_b"/>
      <w:r>
        <w:rPr/>
        <w:t>Table 3.5: Refresh by memtype</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63"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63"/>
    </w:p>
    <w:p>
      <w:pPr>
        <w:pStyle w:val="Heading2"/>
        <w:pBdr>
          <w:bottom w:val="single" w:sz="12" w:space="0" w:color="228B22"/>
        </w:pBdr>
        <w:spacing w:before="280" w:after="80"/>
        <w:rPr/>
      </w:pPr>
      <w:bookmarkStart w:id="164" w:name="__RefHeading___Toc7818_453539967"/>
      <w:bookmarkStart w:id="165" w:name="requirements"/>
      <w:bookmarkEnd w:id="164"/>
      <w:r>
        <w:rPr>
          <w:rStyle w:val="SectionNumber"/>
          <w:b/>
          <w:color w:val="228B22"/>
          <w:sz w:val="28"/>
        </w:rPr>
        <w:t>13.5</w:t>
      </w:r>
      <w:r>
        <w:rPr>
          <w:b/>
          <w:color w:val="228B22"/>
          <w:sz w:val="28"/>
        </w:rPr>
        <w:tab/>
        <w:t>Requirements</w:t>
      </w:r>
    </w:p>
    <w:p>
      <w:pPr>
        <w:pStyle w:val="Compact"/>
        <w:numPr>
          <w:ilvl w:val="0"/>
          <w:numId w:val="33"/>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34"/>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35"/>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36"/>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 confirmed over sixteen cycles in the inherited baseline, and over the CSR-configurable </w:t>
      </w:r>
      <w:r>
        <w:rPr>
          <w:rStyle w:val="VerbatimChar"/>
          <w:sz w:val="20"/>
        </w:rPr>
        <w:t>pullin_idle_streak</w:t>
      </w:r>
      <w:r>
        <w:rPr>
          <w:sz w:val="20"/>
        </w:rPr>
        <w:t xml:space="preserve"> (reset 16, the same value) once Mode A below is enabled.</w:t>
      </w:r>
      <w:bookmarkEnd w:id="165"/>
    </w:p>
    <w:p>
      <w:pPr>
        <w:pStyle w:val="Heading2"/>
        <w:pBdr>
          <w:bottom w:val="single" w:sz="12" w:space="0" w:color="228B22"/>
        </w:pBdr>
        <w:spacing w:before="280" w:after="80"/>
        <w:rPr/>
      </w:pPr>
      <w:bookmarkStart w:id="166" w:name="__RefHeading___Toc7820_453539967"/>
      <w:bookmarkStart w:id="167" w:name="what-task-001-adds-modes-a-and-b"/>
      <w:bookmarkEnd w:id="166"/>
      <w:r>
        <w:rPr>
          <w:rStyle w:val="SectionNumber"/>
          <w:b/>
          <w:color w:val="228B22"/>
          <w:sz w:val="28"/>
        </w:rPr>
        <w:t>13.6</w:t>
      </w:r>
      <w:r>
        <w:rPr>
          <w:b/>
          <w:color w:val="228B22"/>
          <w:sz w:val="28"/>
        </w:rPr>
        <w:tab/>
        <w:t>What TASK-001 adds: Modes A and B</w:t>
      </w:r>
    </w:p>
    <w:p>
      <w:pPr>
        <w:pStyle w:val="FirstParagraph"/>
        <w:rPr/>
      </w:pPr>
      <w:r>
        <w:rPr>
          <w:sz w:val="20"/>
        </w:rPr>
        <w:t xml:space="preserve">Both modes are CSR-selected, reset to off, and bit-identical to the baseline above when disabled — the same “config not param” rule the rest of the controller runs on. Per-mode design detail lives in </w:t>
      </w:r>
      <w:r>
        <w:rPr>
          <w:rStyle w:val="VerbatimChar"/>
          <w:sz w:val="20"/>
        </w:rPr>
        <w:t>design-requirements.md</w:t>
      </w:r>
      <w:r>
        <w:rPr>
          <w:sz w:val="20"/>
        </w:rPr>
        <w:t xml:space="preserve"> §6; only the architecture-relevant contract is restated here.</w:t>
      </w:r>
    </w:p>
    <w:p>
      <w:pPr>
        <w:pStyle w:val="Heading3"/>
        <w:spacing w:before="200" w:after="80"/>
        <w:rPr/>
      </w:pPr>
      <w:bookmarkStart w:id="168" w:name="__RefHeading___Toc7822_453539967"/>
      <w:bookmarkStart w:id="169" w:name="mode-a-demand-aware-elastic-refresh"/>
      <w:bookmarkEnd w:id="168"/>
      <w:r>
        <w:rPr>
          <w:rStyle w:val="SectionNumber"/>
          <w:b/>
          <w:color w:val="404040"/>
          <w:sz w:val="24"/>
        </w:rPr>
        <w:t>13.6.1</w:t>
      </w:r>
      <w:r>
        <w:rPr>
          <w:b/>
          <w:color w:val="404040"/>
          <w:sz w:val="24"/>
        </w:rPr>
        <w:tab/>
        <w:t>Mode A — demand-aware elastic refresh</w:t>
      </w:r>
    </w:p>
    <w:p>
      <w:pPr>
        <w:pStyle w:val="FirstParagraph"/>
        <w:rPr/>
      </w:pPr>
      <w:r>
        <w:rPr>
          <w:rStyle w:val="VerbatimChar"/>
          <w:sz w:val="20"/>
        </w:rPr>
        <w:t>REF_CTRL.elastic_en</w:t>
      </w:r>
      <w:r>
        <w:rPr>
          <w:sz w:val="20"/>
        </w:rPr>
        <w:t xml:space="preserve"> (reset 0 = baseline), with two threshold fields in the same register: </w:t>
      </w:r>
      <w:r>
        <w:rPr>
          <w:rStyle w:val="VerbatimChar"/>
          <w:sz w:val="20"/>
        </w:rPr>
        <w:t>pullin_idle_streak</w:t>
      </w:r>
      <w:r>
        <w:rPr>
          <w:sz w:val="20"/>
        </w:rPr>
        <w:t xml:space="preserve"> (reset 16 — the inherited constant, now sweepable) and </w:t>
      </w:r>
      <w:r>
        <w:rPr>
          <w:rStyle w:val="VerbatimChar"/>
          <w:sz w:val="20"/>
        </w:rPr>
        <w:t>postpone_demand_streak</w:t>
      </w:r>
      <w:r>
        <w:rPr>
          <w:sz w:val="20"/>
        </w:rPr>
        <w:t xml:space="preserve"> (reset 1).</w:t>
      </w:r>
    </w:p>
    <w:p>
      <w:pPr>
        <w:pStyle w:val="Compact"/>
        <w:numPr>
          <w:ilvl w:val="0"/>
          <w:numId w:val="37"/>
        </w:numPr>
        <w:rPr/>
      </w:pPr>
      <w:r>
        <w:rPr>
          <w:b/>
          <w:bCs/>
        </w:rPr>
        <w:t>Pull-in</w:t>
      </w:r>
      <w:r>
        <w:rPr/>
        <w:t xml:space="preserve"> fires only after demand has been idle for </w:t>
      </w:r>
      <w:r>
        <w:rPr>
          <w:rStyle w:val="VerbatimChar"/>
        </w:rPr>
        <w:t>pullin_idle_streak</w:t>
      </w:r>
      <w:r>
        <w:rPr/>
        <w:t xml:space="preserve"> MC cycles, generalizing the inherited sixteen-cycle confirmation into a host-sweepable threshold.</w:t>
      </w:r>
    </w:p>
    <w:p>
      <w:pPr>
        <w:pStyle w:val="Compact"/>
        <w:numPr>
          <w:ilvl w:val="0"/>
          <w:numId w:val="38"/>
        </w:numPr>
        <w:rPr/>
      </w:pPr>
      <w:r>
        <w:rPr>
          <w:b/>
          <w:bCs/>
        </w:rPr>
        <w:t>Postpone</w:t>
      </w:r>
      <w:r>
        <w:rPr/>
        <w:t xml:space="preserve"> engages only under a sustained demand streak of </w:t>
      </w:r>
      <w:r>
        <w:rPr>
          <w:rStyle w:val="VerbatimChar"/>
        </w:rPr>
        <w:t>postpone_demand_streak</w:t>
      </w:r>
      <w:r>
        <w:rPr/>
        <w:t xml:space="preserve"> cycles. Below that, demand counts as sporadic and the strict baseline stands: a refresh is requested on every interval expiry while anything is pending.</w:t>
      </w:r>
    </w:p>
    <w:p>
      <w:pPr>
        <w:pStyle w:val="Compact"/>
        <w:numPr>
          <w:ilvl w:val="0"/>
          <w:numId w:val="39"/>
        </w:numPr>
        <w:rPr/>
      </w:pPr>
      <w:r>
        <w:rPr/>
        <w:t>The JEDEC ±8 postpone/pull-in credits remain the hard ceiling in every configuration; Mode A never touches the credit arithmetic.</w:t>
      </w:r>
    </w:p>
    <w:p>
      <w:pPr>
        <w:pStyle w:val="Compact"/>
        <w:numPr>
          <w:ilvl w:val="0"/>
          <w:numId w:val="40"/>
        </w:numPr>
        <w:rPr/>
      </w:pPr>
      <w:r>
        <w:rPr/>
        <w:t xml:space="preserve">Telemetry: </w:t>
      </w:r>
      <w:r>
        <w:rPr>
          <w:rStyle w:val="VerbatimChar"/>
        </w:rPr>
        <w:t>REF_STATS_POSTPONE</w:t>
      </w:r>
      <w:r>
        <w:rPr/>
        <w:t xml:space="preserve"> / </w:t>
      </w:r>
      <w:r>
        <w:rPr>
          <w:rStyle w:val="VerbatimChar"/>
        </w:rPr>
        <w:t>REF_STATS_PULLIN</w:t>
      </w:r>
      <w:r>
        <w:rPr/>
        <w:t xml:space="preserve"> count the events, so an elastic-refresh sweep is measurable in-system rather than inferred.</w:t>
      </w:r>
      <w:bookmarkEnd w:id="169"/>
    </w:p>
    <w:p>
      <w:pPr>
        <w:pStyle w:val="Heading3"/>
        <w:spacing w:before="200" w:after="80"/>
        <w:rPr/>
      </w:pPr>
      <w:bookmarkStart w:id="170" w:name="__RefHeading___Toc7824_453539967"/>
      <w:bookmarkStart w:id="171" w:name="X6d069560944e266ca261ab3c8aa9a8cc7016022"/>
      <w:bookmarkEnd w:id="170"/>
      <w:r>
        <w:rPr>
          <w:rStyle w:val="SectionNumber"/>
          <w:b/>
          <w:color w:val="404040"/>
          <w:sz w:val="24"/>
        </w:rPr>
        <w:t>13.6.2</w:t>
      </w:r>
      <w:r>
        <w:rPr>
          <w:b/>
          <w:color w:val="404040"/>
          <w:sz w:val="24"/>
        </w:rPr>
        <w:tab/>
        <w:t>Mode B — temperature-compensated refresh (TCR)</w:t>
      </w:r>
    </w:p>
    <w:p>
      <w:pPr>
        <w:pStyle w:val="FirstParagraph"/>
        <w:rPr/>
      </w:pPr>
      <w:r>
        <w:rPr>
          <w:rStyle w:val="VerbatimChar"/>
          <w:sz w:val="20"/>
        </w:rPr>
        <w:t>REF_CTRL.tcr_en</w:t>
      </w:r>
      <w:r>
        <w:rPr>
          <w:sz w:val="20"/>
        </w:rPr>
        <w:t xml:space="preserve"> (reset 0) + </w:t>
      </w:r>
      <w:r>
        <w:rPr>
          <w:rStyle w:val="VerbatimChar"/>
          <w:sz w:val="20"/>
        </w:rPr>
        <w:t>trefi_derate</w:t>
      </w:r>
      <w:r>
        <w:rPr>
          <w:sz w:val="20"/>
        </w:rPr>
        <w:t xml:space="preserve"> (reset 0 = 1x; 1 = 2x, 2 = 4x; the illegal encoding 3 clamps to 4x). Firmware writes the JESD79-3F §7.3.3 refresh-rate class and the tREFI tick scales with it — a cheaper refresh rate where temperature allows, at a retention margin the temperature guarantees. Three properties matter:</w:t>
      </w:r>
    </w:p>
    <w:p>
      <w:pPr>
        <w:pStyle w:val="Compact"/>
        <w:numPr>
          <w:ilvl w:val="0"/>
          <w:numId w:val="41"/>
        </w:numPr>
        <w:rPr/>
      </w:pPr>
      <w:r>
        <w:rPr/>
        <w:t xml:space="preserve">Derate applies to the </w:t>
      </w:r>
      <w:r>
        <w:rPr>
          <w:b/>
          <w:bCs/>
        </w:rPr>
        <w:t>counter reload only</w:t>
      </w:r>
      <w:r>
        <w:rPr/>
        <w:t>: a mid-interval CSR change takes effect on the next reload; the running counter is not rescaled.</w:t>
      </w:r>
    </w:p>
    <w:p>
      <w:pPr>
        <w:pStyle w:val="Compact"/>
        <w:numPr>
          <w:ilvl w:val="0"/>
          <w:numId w:val="42"/>
        </w:numPr>
        <w:rPr/>
      </w:pPr>
      <w:r>
        <w:rPr>
          <w:rStyle w:val="VerbatimChar"/>
        </w:rPr>
        <w:t>TEMP_DERATE_RANK0</w:t>
      </w:r>
      <w:r>
        <w:rPr/>
        <w:t xml:space="preserve"> keeps its LPDDR3-MR4 hardware-written path untouched for the future LPDDR3 build; the DDR3 path is this software-written select.</w:t>
      </w:r>
    </w:p>
    <w:p>
      <w:pPr>
        <w:pStyle w:val="Compact"/>
        <w:numPr>
          <w:ilvl w:val="0"/>
          <w:numId w:val="43"/>
        </w:numPr>
        <w:rPr/>
      </w:pPr>
      <w:r>
        <w:rPr/>
        <w:t xml:space="preserve">The retention property is </w:t>
      </w:r>
      <w:r>
        <w:rPr>
          <w:b/>
          <w:bCs/>
        </w:rPr>
        <w:t>re-derived with the derate factor in the interval arithmetic</w:t>
      </w:r>
      <w:r>
        <w:rPr/>
        <w:t xml:space="preserve"> — the same rule as </w:t>
      </w:r>
      <w:r>
        <w:rPr>
          <w:rStyle w:val="VerbatimChar"/>
        </w:rPr>
        <w:t>REFpb</w:t>
      </w:r>
      <w:r>
        <w:rPr/>
        <w:t xml:space="preserve"> above: a changed interval changes the proof, and the proof is never carried forward green.</w:t>
      </w:r>
    </w:p>
    <w:p>
      <w:pPr>
        <w:pStyle w:val="FirstParagraph"/>
        <w:rPr/>
      </w:pPr>
      <w:r>
        <w:rPr>
          <w:sz w:val="20"/>
        </w:rPr>
        <w:t xml:space="preserve">Formal status: with both modes present, the retention and accounting properties remain green in </w:t>
      </w:r>
      <w:r>
        <w:rPr>
          <w:rStyle w:val="VerbatimChar"/>
          <w:sz w:val="20"/>
        </w:rPr>
        <w:t>formal/scoria/refresh_ctrl</w:t>
      </w:r>
      <w:r>
        <w:rPr>
          <w:sz w:val="20"/>
        </w:rPr>
        <w:t>, with cover points at the configured pull-in streak boundary (evidence: scoria TASK-001 close, 2026-10-03).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Xb52a5c0b77c0c24e0175bac651c7344ea195a2e"/>
      <w:bookmarkStart w:id="173" w:name="what-task-001-adds-modes-a-and-b"/>
      <w:bookmarkStart w:id="174" w:name="X6d069560944e266ca261ab3c8aa9a8cc701602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bookmarkEnd w:id="173"/>
      <w:bookmarkEnd w:id="174"/>
      <w:r>
        <w:br w:type="page"/>
      </w:r>
    </w:p>
    <w:p>
      <w:pPr>
        <w:pStyle w:val="Heading1"/>
        <w:shd w:val="clear" w:color="auto" w:fill="404040"/>
        <w:spacing w:before="360" w:after="120"/>
        <w:rPr/>
      </w:pPr>
      <w:bookmarkStart w:id="175" w:name="__RefHeading___Toc7826_453539967"/>
      <w:bookmarkStart w:id="176" w:name="X673c58e1aa086244c396c20afc94b48e0eeb786"/>
      <w:bookmarkEnd w:id="175"/>
      <w:r>
        <w:rPr>
          <w:rStyle w:val="SectionNumber"/>
          <w:b/>
          <w:color w:val="FFFFFF"/>
          <w:sz w:val="32"/>
        </w:rPr>
        <w:t>14</w:t>
      </w:r>
      <w:r>
        <w:rPr>
          <w:b/>
          <w:color w:val="FFFFFF"/>
          <w:sz w:val="32"/>
        </w:rPr>
        <w:tab/>
        <w:t>DFI v3.1 Master Interface, and the v2.1.1 Delta</w:t>
      </w:r>
    </w:p>
    <w:p>
      <w:pPr>
        <w:pStyle w:val="Heading2"/>
        <w:pBdr>
          <w:bottom w:val="single" w:sz="12" w:space="0" w:color="228B22"/>
        </w:pBdr>
        <w:spacing w:before="280" w:after="80"/>
        <w:rPr/>
      </w:pPr>
      <w:bookmarkStart w:id="177" w:name="__RefHeading___Toc7828_453539967"/>
      <w:bookmarkStart w:id="178" w:name="the-revision-decision"/>
      <w:bookmarkEnd w:id="177"/>
      <w:r>
        <w:rPr>
          <w:rStyle w:val="SectionNumber"/>
          <w:b/>
          <w:color w:val="228B22"/>
          <w:sz w:val="28"/>
        </w:rPr>
        <w:t>14.1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plane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plane more directly. v3.1 wins because the per-CS leveling scheme is what the DDR4 controller will need too, and paying for it once here is cheaper than paying twice.</w:t>
      </w:r>
      <w:bookmarkEnd w:id="178"/>
    </w:p>
    <w:p>
      <w:pPr>
        <w:pStyle w:val="Heading2"/>
        <w:pBdr>
          <w:bottom w:val="single" w:sz="12" w:space="0" w:color="228B22"/>
        </w:pBdr>
        <w:spacing w:before="280" w:after="80"/>
        <w:rPr/>
      </w:pPr>
      <w:bookmarkStart w:id="179" w:name="__RefHeading___Toc7830_453539967"/>
      <w:bookmarkStart w:id="180" w:name="X4a8c7a8d12f1d6772a63e722ba397eb43d1a178"/>
      <w:bookmarkEnd w:id="179"/>
      <w:r>
        <w:rPr>
          <w:rStyle w:val="SectionNumber"/>
          <w:b/>
          <w:color w:val="228B22"/>
          <w:sz w:val="28"/>
        </w:rPr>
        <w:t>14.2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81"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81"/>
    </w:p>
    <w:p>
      <w:pPr>
        <w:pStyle w:val="Heading2"/>
        <w:pBdr>
          <w:bottom w:val="single" w:sz="12" w:space="0" w:color="228B22"/>
        </w:pBdr>
        <w:spacing w:before="280" w:after="80"/>
        <w:rPr/>
      </w:pPr>
      <w:bookmarkStart w:id="182" w:name="__RefHeading___Toc7832_453539967"/>
      <w:bookmarkStart w:id="183" w:name="what-changes-and-matters"/>
      <w:bookmarkEnd w:id="182"/>
      <w:r>
        <w:rPr>
          <w:rStyle w:val="SectionNumber"/>
          <w:b/>
          <w:color w:val="228B22"/>
          <w:sz w:val="28"/>
        </w:rPr>
        <w:t>14.3</w:t>
      </w:r>
      <w:r>
        <w:rPr>
          <w:b/>
          <w:color w:val="228B22"/>
          <w:sz w:val="28"/>
        </w:rPr>
        <w:tab/>
        <w:t>What changes and matters</w:t>
      </w:r>
    </w:p>
    <w:p>
      <w:pPr>
        <w:pStyle w:val="Heading3"/>
        <w:spacing w:before="200" w:after="80"/>
        <w:rPr/>
      </w:pPr>
      <w:bookmarkStart w:id="184" w:name="__RefHeading___Toc7834_453539967"/>
      <w:bookmarkStart w:id="185" w:name="leveling-reworked-outright"/>
      <w:bookmarkEnd w:id="184"/>
      <w:r>
        <w:rPr>
          <w:rStyle w:val="SectionNumber"/>
          <w:b/>
          <w:color w:val="404040"/>
          <w:sz w:val="24"/>
        </w:rPr>
        <w:t>14.3.1</w:t>
      </w:r>
      <w:r>
        <w:rPr>
          <w:b/>
          <w:color w:val="404040"/>
          <w:sz w:val="24"/>
        </w:rPr>
        <w:tab/>
        <w:t>Leveling: reworked outright</w:t>
      </w:r>
    </w:p>
    <w:p>
      <w:pPr>
        <w:pStyle w:val="TableCaption"/>
        <w:rPr/>
      </w:pPr>
      <w:bookmarkStart w:id="186" w:name="_Tab_18_Table_4_1__The_level"/>
      <w:r>
        <w:rPr/>
        <w:t>Table 4.1: The leveling interface, v2.1.1 against v3.1</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85"/>
    </w:p>
    <w:p>
      <w:pPr>
        <w:pStyle w:val="Heading3"/>
        <w:spacing w:before="200" w:after="80"/>
        <w:rPr/>
      </w:pPr>
      <w:bookmarkStart w:id="187" w:name="__RefHeading___Toc7836_453539967"/>
      <w:bookmarkStart w:id="188" w:name="Xab355cd4f40da0b678e8f915eed33931fe880b1"/>
      <w:bookmarkEnd w:id="187"/>
      <w:r>
        <w:rPr>
          <w:rStyle w:val="SectionNumber"/>
          <w:b/>
          <w:color w:val="404040"/>
          <w:sz w:val="24"/>
        </w:rPr>
        <w:t>14.3.2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Nor does it power down by DRAM command: measured in the generated core, there is no self-refresh or power-down engine at all, and CKE is a CSR bit software raises during init. scoria exposes both requests for spec compliance and for a future PHY that consumes them, with the specified behaviour that an unacknowledged request times out and reports rather than blocking power-down. See Chapter 3.1.</w:t>
      </w:r>
      <w:bookmarkEnd w:id="188"/>
    </w:p>
    <w:p>
      <w:pPr>
        <w:pStyle w:val="Heading3"/>
        <w:spacing w:before="200" w:after="80"/>
        <w:rPr/>
      </w:pPr>
      <w:bookmarkStart w:id="189" w:name="__RefHeading___Toc7838_453539967"/>
      <w:bookmarkStart w:id="190" w:name="initialization-and-errors"/>
      <w:bookmarkEnd w:id="189"/>
      <w:r>
        <w:rPr>
          <w:rStyle w:val="SectionNumber"/>
          <w:b/>
          <w:color w:val="404040"/>
          <w:sz w:val="24"/>
        </w:rPr>
        <w:t>14.3.3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90"/>
    </w:p>
    <w:p>
      <w:pPr>
        <w:pStyle w:val="Heading3"/>
        <w:spacing w:before="200" w:after="80"/>
        <w:rPr/>
      </w:pPr>
      <w:bookmarkStart w:id="191" w:name="__RefHeading___Toc7840_453539967"/>
      <w:bookmarkStart w:id="192" w:name="X3371e9ac7e86e7e600562d4a1e058e2a260893e"/>
      <w:bookmarkEnd w:id="191"/>
      <w:r>
        <w:rPr>
          <w:rStyle w:val="SectionNumber"/>
          <w:b/>
          <w:color w:val="404040"/>
          <w:sz w:val="24"/>
        </w:rPr>
        <w:t>14.3.4</w:t>
      </w:r>
      <w:r>
        <w:rPr>
          <w:b/>
          <w:color w:val="404040"/>
          <w:sz w:val="24"/>
        </w:rPr>
        <w:tab/>
        <w:t>Reset and the data-phase chip selects: presented, and how</w:t>
      </w:r>
    </w:p>
    <w:p>
      <w:pPr>
        <w:pStyle w:val="FirstParagraph"/>
        <w:rPr/>
      </w:pPr>
      <w:r>
        <w:rPr>
          <w:sz w:val="20"/>
        </w:rPr>
        <w:t>Two surface details are worth recording exactly, because the DV framework’s DFI signal catalog checks the required set for the declared version and names what is absent (scoria TASK-005 was filed by exactly that check):</w:t>
      </w:r>
    </w:p>
    <w:p>
      <w:pPr>
        <w:pStyle w:val="Compact"/>
        <w:numPr>
          <w:ilvl w:val="0"/>
          <w:numId w:val="44"/>
        </w:numPr>
        <w:rPr/>
      </w:pPr>
      <w:r>
        <w:rPr>
          <w:rStyle w:val="VerbatimChar"/>
          <w:b/>
          <w:bCs/>
        </w:rPr>
        <w:t>dfi_reset_n</w:t>
      </w:r>
      <w:r>
        <w:rPr>
          <w:b/>
          <w:bCs/>
        </w:rPr>
        <w:t>.</w:t>
      </w:r>
      <w:r>
        <w:rPr/>
        <w:t xml:space="preserve"> DFI has carried DRAM RESET# on the control interface for DDR3 since v2.1 — the signal is gated on memory type, not version — so any scoria DFI claim, not just the v3.1 one, implied this name. scoria drives the signal from the init sequencer, and on the DFI-presenting modules it is port-named </w:t>
      </w:r>
      <w:r>
        <w:rPr>
          <w:rStyle w:val="VerbatimChar"/>
        </w:rPr>
        <w:t>dfi_reset_n_o</w:t>
      </w:r>
      <w:r>
        <w:rPr/>
        <w:t xml:space="preserve">. Inside the controller it remains </w:t>
      </w:r>
      <w:r>
        <w:rPr>
          <w:rStyle w:val="VerbatimChar"/>
        </w:rPr>
        <w:t>dram_reset_n_o</w:t>
      </w:r>
      <w:r>
        <w:rPr/>
        <w:t>: there it is device reset sequencing, and it becomes a DFI signal at the module that presents the DFI bus.</w:t>
      </w:r>
    </w:p>
    <w:p>
      <w:pPr>
        <w:pStyle w:val="Compact"/>
        <w:numPr>
          <w:ilvl w:val="0"/>
          <w:numId w:val="45"/>
        </w:numPr>
        <w:rPr/>
      </w:pPr>
      <w:r>
        <w:rPr>
          <w:rStyle w:val="VerbatimChar"/>
          <w:b/>
          <w:bCs/>
        </w:rPr>
        <w:t>dfi_wrdata_cs_n</w:t>
      </w:r>
      <w:r>
        <w:rPr>
          <w:b/>
          <w:bCs/>
        </w:rPr>
        <w:t xml:space="preserve"> / </w:t>
      </w:r>
      <w:r>
        <w:rPr>
          <w:rStyle w:val="VerbatimChar"/>
          <w:b/>
          <w:bCs/>
        </w:rPr>
        <w:t>dfi_rddata_cs_n</w:t>
      </w:r>
      <w:r>
        <w:rPr>
          <w:b/>
          <w:bCs/>
        </w:rPr>
        <w:t>.</w:t>
      </w:r>
      <w:r>
        <w:rPr/>
        <w:t xml:space="preserve"> Genuinely v3.1-only (min 3.1, max 3.1): the per-data-phase chip selects, added so a multi-rank system can say which rank owns the DQ bus during the data window — and, during training, which rank is under training. scoria drives both. At </w:t>
      </w:r>
      <w:r>
        <w:rPr>
          <w:rStyle w:val="VerbatimChar"/>
        </w:rPr>
        <w:t>NUM_RANKS = 1</w:t>
      </w:r>
      <w:r>
        <w:rPr/>
        <w:t xml:space="preserve"> the only legal value is rank 0, and both are driven constant </w:t>
      </w:r>
      <w:r>
        <w:rPr>
          <w:rStyle w:val="VerbatimChar"/>
        </w:rPr>
        <w:t>'0</w:t>
      </w:r>
      <w:r>
        <w:rPr/>
        <w:t xml:space="preserve">; the CS-under-training role of </w:t>
      </w:r>
      <w:r>
        <w:rPr>
          <w:rStyle w:val="VerbatimChar"/>
        </w:rPr>
        <w:t>dfi_wrdata_cs_n</w:t>
      </w:r>
      <w:r>
        <w:rPr/>
        <w:t xml:space="preserve"> is degenerate at one rank, where the rank being levelled is always CS0. A multi-rank build must drive them from the granted command’s rank, in step with </w:t>
      </w:r>
      <w:r>
        <w:rPr>
          <w:rStyle w:val="VerbatimChar"/>
        </w:rPr>
        <w:t>dfi_cs_n</w:t>
      </w:r>
      <w:r>
        <w:rPr/>
        <w:t>.</w:t>
      </w:r>
      <w:bookmarkEnd w:id="183"/>
      <w:bookmarkEnd w:id="192"/>
    </w:p>
    <w:p>
      <w:pPr>
        <w:pStyle w:val="Heading2"/>
        <w:pBdr>
          <w:bottom w:val="single" w:sz="12" w:space="0" w:color="228B22"/>
        </w:pBdr>
        <w:spacing w:before="280" w:after="80"/>
        <w:rPr/>
      </w:pPr>
      <w:bookmarkStart w:id="193" w:name="__RefHeading___Toc7842_453539967"/>
      <w:bookmarkStart w:id="194" w:name="what-scoria-does-not-implement"/>
      <w:bookmarkEnd w:id="193"/>
      <w:r>
        <w:rPr>
          <w:rStyle w:val="SectionNumber"/>
          <w:b/>
          <w:color w:val="228B22"/>
          <w:sz w:val="28"/>
        </w:rPr>
        <w:t>14.4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95" w:name="_Tab_19_Table_4_2__DFI_v3_1_"/>
      <w:r>
        <w:rPr/>
        <w:t>Table 4.2: DFI v3.1 features deliberately unimplemented</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X673c58e1aa086244c396c20afc94b48e0eeb786"/>
      <w:bookmarkStart w:id="197" w:name="what-scoria-does-not-implemen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7844_453539967"/>
      <w:bookmarkStart w:id="199" w:name="axi4-slave-and-apb-csr"/>
      <w:bookmarkEnd w:id="198"/>
      <w:r>
        <w:rPr>
          <w:rStyle w:val="SectionNumber"/>
          <w:b/>
          <w:color w:val="FFFFFF"/>
          <w:sz w:val="32"/>
        </w:rPr>
        <w:t>15</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200" w:name="__RefHeading___Toc7846_453539967"/>
      <w:bookmarkStart w:id="201" w:name="axi4-slave"/>
      <w:bookmarkEnd w:id="200"/>
      <w:r>
        <w:rPr>
          <w:rStyle w:val="SectionNumber"/>
          <w:b/>
          <w:color w:val="228B22"/>
          <w:sz w:val="28"/>
        </w:rPr>
        <w:t>15.1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201"/>
    </w:p>
    <w:p>
      <w:pPr>
        <w:pStyle w:val="Heading2"/>
        <w:pBdr>
          <w:bottom w:val="single" w:sz="12" w:space="0" w:color="228B22"/>
        </w:pBdr>
        <w:spacing w:before="280" w:after="80"/>
        <w:rPr/>
      </w:pPr>
      <w:bookmarkStart w:id="202" w:name="__RefHeading___Toc7848_453539967"/>
      <w:bookmarkStart w:id="203" w:name="apb-csr"/>
      <w:bookmarkEnd w:id="202"/>
      <w:r>
        <w:rPr>
          <w:rStyle w:val="SectionNumber"/>
          <w:b/>
          <w:color w:val="228B22"/>
          <w:sz w:val="28"/>
        </w:rPr>
        <w:t>15.2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203"/>
    </w:p>
    <w:p>
      <w:pPr>
        <w:pStyle w:val="Heading2"/>
        <w:pBdr>
          <w:bottom w:val="single" w:sz="12" w:space="0" w:color="228B22"/>
        </w:pBdr>
        <w:spacing w:before="280" w:after="80"/>
        <w:rPr/>
      </w:pPr>
      <w:bookmarkStart w:id="204" w:name="__RefHeading___Toc7850_453539967"/>
      <w:bookmarkStart w:id="205" w:name="X7e8a59554730ce0a24cefdbfee98bb5c7d6d8b0"/>
      <w:bookmarkEnd w:id="204"/>
      <w:r>
        <w:rPr>
          <w:rStyle w:val="SectionNumber"/>
          <w:b/>
          <w:color w:val="228B22"/>
          <w:sz w:val="28"/>
        </w:rPr>
        <w:t>15.3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axi4-slave-and-apb-csr"/>
      <w:bookmarkStart w:id="207" w:name="X7e8a59554730ce0a24cefdbfee98bb5c7d6d8b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r>
        <w:br w:type="page"/>
      </w:r>
    </w:p>
    <w:p>
      <w:pPr>
        <w:pStyle w:val="Heading1"/>
        <w:shd w:val="clear" w:color="auto" w:fill="404040"/>
        <w:spacing w:before="360" w:after="120"/>
        <w:rPr/>
      </w:pPr>
      <w:bookmarkStart w:id="208" w:name="__RefHeading___Toc7852_453539967"/>
      <w:bookmarkStart w:id="209" w:name="scoria_pkg-and-build-time-vs-runtime"/>
      <w:bookmarkEnd w:id="208"/>
      <w:r>
        <w:rPr>
          <w:rStyle w:val="SectionNumber"/>
          <w:b/>
          <w:color w:val="FFFFFF"/>
          <w:sz w:val="32"/>
        </w:rPr>
        <w:t>16</w:t>
      </w:r>
      <w:r>
        <w:rPr>
          <w:b/>
          <w:color w:val="FFFFFF"/>
          <w:sz w:val="32"/>
        </w:rPr>
        <w:tab/>
        <w:t>scoria_pkg, and Build-Time vs Runtime</w:t>
      </w:r>
    </w:p>
    <w:p>
      <w:pPr>
        <w:pStyle w:val="Heading2"/>
        <w:pBdr>
          <w:bottom w:val="single" w:sz="12" w:space="0" w:color="228B22"/>
        </w:pBdr>
        <w:spacing w:before="280" w:after="80"/>
        <w:rPr/>
      </w:pPr>
      <w:bookmarkStart w:id="210" w:name="__RefHeading___Toc7854_453539967"/>
      <w:bookmarkStart w:id="211" w:name="the-package-decision-d3"/>
      <w:bookmarkEnd w:id="210"/>
      <w:r>
        <w:rPr>
          <w:rStyle w:val="SectionNumber"/>
          <w:b/>
          <w:color w:val="228B22"/>
          <w:sz w:val="28"/>
        </w:rPr>
        <w:t>16.1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whose RTL did not exist yet. The trade was wrong in that direction then, and scoria having RTL now does not make it right: widening a shipping CSR costs the same today.</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211"/>
    </w:p>
    <w:p>
      <w:pPr>
        <w:pStyle w:val="Heading2"/>
        <w:pBdr>
          <w:bottom w:val="single" w:sz="12" w:space="0" w:color="228B22"/>
        </w:pBdr>
        <w:spacing w:before="280" w:after="80"/>
        <w:rPr/>
      </w:pPr>
      <w:bookmarkStart w:id="212" w:name="__RefHeading___Toc7856_453539967"/>
      <w:bookmarkStart w:id="213" w:name="X02098df353a6a2d4dc4b0c16fb9b3ba311881da"/>
      <w:bookmarkEnd w:id="212"/>
      <w:r>
        <w:rPr>
          <w:rStyle w:val="SectionNumber"/>
          <w:b/>
          <w:color w:val="228B22"/>
          <w:sz w:val="28"/>
        </w:rPr>
        <w:t>16.2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 xml:space="preserve">Corollary — a runtime timing CSR is a count of </w:t>
      </w:r>
      <w:r>
        <w:rPr>
          <w:rStyle w:val="VerbatimChar"/>
          <w:b/>
          <w:bCs/>
          <w:sz w:val="20"/>
        </w:rPr>
        <w:t>aclk</w:t>
      </w:r>
      <w:r>
        <w:rPr>
          <w:b/>
          <w:bCs/>
          <w:sz w:val="20"/>
        </w:rPr>
        <w:t xml:space="preserve"> cycles, so its value is bound to the MC clock frequency.</w:t>
      </w:r>
      <w:r>
        <w:rPr>
          <w:sz w:val="20"/>
        </w:rPr>
        <w:t xml:space="preserve"> “Runtime” does not mean “frequency-independent”: the register holds cycles, not nanoseconds, and the correct count changes when the clock does. A frequency change — retargeting the build to a different </w:t>
      </w:r>
      <w:r>
        <w:rPr>
          <w:rStyle w:val="VerbatimChar"/>
          <w:sz w:val="20"/>
        </w:rPr>
        <w:t>aclk</w:t>
      </w:r>
      <w:r>
        <w:rPr>
          <w:sz w:val="20"/>
        </w:rPr>
        <w:t xml:space="preserve"> for timing margin, for example — invalidates every cycle-counted CSR at once, and software must re-derive the whole set from the JEDEC ns/nCK values before traffic resumes. Stale values violate real DRAM timings and present as data corruption, not errors.</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BodyText"/>
        <w:rPr/>
      </w:pPr>
      <w:r>
        <w:rPr>
          <w:b/>
          <w:bCs/>
          <w:sz w:val="20"/>
        </w:rPr>
        <w:t>As of v0.5 these have values,</w:t>
      </w:r>
      <w:r>
        <w:rPr>
          <w:sz w:val="20"/>
        </w:rPr>
        <w:t xml:space="preserve"> fixed by the target design point in Chapter 2.4: </w:t>
      </w:r>
      <w:r>
        <w:rPr>
          <w:rStyle w:val="VerbatimChar"/>
          <w:sz w:val="20"/>
        </w:rPr>
        <w:t>DFI_RATE = 4</w:t>
      </w:r>
      <w:r>
        <w:rPr>
          <w:sz w:val="20"/>
        </w:rPr>
        <w:t xml:space="preserve"> (the PHY’s </w:t>
      </w:r>
      <w:r>
        <w:rPr>
          <w:rStyle w:val="VerbatimChar"/>
          <w:sz w:val="20"/>
        </w:rPr>
        <w:t>nphases</w:t>
      </w:r>
      <w:r>
        <w:rPr>
          <w:sz w:val="20"/>
        </w:rPr>
        <w:t xml:space="preserve">), </w:t>
      </w:r>
      <w:r>
        <w:rPr>
          <w:rStyle w:val="VerbatimChar"/>
          <w:sz w:val="20"/>
        </w:rPr>
        <w:t>NUM_BANKS = 8</w:t>
      </w:r>
      <w:r>
        <w:rPr>
          <w:sz w:val="20"/>
        </w:rPr>
        <w:t xml:space="preserve">, row width 15, column width 10, DQ width 32, </w:t>
      </w:r>
      <w:r>
        <w:rPr>
          <w:rStyle w:val="VerbatimChar"/>
          <w:sz w:val="20"/>
        </w:rPr>
        <w:t>NUM_RANKS = 1</w:t>
      </w:r>
      <w:r>
        <w:rPr>
          <w:sz w:val="20"/>
        </w:rPr>
        <w:t>. The DDR3-800 JEDEC timing set for the part is tabulated there too, and those remain runtime CSRs initialized to those values.</w:t>
      </w:r>
    </w:p>
    <w:p>
      <w:pPr>
        <w:pStyle w:val="TableCaption"/>
        <w:rPr/>
      </w:pPr>
      <w:bookmarkStart w:id="214" w:name="_Tab_20_Table_5_1__Build_tim"/>
      <w:r>
        <w:rPr/>
        <w:t>Table 5.1: Build-time versus runtime</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ZQCS interval, and the TASK-001 mode selects — elastic refresh, TCR derate, ZQCS placement — with their thresholds (idle/demand streaks, </w:t>
            </w:r>
            <w:r>
              <w:rPr>
                <w:rStyle w:val="VerbatimChar"/>
                <w:rFonts w:eastAsia="Cambria" w:cs=""/>
                <w:kern w:val="0"/>
                <w:szCs w:val="24"/>
                <w:lang w:val="en-US" w:eastAsia="en-US" w:bidi="ar-SA"/>
              </w:rPr>
              <w:t>overdue_max</w:t>
            </w:r>
            <w:r>
              <w:rPr>
                <w:rFonts w:eastAsia="Cambria" w:cs=""/>
                <w:kern w:val="0"/>
                <w:sz w:val="24"/>
                <w:szCs w:val="24"/>
                <w:lang w:val="en-US" w:eastAsia="en-US" w:bidi="ar-SA"/>
              </w:rPr>
              <w:t>)</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213"/>
    </w:p>
    <w:p>
      <w:pPr>
        <w:pStyle w:val="Heading2"/>
        <w:pBdr>
          <w:bottom w:val="single" w:sz="12" w:space="0" w:color="228B22"/>
        </w:pBdr>
        <w:spacing w:before="280" w:after="80"/>
        <w:rPr/>
      </w:pPr>
      <w:bookmarkStart w:id="215" w:name="__RefHeading___Toc7858_453539967"/>
      <w:bookmarkStart w:id="216" w:name="new-csr-groups"/>
      <w:bookmarkEnd w:id="215"/>
      <w:r>
        <w:rPr>
          <w:rStyle w:val="SectionNumber"/>
          <w:b/>
          <w:color w:val="228B22"/>
          <w:sz w:val="28"/>
        </w:rPr>
        <w:t>16.3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217" w:name="_Tab_21_Table_5_2__New_CSR_g"/>
      <w:r>
        <w:rPr/>
        <w:t>Table 5.2: New CSR groups</w:t>
      </w:r>
      <w:bookmarkEnd w:id="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modes (TASK-001)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elastic-refresh and TCR fields in </w:t>
            </w:r>
            <w:r>
              <w:rPr>
                <w:rStyle w:val="VerbatimChar"/>
                <w:rFonts w:eastAsia="Cambria" w:cs=""/>
                <w:kern w:val="0"/>
                <w:szCs w:val="24"/>
                <w:lang w:val="en-US" w:eastAsia="en-US" w:bidi="ar-SA"/>
              </w:rPr>
              <w:t>REF_CTRL</w:t>
            </w:r>
            <w:r>
              <w:rPr>
                <w:rFonts w:eastAsia="Cambria" w:cs=""/>
                <w:kern w:val="0"/>
                <w:sz w:val="24"/>
                <w:szCs w:val="24"/>
                <w:lang w:val="en-US" w:eastAsia="en-US" w:bidi="ar-SA"/>
              </w:rPr>
              <w:t>, placement/</w:t>
            </w:r>
            <w:r>
              <w:rPr>
                <w:rStyle w:val="VerbatimChar"/>
                <w:rFonts w:eastAsia="Cambria" w:cs=""/>
                <w:kern w:val="0"/>
                <w:szCs w:val="24"/>
                <w:lang w:val="en-US" w:eastAsia="en-US" w:bidi="ar-SA"/>
              </w:rPr>
              <w:t>overdue_max</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ZQ_CFG</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REF_STATS_POSTPONE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REF_STATS_PULLIN</w:t>
            </w:r>
            <w:r>
              <w:rPr>
                <w:rFonts w:eastAsia="Cambria" w:cs=""/>
                <w:kern w:val="0"/>
                <w:sz w:val="24"/>
                <w:szCs w:val="24"/>
                <w:lang w:val="en-US" w:eastAsia="en-US" w:bidi="ar-SA"/>
              </w:rPr>
              <w:t xml:space="preserve"> telemetry — all specified in Chapters 3.2 and 3.4</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scoria_pkg-and-build-time-vs-runtime"/>
      <w:bookmarkStart w:id="219" w:name="new-csr-grou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1"/>
        <w:shd w:val="clear" w:color="auto" w:fill="404040"/>
        <w:spacing w:before="360" w:after="120"/>
        <w:rPr/>
      </w:pPr>
      <w:bookmarkStart w:id="220" w:name="__RefHeading___Toc7860_453539967"/>
      <w:bookmarkStart w:id="221" w:name="Xed9b771463e37213e7e07b65387c20d691537e0"/>
      <w:bookmarkEnd w:id="220"/>
      <w:r>
        <w:rPr>
          <w:rStyle w:val="SectionNumber"/>
          <w:b/>
          <w:color w:val="FFFFFF"/>
          <w:sz w:val="32"/>
        </w:rPr>
        <w:t>17</w:t>
      </w:r>
      <w:r>
        <w:rPr>
          <w:b/>
          <w:color w:val="FFFFFF"/>
          <w:sz w:val="32"/>
        </w:rPr>
        <w:tab/>
        <w:t>Verification Strategy, and the Open Questions</w:t>
      </w:r>
    </w:p>
    <w:p>
      <w:pPr>
        <w:pStyle w:val="Heading2"/>
        <w:pBdr>
          <w:bottom w:val="single" w:sz="12" w:space="0" w:color="228B22"/>
        </w:pBdr>
        <w:spacing w:before="280" w:after="80"/>
        <w:rPr/>
      </w:pPr>
      <w:bookmarkStart w:id="222" w:name="__RefHeading___Toc7862_453539967"/>
      <w:bookmarkStart w:id="223" w:name="the-target-is-the-dfi-boundary"/>
      <w:bookmarkEnd w:id="222"/>
      <w:r>
        <w:rPr>
          <w:rStyle w:val="SectionNumber"/>
          <w:b/>
          <w:color w:val="228B22"/>
          <w:sz w:val="28"/>
        </w:rPr>
        <w:t>17.1</w:t>
      </w:r>
      <w:r>
        <w:rPr>
          <w:b/>
          <w:color w:val="228B22"/>
          <w:sz w:val="28"/>
        </w:rPr>
        <w:tab/>
        <w:t>The target is the DFI boundary</w:t>
      </w:r>
    </w:p>
    <w:p>
      <w:pPr>
        <w:pStyle w:val="FirstParagraph"/>
        <w:rPr/>
      </w:pPr>
      <w:r>
        <w:rPr>
          <w:sz w:val="20"/>
        </w:rPr>
        <w:t>Verification is against the DV repository’s DFI bus functional model, in cocotb. No board is required to verify scoria, and that has not changed.</w:t>
      </w:r>
    </w:p>
    <w:p>
      <w:pPr>
        <w:pStyle w:val="BodyText"/>
        <w:rPr/>
      </w:pPr>
      <w:r>
        <w:rPr>
          <w:b/>
          <w:bCs/>
          <w:sz w:val="20"/>
        </w:rPr>
        <w:t>A target board is now named, though</w:t>
      </w:r>
      <w:r>
        <w:rPr>
          <w:sz w:val="20"/>
        </w:rPr>
        <w:t xml:space="preserve"> (Sean, 2026-09-30, Chapter 2.4): the Genesys 2 with </w:t>
      </w:r>
      <w:r>
        <w:rPr>
          <w:rStyle w:val="VerbatimChar"/>
          <w:sz w:val="20"/>
        </w:rPr>
        <w:t>K7DDRPHY</w:t>
      </w:r>
      <w:r>
        <w:rPr>
          <w:sz w:val="20"/>
        </w:rPr>
        <w:t xml:space="preserve"> and two MT41J256M16 devices at DDR3-800. That fixes the parameters the DUT is verified </w:t>
      </w:r>
      <w:r>
        <w:rPr>
          <w:i/>
          <w:iCs/>
          <w:sz w:val="20"/>
        </w:rPr>
        <w:t>with</w:t>
      </w:r>
      <w:r>
        <w:rPr>
          <w:sz w:val="20"/>
        </w:rPr>
        <w:t>, so the BFM should be configured to that geometry – 8 banks, 32768 rows, 1024 columns, a 32-bit bus, four DFI phases – rather than to an arbitrary one. Verifying at the geometry the design point uses is free, and verifying at a different one silently weakens every result.</w:t>
      </w:r>
    </w:p>
    <w:p>
      <w:pPr>
        <w:pStyle w:val="BodyText"/>
        <w:rPr/>
      </w:pPr>
      <w:bookmarkStart w:id="224"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224"/>
    </w:p>
    <w:p>
      <w:pPr>
        <w:pStyle w:val="Heading2"/>
        <w:pBdr>
          <w:bottom w:val="single" w:sz="12" w:space="0" w:color="228B22"/>
        </w:pBdr>
        <w:spacing w:before="280" w:after="80"/>
        <w:rPr/>
      </w:pPr>
      <w:bookmarkStart w:id="225" w:name="__RefHeading___Toc7864_453539967"/>
      <w:bookmarkStart w:id="226" w:name="X7c421aaab229b4d61f832bab40844dfee077094"/>
      <w:bookmarkEnd w:id="225"/>
      <w:r>
        <w:rPr>
          <w:rStyle w:val="SectionNumber"/>
          <w:b/>
          <w:color w:val="228B22"/>
          <w:sz w:val="28"/>
        </w:rPr>
        <w:t>17.2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46"/>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47"/>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48"/>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49"/>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formal/mc_common</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26"/>
    </w:p>
    <w:p>
      <w:pPr>
        <w:pStyle w:val="Heading2"/>
        <w:pBdr>
          <w:bottom w:val="single" w:sz="12" w:space="0" w:color="228B22"/>
        </w:pBdr>
        <w:spacing w:before="280" w:after="80"/>
        <w:rPr/>
      </w:pPr>
      <w:bookmarkStart w:id="227" w:name="__RefHeading___Toc7866_453539967"/>
      <w:bookmarkStart w:id="228" w:name="status-2026-10-03"/>
      <w:bookmarkEnd w:id="227"/>
      <w:r>
        <w:rPr>
          <w:rStyle w:val="SectionNumber"/>
          <w:b/>
          <w:color w:val="228B22"/>
          <w:sz w:val="28"/>
        </w:rPr>
        <w:t>17.3</w:t>
      </w:r>
      <w:r>
        <w:rPr>
          <w:b/>
          <w:color w:val="228B22"/>
          <w:sz w:val="28"/>
        </w:rPr>
        <w:tab/>
        <w:t>Status, 2026-10-03</w:t>
      </w:r>
    </w:p>
    <w:p>
      <w:pPr>
        <w:pStyle w:val="FirstParagraph"/>
        <w:rPr/>
      </w:pPr>
      <w:r>
        <w:rPr>
          <w:sz w:val="20"/>
        </w:rPr>
        <w:t xml:space="preserve">The controller this chapter describes now exists. Measured 2026-10-01 (scoria BUG-003, which quotes the full regression as evidence): </w:t>
      </w:r>
      <w:r>
        <w:rPr>
          <w:b/>
          <w:bCs/>
          <w:sz w:val="20"/>
        </w:rPr>
        <w:t>221 tests passing, 9 formal blocks</w:t>
      </w:r>
      <w:r>
        <w:rPr>
          <w:sz w:val="20"/>
        </w:rPr>
        <w:t>, and the top tier runs AXI in and DFI out with data through the whole datapath. The init sequencer, ZQ controller and write-leveling interface of Chapter 3 are implemented and covered; the two dormant inherited FUBs (</w:t>
      </w:r>
      <w:r>
        <w:rPr>
          <w:rStyle w:val="VerbatimChar"/>
          <w:sz w:val="20"/>
        </w:rPr>
        <w:t>powerdown_ctrl</w:t>
      </w:r>
      <w:r>
        <w:rPr>
          <w:sz w:val="20"/>
        </w:rPr>
        <w:t xml:space="preserve">, </w:t>
      </w:r>
      <w:r>
        <w:rPr>
          <w:rStyle w:val="VerbatimChar"/>
          <w:sz w:val="20"/>
        </w:rPr>
        <w:t>dfi_signal_pack</w:t>
      </w:r>
      <w:r>
        <w:rPr>
          <w:sz w:val="20"/>
        </w:rPr>
        <w:t>) are retained uninstantiated on the recorded DDR3 parity argument (scoria TASK-003).</w:t>
      </w:r>
    </w:p>
    <w:p>
      <w:pPr>
        <w:pStyle w:val="BodyText"/>
        <w:rPr/>
      </w:pPr>
      <w:r>
        <w:rPr>
          <w:sz w:val="20"/>
        </w:rPr>
        <w:t>The four verification items named above remain the coverage plan for the DDR3-specific behaviour; this edition does not claim they are all complete. What separates this edition from a 1.0 is stated below and filed as a task.</w:t>
      </w:r>
    </w:p>
    <w:p>
      <w:pPr>
        <w:pStyle w:val="BodyText"/>
        <w:rPr/>
      </w:pPr>
      <w:r>
        <w:rPr>
          <w:sz w:val="20"/>
        </w:rPr>
        <w:t xml:space="preserve">2026-10-03 (v0.9): TASK-001’s bounded tranche exists behind CSRs and is now specified in this book — Modes A/B (elastic refresh, TCR) in Chapter 3.4, Mode C (ZQCS placement) in Chapter 3.2 — per the landed RTL, with per-mode design detail in </w:t>
      </w:r>
      <w:r>
        <w:rPr>
          <w:rStyle w:val="VerbatimChar"/>
          <w:sz w:val="20"/>
        </w:rPr>
        <w:t>design-requirements.md</w:t>
      </w:r>
      <w:r>
        <w:rPr>
          <w:sz w:val="20"/>
        </w:rPr>
        <w:t xml:space="preserve"> §6. Evidence (scoria TASK-001 close): 211 FUB + 21 macro + 4 top tests, Verilator and Verible lint green, and the refresh retention/accounting properties re-proved with the modes present in </w:t>
      </w:r>
      <w:r>
        <w:rPr>
          <w:rStyle w:val="VerbatimChar"/>
          <w:sz w:val="20"/>
        </w:rPr>
        <w:t>formal/scoria/refresh_ctrl</w:t>
      </w:r>
      <w:r>
        <w:rPr>
          <w:sz w:val="20"/>
        </w:rPr>
        <w:t>. Block-by-block confirmation of the remaining INHERITED blocks is still TASK-008’s pass.</w:t>
      </w:r>
      <w:bookmarkEnd w:id="228"/>
    </w:p>
    <w:p>
      <w:pPr>
        <w:pStyle w:val="Heading2"/>
        <w:pBdr>
          <w:bottom w:val="single" w:sz="12" w:space="0" w:color="228B22"/>
        </w:pBdr>
        <w:spacing w:before="280" w:after="80"/>
        <w:rPr/>
      </w:pPr>
      <w:bookmarkStart w:id="229" w:name="__RefHeading___Toc7868_453539967"/>
      <w:bookmarkStart w:id="230" w:name="question-resolutions-v0.2"/>
      <w:bookmarkEnd w:id="229"/>
      <w:r>
        <w:rPr>
          <w:rStyle w:val="SectionNumber"/>
          <w:b/>
          <w:color w:val="228B22"/>
          <w:sz w:val="28"/>
        </w:rPr>
        <w:t>17.4</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31" w:name="_Tab_22_Table_6_1__Question_"/>
      <w:r>
        <w:rPr/>
        <w:t>Table 6.1: Question resolutions</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32" w:name="__RefHeading___Toc7870_453539967"/>
      <w:bookmarkEnd w:id="232"/>
      <w:r>
        <w:rPr>
          <w:rStyle w:val="SectionNumber"/>
          <w:b/>
          <w:color w:val="404040"/>
          <w:sz w:val="24"/>
        </w:rPr>
        <w:t>17.4.1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50"/>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51"/>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52"/>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33" w:name="__RefHeading___Toc7872_453539967"/>
      <w:bookmarkStart w:id="234" w:name="q2-zqcs-is-a-request-never-a-preemption"/>
      <w:bookmarkEnd w:id="233"/>
      <w:r>
        <w:rPr>
          <w:rStyle w:val="SectionNumber"/>
          <w:b/>
          <w:color w:val="404040"/>
          <w:sz w:val="24"/>
        </w:rPr>
        <w:t>17.4.2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53"/>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54"/>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55"/>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34"/>
    </w:p>
    <w:p>
      <w:pPr>
        <w:pStyle w:val="Heading3"/>
        <w:spacing w:before="200" w:after="80"/>
        <w:rPr/>
      </w:pPr>
      <w:bookmarkStart w:id="235" w:name="__RefHeading___Toc7874_453539967"/>
      <w:bookmarkStart w:id="236" w:name="q3-sample-the-prime-dq-bit-only"/>
      <w:bookmarkEnd w:id="235"/>
      <w:r>
        <w:rPr>
          <w:rStyle w:val="SectionNumber"/>
          <w:b/>
          <w:color w:val="404040"/>
          <w:sz w:val="24"/>
        </w:rPr>
        <w:t>17.4.3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36"/>
    </w:p>
    <w:p>
      <w:pPr>
        <w:pStyle w:val="Heading3"/>
        <w:spacing w:before="200" w:after="80"/>
        <w:rPr/>
      </w:pPr>
      <w:bookmarkStart w:id="237" w:name="__RefHeading___Toc7876_453539967"/>
      <w:bookmarkStart w:id="238" w:name="q5-struck-rather-than-deferred"/>
      <w:bookmarkEnd w:id="237"/>
      <w:r>
        <w:rPr>
          <w:rStyle w:val="SectionNumber"/>
          <w:b/>
          <w:color w:val="404040"/>
          <w:sz w:val="24"/>
        </w:rPr>
        <w:t>17.4.4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30"/>
      <w:bookmarkEnd w:id="238"/>
    </w:p>
    <w:p>
      <w:pPr>
        <w:pStyle w:val="Heading2"/>
        <w:pBdr>
          <w:bottom w:val="single" w:sz="12" w:space="0" w:color="228B22"/>
        </w:pBdr>
        <w:spacing w:before="280" w:after="80"/>
        <w:rPr/>
      </w:pPr>
      <w:bookmarkStart w:id="239" w:name="__RefHeading___Toc7878_453539967"/>
      <w:bookmarkStart w:id="240" w:name="what-would-make-this-a-1.0"/>
      <w:bookmarkEnd w:id="239"/>
      <w:r>
        <w:rPr>
          <w:rStyle w:val="SectionNumber"/>
          <w:b/>
          <w:color w:val="228B22"/>
          <w:sz w:val="28"/>
        </w:rPr>
        <w:t>17.5</w:t>
      </w:r>
      <w:r>
        <w:rPr>
          <w:b/>
          <w:color w:val="228B22"/>
          <w:sz w:val="28"/>
        </w:rPr>
        <w:tab/>
        <w:t>What would make this a 1.0</w:t>
      </w:r>
    </w:p>
    <w:p>
      <w:pPr>
        <w:pStyle w:val="FirstParagraph"/>
        <w:rPr/>
      </w:pPr>
      <w:r>
        <w:rPr>
          <w:sz w:val="20"/>
        </w:rPr>
        <w:t>Three things, in order:</w:t>
      </w:r>
    </w:p>
    <w:p>
      <w:pPr>
        <w:pStyle w:val="Compact"/>
        <w:numPr>
          <w:ilvl w:val="0"/>
          <w:numId w:val="56"/>
        </w:numPr>
        <w:rPr/>
      </w:pPr>
      <w:r>
        <w:rPr/>
        <w:t xml:space="preserve">A value chosen for </w:t>
      </w:r>
      <w:r>
        <w:rPr>
          <w:rStyle w:val="VerbatimChar"/>
        </w:rPr>
        <w:t>tWLMRD</w:t>
      </w:r>
      <w:r>
        <w:rPr/>
        <w:t>’s maximum – Q4 reduced this to a one-line policy decision, and with CK at 2.5 ns on the named target a generous bound is easy to pick.</w:t>
      </w:r>
    </w:p>
    <w:p>
      <w:pPr>
        <w:pStyle w:val="Compact"/>
        <w:numPr>
          <w:ilvl w:val="0"/>
          <w:numId w:val="57"/>
        </w:numPr>
        <w:rPr/>
      </w:pPr>
      <w:r>
        <w:rPr/>
        <w:t>This document reconciled against the RTL block by block — every INHERITED marking either confirmed or corrected. v0.8 reconciled what implementation and the first board work had settled (revision history, Ch 0); v0.9 completed the pass for the two blocks TASK-001 had just changed (refresh in Ch 3.4, ZQ in Ch 3.2); the block-by-block confirmation of the remaining inherited blocks is still to do. A marking that turns out to be wrong is a defect in this document, and the correction goes here rather than being dropped silently.</w:t>
      </w:r>
    </w:p>
    <w:p>
      <w:pPr>
        <w:pStyle w:val="Compact"/>
        <w:numPr>
          <w:ilvl w:val="0"/>
          <w:numId w:val="58"/>
        </w:numPr>
        <w:rPr/>
      </w:pPr>
      <w:r>
        <w:rPr/>
        <w:t>The exact CSR map, which comes from the RDL and cannot honestly precede it. The RDL now exists (</w:t>
      </w:r>
      <w:r>
        <w:rPr>
          <w:rStyle w:val="VerbatimChar"/>
        </w:rPr>
        <w:t>rtl/macro/scoria_csr.rdl</w:t>
      </w:r>
      <w:r>
        <w:rPr/>
        <w:t>, with generated documentation and Python regmap); finalizing the map against it is part of the same pass.</w:t>
      </w:r>
    </w:p>
    <w:p>
      <w:pPr>
        <w:pStyle w:val="FirstParagraph"/>
        <w:spacing w:before="180" w:after="180"/>
        <w:rPr/>
      </w:pPr>
      <w:bookmarkStart w:id="241" w:name="Xed9b771463e37213e7e07b65387c20d691537e0"/>
      <w:bookmarkStart w:id="242" w:name="what-would-make-this-a-1.0"/>
      <w:r>
        <w:rPr>
          <w:sz w:val="20"/>
        </w:rPr>
        <w:t>Until then this is a 0.9: a specification that matches what has been built and verified, and explicit about what remains unconfirmed.</w:t>
      </w:r>
      <w:bookmarkEnd w:id="241"/>
      <w:bookmarkEnd w:id="242"/>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num>
  <w:num w:numId="18">
    <w:abstractNumId w:val="1"/>
  </w:num>
  <w:num w:numId="19">
    <w:abstractNumId w:val="3"/>
    <w:lvlOverride w:ilvl="0">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3"/>
    <w:lvlOverride w:ilvl="0">
      <w:startOverride w:val="1"/>
    </w:lvlOverride>
  </w:num>
  <w:num w:numId="34">
    <w:abstractNumId w:val="3"/>
  </w:num>
  <w:num w:numId="35">
    <w:abstractNumId w:val="3"/>
  </w:num>
  <w:num w:numId="36">
    <w:abstractNumId w:val="3"/>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3"/>
    <w:lvlOverride w:ilvl="0">
      <w:startOverride w:val="1"/>
    </w:lvlOverride>
  </w:num>
  <w:num w:numId="47">
    <w:abstractNumId w:val="3"/>
  </w:num>
  <w:num w:numId="48">
    <w:abstractNumId w:val="3"/>
  </w:num>
  <w:num w:numId="49">
    <w:abstractNumId w:val="3"/>
  </w:num>
  <w:num w:numId="50">
    <w:abstractNumId w:val="1"/>
  </w:num>
  <w:num w:numId="51">
    <w:abstractNumId w:val="1"/>
  </w:num>
  <w:num w:numId="52">
    <w:abstractNumId w:val="1"/>
  </w:num>
  <w:num w:numId="53">
    <w:abstractNumId w:val="1"/>
  </w:num>
  <w:num w:numId="54">
    <w:abstractNumId w:val="1"/>
  </w:num>
  <w:num w:numId="55">
    <w:abstractNumId w:val="1"/>
  </w:num>
  <w:num w:numId="56">
    <w:abstractNumId w:val="3"/>
    <w:lvlOverride w:ilvl="0">
      <w:startOverride w:val="1"/>
    </w:lvlOverride>
  </w:num>
  <w:num w:numId="57">
    <w:abstractNumId w:val="3"/>
  </w:num>
  <w:num w:numId="5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2026-10-20T11:22:20Z</dcterms:created>
  <dc:creator/>
  <dc:description/>
  <dc:language>en-US</dc:language>
  <cp:lastModifiedBy/>
  <dcterms:modified xsi:type="dcterms:W3CDTF">2026-10-20T04:22:24Z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