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DDR2/LPDDR2 Characterization Nexys A7 Project Guide 0.90</w:t>
      </w:r>
    </w:p>
    <w:p>
      <w:pPr>
        <w:pStyle w:val="Normal"/>
        <w:keepNext w:val="true"/>
        <w:spacing w:before="400" w:after="200"/>
        <w:jc w:val="center"/>
        <w:rPr/>
      </w:pPr>
      <w:r>
        <w:rPr>
          <w:rFonts w:ascii="Calibri" w:hAnsi="Calibri"/>
          <w:b/>
          <w:color w:val="000000"/>
          <w:sz w:val="20"/>
        </w:rPr>
        <w:t>July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41_2360641568">
            <w:r>
              <w:rPr>
                <w:webHidden/>
                <w:rStyle w:val="IndexLink"/>
              </w:rPr>
              <w:t>1 Document Information</w:t>
              <w:tab/>
              <w:t>10</w:t>
            </w:r>
          </w:hyperlink>
        </w:p>
        <w:p>
          <w:pPr>
            <w:pStyle w:val="TOC2"/>
            <w:tabs>
              <w:tab w:val="clear" w:pos="9077"/>
              <w:tab w:val="right" w:pos="9359" w:leader="dot"/>
            </w:tabs>
            <w:rPr/>
          </w:pPr>
          <w:hyperlink w:anchor="__RefHeading___Toc8943_2360641568">
            <w:r>
              <w:rPr>
                <w:webHidden/>
                <w:rStyle w:val="IndexLink"/>
              </w:rPr>
              <w:t>1.1 References</w:t>
              <w:tab/>
              <w:t>10</w:t>
            </w:r>
          </w:hyperlink>
        </w:p>
        <w:p>
          <w:pPr>
            <w:pStyle w:val="TOC2"/>
            <w:tabs>
              <w:tab w:val="clear" w:pos="9077"/>
              <w:tab w:val="right" w:pos="9359" w:leader="dot"/>
            </w:tabs>
            <w:rPr/>
          </w:pPr>
          <w:hyperlink w:anchor="__RefHeading___Toc8945_2360641568">
            <w:r>
              <w:rPr>
                <w:webHidden/>
                <w:rStyle w:val="IndexLink"/>
              </w:rPr>
              <w:t>1.2 Terminology</w:t>
              <w:tab/>
              <w:t>11</w:t>
            </w:r>
          </w:hyperlink>
        </w:p>
        <w:p>
          <w:pPr>
            <w:pStyle w:val="TOC2"/>
            <w:tabs>
              <w:tab w:val="clear" w:pos="9077"/>
              <w:tab w:val="right" w:pos="9359" w:leader="dot"/>
            </w:tabs>
            <w:rPr/>
          </w:pPr>
          <w:hyperlink w:anchor="__RefHeading___Toc8947_2360641568">
            <w:r>
              <w:rPr>
                <w:webHidden/>
                <w:rStyle w:val="IndexLink"/>
              </w:rPr>
              <w:t>1.3 Revision History</w:t>
              <w:tab/>
              <w:t>11</w:t>
            </w:r>
          </w:hyperlink>
        </w:p>
        <w:p>
          <w:pPr>
            <w:pStyle w:val="TOC1"/>
            <w:tabs>
              <w:tab w:val="clear" w:pos="9360"/>
              <w:tab w:val="right" w:pos="9359" w:leader="dot"/>
            </w:tabs>
            <w:rPr/>
          </w:pPr>
          <w:hyperlink w:anchor="__RefHeading___Toc8949_2360641568">
            <w:r>
              <w:rPr>
                <w:webHidden/>
                <w:rStyle w:val="IndexLink"/>
              </w:rPr>
              <w:t>2 Overview</w:t>
              <w:tab/>
              <w:t>12</w:t>
            </w:r>
          </w:hyperlink>
        </w:p>
        <w:p>
          <w:pPr>
            <w:pStyle w:val="TOC2"/>
            <w:tabs>
              <w:tab w:val="clear" w:pos="9077"/>
              <w:tab w:val="right" w:pos="9359" w:leader="dot"/>
            </w:tabs>
            <w:rPr/>
          </w:pPr>
          <w:hyperlink w:anchor="__RefHeading___Toc8951_2360641568">
            <w:r>
              <w:rPr>
                <w:webHidden/>
                <w:rStyle w:val="IndexLink"/>
              </w:rPr>
              <w:t>2.1 What it characterizes</w:t>
              <w:tab/>
              <w:t>12</w:t>
            </w:r>
          </w:hyperlink>
        </w:p>
        <w:p>
          <w:pPr>
            <w:pStyle w:val="TOC2"/>
            <w:tabs>
              <w:tab w:val="clear" w:pos="9077"/>
              <w:tab w:val="right" w:pos="9359" w:leader="dot"/>
            </w:tabs>
            <w:rPr/>
          </w:pPr>
          <w:hyperlink w:anchor="__RefHeading___Toc8953_2360641568">
            <w:r>
              <w:rPr>
                <w:webHidden/>
                <w:rStyle w:val="IndexLink"/>
              </w:rPr>
              <w:t>2.2 The three flows</w:t>
              <w:tab/>
              <w:t>12</w:t>
            </w:r>
          </w:hyperlink>
        </w:p>
        <w:p>
          <w:pPr>
            <w:pStyle w:val="TOC2"/>
            <w:tabs>
              <w:tab w:val="clear" w:pos="9077"/>
              <w:tab w:val="right" w:pos="9359" w:leader="dot"/>
            </w:tabs>
            <w:rPr/>
          </w:pPr>
          <w:hyperlink w:anchor="__RefHeading___Toc8955_2360641568">
            <w:r>
              <w:rPr>
                <w:webHidden/>
                <w:rStyle w:val="IndexLink"/>
              </w:rPr>
              <w:t>2.3 Board and tools</w:t>
              <w:tab/>
              <w:t>13</w:t>
            </w:r>
          </w:hyperlink>
        </w:p>
        <w:p>
          <w:pPr>
            <w:pStyle w:val="TOC2"/>
            <w:tabs>
              <w:tab w:val="clear" w:pos="9077"/>
              <w:tab w:val="right" w:pos="9359" w:leader="dot"/>
            </w:tabs>
            <w:rPr/>
          </w:pPr>
          <w:hyperlink w:anchor="__RefHeading___Toc8957_2360641568">
            <w:r>
              <w:rPr>
                <w:webHidden/>
                <w:rStyle w:val="IndexLink"/>
              </w:rPr>
              <w:t>2.4 Workload families</w:t>
              <w:tab/>
              <w:t>13</w:t>
            </w:r>
          </w:hyperlink>
        </w:p>
        <w:p>
          <w:pPr>
            <w:pStyle w:val="TOC1"/>
            <w:tabs>
              <w:tab w:val="clear" w:pos="9360"/>
              <w:tab w:val="right" w:pos="9359" w:leader="dot"/>
            </w:tabs>
            <w:rPr/>
          </w:pPr>
          <w:hyperlink w:anchor="__RefHeading___Toc8959_2360641568">
            <w:r>
              <w:rPr>
                <w:webHidden/>
                <w:rStyle w:val="IndexLink"/>
              </w:rPr>
              <w:t>3 How It Works</w:t>
              <w:tab/>
              <w:t>15</w:t>
            </w:r>
          </w:hyperlink>
        </w:p>
        <w:p>
          <w:pPr>
            <w:pStyle w:val="TOC2"/>
            <w:tabs>
              <w:tab w:val="clear" w:pos="9077"/>
              <w:tab w:val="right" w:pos="9359" w:leader="dot"/>
            </w:tabs>
            <w:rPr/>
          </w:pPr>
          <w:hyperlink w:anchor="__RefHeading___Toc8961_2360641568">
            <w:r>
              <w:rPr>
                <w:webHidden/>
                <w:rStyle w:val="IndexLink"/>
              </w:rPr>
              <w:t>3.1 The transport spine</w:t>
              <w:tab/>
              <w:t>15</w:t>
            </w:r>
          </w:hyperlink>
        </w:p>
        <w:p>
          <w:pPr>
            <w:pStyle w:val="TOC3"/>
            <w:tabs>
              <w:tab w:val="clear" w:pos="8793"/>
              <w:tab w:val="right" w:pos="9359" w:leader="dot"/>
            </w:tabs>
            <w:rPr/>
          </w:pPr>
          <w:hyperlink w:anchor="__RefHeading___Toc8963_2360641568">
            <w:r>
              <w:rPr>
                <w:webHidden/>
                <w:rStyle w:val="IndexLink"/>
              </w:rPr>
              <w:t>3.1.1 Figure 2.1: DDR2 Characterization Harness Spine</w:t>
              <w:tab/>
              <w:t>15</w:t>
            </w:r>
          </w:hyperlink>
        </w:p>
        <w:p>
          <w:pPr>
            <w:pStyle w:val="TOC2"/>
            <w:tabs>
              <w:tab w:val="clear" w:pos="9077"/>
              <w:tab w:val="right" w:pos="9359" w:leader="dot"/>
            </w:tabs>
            <w:rPr/>
          </w:pPr>
          <w:hyperlink w:anchor="__RefHeading___Toc8965_2360641568">
            <w:r>
              <w:rPr>
                <w:webHidden/>
                <w:rStyle w:val="IndexLink"/>
              </w:rPr>
              <w:t>3.2 The 1→6 AXIL bridge</w:t>
              <w:tab/>
              <w:t>16</w:t>
            </w:r>
          </w:hyperlink>
        </w:p>
        <w:p>
          <w:pPr>
            <w:pStyle w:val="TOC2"/>
            <w:tabs>
              <w:tab w:val="clear" w:pos="9077"/>
              <w:tab w:val="right" w:pos="9359" w:leader="dot"/>
            </w:tabs>
            <w:rPr/>
          </w:pPr>
          <w:hyperlink w:anchor="__RefHeading___Toc8967_2360641568">
            <w:r>
              <w:rPr>
                <w:webHidden/>
                <w:rStyle w:val="IndexLink"/>
              </w:rPr>
              <w:t>3.3 Key RTL blocks</w:t>
              <w:tab/>
              <w:t>16</w:t>
            </w:r>
          </w:hyperlink>
        </w:p>
        <w:p>
          <w:pPr>
            <w:pStyle w:val="TOC2"/>
            <w:tabs>
              <w:tab w:val="clear" w:pos="9077"/>
              <w:tab w:val="right" w:pos="9359" w:leader="dot"/>
            </w:tabs>
            <w:rPr/>
          </w:pPr>
          <w:hyperlink w:anchor="__RefHeading___Toc8969_2360641568">
            <w:r>
              <w:rPr>
                <w:webHidden/>
                <w:rStyle w:val="IndexLink"/>
              </w:rPr>
              <w:t>3.4 The characterization engines</w:t>
              <w:tab/>
              <w:t>17</w:t>
            </w:r>
          </w:hyperlink>
        </w:p>
        <w:p>
          <w:pPr>
            <w:pStyle w:val="TOC2"/>
            <w:tabs>
              <w:tab w:val="clear" w:pos="9077"/>
              <w:tab w:val="right" w:pos="9359" w:leader="dot"/>
            </w:tabs>
            <w:rPr/>
          </w:pPr>
          <w:hyperlink w:anchor="__RefHeading___Toc8971_2360641568">
            <w:r>
              <w:rPr>
                <w:webHidden/>
                <w:rStyle w:val="IndexLink"/>
              </w:rPr>
              <w:t>3.5 The controller, DFI, and PHY (black boxes)</w:t>
              <w:tab/>
              <w:t>17</w:t>
            </w:r>
          </w:hyperlink>
        </w:p>
        <w:p>
          <w:pPr>
            <w:pStyle w:val="TOC1"/>
            <w:tabs>
              <w:tab w:val="clear" w:pos="9360"/>
              <w:tab w:val="right" w:pos="9359" w:leader="dot"/>
            </w:tabs>
            <w:rPr/>
          </w:pPr>
          <w:hyperlink w:anchor="__RefHeading___Toc8973_2360641568">
            <w:r>
              <w:rPr>
                <w:webHidden/>
                <w:rStyle w:val="IndexLink"/>
              </w:rPr>
              <w:t>4 Test Methodology</w:t>
              <w:tab/>
              <w:t>19</w:t>
            </w:r>
          </w:hyperlink>
        </w:p>
        <w:p>
          <w:pPr>
            <w:pStyle w:val="TOC2"/>
            <w:tabs>
              <w:tab w:val="clear" w:pos="9077"/>
              <w:tab w:val="right" w:pos="9359" w:leader="dot"/>
            </w:tabs>
            <w:rPr/>
          </w:pPr>
          <w:hyperlink w:anchor="__RefHeading___Toc8975_2360641568">
            <w:r>
              <w:rPr>
                <w:webHidden/>
                <w:rStyle w:val="IndexLink"/>
              </w:rPr>
              <w:t>4.1 What is under test</w:t>
              <w:tab/>
              <w:t>19</w:t>
            </w:r>
          </w:hyperlink>
        </w:p>
        <w:p>
          <w:pPr>
            <w:pStyle w:val="TOC2"/>
            <w:tabs>
              <w:tab w:val="clear" w:pos="9077"/>
              <w:tab w:val="right" w:pos="9359" w:leader="dot"/>
            </w:tabs>
            <w:rPr/>
          </w:pPr>
          <w:hyperlink w:anchor="__RefHeading___Toc8977_2360641568">
            <w:r>
              <w:rPr>
                <w:webHidden/>
                <w:rStyle w:val="IndexLink"/>
              </w:rPr>
              <w:t>4.2 What is measured, and how</w:t>
              <w:tab/>
              <w:t>19</w:t>
            </w:r>
          </w:hyperlink>
        </w:p>
        <w:p>
          <w:pPr>
            <w:pStyle w:val="TOC2"/>
            <w:tabs>
              <w:tab w:val="clear" w:pos="9077"/>
              <w:tab w:val="right" w:pos="9359" w:leader="dot"/>
            </w:tabs>
            <w:rPr/>
          </w:pPr>
          <w:hyperlink w:anchor="__RefHeading___Toc8979_2360641568">
            <w:r>
              <w:rPr>
                <w:webHidden/>
                <w:rStyle w:val="IndexLink"/>
              </w:rPr>
              <w:t>4.3 Workloads</w:t>
              <w:tab/>
              <w:t>19</w:t>
            </w:r>
          </w:hyperlink>
        </w:p>
        <w:p>
          <w:pPr>
            <w:pStyle w:val="TOC2"/>
            <w:tabs>
              <w:tab w:val="clear" w:pos="9077"/>
              <w:tab w:val="right" w:pos="9359" w:leader="dot"/>
            </w:tabs>
            <w:rPr/>
          </w:pPr>
          <w:hyperlink w:anchor="__RefHeading___Toc8981_2360641568">
            <w:r>
              <w:rPr>
                <w:webHidden/>
                <w:rStyle w:val="IndexLink"/>
              </w:rPr>
              <w:t>4.4 The oracle</w:t>
              <w:tab/>
              <w:t>20</w:t>
            </w:r>
          </w:hyperlink>
        </w:p>
        <w:p>
          <w:pPr>
            <w:pStyle w:val="TOC2"/>
            <w:tabs>
              <w:tab w:val="clear" w:pos="9077"/>
              <w:tab w:val="right" w:pos="9359" w:leader="dot"/>
            </w:tabs>
            <w:rPr/>
          </w:pPr>
          <w:hyperlink w:anchor="__RefHeading___Toc8983_2360641568">
            <w:r>
              <w:rPr>
                <w:webHidden/>
                <w:rStyle w:val="IndexLink"/>
              </w:rPr>
              <w:t>4.5 Measurement pitfalls</w:t>
              <w:tab/>
              <w:t>20</w:t>
            </w:r>
          </w:hyperlink>
        </w:p>
        <w:p>
          <w:pPr>
            <w:pStyle w:val="TOC1"/>
            <w:tabs>
              <w:tab w:val="clear" w:pos="9360"/>
              <w:tab w:val="right" w:pos="9359" w:leader="dot"/>
            </w:tabs>
            <w:rPr/>
          </w:pPr>
          <w:hyperlink w:anchor="__RefHeading___Toc8985_2360641568">
            <w:r>
              <w:rPr>
                <w:webHidden/>
                <w:rStyle w:val="IndexLink"/>
              </w:rPr>
              <w:t>5 Build and Run</w:t>
              <w:tab/>
              <w:t>22</w:t>
            </w:r>
          </w:hyperlink>
        </w:p>
        <w:p>
          <w:pPr>
            <w:pStyle w:val="TOC2"/>
            <w:tabs>
              <w:tab w:val="clear" w:pos="9077"/>
              <w:tab w:val="right" w:pos="9359" w:leader="dot"/>
            </w:tabs>
            <w:rPr/>
          </w:pPr>
          <w:hyperlink w:anchor="__RefHeading___Toc8987_2360641568">
            <w:r>
              <w:rPr>
                <w:webHidden/>
                <w:rStyle w:val="IndexLink"/>
              </w:rPr>
              <w:t>5.1 build-perf make targets</w:t>
              <w:tab/>
              <w:t>22</w:t>
            </w:r>
          </w:hyperlink>
        </w:p>
        <w:p>
          <w:pPr>
            <w:pStyle w:val="TOC2"/>
            <w:tabs>
              <w:tab w:val="clear" w:pos="9077"/>
              <w:tab w:val="right" w:pos="9359" w:leader="dot"/>
            </w:tabs>
            <w:rPr/>
          </w:pPr>
          <w:hyperlink w:anchor="__RefHeading___Toc8989_2360641568">
            <w:r>
              <w:rPr>
                <w:webHidden/>
                <w:rStyle w:val="IndexLink"/>
              </w:rPr>
              <w:t>5.2 The host programs (build-perf/host/)</w:t>
              <w:tab/>
              <w:t>23</w:t>
            </w:r>
          </w:hyperlink>
        </w:p>
        <w:p>
          <w:pPr>
            <w:pStyle w:val="TOC2"/>
            <w:tabs>
              <w:tab w:val="clear" w:pos="9077"/>
              <w:tab w:val="right" w:pos="9359" w:leader="dot"/>
            </w:tabs>
            <w:rPr/>
          </w:pPr>
          <w:hyperlink w:anchor="__RefHeading___Toc8991_2360641568">
            <w:r>
              <w:rPr>
                <w:webHidden/>
                <w:rStyle w:val="IndexLink"/>
              </w:rPr>
              <w:t>5.3 The performance sweeps (build-perf/bin/)</w:t>
              <w:tab/>
              <w:t>24</w:t>
            </w:r>
          </w:hyperlink>
        </w:p>
        <w:p>
          <w:pPr>
            <w:pStyle w:val="TOC2"/>
            <w:tabs>
              <w:tab w:val="clear" w:pos="9077"/>
              <w:tab w:val="right" w:pos="9359" w:leader="dot"/>
            </w:tabs>
            <w:rPr/>
          </w:pPr>
          <w:hyperlink w:anchor="__RefHeading___Toc8993_2360641568">
            <w:r>
              <w:rPr>
                <w:webHidden/>
                <w:rStyle w:val="IndexLink"/>
              </w:rPr>
              <w:t>5.4 Typical bring-up sequence</w:t>
              <w:tab/>
              <w:t>24</w:t>
            </w:r>
          </w:hyperlink>
        </w:p>
        <w:p>
          <w:pPr>
            <w:pStyle w:val="TOC1"/>
            <w:tabs>
              <w:tab w:val="clear" w:pos="9360"/>
              <w:tab w:val="right" w:pos="9359" w:leader="dot"/>
            </w:tabs>
            <w:rPr/>
          </w:pPr>
          <w:hyperlink w:anchor="__RefHeading___Toc8995_2360641568">
            <w:r>
              <w:rPr>
                <w:webHidden/>
                <w:rStyle w:val="IndexLink"/>
              </w:rPr>
              <w:t>6 Harness CSR Configuration</w:t>
              <w:tab/>
              <w:t>25</w:t>
            </w:r>
          </w:hyperlink>
        </w:p>
        <w:p>
          <w:pPr>
            <w:pStyle w:val="TOC2"/>
            <w:tabs>
              <w:tab w:val="clear" w:pos="9077"/>
              <w:tab w:val="right" w:pos="9359" w:leader="dot"/>
            </w:tabs>
            <w:rPr/>
          </w:pPr>
          <w:hyperlink w:anchor="__RefHeading___Toc8997_2360641568">
            <w:r>
              <w:rPr>
                <w:webHidden/>
                <w:rStyle w:val="IndexLink"/>
              </w:rPr>
              <w:t>6.1 Bridge address map</w:t>
              <w:tab/>
              <w:t>25</w:t>
            </w:r>
          </w:hyperlink>
        </w:p>
        <w:p>
          <w:pPr>
            <w:pStyle w:val="TOC2"/>
            <w:tabs>
              <w:tab w:val="clear" w:pos="9077"/>
              <w:tab w:val="right" w:pos="9359" w:leader="dot"/>
            </w:tabs>
            <w:rPr/>
          </w:pPr>
          <w:hyperlink w:anchor="__RefHeading___Toc8999_2360641568">
            <w:r>
              <w:rPr>
                <w:webHidden/>
                <w:rStyle w:val="IndexLink"/>
              </w:rPr>
              <w:t>6.2 By-name access (RDL → regmap)</w:t>
              <w:tab/>
              <w:t>25</w:t>
            </w:r>
          </w:hyperlink>
        </w:p>
        <w:p>
          <w:pPr>
            <w:pStyle w:val="TOC3"/>
            <w:tabs>
              <w:tab w:val="clear" w:pos="8793"/>
              <w:tab w:val="right" w:pos="9359" w:leader="dot"/>
            </w:tabs>
            <w:rPr/>
          </w:pPr>
          <w:hyperlink w:anchor="__RefHeading___Toc9001_2360641568">
            <w:r>
              <w:rPr>
                <w:webHidden/>
                <w:rStyle w:val="IndexLink"/>
              </w:rPr>
              <w:t>6.2.1 Waveform 5.1: Engine Kick and Poll</w:t>
              <w:tab/>
              <w:t>26</w:t>
            </w:r>
          </w:hyperlink>
        </w:p>
        <w:p>
          <w:pPr>
            <w:pStyle w:val="TOC2"/>
            <w:tabs>
              <w:tab w:val="clear" w:pos="9077"/>
              <w:tab w:val="right" w:pos="9359" w:leader="dot"/>
            </w:tabs>
            <w:rPr/>
          </w:pPr>
          <w:hyperlink w:anchor="__RefHeading___Toc9003_2360641568">
            <w:r>
              <w:rPr>
                <w:webHidden/>
                <w:rStyle w:val="IndexLink"/>
              </w:rPr>
              <w:t>6.3 Control / status (offsets relative to HARNESS_CSR_BASE)</w:t>
              <w:tab/>
              <w:t>26</w:t>
            </w:r>
          </w:hyperlink>
        </w:p>
        <w:p>
          <w:pPr>
            <w:pStyle w:val="TOC2"/>
            <w:tabs>
              <w:tab w:val="clear" w:pos="9077"/>
              <w:tab w:val="right" w:pos="9359" w:leader="dot"/>
            </w:tabs>
            <w:rPr/>
          </w:pPr>
          <w:hyperlink w:anchor="__RefHeading___Toc9005_2360641568">
            <w:r>
              <w:rPr>
                <w:webHidden/>
                <w:rStyle w:val="IndexLink"/>
              </w:rPr>
              <w:t>6.4 Timer</w:t>
              <w:tab/>
              <w:t>28</w:t>
            </w:r>
          </w:hyperlink>
        </w:p>
        <w:p>
          <w:pPr>
            <w:pStyle w:val="TOC2"/>
            <w:tabs>
              <w:tab w:val="clear" w:pos="9077"/>
              <w:tab w:val="right" w:pos="9359" w:leader="dot"/>
            </w:tabs>
            <w:rPr/>
          </w:pPr>
          <w:hyperlink w:anchor="__RefHeading___Toc9007_2360641568">
            <w:r>
              <w:rPr>
                <w:webHidden/>
                <w:rStyle w:val="IndexLink"/>
              </w:rPr>
              <w:t>6.5 Runtime controller cfg + DFI tuning</w:t>
              <w:tab/>
              <w:t>28</w:t>
            </w:r>
          </w:hyperlink>
        </w:p>
        <w:p>
          <w:pPr>
            <w:pStyle w:val="TOC2"/>
            <w:tabs>
              <w:tab w:val="clear" w:pos="9077"/>
              <w:tab w:val="right" w:pos="9359" w:leader="dot"/>
            </w:tabs>
            <w:rPr/>
          </w:pPr>
          <w:hyperlink w:anchor="__RefHeading___Toc9009_2360641568">
            <w:r>
              <w:rPr>
                <w:webHidden/>
                <w:rStyle w:val="IndexLink"/>
              </w:rPr>
              <w:t>6.6 a7ddrphy calibration passthrough (hardware only)</w:t>
              <w:tab/>
              <w:t>29</w:t>
            </w:r>
          </w:hyperlink>
        </w:p>
        <w:p>
          <w:pPr>
            <w:pStyle w:val="TOC2"/>
            <w:tabs>
              <w:tab w:val="clear" w:pos="9077"/>
              <w:tab w:val="right" w:pos="9359" w:leader="dot"/>
            </w:tabs>
            <w:rPr/>
          </w:pPr>
          <w:hyperlink w:anchor="__RefHeading___Toc9011_2360641568">
            <w:r>
              <w:rPr>
                <w:webHidden/>
                <w:rStyle w:val="IndexLink"/>
              </w:rPr>
              <w:t>6.7 Engine config (WR 0x100–0x128, RD 0x180–0x1A8)</w:t>
              <w:tab/>
              <w:t>29</w:t>
            </w:r>
          </w:hyperlink>
        </w:p>
        <w:p>
          <w:pPr>
            <w:pStyle w:val="TOC2"/>
            <w:tabs>
              <w:tab w:val="clear" w:pos="9077"/>
              <w:tab w:val="right" w:pos="9359" w:leader="dot"/>
            </w:tabs>
            <w:rPr/>
          </w:pPr>
          <w:hyperlink w:anchor="__RefHeading___Toc9013_2360641568">
            <w:r>
              <w:rPr>
                <w:webHidden/>
                <w:rStyle w:val="IndexLink"/>
              </w:rPr>
              <w:t>6.8 Perf observability (0x1C0–0x1E8)</w:t>
              <w:tab/>
              <w:t>30</w:t>
            </w:r>
          </w:hyperlink>
        </w:p>
        <w:p>
          <w:pPr>
            <w:pStyle w:val="TOC1"/>
            <w:tabs>
              <w:tab w:val="clear" w:pos="9360"/>
              <w:tab w:val="right" w:pos="9359" w:leader="dot"/>
            </w:tabs>
            <w:rPr/>
          </w:pPr>
          <w:hyperlink w:anchor="__RefHeading___Toc9015_2360641568">
            <w:r>
              <w:rPr>
                <w:webHidden/>
                <w:rStyle w:val="IndexLink"/>
              </w:rPr>
              <w:t>7 Address Map</w:t>
              <w:tab/>
              <w:t>32</w:t>
            </w:r>
          </w:hyperlink>
        </w:p>
        <w:p>
          <w:pPr>
            <w:pStyle w:val="TOC3"/>
            <w:tabs>
              <w:tab w:val="clear" w:pos="8793"/>
              <w:tab w:val="right" w:pos="9359" w:leader="dot"/>
            </w:tabs>
            <w:rPr/>
          </w:pPr>
          <w:hyperlink w:anchor="__RefHeading___Toc9017_2360641568">
            <w:r>
              <w:rPr>
                <w:webHidden/>
                <w:rStyle w:val="IndexLink"/>
              </w:rPr>
              <w:t>7.0.1 Figure 5.1: LiteDRAM UART/AXI4-Lite address map</w:t>
              <w:tab/>
              <w:t>32</w:t>
            </w:r>
          </w:hyperlink>
        </w:p>
        <w:p>
          <w:pPr>
            <w:pStyle w:val="TOC2"/>
            <w:tabs>
              <w:tab w:val="clear" w:pos="9077"/>
              <w:tab w:val="right" w:pos="9359" w:leader="dot"/>
            </w:tabs>
            <w:rPr/>
          </w:pPr>
          <w:hyperlink w:anchor="__RefHeading___Toc9019_2360641568">
            <w:r>
              <w:rPr>
                <w:webHidden/>
                <w:rStyle w:val="IndexLink"/>
              </w:rPr>
              <w:t>7.1 Bridge slave windows</w:t>
              <w:tab/>
              <w:t>32</w:t>
            </w:r>
          </w:hyperlink>
        </w:p>
        <w:p>
          <w:pPr>
            <w:pStyle w:val="TOC2"/>
            <w:tabs>
              <w:tab w:val="clear" w:pos="9077"/>
              <w:tab w:val="right" w:pos="9359" w:leader="dot"/>
            </w:tabs>
            <w:rPr/>
          </w:pPr>
          <w:hyperlink w:anchor="__RefHeading___Toc9021_2360641568">
            <w:r>
              <w:rPr>
                <w:webHidden/>
                <w:rStyle w:val="IndexLink"/>
              </w:rPr>
              <w:t>7.2 harness_csr register map</w:t>
              <w:tab/>
              <w:t>33</w:t>
            </w:r>
          </w:hyperlink>
        </w:p>
        <w:p>
          <w:pPr>
            <w:pStyle w:val="TOC2"/>
            <w:tabs>
              <w:tab w:val="clear" w:pos="9077"/>
              <w:tab w:val="right" w:pos="9359" w:leader="dot"/>
            </w:tabs>
            <w:rPr/>
          </w:pPr>
          <w:hyperlink w:anchor="__RefHeading___Toc9023_2360641568">
            <w:r>
              <w:rPr>
                <w:webHidden/>
                <w:rStyle w:val="IndexLink"/>
              </w:rPr>
              <w:t>7.3 As-built vs. not used</w:t>
              <w:tab/>
              <w:t>36</w:t>
            </w:r>
          </w:hyperlink>
        </w:p>
        <w:p>
          <w:pPr>
            <w:pStyle w:val="TOC2"/>
            <w:tabs>
              <w:tab w:val="clear" w:pos="9077"/>
              <w:tab w:val="right" w:pos="9359" w:leader="dot"/>
            </w:tabs>
            <w:rPr/>
          </w:pPr>
          <w:hyperlink w:anchor="__RefHeading___Toc9025_2360641568">
            <w:r>
              <w:rPr>
                <w:webHidden/>
                <w:rStyle w:val="IndexLink"/>
              </w:rPr>
              <w:t>7.4 Differences from the pumice build</w:t>
              <w:tab/>
              <w:t>36</w:t>
            </w:r>
          </w:hyperlink>
        </w:p>
        <w:p>
          <w:pPr>
            <w:pStyle w:val="TOC1"/>
            <w:tabs>
              <w:tab w:val="clear" w:pos="9360"/>
              <w:tab w:val="right" w:pos="9359" w:leader="dot"/>
            </w:tabs>
            <w:rPr/>
          </w:pPr>
          <w:hyperlink w:anchor="__RefHeading___Toc9027_2360641568">
            <w:r>
              <w:rPr>
                <w:webHidden/>
                <w:rStyle w:val="IndexLink"/>
              </w:rPr>
              <w:t>8 Simulation / Silicon Equivalence</w:t>
              <w:tab/>
              <w:t>37</w:t>
            </w:r>
          </w:hyperlink>
        </w:p>
        <w:p>
          <w:pPr>
            <w:pStyle w:val="TOC2"/>
            <w:tabs>
              <w:tab w:val="clear" w:pos="9077"/>
              <w:tab w:val="right" w:pos="9359" w:leader="dot"/>
            </w:tabs>
            <w:rPr/>
          </w:pPr>
          <w:hyperlink w:anchor="__RefHeading___Toc9029_2360641568">
            <w:r>
              <w:rPr>
                <w:webHidden/>
                <w:rStyle w:val="IndexLink"/>
              </w:rPr>
              <w:t>8.1 Testbenches</w:t>
              <w:tab/>
              <w:t>37</w:t>
            </w:r>
          </w:hyperlink>
        </w:p>
        <w:p>
          <w:pPr>
            <w:pStyle w:val="TOC2"/>
            <w:tabs>
              <w:tab w:val="clear" w:pos="9077"/>
              <w:tab w:val="right" w:pos="9359" w:leader="dot"/>
            </w:tabs>
            <w:rPr/>
          </w:pPr>
          <w:hyperlink w:anchor="__RefHeading___Toc9031_2360641568">
            <w:r>
              <w:rPr>
                <w:webHidden/>
                <w:rStyle w:val="IndexLink"/>
              </w:rPr>
              <w:t>8.2 How the same program runs in sim</w:t>
              <w:tab/>
              <w:t>37</w:t>
            </w:r>
          </w:hyperlink>
        </w:p>
        <w:p>
          <w:pPr>
            <w:pStyle w:val="TOC2"/>
            <w:tabs>
              <w:tab w:val="clear" w:pos="9077"/>
              <w:tab w:val="right" w:pos="9359" w:leader="dot"/>
            </w:tabs>
            <w:rPr/>
          </w:pPr>
          <w:hyperlink w:anchor="__RefHeading___Toc9033_2360641568">
            <w:r>
              <w:rPr>
                <w:webHidden/>
                <w:rStyle w:val="IndexLink"/>
              </w:rPr>
              <w:t>8.3 Match the board’s exact DFI config</w:t>
              <w:tab/>
              <w:t>38</w:t>
            </w:r>
          </w:hyperlink>
        </w:p>
        <w:p>
          <w:pPr>
            <w:pStyle w:val="TOC2"/>
            <w:tabs>
              <w:tab w:val="clear" w:pos="9077"/>
              <w:tab w:val="right" w:pos="9359" w:leader="dot"/>
            </w:tabs>
            <w:rPr/>
          </w:pPr>
          <w:hyperlink w:anchor="__RefHeading___Toc9035_2360641568">
            <w:r>
              <w:rPr>
                <w:webHidden/>
                <w:rStyle w:val="IndexLink"/>
              </w:rPr>
              <w:t>8.4 What the sim can and cannot reproduce</w:t>
              <w:tab/>
              <w:t>38</w:t>
            </w:r>
          </w:hyperlink>
        </w:p>
        <w:p>
          <w:pPr>
            <w:pStyle w:val="TOC1"/>
            <w:tabs>
              <w:tab w:val="clear" w:pos="9360"/>
              <w:tab w:val="right" w:pos="9359" w:leader="dot"/>
            </w:tabs>
            <w:rPr/>
          </w:pPr>
          <w:hyperlink w:anchor="__RefHeading___Toc9037_2360641568">
            <w:r>
              <w:rPr>
                <w:webHidden/>
                <w:rStyle w:val="IndexLink"/>
              </w:rPr>
              <w:t>9 Troubleshooting</w:t>
              <w:tab/>
              <w:t>39</w:t>
            </w:r>
          </w:hyperlink>
        </w:p>
        <w:p>
          <w:pPr>
            <w:pStyle w:val="TOC2"/>
            <w:tabs>
              <w:tab w:val="clear" w:pos="9077"/>
              <w:tab w:val="right" w:pos="9359" w:leader="dot"/>
            </w:tabs>
            <w:rPr/>
          </w:pPr>
          <w:hyperlink w:anchor="__RefHeading___Toc9039_2360641568">
            <w:r>
              <w:rPr>
                <w:webHidden/>
                <w:rStyle w:val="IndexLink"/>
              </w:rPr>
              <w:t>9.1 Current board state</w:t>
              <w:tab/>
              <w:t>39</w:t>
            </w:r>
          </w:hyperlink>
        </w:p>
        <w:p>
          <w:pPr>
            <w:pStyle w:val="TOC2"/>
            <w:tabs>
              <w:tab w:val="clear" w:pos="9077"/>
              <w:tab w:val="right" w:pos="9359" w:leader="dot"/>
            </w:tabs>
            <w:rPr/>
          </w:pPr>
          <w:hyperlink w:anchor="__RefHeading___Toc9041_2360641568">
            <w:r>
              <w:rPr>
                <w:webHidden/>
                <w:rStyle w:val="IndexLink"/>
              </w:rPr>
              <w:t>9.2 Sticky errors look like a wedge</w:t>
              <w:tab/>
              <w:t>39</w:t>
            </w:r>
          </w:hyperlink>
        </w:p>
        <w:p>
          <w:pPr>
            <w:pStyle w:val="TOC2"/>
            <w:tabs>
              <w:tab w:val="clear" w:pos="9077"/>
              <w:tab w:val="right" w:pos="9359" w:leader="dot"/>
            </w:tabs>
            <w:rPr/>
          </w:pPr>
          <w:hyperlink w:anchor="__RefHeading___Toc9043_2360641568">
            <w:r>
              <w:rPr>
                <w:webHidden/>
                <w:rStyle w:val="IndexLink"/>
              </w:rPr>
              <w:t>9.3 Known bugs / bounds</w:t>
              <w:tab/>
              <w:t>39</w:t>
            </w:r>
          </w:hyperlink>
        </w:p>
        <w:p>
          <w:pPr>
            <w:pStyle w:val="TOC2"/>
            <w:tabs>
              <w:tab w:val="clear" w:pos="9077"/>
              <w:tab w:val="right" w:pos="9359" w:leader="dot"/>
            </w:tabs>
            <w:rPr/>
          </w:pPr>
          <w:hyperlink w:anchor="__RefHeading___Toc9045_2360641568">
            <w:r>
              <w:rPr>
                <w:webHidden/>
                <w:rStyle w:val="IndexLink"/>
              </w:rPr>
              <w:t>9.4 Cannot find the board</w:t>
              <w:tab/>
              <w:t>40</w:t>
            </w:r>
          </w:hyperlink>
        </w:p>
        <w:p>
          <w:pPr>
            <w:pStyle w:val="TOC2"/>
            <w:tabs>
              <w:tab w:val="clear" w:pos="9077"/>
              <w:tab w:val="right" w:pos="9359" w:leader="dot"/>
            </w:tabs>
            <w:rPr/>
          </w:pPr>
          <w:hyperlink w:anchor="__RefHeading___Toc9047_2360641568">
            <w:r>
              <w:rPr>
                <w:webHidden/>
                <w:rStyle w:val="IndexLink"/>
              </w:rPr>
              <w:t>9.5 a7ddrphy is not simulatable</w:t>
              <w:tab/>
              <w:t>40</w:t>
            </w:r>
          </w:hyperlink>
        </w:p>
        <w:p>
          <w:pPr>
            <w:pStyle w:val="TOC2"/>
            <w:tabs>
              <w:tab w:val="clear" w:pos="9077"/>
              <w:tab w:val="right" w:pos="9359" w:leader="dot"/>
            </w:tabs>
            <w:rPr/>
          </w:pPr>
          <w:hyperlink w:anchor="__RefHeading___Toc9049_2360641568">
            <w:r>
              <w:rPr>
                <w:webHidden/>
                <w:rStyle w:val="IndexLink"/>
              </w:rPr>
              <w:t>9.6 debug_sram trace ring is disabled on this build</w:t>
              <w:tab/>
              <w:t>40</w:t>
            </w:r>
          </w:hyperlink>
        </w:p>
        <w:p>
          <w:pPr>
            <w:pStyle w:val="TOC2"/>
            <w:tabs>
              <w:tab w:val="clear" w:pos="9077"/>
              <w:tab w:val="right" w:pos="9359" w:leader="dot"/>
            </w:tabs>
            <w:rPr/>
          </w:pPr>
          <w:hyperlink w:anchor="__RefHeading___Toc9051_2360641568">
            <w:r>
              <w:rPr>
                <w:webHidden/>
                <w:rStyle w:val="IndexLink"/>
              </w:rPr>
              <w:t>9.7 LiteDRAM baseline flow</w:t>
              <w:tab/>
              <w:t>40</w:t>
            </w:r>
          </w:hyperlink>
        </w:p>
        <w:p>
          <w:pPr>
            <w:pStyle w:val="TOC1"/>
            <w:tabs>
              <w:tab w:val="clear" w:pos="9360"/>
              <w:tab w:val="right" w:pos="9359" w:leader="dot"/>
            </w:tabs>
            <w:rPr/>
          </w:pPr>
          <w:hyperlink w:anchor="__RefHeading___Toc9053_2360641568">
            <w:r>
              <w:rPr>
                <w:webHidden/>
                <w:rStyle w:val="IndexLink"/>
              </w:rPr>
              <w:t>10 Measured Results</w:t>
              <w:tab/>
              <w:t>41</w:t>
            </w:r>
          </w:hyperlink>
        </w:p>
        <w:p>
          <w:pPr>
            <w:pStyle w:val="TOC2"/>
            <w:tabs>
              <w:tab w:val="clear" w:pos="9077"/>
              <w:tab w:val="right" w:pos="9359" w:leader="dot"/>
            </w:tabs>
            <w:rPr/>
          </w:pPr>
          <w:hyperlink w:anchor="__RefHeading___Toc9055_2360641568">
            <w:r>
              <w:rPr>
                <w:webHidden/>
                <w:rStyle w:val="IndexLink"/>
              </w:rPr>
              <w:t>10.1 8.1 Streaming bandwidth, and why short bursts fall short</w:t>
              <w:tab/>
              <w:t>41</w:t>
            </w:r>
          </w:hyperlink>
        </w:p>
        <w:p>
          <w:pPr>
            <w:pStyle w:val="TOC2"/>
            <w:tabs>
              <w:tab w:val="clear" w:pos="9077"/>
              <w:tab w:val="right" w:pos="9359" w:leader="dot"/>
            </w:tabs>
            <w:rPr/>
          </w:pPr>
          <w:hyperlink w:anchor="__RefHeading___Toc9057_2360641568">
            <w:r>
              <w:rPr>
                <w:webHidden/>
                <w:rStyle w:val="IndexLink"/>
              </w:rPr>
              <w:t>10.2 8.2 How much idle the controller absorbs</w:t>
              <w:tab/>
              <w:t>43</w:t>
            </w:r>
          </w:hyperlink>
        </w:p>
        <w:p>
          <w:pPr>
            <w:pStyle w:val="TOC3"/>
            <w:tabs>
              <w:tab w:val="clear" w:pos="8793"/>
              <w:tab w:val="right" w:pos="9359" w:leader="dot"/>
            </w:tabs>
            <w:rPr/>
          </w:pPr>
          <w:hyperlink w:anchor="__RefHeading___Toc9059_2360641568">
            <w:r>
              <w:rPr>
                <w:webHidden/>
                <w:rStyle w:val="IndexLink"/>
              </w:rPr>
              <w:t>10.2.1 Figure 8.1: Read Bandwidth vs Gap, Row-Major</w:t>
              <w:tab/>
              <w:t>44</w:t>
            </w:r>
          </w:hyperlink>
        </w:p>
        <w:p>
          <w:pPr>
            <w:pStyle w:val="TOC3"/>
            <w:tabs>
              <w:tab w:val="clear" w:pos="8793"/>
              <w:tab w:val="right" w:pos="9359" w:leader="dot"/>
            </w:tabs>
            <w:rPr/>
          </w:pPr>
          <w:hyperlink w:anchor="__RefHeading___Toc9061_2360641568">
            <w:r>
              <w:rPr>
                <w:webHidden/>
                <w:rStyle w:val="IndexLink"/>
              </w:rPr>
              <w:t>10.2.2 Figure 8.2: Read Bandwidth vs Gap, Cacheline</w:t>
              <w:tab/>
              <w:t>44</w:t>
            </w:r>
          </w:hyperlink>
        </w:p>
        <w:p>
          <w:pPr>
            <w:pStyle w:val="TOC3"/>
            <w:tabs>
              <w:tab w:val="clear" w:pos="8793"/>
              <w:tab w:val="right" w:pos="9359" w:leader="dot"/>
            </w:tabs>
            <w:rPr/>
          </w:pPr>
          <w:hyperlink w:anchor="__RefHeading___Toc9063_2360641568">
            <w:r>
              <w:rPr>
                <w:webHidden/>
                <w:rStyle w:val="IndexLink"/>
              </w:rPr>
              <w:t>10.2.3 Figure 8.3: Read Bandwidth vs Gap, Col-Major</w:t>
              <w:tab/>
              <w:t>45</w:t>
            </w:r>
          </w:hyperlink>
        </w:p>
        <w:p>
          <w:pPr>
            <w:pStyle w:val="TOC3"/>
            <w:tabs>
              <w:tab w:val="clear" w:pos="8793"/>
              <w:tab w:val="right" w:pos="9359" w:leader="dot"/>
            </w:tabs>
            <w:rPr/>
          </w:pPr>
          <w:hyperlink w:anchor="__RefHeading___Toc9065_2360641568">
            <w:r>
              <w:rPr>
                <w:webHidden/>
                <w:rStyle w:val="IndexLink"/>
              </w:rPr>
              <w:t>10.2.4 Figure 8.4: Bus Bandwidth Across Gap and Generator Count</w:t>
              <w:tab/>
              <w:t>46</w:t>
            </w:r>
          </w:hyperlink>
        </w:p>
        <w:p>
          <w:pPr>
            <w:pStyle w:val="TOC2"/>
            <w:tabs>
              <w:tab w:val="clear" w:pos="9077"/>
              <w:tab w:val="right" w:pos="9359" w:leader="dot"/>
            </w:tabs>
            <w:rPr/>
          </w:pPr>
          <w:hyperlink w:anchor="__RefHeading___Toc9067_2360641568">
            <w:r>
              <w:rPr>
                <w:webHidden/>
                <w:rStyle w:val="IndexLink"/>
              </w:rPr>
              <w:t>10.3 8.3 Where the cycles went</w:t>
              <w:tab/>
              <w:t>46</w:t>
            </w:r>
          </w:hyperlink>
        </w:p>
        <w:p>
          <w:pPr>
            <w:pStyle w:val="TOC3"/>
            <w:tabs>
              <w:tab w:val="clear" w:pos="8793"/>
              <w:tab w:val="right" w:pos="9359" w:leader="dot"/>
            </w:tabs>
            <w:rPr/>
          </w:pPr>
          <w:hyperlink w:anchor="__RefHeading___Toc9069_2360641568">
            <w:r>
              <w:rPr>
                <w:webHidden/>
                <w:rStyle w:val="IndexLink"/>
              </w:rPr>
              <w:t>10.3.1 Figure 8.5: Cycle Breakdown at 1+1 — the Bend and its Cause</w:t>
              <w:tab/>
              <w:t>47</w:t>
            </w:r>
          </w:hyperlink>
        </w:p>
        <w:p>
          <w:pPr>
            <w:pStyle w:val="TOC3"/>
            <w:tabs>
              <w:tab w:val="clear" w:pos="8793"/>
              <w:tab w:val="right" w:pos="9359" w:leader="dot"/>
            </w:tabs>
            <w:rPr/>
          </w:pPr>
          <w:hyperlink w:anchor="__RefHeading___Toc9071_2360641568">
            <w:r>
              <w:rPr>
                <w:webHidden/>
                <w:rStyle w:val="IndexLink"/>
              </w:rPr>
              <w:t>10.3.2 Figure 8.6: Cycle Breakdown at 4+4 — Saturated at Every Gap</w:t>
              <w:tab/>
              <w:t>47</w:t>
            </w:r>
          </w:hyperlink>
        </w:p>
        <w:p>
          <w:pPr>
            <w:pStyle w:val="TOC2"/>
            <w:tabs>
              <w:tab w:val="clear" w:pos="9077"/>
              <w:tab w:val="right" w:pos="9359" w:leader="dot"/>
            </w:tabs>
            <w:rPr/>
          </w:pPr>
          <w:hyperlink w:anchor="__RefHeading___Toc9073_2360641568">
            <w:r>
              <w:rPr>
                <w:webHidden/>
                <w:rStyle w:val="IndexLink"/>
              </w:rPr>
              <w:t>10.4 8.4 Integrity, and one configuration that must not be quoted</w:t>
              <w:tab/>
              <w:t>48</w:t>
            </w:r>
          </w:hyperlink>
        </w:p>
        <w:p>
          <w:pPr>
            <w:pStyle w:val="TOC2"/>
            <w:tabs>
              <w:tab w:val="clear" w:pos="9077"/>
              <w:tab w:val="right" w:pos="9359" w:leader="dot"/>
            </w:tabs>
            <w:rPr/>
          </w:pPr>
          <w:hyperlink w:anchor="__RefHeading___Toc9075_2360641568">
            <w:r>
              <w:rPr>
                <w:webHidden/>
                <w:rStyle w:val="IndexLink"/>
              </w:rPr>
              <w:t>10.5 8.5 What the three runtime modes are worth (2026-09-26)</w:t>
              <w:tab/>
              <w:t>49</w:t>
            </w:r>
          </w:hyperlink>
        </w:p>
        <w:p>
          <w:pPr>
            <w:pStyle w:val="TOC3"/>
            <w:tabs>
              <w:tab w:val="clear" w:pos="8793"/>
              <w:tab w:val="right" w:pos="9359" w:leader="dot"/>
            </w:tabs>
            <w:rPr/>
          </w:pPr>
          <w:hyperlink w:anchor="__RefHeading___Toc9077_2360641568">
            <w:r>
              <w:rPr>
                <w:webHidden/>
                <w:rStyle w:val="IndexLink"/>
              </w:rPr>
              <w:t>10.5.1 Axis 1 — scheduling order</w:t>
              <w:tab/>
              <w:t>49</w:t>
            </w:r>
          </w:hyperlink>
        </w:p>
        <w:p>
          <w:pPr>
            <w:pStyle w:val="TOC3"/>
            <w:tabs>
              <w:tab w:val="clear" w:pos="8793"/>
              <w:tab w:val="right" w:pos="9359" w:leader="dot"/>
            </w:tabs>
            <w:rPr/>
          </w:pPr>
          <w:hyperlink w:anchor="__RefHeading___Toc9079_2360641568">
            <w:r>
              <w:rPr>
                <w:webHidden/>
                <w:rStyle w:val="IndexLink"/>
              </w:rPr>
              <w:t>10.5.2 Axis 2 — page policy</w:t>
              <w:tab/>
              <w:t>50</w:t>
            </w:r>
          </w:hyperlink>
        </w:p>
        <w:p>
          <w:pPr>
            <w:pStyle w:val="TOC3"/>
            <w:tabs>
              <w:tab w:val="clear" w:pos="8793"/>
              <w:tab w:val="right" w:pos="9359" w:leader="dot"/>
            </w:tabs>
            <w:rPr/>
          </w:pPr>
          <w:hyperlink w:anchor="__RefHeading___Toc9081_2360641568">
            <w:r>
              <w:rPr>
                <w:webHidden/>
                <w:rStyle w:val="IndexLink"/>
              </w:rPr>
              <w:t>10.5.3 Axis 3 — refresh</w:t>
              <w:tab/>
              <w:t>50</w:t>
            </w:r>
          </w:hyperlink>
        </w:p>
        <w:p>
          <w:pPr>
            <w:pStyle w:val="TOC3"/>
            <w:tabs>
              <w:tab w:val="clear" w:pos="8793"/>
              <w:tab w:val="right" w:pos="9359" w:leader="dot"/>
            </w:tabs>
            <w:rPr/>
          </w:pPr>
          <w:hyperlink w:anchor="__RefHeading___Toc9083_2360641568">
            <w:r>
              <w:rPr>
                <w:webHidden/>
                <w:rStyle w:val="IndexLink"/>
              </w:rPr>
              <w:t>10.5.4 Multi-ID traffic</w:t>
              <w:tab/>
              <w:t>51</w:t>
            </w:r>
          </w:hyperlink>
        </w:p>
        <w:p>
          <w:pPr>
            <w:pStyle w:val="TOC2"/>
            <w:tabs>
              <w:tab w:val="clear" w:pos="9077"/>
              <w:tab w:val="right" w:pos="9359" w:leader="dot"/>
            </w:tabs>
            <w:rPr/>
          </w:pPr>
          <w:hyperlink w:anchor="__RefHeading___Toc9085_2360641568">
            <w:r>
              <w:rPr>
                <w:webHidden/>
                <w:rStyle w:val="IndexLink"/>
              </w:rPr>
              <w:t>10.6 8.6 Reproducing these numbers</w:t>
              <w:tab/>
              <w:t>51</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DR2_Characterizatio">
        <w:r>
          <w:rPr>
            <w:rStyle w:val="ListLabel1"/>
            <w:color w:val="000000"/>
            <w:sz w:val="24"/>
          </w:rPr>
          <w:t>Figure 2.1: DDR2 Characterization Harness Spine</w:t>
        </w:r>
        <w:r>
          <w:rPr>
            <w:rStyle w:val="ListLabel1"/>
          </w:rPr>
          <w:tab/>
        </w:r>
        <w:r>
          <w:rPr>
            <w:rStyle w:val="ListLabel1"/>
          </w:rPr>
          <w:fldChar w:fldCharType="begin"/>
        </w:r>
        <w:r>
          <w:rPr>
            <w:rStyle w:val="ListLabel1"/>
          </w:rPr>
          <w:instrText xml:space="preserve"> PAGEREF _Fig_1_DDR2_Characterizatio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LiteDRAM_UART_AXI4_L">
        <w:r>
          <w:rPr>
            <w:rStyle w:val="ListLabel1"/>
            <w:color w:val="000000"/>
            <w:sz w:val="24"/>
          </w:rPr>
          <w:t>Figure 5.1: LiteDRAM UART/AXI4-Lite address map</w:t>
        </w:r>
        <w:r>
          <w:rPr>
            <w:rStyle w:val="ListLabel1"/>
          </w:rPr>
          <w:tab/>
        </w:r>
        <w:r>
          <w:rPr>
            <w:rStyle w:val="ListLabel1"/>
          </w:rPr>
          <w:fldChar w:fldCharType="begin"/>
        </w:r>
        <w:r>
          <w:rPr>
            <w:rStyle w:val="ListLabel1"/>
          </w:rPr>
          <w:instrText xml:space="preserve"> PAGEREF _Fig_2_LiteDRAM_UART_AXI4_L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3_Read_Bandwidth_vs_Ga">
        <w:r>
          <w:rPr>
            <w:rStyle w:val="ListLabel1"/>
            <w:color w:val="000000"/>
            <w:sz w:val="24"/>
          </w:rPr>
          <w:t>Figure 8.1: Read Bandwidth vs Gap, Row-Major</w:t>
        </w:r>
        <w:r>
          <w:rPr>
            <w:rStyle w:val="ListLabel1"/>
          </w:rPr>
          <w:tab/>
        </w:r>
        <w:r>
          <w:rPr>
            <w:rStyle w:val="ListLabel1"/>
          </w:rPr>
          <w:fldChar w:fldCharType="begin"/>
        </w:r>
        <w:r>
          <w:rPr>
            <w:rStyle w:val="ListLabel1"/>
          </w:rPr>
          <w:instrText xml:space="preserve"> PAGEREF _Fig_3_Read_Bandwidth_vs_Ga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4_Read_Bandwidth_vs_Ga">
        <w:r>
          <w:rPr>
            <w:rStyle w:val="ListLabel1"/>
            <w:color w:val="000000"/>
            <w:sz w:val="24"/>
          </w:rPr>
          <w:t>Figure 8.2: Read Bandwidth vs Gap, Cacheline</w:t>
        </w:r>
        <w:r>
          <w:rPr>
            <w:rStyle w:val="ListLabel1"/>
          </w:rPr>
          <w:tab/>
        </w:r>
        <w:r>
          <w:rPr>
            <w:rStyle w:val="ListLabel1"/>
          </w:rPr>
          <w:fldChar w:fldCharType="begin"/>
        </w:r>
        <w:r>
          <w:rPr>
            <w:rStyle w:val="ListLabel1"/>
          </w:rPr>
          <w:instrText xml:space="preserve"> PAGEREF _Fig_4_Read_Bandwidth_vs_Ga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5_Read_Bandwidth_vs_Ga">
        <w:r>
          <w:rPr>
            <w:rStyle w:val="ListLabel1"/>
            <w:color w:val="000000"/>
            <w:sz w:val="24"/>
          </w:rPr>
          <w:t>Figure 8.3: Read Bandwidth vs Gap, Col-Major</w:t>
        </w:r>
        <w:r>
          <w:rPr>
            <w:rStyle w:val="ListLabel1"/>
          </w:rPr>
          <w:tab/>
        </w:r>
        <w:r>
          <w:rPr>
            <w:rStyle w:val="ListLabel1"/>
          </w:rPr>
          <w:fldChar w:fldCharType="begin"/>
        </w:r>
        <w:r>
          <w:rPr>
            <w:rStyle w:val="ListLabel1"/>
          </w:rPr>
          <w:instrText xml:space="preserve"> PAGEREF _Fig_5_Read_Bandwidth_vs_Ga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6_Bus_Bandwidth_Across">
        <w:r>
          <w:rPr>
            <w:rStyle w:val="ListLabel1"/>
            <w:color w:val="000000"/>
            <w:sz w:val="24"/>
          </w:rPr>
          <w:t>Figure 8.4: Bus Bandwidth Across Gap and Generator Count</w:t>
        </w:r>
        <w:r>
          <w:rPr>
            <w:rStyle w:val="ListLabel1"/>
          </w:rPr>
          <w:tab/>
        </w:r>
        <w:r>
          <w:rPr>
            <w:rStyle w:val="ListLabel1"/>
          </w:rPr>
          <w:fldChar w:fldCharType="begin"/>
        </w:r>
        <w:r>
          <w:rPr>
            <w:rStyle w:val="ListLabel1"/>
          </w:rPr>
          <w:instrText xml:space="preserve"> PAGEREF _Fig_6_Bus_Bandwidth_Across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7_Cycle_Breakdown_at_1">
        <w:r>
          <w:rPr>
            <w:rStyle w:val="ListLabel1"/>
            <w:color w:val="000000"/>
            <w:sz w:val="24"/>
          </w:rPr>
          <w:t>Figure 8.5: Cycle Breakdown at 1+1 — the Bend and its Cause</w:t>
        </w:r>
        <w:r>
          <w:rPr>
            <w:rStyle w:val="ListLabel1"/>
          </w:rPr>
          <w:tab/>
        </w:r>
        <w:r>
          <w:rPr>
            <w:rStyle w:val="ListLabel1"/>
          </w:rPr>
          <w:fldChar w:fldCharType="begin"/>
        </w:r>
        <w:r>
          <w:rPr>
            <w:rStyle w:val="ListLabel1"/>
          </w:rPr>
          <w:instrText xml:space="preserve"> PAGEREF _Fig_7_Cycle_Breakdown_at_1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8_Cycle_Breakdown_at_4">
        <w:r>
          <w:rPr>
            <w:rStyle w:val="ListLabel1"/>
            <w:color w:val="000000"/>
            <w:sz w:val="24"/>
          </w:rPr>
          <w:t>Figure 8.6: Cycle Breakdown at 4+4 — Saturated at Every Gap</w:t>
        </w:r>
        <w:r>
          <w:rPr>
            <w:rStyle w:val="ListLabel1"/>
          </w:rPr>
          <w:tab/>
        </w:r>
        <w:r>
          <w:rPr>
            <w:rStyle w:val="ListLabel1"/>
          </w:rPr>
          <w:fldChar w:fldCharType="begin"/>
        </w:r>
        <w:r>
          <w:rPr>
            <w:rStyle w:val="ListLabel1"/>
          </w:rPr>
          <w:instrText xml:space="preserve"> PAGEREF _Fig_8_Cycle_Breakdown_at_4 \h </w:instrText>
        </w:r>
        <w:r>
          <w:rPr>
            <w:rStyle w:val="ListLabel1"/>
          </w:rPr>
          <w:fldChar w:fldCharType="separate"/>
        </w:r>
        <w:r>
          <w:rPr>
            <w:rStyle w:val="ListLabel1"/>
          </w:rPr>
          <w:t>47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3_The_characterization">
        <w:r>
          <w:rPr>
            <w:rStyle w:val="ListLabel1"/>
            <w:color w:val="000000"/>
            <w:sz w:val="24"/>
          </w:rPr>
          <w:t>Table 3: The characterization flows</w:t>
        </w:r>
        <w:r>
          <w:rPr>
            <w:rStyle w:val="ListLabel1"/>
          </w:rPr>
          <w:tab/>
        </w:r>
        <w:r>
          <w:rPr>
            <w:rStyle w:val="ListLabel1"/>
          </w:rPr>
          <w:fldChar w:fldCharType="begin"/>
        </w:r>
        <w:r>
          <w:rPr>
            <w:rStyle w:val="ListLabel1"/>
          </w:rPr>
          <w:instrText xml:space="preserve"> PAGEREF _Tab_3_The_characterization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Board_and_tool_requi">
        <w:r>
          <w:rPr>
            <w:rStyle w:val="ListLabel1"/>
            <w:color w:val="000000"/>
            <w:sz w:val="24"/>
          </w:rPr>
          <w:t>Table 4: Board and tool requirements</w:t>
        </w:r>
        <w:r>
          <w:rPr>
            <w:rStyle w:val="ListLabel1"/>
          </w:rPr>
          <w:tab/>
        </w:r>
        <w:r>
          <w:rPr>
            <w:rStyle w:val="ListLabel1"/>
          </w:rPr>
          <w:fldChar w:fldCharType="begin"/>
        </w:r>
        <w:r>
          <w:rPr>
            <w:rStyle w:val="ListLabel1"/>
          </w:rPr>
          <w:instrText xml:space="preserve"> PAGEREF _Tab_4_Board_and_tool_requi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Access_pattern_famil">
        <w:r>
          <w:rPr>
            <w:rStyle w:val="ListLabel1"/>
            <w:color w:val="000000"/>
            <w:sz w:val="24"/>
          </w:rPr>
          <w:t>Table 5: Access-pattern families</w:t>
        </w:r>
        <w:r>
          <w:rPr>
            <w:rStyle w:val="ListLabel1"/>
          </w:rPr>
          <w:tab/>
        </w:r>
        <w:r>
          <w:rPr>
            <w:rStyle w:val="ListLabel1"/>
          </w:rPr>
          <w:fldChar w:fldCharType="begin"/>
        </w:r>
        <w:r>
          <w:rPr>
            <w:rStyle w:val="ListLabel1"/>
          </w:rPr>
          <w:instrText xml:space="preserve"> PAGEREF _Tab_5_Access_pattern_famil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Key_RTL_blocks">
        <w:r>
          <w:rPr>
            <w:rStyle w:val="ListLabel1"/>
            <w:color w:val="000000"/>
            <w:sz w:val="24"/>
          </w:rPr>
          <w:t>Table 6: Key RTL blocks</w:t>
        </w:r>
        <w:r>
          <w:rPr>
            <w:rStyle w:val="ListLabel1"/>
          </w:rPr>
          <w:tab/>
        </w:r>
        <w:r>
          <w:rPr>
            <w:rStyle w:val="ListLabel1"/>
          </w:rPr>
          <w:fldChar w:fldCharType="begin"/>
        </w:r>
        <w:r>
          <w:rPr>
            <w:rStyle w:val="ListLabel1"/>
          </w:rPr>
          <w:instrText xml:space="preserve"> PAGEREF _Tab_6_Key_RTL_blocks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What_is_measured">
        <w:r>
          <w:rPr>
            <w:rStyle w:val="ListLabel1"/>
            <w:color w:val="000000"/>
            <w:sz w:val="24"/>
          </w:rPr>
          <w:t>Table 7: What is measured</w:t>
        </w:r>
        <w:r>
          <w:rPr>
            <w:rStyle w:val="ListLabel1"/>
          </w:rPr>
          <w:tab/>
        </w:r>
        <w:r>
          <w:rPr>
            <w:rStyle w:val="ListLabel1"/>
          </w:rPr>
          <w:fldChar w:fldCharType="begin"/>
        </w:r>
        <w:r>
          <w:rPr>
            <w:rStyle w:val="ListLabel1"/>
          </w:rPr>
          <w:instrText xml:space="preserve"> PAGEREF _Tab_7_What_is_measured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Characterization_wor">
        <w:r>
          <w:rPr>
            <w:rStyle w:val="ListLabel1"/>
            <w:color w:val="000000"/>
            <w:sz w:val="24"/>
          </w:rPr>
          <w:t>Table 8: Characterization workloads</w:t>
        </w:r>
        <w:r>
          <w:rPr>
            <w:rStyle w:val="ListLabel1"/>
          </w:rPr>
          <w:tab/>
        </w:r>
        <w:r>
          <w:rPr>
            <w:rStyle w:val="ListLabel1"/>
          </w:rPr>
          <w:fldChar w:fldCharType="begin"/>
        </w:r>
        <w:r>
          <w:rPr>
            <w:rStyle w:val="ListLabel1"/>
          </w:rPr>
          <w:instrText xml:space="preserve"> PAGEREF _Tab_8_Characterization_wor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build_perf_make_targ">
        <w:r>
          <w:rPr>
            <w:rStyle w:val="ListLabel1"/>
            <w:color w:val="000000"/>
            <w:sz w:val="24"/>
          </w:rPr>
          <w:t>Table 9: build-perf make targets</w:t>
        </w:r>
        <w:r>
          <w:rPr>
            <w:rStyle w:val="ListLabel1"/>
          </w:rPr>
          <w:tab/>
        </w:r>
        <w:r>
          <w:rPr>
            <w:rStyle w:val="ListLabel1"/>
          </w:rPr>
          <w:fldChar w:fldCharType="begin"/>
        </w:r>
        <w:r>
          <w:rPr>
            <w:rStyle w:val="ListLabel1"/>
          </w:rPr>
          <w:instrText xml:space="preserve"> PAGEREF _Tab_9_build_perf_make_targ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Bridge_slave_address">
        <w:r>
          <w:rPr>
            <w:rStyle w:val="ListLabel1"/>
            <w:color w:val="000000"/>
            <w:sz w:val="24"/>
          </w:rPr>
          <w:t>Table 10: Bridge slave address map</w:t>
        </w:r>
        <w:r>
          <w:rPr>
            <w:rStyle w:val="ListLabel1"/>
          </w:rPr>
          <w:tab/>
        </w:r>
        <w:r>
          <w:rPr>
            <w:rStyle w:val="ListLabel1"/>
          </w:rPr>
          <w:fldChar w:fldCharType="begin"/>
        </w:r>
        <w:r>
          <w:rPr>
            <w:rStyle w:val="ListLabel1"/>
          </w:rPr>
          <w:instrText xml:space="preserve"> PAGEREF _Tab_10_Bridge_slave_address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1_Control___status_reg">
        <w:r>
          <w:rPr>
            <w:rStyle w:val="ListLabel1"/>
            <w:color w:val="000000"/>
            <w:sz w:val="24"/>
          </w:rPr>
          <w:t>Table 11: Control / status registers</w:t>
        </w:r>
        <w:r>
          <w:rPr>
            <w:rStyle w:val="ListLabel1"/>
          </w:rPr>
          <w:tab/>
        </w:r>
        <w:r>
          <w:rPr>
            <w:rStyle w:val="ListLabel1"/>
          </w:rPr>
          <w:fldChar w:fldCharType="begin"/>
        </w:r>
        <w:r>
          <w:rPr>
            <w:rStyle w:val="ListLabel1"/>
          </w:rPr>
          <w:instrText xml:space="preserve"> PAGEREF _Tab_11_Control___status_reg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2_Characterization_tim">
        <w:r>
          <w:rPr>
            <w:rStyle w:val="ListLabel1"/>
            <w:color w:val="000000"/>
            <w:sz w:val="24"/>
          </w:rPr>
          <w:t>Table 12: Characterization timer registers</w:t>
        </w:r>
        <w:r>
          <w:rPr>
            <w:rStyle w:val="ListLabel1"/>
          </w:rPr>
          <w:tab/>
        </w:r>
        <w:r>
          <w:rPr>
            <w:rStyle w:val="ListLabel1"/>
          </w:rPr>
          <w:fldChar w:fldCharType="begin"/>
        </w:r>
        <w:r>
          <w:rPr>
            <w:rStyle w:val="ListLabel1"/>
          </w:rPr>
          <w:instrText xml:space="preserve"> PAGEREF _Tab_12_Characterization_tim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3_Runtime_controller_c">
        <w:r>
          <w:rPr>
            <w:rStyle w:val="ListLabel1"/>
            <w:color w:val="000000"/>
            <w:sz w:val="24"/>
          </w:rPr>
          <w:t>Table 13: Runtime controller config and live DFI tuning</w:t>
        </w:r>
        <w:r>
          <w:rPr>
            <w:rStyle w:val="ListLabel1"/>
          </w:rPr>
          <w:tab/>
        </w:r>
        <w:r>
          <w:rPr>
            <w:rStyle w:val="ListLabel1"/>
          </w:rPr>
          <w:fldChar w:fldCharType="begin"/>
        </w:r>
        <w:r>
          <w:rPr>
            <w:rStyle w:val="ListLabel1"/>
          </w:rPr>
          <w:instrText xml:space="preserve"> PAGEREF _Tab_13_Runtime_controller_c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4_a7ddrphy_calibration">
        <w:r>
          <w:rPr>
            <w:rStyle w:val="ListLabel1"/>
            <w:color w:val="000000"/>
            <w:sz w:val="24"/>
          </w:rPr>
          <w:t>Table 14: a7ddrphy calibration passthrough</w:t>
        </w:r>
        <w:r>
          <w:rPr>
            <w:rStyle w:val="ListLabel1"/>
          </w:rPr>
          <w:tab/>
        </w:r>
        <w:r>
          <w:rPr>
            <w:rStyle w:val="ListLabel1"/>
          </w:rPr>
          <w:fldChar w:fldCharType="begin"/>
        </w:r>
        <w:r>
          <w:rPr>
            <w:rStyle w:val="ListLabel1"/>
          </w:rPr>
          <w:instrText xml:space="preserve"> PAGEREF _Tab_14_a7ddrphy_calibration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5_Write_engine_config_">
        <w:r>
          <w:rPr>
            <w:rStyle w:val="ListLabel1"/>
            <w:color w:val="000000"/>
            <w:sz w:val="24"/>
          </w:rPr>
          <w:t>Table 15: Write-engine config (read engine identical at +0x80)</w:t>
        </w:r>
        <w:r>
          <w:rPr>
            <w:rStyle w:val="ListLabel1"/>
          </w:rPr>
          <w:tab/>
        </w:r>
        <w:r>
          <w:rPr>
            <w:rStyle w:val="ListLabel1"/>
          </w:rPr>
          <w:fldChar w:fldCharType="begin"/>
        </w:r>
        <w:r>
          <w:rPr>
            <w:rStyle w:val="ListLabel1"/>
          </w:rPr>
          <w:instrText xml:space="preserve"> PAGEREF _Tab_15_Write_engine_config_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6_Perf_observability__">
        <w:r>
          <w:rPr>
            <w:rStyle w:val="ListLabel1"/>
            <w:color w:val="000000"/>
            <w:sz w:val="24"/>
          </w:rPr>
          <w:t>Table 16: Perf observability (bin b covers [2^b, 2^(b+1)) cycles)</w:t>
        </w:r>
        <w:r>
          <w:rPr>
            <w:rStyle w:val="ListLabel1"/>
          </w:rPr>
          <w:tab/>
        </w:r>
        <w:r>
          <w:rPr>
            <w:rStyle w:val="ListLabel1"/>
          </w:rPr>
          <w:fldChar w:fldCharType="begin"/>
        </w:r>
        <w:r>
          <w:rPr>
            <w:rStyle w:val="ListLabel1"/>
          </w:rPr>
          <w:instrText xml:space="preserve"> PAGEREF _Tab_16_Perf_observability__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7_Table_5_3__Bridge_ad">
        <w:r>
          <w:rPr>
            <w:rStyle w:val="ListLabel1"/>
            <w:color w:val="000000"/>
            <w:sz w:val="24"/>
          </w:rPr>
          <w:t>Table 17: Table 5.3: Bridge address decode for the LiteDRAM flow</w:t>
        </w:r>
        <w:r>
          <w:rPr>
            <w:rStyle w:val="ListLabel1"/>
          </w:rPr>
          <w:tab/>
        </w:r>
        <w:r>
          <w:rPr>
            <w:rStyle w:val="ListLabel1"/>
          </w:rPr>
          <w:fldChar w:fldCharType="begin"/>
        </w:r>
        <w:r>
          <w:rPr>
            <w:rStyle w:val="ListLabel1"/>
          </w:rPr>
          <w:instrText xml:space="preserve"> PAGEREF _Tab_17_Table_5_3__Bridge_ad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8_Table_5_4__harness_c">
        <w:r>
          <w:rPr>
            <w:rStyle w:val="ListLabel1"/>
            <w:color w:val="000000"/>
            <w:sz w:val="24"/>
          </w:rPr>
          <w:t>Table 18: Table 5.4: harness_csr register offsets for the LiteDRAM flow</w:t>
        </w:r>
        <w:r>
          <w:rPr>
            <w:rStyle w:val="ListLabel1"/>
          </w:rPr>
          <w:tab/>
        </w:r>
        <w:r>
          <w:rPr>
            <w:rStyle w:val="ListLabel1"/>
          </w:rPr>
          <w:fldChar w:fldCharType="begin"/>
        </w:r>
        <w:r>
          <w:rPr>
            <w:rStyle w:val="ListLabel1"/>
          </w:rPr>
          <w:instrText xml:space="preserve"> PAGEREF _Tab_18_Table_5_4__harness_c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9_Simulation_testbench">
        <w:r>
          <w:rPr>
            <w:rStyle w:val="ListLabel1"/>
            <w:color w:val="000000"/>
            <w:sz w:val="24"/>
          </w:rPr>
          <w:t>Table 19: Simulation testbenches</w:t>
        </w:r>
        <w:r>
          <w:rPr>
            <w:rStyle w:val="ListLabel1"/>
          </w:rPr>
          <w:tab/>
        </w:r>
        <w:r>
          <w:rPr>
            <w:rStyle w:val="ListLabel1"/>
          </w:rPr>
          <w:fldChar w:fldCharType="begin"/>
        </w:r>
        <w:r>
          <w:rPr>
            <w:rStyle w:val="ListLabel1"/>
          </w:rPr>
          <w:instrText xml:space="preserve"> PAGEREF _Tab_19_Simulation_testbench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0_Known_issues_and_bou">
        <w:r>
          <w:rPr>
            <w:rStyle w:val="ListLabel1"/>
            <w:color w:val="000000"/>
            <w:sz w:val="24"/>
          </w:rPr>
          <w:t>Table 20: Known issues and bounds</w:t>
        </w:r>
        <w:r>
          <w:rPr>
            <w:rStyle w:val="ListLabel1"/>
          </w:rPr>
          <w:tab/>
        </w:r>
        <w:r>
          <w:rPr>
            <w:rStyle w:val="ListLabel1"/>
          </w:rPr>
          <w:fldChar w:fldCharType="begin"/>
        </w:r>
        <w:r>
          <w:rPr>
            <w:rStyle w:val="ListLabel1"/>
          </w:rPr>
          <w:instrText xml:space="preserve"> PAGEREF _Tab_20_Known_issues_and_bou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1_Read_bandwidth_again">
        <w:r>
          <w:rPr>
            <w:rStyle w:val="ListLabel1"/>
            <w:color w:val="000000"/>
            <w:sz w:val="24"/>
          </w:rPr>
          <w:t>Table 21: Read bandwidth against AXI burst length, at 8 bursts outstanding</w:t>
        </w:r>
        <w:r>
          <w:rPr>
            <w:rStyle w:val="ListLabel1"/>
          </w:rPr>
          <w:tab/>
        </w:r>
        <w:r>
          <w:rPr>
            <w:rStyle w:val="ListLabel1"/>
          </w:rPr>
          <w:fldChar w:fldCharType="begin"/>
        </w:r>
        <w:r>
          <w:rPr>
            <w:rStyle w:val="ListLabel1"/>
          </w:rPr>
          <w:instrText xml:space="preserve"> PAGEREF _Tab_21_Read_bandwidth_again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2_The_short_burst_shor">
        <w:r>
          <w:rPr>
            <w:rStyle w:val="ListLabel1"/>
            <w:color w:val="000000"/>
            <w:sz w:val="24"/>
          </w:rPr>
          <w:t>Table 22: The short-burst shortfall recovers completely when more reads are in flight</w:t>
        </w:r>
        <w:r>
          <w:rPr>
            <w:rStyle w:val="ListLabel1"/>
          </w:rPr>
          <w:tab/>
        </w:r>
        <w:r>
          <w:rPr>
            <w:rStyle w:val="ListLabel1"/>
          </w:rPr>
          <w:fldChar w:fldCharType="begin"/>
        </w:r>
        <w:r>
          <w:rPr>
            <w:rStyle w:val="ListLabel1"/>
          </w:rPr>
          <w:instrText xml:space="preserve"> PAGEREF _Tab_22_The_short_burst_shor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3_Where_bandwidth_reac">
        <w:r>
          <w:rPr>
            <w:rStyle w:val="ListLabel1"/>
            <w:color w:val="000000"/>
            <w:sz w:val="24"/>
          </w:rPr>
          <w:t>Table 23: Where bandwidth reaches its plateau, measured against the model</w:t>
        </w:r>
        <w:r>
          <w:rPr>
            <w:rStyle w:val="ListLabel1"/>
          </w:rPr>
          <w:tab/>
        </w:r>
        <w:r>
          <w:rPr>
            <w:rStyle w:val="ListLabel1"/>
          </w:rPr>
          <w:fldChar w:fldCharType="begin"/>
        </w:r>
        <w:r>
          <w:rPr>
            <w:rStyle w:val="ListLabel1"/>
          </w:rPr>
          <w:instrText xml:space="preserve"> PAGEREF _Tab_23_Where_bandwidth_reac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4_Gap_knee_by_address_">
        <w:r>
          <w:rPr>
            <w:rStyle w:val="ListLabel1"/>
            <w:color w:val="000000"/>
            <w:sz w:val="24"/>
          </w:rPr>
          <w:t>Table 24: Gap knee by address order and generator count (re-measured 2026-09-26)</w:t>
        </w:r>
        <w:r>
          <w:rPr>
            <w:rStyle w:val="ListLabel1"/>
          </w:rPr>
          <w:tab/>
        </w:r>
        <w:r>
          <w:rPr>
            <w:rStyle w:val="ListLabel1"/>
          </w:rPr>
          <w:fldChar w:fldCharType="begin"/>
        </w:r>
        <w:r>
          <w:rPr>
            <w:rStyle w:val="ListLabel1"/>
          </w:rPr>
          <w:instrText xml:space="preserve"> PAGEREF _Tab_24_Gap_knee_by_address_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5_Read_cycle_breakdown">
        <w:r>
          <w:rPr>
            <w:rStyle w:val="ListLabel1"/>
            <w:color w:val="000000"/>
            <w:sz w:val="24"/>
          </w:rPr>
          <w:t>Table 25: Read cycle breakdown, row-major, 1+1 generators</w:t>
        </w:r>
        <w:r>
          <w:rPr>
            <w:rStyle w:val="ListLabel1"/>
          </w:rPr>
          <w:tab/>
        </w:r>
        <w:r>
          <w:rPr>
            <w:rStyle w:val="ListLabel1"/>
          </w:rPr>
          <w:fldChar w:fldCharType="begin"/>
        </w:r>
        <w:r>
          <w:rPr>
            <w:rStyle w:val="ListLabel1"/>
          </w:rPr>
          <w:instrText xml:space="preserve"> PAGEREF _Tab_25_Read_cycle_breakdown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6_pumice_BUG_014__was_">
        <w:r>
          <w:rPr>
            <w:rStyle w:val="ListLabel1"/>
            <w:color w:val="000000"/>
            <w:sz w:val="24"/>
          </w:rPr>
          <w:t>Table 26: pumice BUG-014 (was PUMICE-037) — narrowing the failing configuration</w:t>
        </w:r>
        <w:r>
          <w:rPr>
            <w:rStyle w:val="ListLabel1"/>
          </w:rPr>
          <w:tab/>
        </w:r>
        <w:r>
          <w:rPr>
            <w:rStyle w:val="ListLabel1"/>
          </w:rPr>
          <w:fldChar w:fldCharType="begin"/>
        </w:r>
        <w:r>
          <w:rPr>
            <w:rStyle w:val="ListLabel1"/>
          </w:rPr>
          <w:instrText xml:space="preserve"> PAGEREF _Tab_26_pumice_BUG_014__was_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7_Read_MB_s_against_60">
        <w:r>
          <w:rPr>
            <w:rStyle w:val="ListLabel1"/>
            <w:color w:val="000000"/>
            <w:sz w:val="24"/>
          </w:rPr>
          <w:t>Table 27: Read MB/s against 600 MB/s peak, order_mode at equal page policy</w:t>
        </w:r>
        <w:r>
          <w:rPr>
            <w:rStyle w:val="ListLabel1"/>
          </w:rPr>
          <w:tab/>
        </w:r>
        <w:r>
          <w:rPr>
            <w:rStyle w:val="ListLabel1"/>
          </w:rPr>
          <w:fldChar w:fldCharType="begin"/>
        </w:r>
        <w:r>
          <w:rPr>
            <w:rStyle w:val="ListLabel1"/>
          </w:rPr>
          <w:instrText xml:space="preserve"> PAGEREF _Tab_27_Read_MB_s_against_60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8_Read_MB_s_against_60">
        <w:r>
          <w:rPr>
            <w:rStyle w:val="ListLabel1"/>
            <w:color w:val="000000"/>
            <w:sz w:val="24"/>
          </w:rPr>
          <w:t>Table 28: Read MB/s against 600 MB/s peak</w:t>
        </w:r>
        <w:r>
          <w:rPr>
            <w:rStyle w:val="ListLabel1"/>
          </w:rPr>
          <w:tab/>
        </w:r>
        <w:r>
          <w:rPr>
            <w:rStyle w:val="ListLabel1"/>
          </w:rPr>
          <w:fldChar w:fldCharType="begin"/>
        </w:r>
        <w:r>
          <w:rPr>
            <w:rStyle w:val="ListLabel1"/>
          </w:rPr>
          <w:instrText xml:space="preserve"> PAGEREF _Tab_28_Read_MB_s_against_60 \h </w:instrText>
        </w:r>
        <w:r>
          <w:rPr>
            <w:rStyle w:val="ListLabel1"/>
          </w:rPr>
          <w:fldChar w:fldCharType="separate"/>
        </w:r>
        <w:r>
          <w:rPr>
            <w:rStyle w:val="ListLabel1"/>
          </w:rPr>
          <w:t>51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5_1_Engine_Kick_and_Poll">
        <w:r>
          <w:rPr>
            <w:rStyle w:val="ListLabel1"/>
            <w:color w:val="000000"/>
            <w:sz w:val="24"/>
          </w:rPr>
          <w:t>Waveform 5.1: Engine Kick and Poll</w:t>
        </w:r>
        <w:r>
          <w:rPr>
            <w:rStyle w:val="ListLabel1"/>
          </w:rPr>
          <w:tab/>
        </w:r>
        <w:r>
          <w:rPr>
            <w:rStyle w:val="ListLabel1"/>
          </w:rPr>
          <w:fldChar w:fldCharType="begin"/>
        </w:r>
        <w:r>
          <w:rPr>
            <w:rStyle w:val="ListLabel1"/>
          </w:rPr>
          <w:instrText xml:space="preserve"> PAGEREF _Wave_5_1_Engine_Kick_and_Poll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8941_2360641568"/>
      <w:bookmarkEnd w:id="0"/>
      <w:r>
        <w:rPr>
          <w:rStyle w:val="SectionNumber"/>
          <w:b/>
          <w:color w:val="FFFFFF"/>
          <w:sz w:val="32"/>
        </w:rPr>
        <w:t>1</w:t>
      </w:r>
      <w:r>
        <w:rPr>
          <w:b/>
          <w:color w:val="FFFFFF"/>
          <w:sz w:val="32"/>
        </w:rPr>
        <w:tab/>
        <w:t>Document Information</w:t>
      </w:r>
    </w:p>
    <w:p>
      <w:pPr>
        <w:pStyle w:val="FirstParagraph"/>
        <w:rPr/>
      </w:pPr>
      <w:r>
        <w:rPr>
          <w:sz w:val="20"/>
        </w:rPr>
        <w:t xml:space="preserve">This is the operator / developer guide for the Nexys A7 </w:t>
      </w:r>
      <w:r>
        <w:rPr>
          <w:b/>
          <w:bCs/>
          <w:sz w:val="20"/>
        </w:rPr>
        <w:t>DDR2/LPDDR2 Characterization</w:t>
      </w:r>
      <w:r>
        <w:rPr>
          <w:sz w:val="20"/>
        </w:rPr>
        <w:t xml:space="preserve"> project (</w:t>
      </w:r>
      <w:r>
        <w:rPr>
          <w:rStyle w:val="VerbatimChar"/>
          <w:sz w:val="20"/>
        </w:rPr>
        <w:t>projects/fpga-systems/NexysA7/mem-ctrl-ip-ddr2/ddr2-characterization</w:t>
      </w:r>
      <w:r>
        <w:rPr>
          <w:sz w:val="20"/>
        </w:rPr>
        <w:t>). It explains what the project characterizes, how the harness works, how to build / simulate / program / run it, how the harness CSR is configured, and what the board measured (Chapter 8, added at v0.95).</w:t>
      </w:r>
    </w:p>
    <w:p>
      <w:pPr>
        <w:pStyle w:val="BodyText"/>
        <w:rPr/>
      </w:pPr>
      <w:r>
        <w:rPr>
          <w:sz w:val="20"/>
        </w:rPr>
        <w:t xml:space="preserve">The memory controller under test — </w:t>
      </w:r>
      <w:r>
        <w:rPr>
          <w:b/>
          <w:bCs/>
          <w:sz w:val="20"/>
        </w:rPr>
        <w:t>pumice</w:t>
      </w:r>
      <w:r>
        <w:rPr>
          <w:sz w:val="20"/>
        </w:rPr>
        <w:t xml:space="preserve"> — is separate IP (</w:t>
      </w:r>
      <w:r>
        <w:rPr>
          <w:rStyle w:val="VerbatimChar"/>
          <w:sz w:val="20"/>
        </w:rPr>
        <w:t>projects/components/mem-ctrl-ip/research-ip/pumice-ddr2-lpddr2</w:t>
      </w:r>
      <w:r>
        <w:rPr>
          <w:sz w:val="20"/>
        </w:rPr>
        <w:t xml:space="preserve">). This guide treats it as a </w:t>
      </w:r>
      <w:r>
        <w:rPr>
          <w:b/>
          <w:bCs/>
          <w:sz w:val="20"/>
        </w:rPr>
        <w:t>black box</w:t>
      </w:r>
      <w:r>
        <w:rPr>
          <w:sz w:val="20"/>
        </w:rPr>
        <w:t xml:space="preserve"> driven by the characterization harness; it does not document the controller’s internals.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 w:name="__RefHeading___Toc8943_2360641568"/>
      <w:bookmarkStart w:id="2" w:name="references"/>
      <w:bookmarkEnd w:id="1"/>
      <w:r>
        <w:rPr>
          <w:rStyle w:val="SectionNumber"/>
          <w:b/>
          <w:color w:val="228B22"/>
          <w:sz w:val="28"/>
        </w:rPr>
        <w:t>1.1</w:t>
      </w:r>
      <w:r>
        <w:rPr>
          <w:b/>
          <w:color w:val="228B22"/>
          <w:sz w:val="28"/>
        </w:rPr>
        <w:tab/>
        <w:t>References</w:t>
      </w:r>
    </w:p>
    <w:p>
      <w:pPr>
        <w:pStyle w:val="TableCaption"/>
        <w:rPr/>
      </w:pPr>
      <w:bookmarkStart w:id="3" w:name="_Tab_1_Reference_documents"/>
      <w:r>
        <w:rPr/>
        <w:t>Reference documents</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r>
              <w:rPr>
                <w:rFonts w:eastAsia="Cambria" w:cs=""/>
                <w:kern w:val="0"/>
                <w:sz w:val="24"/>
                <w:szCs w:val="24"/>
                <w:lang w:val="en-US" w:eastAsia="en-US" w:bidi="ar-SA"/>
              </w:rPr>
              <w:t xml:space="preserve"> (bridge + CSR map)</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build-perf/bin/README_a7ddrphy.md</w:t>
            </w:r>
            <w:r>
              <w:rPr>
                <w:rFonts w:eastAsia="Cambria" w:cs=""/>
                <w:kern w:val="0"/>
                <w:sz w:val="24"/>
                <w:szCs w:val="24"/>
                <w:lang w:val="en-US" w:eastAsia="en-US" w:bidi="ar-SA"/>
              </w:rPr>
              <w:t xml:space="preserve"> (PHY regen)</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flows-litedram-uart/HARNESS_PLAN.md</w:t>
            </w:r>
            <w:r>
              <w:rPr>
                <w:rFonts w:eastAsia="Cambria" w:cs=""/>
                <w:kern w:val="0"/>
                <w:sz w:val="24"/>
                <w:szCs w:val="24"/>
                <w:lang w:val="en-US" w:eastAsia="en-US" w:bidi="ar-SA"/>
              </w:rPr>
              <w:t xml:space="preserve"> (baseline flow)</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r>
              <w:rPr>
                <w:rFonts w:eastAsia="Cambria" w:cs=""/>
                <w:kern w:val="0"/>
                <w:sz w:val="24"/>
                <w:szCs w:val="24"/>
                <w:lang w:val="en-US" w:eastAsia="en-US" w:bidi="ar-SA"/>
              </w:rPr>
              <w:t xml:space="preserve"> (shared UART-char collateral)</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docs/DDR2_BANDWIDTH_MEASUREMENT.md</w:t>
            </w:r>
            <w:r>
              <w:rPr>
                <w:rFonts w:eastAsia="Cambria" w:cs=""/>
                <w:kern w:val="0"/>
                <w:sz w:val="24"/>
                <w:szCs w:val="24"/>
                <w:lang w:val="en-US" w:eastAsia="en-US" w:bidi="ar-SA"/>
              </w:rPr>
              <w:t xml:space="preserve"> (what “bandwidth” means here)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build-perf/reports/</w:t>
            </w:r>
            <w:r>
              <w:rPr>
                <w:rFonts w:eastAsia="Cambria" w:cs=""/>
                <w:kern w:val="0"/>
                <w:sz w:val="24"/>
                <w:szCs w:val="24"/>
                <w:lang w:val="en-US" w:eastAsia="en-US" w:bidi="ar-SA"/>
              </w:rPr>
              <w:t xml:space="preserve"> (the raw records behind Chapter 8)</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MT47H64M16HR-25E</w:t>
            </w:r>
            <w:r>
              <w:rPr>
                <w:rFonts w:eastAsia="Cambria" w:cs=""/>
                <w:kern w:val="0"/>
                <w:sz w:val="24"/>
                <w:szCs w:val="24"/>
                <w:lang w:val="en-US" w:eastAsia="en-US" w:bidi="ar-SA"/>
              </w:rPr>
              <w:t xml:space="preserve"> DDR2 SDRAM datasheet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 / AXI4-Lite / APB Protocol Specifications</w:t>
            </w:r>
          </w:p>
        </w:tc>
      </w:tr>
    </w:tbl>
    <w:p>
      <w:pPr>
        <w:pStyle w:val="Normal"/>
        <w:rPr/>
      </w:pPr>
      <w:bookmarkStart w:id="4" w:name="reference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pBdr>
          <w:bottom w:val="single" w:sz="12" w:space="0" w:color="228B22"/>
        </w:pBdr>
        <w:spacing w:before="280" w:after="80"/>
        <w:rPr/>
      </w:pPr>
      <w:bookmarkStart w:id="5" w:name="__RefHeading___Toc8945_2360641568"/>
      <w:bookmarkStart w:id="6" w:name="terminology"/>
      <w:bookmarkEnd w:id="5"/>
      <w:r>
        <w:rPr>
          <w:rStyle w:val="SectionNumber"/>
          <w:b/>
          <w:color w:val="228B22"/>
          <w:sz w:val="28"/>
        </w:rPr>
        <w:t>1.2</w:t>
      </w:r>
      <w:r>
        <w:rPr>
          <w:b/>
          <w:color w:val="228B22"/>
          <w:sz w:val="28"/>
        </w:rPr>
        <w:tab/>
        <w:t>Terminology</w:t>
      </w:r>
    </w:p>
    <w:p>
      <w:pPr>
        <w:pStyle w:val="FirstParagraph"/>
        <w:rPr/>
      </w:pPr>
      <w:r>
        <w:rPr>
          <w:b/>
          <w:bCs/>
          <w:sz w:val="20"/>
        </w:rPr>
        <w:t>DFI</w:t>
      </w:r>
    </w:p>
    <w:p>
      <w:pPr>
        <w:pStyle w:val="BodyText"/>
        <w:rPr/>
      </w:pPr>
      <w:r>
        <w:rPr>
          <w:sz w:val="20"/>
        </w:rPr>
        <w:t>DDR PHY Interface. The command/data protocol between the memory controller and the PHY. Here pumice emits a phase-packed flat DFI v2.1 bus.</w:t>
      </w:r>
    </w:p>
    <w:p>
      <w:pPr>
        <w:pStyle w:val="BodyText"/>
        <w:rPr/>
      </w:pPr>
      <w:r>
        <w:rPr>
          <w:b/>
          <w:bCs/>
          <w:sz w:val="20"/>
        </w:rPr>
        <w:t>a7ddrphy</w:t>
      </w:r>
    </w:p>
    <w:p>
      <w:pPr>
        <w:pStyle w:val="BodyText"/>
        <w:rPr/>
      </w:pPr>
      <w:r>
        <w:rPr>
          <w:sz w:val="20"/>
        </w:rPr>
        <w:t xml:space="preserve">LiteDRAM’s Artix-7 DDR2 PHY (4:1 serdes, 800 Mbps). Uses Xilinx OSERDESE2/ISERDESE2/IDELAYE2 and therefore does </w:t>
      </w:r>
      <w:r>
        <w:rPr>
          <w:b/>
          <w:bCs/>
          <w:sz w:val="20"/>
        </w:rPr>
        <w:t>not</w:t>
      </w:r>
      <w:r>
        <w:rPr>
          <w:sz w:val="20"/>
        </w:rPr>
        <w:t xml:space="preserve"> simulate in Verilator.</w:t>
      </w:r>
    </w:p>
    <w:p>
      <w:pPr>
        <w:pStyle w:val="BodyText"/>
        <w:rPr/>
      </w:pPr>
      <w:r>
        <w:rPr>
          <w:b/>
          <w:bCs/>
          <w:sz w:val="20"/>
        </w:rPr>
        <w:t>GEAR / DFI_RATE</w:t>
      </w:r>
    </w:p>
    <w:p>
      <w:pPr>
        <w:pStyle w:val="BodyText"/>
        <w:rPr/>
      </w:pPr>
      <w:r>
        <w:rPr>
          <w:sz w:val="20"/>
        </w:rPr>
        <w:t xml:space="preserve">The DFI phase count. </w:t>
      </w:r>
      <w:r>
        <w:rPr>
          <w:rStyle w:val="VerbatimChar"/>
          <w:sz w:val="20"/>
        </w:rPr>
        <w:t>GEAR_RATIO = log2(DFI_RATE)</w:t>
      </w:r>
      <w:r>
        <w:rPr>
          <w:sz w:val="20"/>
        </w:rPr>
        <w:t>. Must match between the RTL build and the sim model or reads corrupt.</w:t>
      </w:r>
    </w:p>
    <w:p>
      <w:pPr>
        <w:pStyle w:val="BodyText"/>
        <w:rPr/>
      </w:pPr>
      <w:r>
        <w:rPr>
          <w:b/>
          <w:bCs/>
          <w:sz w:val="20"/>
        </w:rPr>
        <w:t>Engine</w:t>
      </w:r>
    </w:p>
    <w:p>
      <w:pPr>
        <w:pStyle w:val="BodyText"/>
        <w:rPr/>
      </w:pPr>
      <w:r>
        <w:rPr>
          <w:sz w:val="20"/>
        </w:rPr>
        <w:t>A master-side AXI4 traffic generator: the write engine emits an LFSR data pattern; the read engine re-reads and CRC-checks it.</w:t>
      </w:r>
    </w:p>
    <w:p>
      <w:pPr>
        <w:pStyle w:val="BodyText"/>
        <w:rPr/>
      </w:pPr>
      <w:r>
        <w:rPr>
          <w:b/>
          <w:bCs/>
          <w:sz w:val="20"/>
        </w:rPr>
        <w:t>Leveling</w:t>
      </w:r>
    </w:p>
    <w:p>
      <w:pPr>
        <w:pStyle w:val="BodyText"/>
        <w:rPr/>
      </w:pPr>
      <w:r>
        <w:rPr>
          <w:sz w:val="20"/>
        </w:rPr>
        <w:t>Firmware-driven a7ddrphy read/write training over the PHY-CSR passthrough window; there is no hardware leveling FSM.</w:t>
      </w:r>
    </w:p>
    <w:p>
      <w:pPr>
        <w:pStyle w:val="Normal"/>
        <w:rPr/>
      </w:pPr>
      <w:bookmarkStart w:id="7"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pBdr>
          <w:bottom w:val="single" w:sz="12" w:space="0" w:color="228B22"/>
        </w:pBdr>
        <w:spacing w:before="280" w:after="80"/>
        <w:rPr/>
      </w:pPr>
      <w:bookmarkStart w:id="8" w:name="__RefHeading___Toc8947_2360641568"/>
      <w:bookmarkEnd w:id="8"/>
      <w:r>
        <w:rPr>
          <w:rStyle w:val="SectionNumber"/>
          <w:b/>
          <w:color w:val="228B22"/>
          <w:sz w:val="28"/>
        </w:rPr>
        <w:t>1.3</w:t>
      </w:r>
      <w:r>
        <w:rPr>
          <w:b/>
          <w:color w:val="228B22"/>
          <w:sz w:val="28"/>
        </w:rPr>
        <w:tab/>
        <w:t>Revision History</w:t>
      </w:r>
    </w:p>
    <w:p>
      <w:pPr>
        <w:pStyle w:val="TableCaption"/>
        <w:rPr/>
      </w:pPr>
      <w:bookmarkStart w:id="9" w:name="_Tab_2_Revision_history"/>
      <w:r>
        <w:rPr/>
        <w:t>Revision history</w:t>
      </w:r>
      <w:bookmarkEnd w:id="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552"/>
        <w:gridCol w:w="2979"/>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2026-07-18</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project guide</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0" w:name="document-information"/>
            <w:bookmarkStart w:id="11" w:name="revision-history"/>
            <w:bookmarkEnd w:id="10"/>
            <w:bookmarkEnd w:id="11"/>
          </w:p>
        </w:tc>
      </w:tr>
    </w:tbl>
    <w:p>
      <w:pPr>
        <w:pStyle w:val="Heading1"/>
        <w:shd w:val="clear" w:color="auto" w:fill="404040"/>
        <w:spacing w:before="360" w:after="120"/>
        <w:rPr/>
      </w:pPr>
      <w:r>
        <w:br w:type="page"/>
      </w:r>
      <w:bookmarkStart w:id="12" w:name="__RefHeading___Toc8949_2360641568"/>
      <w:bookmarkEnd w:id="12"/>
      <w:r>
        <w:rPr>
          <w:rStyle w:val="SectionNumber"/>
          <w:b/>
          <w:color w:val="FFFFFF"/>
          <w:sz w:val="32"/>
        </w:rPr>
        <w:t>2</w:t>
      </w:r>
      <w:r>
        <w:rPr>
          <w:b/>
          <w:color w:val="FFFFFF"/>
          <w:sz w:val="32"/>
        </w:rPr>
        <w:tab/>
        <w:t>Overview</w:t>
      </w:r>
    </w:p>
    <w:p>
      <w:pPr>
        <w:pStyle w:val="Heading2"/>
        <w:pBdr>
          <w:bottom w:val="single" w:sz="12" w:space="0" w:color="228B22"/>
        </w:pBdr>
        <w:spacing w:before="280" w:after="80"/>
        <w:rPr/>
      </w:pPr>
      <w:bookmarkStart w:id="13" w:name="__RefHeading___Toc8951_2360641568"/>
      <w:bookmarkStart w:id="14" w:name="what-it-characterizes"/>
      <w:bookmarkEnd w:id="13"/>
      <w:r>
        <w:rPr>
          <w:rStyle w:val="SectionNumber"/>
          <w:b/>
          <w:color w:val="228B22"/>
          <w:sz w:val="28"/>
        </w:rPr>
        <w:t>2.1</w:t>
      </w:r>
      <w:r>
        <w:rPr>
          <w:b/>
          <w:color w:val="228B22"/>
          <w:sz w:val="28"/>
        </w:rPr>
        <w:tab/>
        <w:t>What it characterizes</w:t>
      </w:r>
    </w:p>
    <w:p>
      <w:pPr>
        <w:pStyle w:val="FirstParagraph"/>
        <w:rPr/>
      </w:pPr>
      <w:r>
        <w:rPr>
          <w:sz w:val="20"/>
        </w:rPr>
        <w:t xml:space="preserve">This project performs end-to-end, board-level </w:t>
      </w:r>
      <w:r>
        <w:rPr>
          <w:b/>
          <w:bCs/>
          <w:sz w:val="20"/>
        </w:rPr>
        <w:t>performance, latency, and data-integrity characterization</w:t>
      </w:r>
      <w:r>
        <w:rPr>
          <w:sz w:val="20"/>
        </w:rPr>
        <w:t xml:space="preserve"> of a DDR2/LPDDR2 memory controller on real silicon. It drives the onboard Micron </w:t>
      </w:r>
      <w:r>
        <w:rPr>
          <w:rStyle w:val="VerbatimChar"/>
          <w:sz w:val="20"/>
        </w:rPr>
        <w:t>MT47H64M16HR-25E</w:t>
      </w:r>
      <w:r>
        <w:rPr>
          <w:sz w:val="20"/>
        </w:rPr>
        <w:t xml:space="preserve"> DDR2 (x16, single-rank, 128 MiB, up to 800 Mbps) through the controller against the real device, and reports throughput (MB/s), latency histograms, and per-workload CRC integrity across burst-length / stride / gap / page-policy / scheme sweeps.</w:t>
      </w:r>
    </w:p>
    <w:p>
      <w:pPr>
        <w:pStyle w:val="BodyText"/>
        <w:rPr/>
      </w:pPr>
      <w:r>
        <w:rPr>
          <w:sz w:val="20"/>
        </w:rPr>
        <w:t xml:space="preserve">There is no soft CPU in the FPGA — an off-board Python </w:t>
      </w:r>
      <w:r>
        <w:rPr>
          <w:b/>
          <w:bCs/>
          <w:sz w:val="20"/>
        </w:rPr>
        <w:t>host</w:t>
      </w:r>
      <w:r>
        <w:rPr>
          <w:sz w:val="20"/>
        </w:rPr>
        <w:t xml:space="preserve"> drives the harness over the FTDI USB-UART (115200 8N1). The same host programs run against a cocotb simulation (Chapter 6).</w:t>
      </w:r>
      <w:bookmarkEnd w:id="14"/>
    </w:p>
    <w:p>
      <w:pPr>
        <w:pStyle w:val="Heading2"/>
        <w:pBdr>
          <w:bottom w:val="single" w:sz="12" w:space="0" w:color="228B22"/>
        </w:pBdr>
        <w:spacing w:before="280" w:after="80"/>
        <w:rPr/>
      </w:pPr>
      <w:bookmarkStart w:id="15" w:name="__RefHeading___Toc8953_2360641568"/>
      <w:bookmarkStart w:id="16" w:name="the-three-flows"/>
      <w:bookmarkEnd w:id="15"/>
      <w:r>
        <w:rPr>
          <w:rStyle w:val="SectionNumber"/>
          <w:b/>
          <w:color w:val="228B22"/>
          <w:sz w:val="28"/>
        </w:rPr>
        <w:t>2.2</w:t>
      </w:r>
      <w:r>
        <w:rPr>
          <w:b/>
          <w:color w:val="228B22"/>
          <w:sz w:val="28"/>
        </w:rPr>
        <w:tab/>
        <w:t>The three flows</w:t>
      </w:r>
    </w:p>
    <w:p>
      <w:pPr>
        <w:pStyle w:val="FirstParagraph"/>
        <w:rPr/>
      </w:pPr>
      <w:r>
        <w:rPr>
          <w:sz w:val="20"/>
        </w:rPr>
        <w:t>The project is organized as sibling “flows” plus a shared framework:</w:t>
      </w:r>
    </w:p>
    <w:p>
      <w:pPr>
        <w:pStyle w:val="TableCaption"/>
        <w:rPr/>
      </w:pPr>
      <w:bookmarkStart w:id="17" w:name="_Tab_3_The_characterization"/>
      <w:r>
        <w:rPr/>
        <w:t>The characterization flows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4814"/>
        <w:gridCol w:w="2942"/>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(DUT)</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DDR2 (black box) + DFI + a7ddrphy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w:t>
            </w:r>
            <w:r>
              <w:rPr>
                <w:rFonts w:eastAsia="Cambria" w:cs=""/>
                <w:kern w:val="0"/>
                <w:sz w:val="24"/>
                <w:szCs w:val="24"/>
                <w:lang w:val="en-US" w:eastAsia="en-US" w:bidi="ar-SA"/>
              </w:rPr>
              <w:t xml:space="preserve"> flow: UART-driven host + Vivado build of the pumice harness on the Nexys A7.</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litedram_core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Apples-to-apples baseline: LiteDRAM’s own DDR2 controller (self-initializing, own PLL/PHY) driven by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engines/taps/host.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instrumentation: harness RTL, the engine spine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and its pumice wrapper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the 1→6 AXIL bridge, and the cocotb DV.</w:t>
            </w:r>
          </w:p>
        </w:tc>
      </w:tr>
    </w:tbl>
    <w:p>
      <w:pPr>
        <w:pStyle w:val="BodyText"/>
        <w:rPr/>
      </w:pPr>
      <w:r>
        <w:rPr>
          <w:sz w:val="20"/>
        </w:rPr>
        <w:t xml:space="preserve">The naming convention is </w:t>
      </w:r>
      <w:r>
        <w:rPr>
          <w:rStyle w:val="VerbatimChar"/>
          <w:sz w:val="20"/>
        </w:rPr>
        <w:t>flows-&lt;controller&gt;-uart/</w:t>
      </w:r>
      <w:r>
        <w:rPr>
          <w:sz w:val="20"/>
        </w:rPr>
        <w:t xml:space="preserve"> for on-Nexys builds (host over UART, no CPU). pumice is separate IP under </w:t>
      </w:r>
      <w:r>
        <w:rPr>
          <w:rStyle w:val="VerbatimChar"/>
          <w:sz w:val="20"/>
        </w:rPr>
        <w:t>projects/components/mem-ctrl-ip/research-ip/pumice-ddr2-lpddr2/</w:t>
      </w:r>
      <w:r>
        <w:rPr>
          <w:sz w:val="20"/>
        </w:rPr>
        <w:t>.</w:t>
      </w:r>
      <w:bookmarkEnd w:id="16"/>
    </w:p>
    <w:p>
      <w:pPr>
        <w:pStyle w:val="Heading2"/>
        <w:pBdr>
          <w:bottom w:val="single" w:sz="12" w:space="0" w:color="228B22"/>
        </w:pBdr>
        <w:spacing w:before="280" w:after="80"/>
        <w:rPr/>
      </w:pPr>
      <w:bookmarkStart w:id="18" w:name="__RefHeading___Toc8955_2360641568"/>
      <w:bookmarkEnd w:id="18"/>
      <w:r>
        <w:rPr>
          <w:rStyle w:val="SectionNumber"/>
          <w:b/>
          <w:color w:val="228B22"/>
          <w:sz w:val="28"/>
        </w:rPr>
        <w:t>2.3</w:t>
      </w:r>
      <w:r>
        <w:rPr>
          <w:b/>
          <w:color w:val="228B22"/>
          <w:sz w:val="28"/>
        </w:rPr>
        <w:tab/>
        <w:t>Board and tools</w:t>
      </w:r>
    </w:p>
    <w:p>
      <w:pPr>
        <w:pStyle w:val="TableCaption"/>
        <w:rPr/>
      </w:pPr>
      <w:bookmarkStart w:id="19" w:name="_Tab_4_Board_and_tool_requi"/>
      <w:r>
        <w:rPr/>
        <w:t>Board and tool requirements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Digilent Nexys A7-100T, Artix-7 </w:t>
            </w:r>
            <w:r>
              <w:rPr>
                <w:rStyle w:val="VerbatimChar"/>
                <w:rFonts w:eastAsia="Cambria" w:cs=""/>
                <w:kern w:val="0"/>
                <w:szCs w:val="24"/>
                <w:lang w:val="en-US" w:eastAsia="en-US" w:bidi="ar-SA"/>
              </w:rPr>
              <w:t>xc7a100tcsg324-1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Onboard Micron </w:t>
            </w:r>
            <w:r>
              <w:rPr>
                <w:rStyle w:val="VerbatimChar"/>
                <w:rFonts w:eastAsia="Cambria" w:cs=""/>
                <w:kern w:val="0"/>
                <w:szCs w:val="24"/>
                <w:lang w:val="en-US" w:eastAsia="en-US" w:bidi="ar-SA"/>
              </w:rPr>
              <w:t>MT47H64M16</w:t>
            </w:r>
            <w:r>
              <w:rPr>
                <w:rFonts w:eastAsia="Cambria" w:cs=""/>
                <w:kern w:val="0"/>
                <w:sz w:val="24"/>
                <w:szCs w:val="24"/>
                <w:lang w:val="en-US" w:eastAsia="en-US" w:bidi="ar-SA"/>
              </w:rPr>
              <w:t xml:space="preserve"> DDR2 x16, </w:t>
            </w:r>
            <w:r>
              <w:rPr>
                <w:rStyle w:val="VerbatimChar"/>
                <w:rFonts w:eastAsia="Cambria" w:cs=""/>
                <w:kern w:val="0"/>
                <w:szCs w:val="24"/>
                <w:lang w:val="en-US" w:eastAsia="en-US" w:bidi="ar-SA"/>
              </w:rPr>
              <w:t>ROW_WIDTH = 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(batch mode)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Python 3 + </w:t>
            </w:r>
            <w:r>
              <w:rPr>
                <w:rStyle w:val="VerbatimChar"/>
                <w:rFonts w:eastAsia="Cambria" w:cs=""/>
                <w:kern w:val="0"/>
                <w:szCs w:val="24"/>
                <w:lang w:val="en-US" w:eastAsia="en-US" w:bidi="ar-SA"/>
              </w:rPr>
              <w:t>pyserial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 cocotb / cocotb_test / pytest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regen (only)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3.10 + migen / litex 2024.12 / litedram 2024.12</w:t>
            </w:r>
            <w:bookmarkStart w:id="20" w:name="board-and-tools"/>
            <w:bookmarkEnd w:id="20"/>
          </w:p>
        </w:tc>
      </w:tr>
    </w:tbl>
    <w:p>
      <w:pPr>
        <w:pStyle w:val="Heading2"/>
        <w:pBdr>
          <w:bottom w:val="single" w:sz="12" w:space="0" w:color="228B22"/>
        </w:pBdr>
        <w:spacing w:before="280" w:after="80"/>
        <w:rPr/>
      </w:pPr>
      <w:bookmarkStart w:id="21" w:name="__RefHeading___Toc8957_2360641568"/>
      <w:bookmarkEnd w:id="21"/>
      <w:r>
        <w:rPr>
          <w:rStyle w:val="SectionNumber"/>
          <w:b/>
          <w:color w:val="228B22"/>
          <w:sz w:val="28"/>
        </w:rPr>
        <w:t>2.4</w:t>
      </w:r>
      <w:r>
        <w:rPr>
          <w:b/>
          <w:color w:val="228B22"/>
          <w:sz w:val="28"/>
        </w:rPr>
        <w:tab/>
        <w:t>Workload families</w:t>
      </w:r>
    </w:p>
    <w:p>
      <w:pPr>
        <w:pStyle w:val="FirstParagraph"/>
        <w:rPr/>
      </w:pPr>
      <w:r>
        <w:rPr>
          <w:sz w:val="20"/>
        </w:rPr>
        <w:t>The characterization sweeps four access-pattern families (</w:t>
      </w:r>
      <w:r>
        <w:rPr>
          <w:rStyle w:val="VerbatimChar"/>
          <w:sz w:val="20"/>
        </w:rPr>
        <w:t>build-perf/host/pumice_char.py</w:t>
      </w:r>
      <w:r>
        <w:rPr>
          <w:sz w:val="20"/>
        </w:rPr>
        <w:t>):</w:t>
      </w:r>
    </w:p>
    <w:p>
      <w:pPr>
        <w:pStyle w:val="TableCaption"/>
        <w:rPr/>
      </w:pPr>
      <w:bookmarkStart w:id="22" w:name="_Tab_5_Access_pattern_famil"/>
      <w:r>
        <w:rPr/>
        <w:t>Access-pattern families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linear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sequential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to one page</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HIT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row, same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MISS (worst case)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col_major_interleaved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activates the bank pipeline</w:t>
            </w:r>
          </w:p>
        </w:tc>
      </w:tr>
    </w:tbl>
    <w:p>
      <w:pPr>
        <w:pStyle w:val="BodyText"/>
        <w:rPr/>
      </w:pPr>
      <w:r>
        <w:rPr>
          <w:sz w:val="20"/>
        </w:rPr>
        <w:t>Controller-config presets (</w:t>
      </w:r>
      <w:r>
        <w:rPr>
          <w:rStyle w:val="VerbatimChar"/>
          <w:sz w:val="20"/>
        </w:rPr>
        <w:t>baseline</w:t>
      </w:r>
      <w:r>
        <w:rPr>
          <w:sz w:val="20"/>
        </w:rPr>
        <w:t xml:space="preserve">, </w:t>
      </w:r>
      <w:r>
        <w:rPr>
          <w:rStyle w:val="VerbatimChar"/>
          <w:sz w:val="20"/>
        </w:rPr>
        <w:t>bank_interleave</w:t>
      </w:r>
      <w:r>
        <w:rPr>
          <w:sz w:val="20"/>
        </w:rPr>
        <w:t xml:space="preserve">, </w:t>
      </w:r>
      <w:r>
        <w:rPr>
          <w:rStyle w:val="VerbatimChar"/>
          <w:sz w:val="20"/>
        </w:rPr>
        <w:t>open_page</w:t>
      </w:r>
      <w:r>
        <w:rPr>
          <w:sz w:val="20"/>
        </w:rPr>
        <w:t xml:space="preserve">, </w:t>
      </w:r>
      <w:r>
        <w:rPr>
          <w:rStyle w:val="VerbatimChar"/>
          <w:sz w:val="20"/>
        </w:rPr>
        <w:t>inorder</w:t>
      </w:r>
      <w:r>
        <w:rPr>
          <w:sz w:val="20"/>
        </w:rPr>
        <w:t xml:space="preserve">, </w:t>
      </w:r>
      <w:r>
        <w:rPr>
          <w:rStyle w:val="VerbatimChar"/>
          <w:sz w:val="20"/>
        </w:rPr>
        <w:t>reorder</w:t>
      </w:r>
      <w:r>
        <w:rPr>
          <w:sz w:val="20"/>
        </w:rPr>
        <w:t xml:space="preserve">, </w:t>
      </w:r>
      <w:r>
        <w:rPr>
          <w:rStyle w:val="VerbatimChar"/>
          <w:sz w:val="20"/>
        </w:rPr>
        <w:t>happy_hybrid</w:t>
      </w:r>
      <w:r>
        <w:rPr>
          <w:sz w:val="20"/>
        </w:rPr>
        <w:t xml:space="preserve">, </w:t>
      </w:r>
      <w:r>
        <w:rPr>
          <w:rStyle w:val="VerbatimChar"/>
          <w:sz w:val="20"/>
        </w:rPr>
        <w:t>fast_refresh</w:t>
      </w:r>
      <w:r>
        <w:rPr>
          <w:sz w:val="20"/>
        </w:rPr>
        <w:t xml:space="preserve">, </w:t>
      </w:r>
      <w:r>
        <w:rPr>
          <w:rStyle w:val="VerbatimChar"/>
          <w:sz w:val="20"/>
        </w:rPr>
        <w:t>slow_refresh</w:t>
      </w:r>
      <w:r>
        <w:rPr>
          <w:sz w:val="20"/>
        </w:rPr>
        <w:t xml:space="preserve">) each flip one lever from baseline; they are driven over the pumice APB slave (black box). Run profiles </w:t>
      </w:r>
      <w:r>
        <w:rPr>
          <w:rStyle w:val="VerbatimChar"/>
          <w:sz w:val="20"/>
        </w:rPr>
        <w:t>smoke</w:t>
      </w:r>
      <w:r>
        <w:rPr>
          <w:sz w:val="20"/>
        </w:rPr>
        <w:t xml:space="preserve"> / </w:t>
      </w:r>
      <w:r>
        <w:rPr>
          <w:rStyle w:val="VerbatimChar"/>
          <w:sz w:val="20"/>
        </w:rPr>
        <w:t>matrix</w:t>
      </w:r>
      <w:r>
        <w:rPr>
          <w:sz w:val="20"/>
        </w:rPr>
        <w:t xml:space="preserve"> / </w:t>
      </w:r>
      <w:r>
        <w:rPr>
          <w:rStyle w:val="VerbatimChar"/>
          <w:sz w:val="20"/>
        </w:rPr>
        <w:t>full</w:t>
      </w:r>
      <w:r>
        <w:rPr>
          <w:sz w:val="20"/>
        </w:rPr>
        <w:t xml:space="preserve"> are shared by sim and board.</w:t>
      </w:r>
      <w:r>
        <w:br w:type="page"/>
      </w:r>
    </w:p>
    <w:p>
      <w:pPr>
        <w:pStyle w:val="Heading1"/>
        <w:shd w:val="clear" w:color="auto" w:fill="404040"/>
        <w:spacing w:before="360" w:after="120"/>
        <w:rPr/>
      </w:pPr>
      <w:bookmarkStart w:id="23" w:name="__RefHeading___Toc8959_2360641568"/>
      <w:bookmarkStart w:id="24" w:name="how-it-works"/>
      <w:bookmarkEnd w:id="23"/>
      <w:r>
        <w:rPr>
          <w:rStyle w:val="SectionNumber"/>
          <w:b/>
          <w:color w:val="FFFFFF"/>
          <w:sz w:val="32"/>
        </w:rPr>
        <w:t>3</w:t>
      </w:r>
      <w:r>
        <w:rPr>
          <w:b/>
          <w:color w:val="FFFFFF"/>
          <w:sz w:val="32"/>
        </w:rPr>
        <w:tab/>
        <w:t>How It Works</w:t>
      </w:r>
    </w:p>
    <w:p>
      <w:pPr>
        <w:pStyle w:val="Heading2"/>
        <w:pBdr>
          <w:bottom w:val="single" w:sz="12" w:space="0" w:color="228B22"/>
        </w:pBdr>
        <w:spacing w:before="280" w:after="80"/>
        <w:rPr/>
      </w:pPr>
      <w:bookmarkStart w:id="25" w:name="__RefHeading___Toc8961_2360641568"/>
      <w:bookmarkStart w:id="26" w:name="the-transport-spine"/>
      <w:bookmarkEnd w:id="25"/>
      <w:r>
        <w:rPr>
          <w:rStyle w:val="SectionNumber"/>
          <w:b/>
          <w:color w:val="228B22"/>
          <w:sz w:val="28"/>
        </w:rPr>
        <w:t>3.1</w:t>
      </w:r>
      <w:r>
        <w:rPr>
          <w:b/>
          <w:color w:val="228B22"/>
          <w:sz w:val="28"/>
        </w:rPr>
        <w:tab/>
        <w:t>The transport spine</w:t>
      </w:r>
    </w:p>
    <w:p>
      <w:pPr>
        <w:pStyle w:val="FirstParagraph"/>
        <w:rPr/>
      </w:pPr>
      <w:r>
        <w:rPr>
          <w:sz w:val="20"/>
        </w:rPr>
        <w:t>Host commands reach the DUT over one UART link that fans out to four AXI4-Lite slaves:</w:t>
      </w:r>
    </w:p>
    <w:p>
      <w:pPr>
        <w:pStyle w:val="Heading3"/>
        <w:spacing w:before="200" w:after="80"/>
        <w:rPr/>
      </w:pPr>
      <w:bookmarkStart w:id="27" w:name="__RefHeading___Toc8963_2360641568"/>
      <w:bookmarkStart w:id="28" w:name="X1f5fcbc2250ac5068647b17b4e3675239762280"/>
      <w:bookmarkStart w:id="29" w:name="_Fig_1_DDR2_Characterizatio"/>
      <w:bookmarkEnd w:id="27"/>
      <w:r>
        <w:rPr>
          <w:rStyle w:val="SectionNumber"/>
          <w:b/>
          <w:color w:val="404040"/>
          <w:sz w:val="24"/>
        </w:rPr>
        <w:t>3.1.1</w:t>
      </w:r>
      <w:r>
        <w:rPr>
          <w:b/>
          <w:color w:val="404040"/>
          <w:sz w:val="24"/>
        </w:rPr>
        <w:tab/>
        <w:t>Figure 2.1: DDR2 Characterization Harness Spine</w:t>
      </w:r>
      <w:bookmarkEnd w:id="29"/>
    </w:p>
    <w:p>
      <w:pPr>
        <w:pStyle w:val="CaptionedFigure"/>
        <w:rPr/>
      </w:pPr>
      <w:r>
        <w:rPr/>
        <w:drawing>
          <wp:inline distT="0" distB="0" distL="0" distR="0">
            <wp:extent cx="5334000" cy="5748020"/>
            <wp:effectExtent l="0" t="0" r="0" b="0"/>
            <wp:docPr id="10" name="Picture" descr="DDR2 characterization harness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DDR2 characterization harness spine"/>
                    <pic:cNvPicPr>
                      <a:picLocks noChangeAspect="1" noChangeArrowheads="1"/>
                    </pic:cNvPicPr>
                  </pic:nvPicPr>
                  <pic:blipFill>
                    <a:blip r:embed="rId3"/>
                    <a:stretch>
                      <a:fillRect/>
                    </a:stretch>
                  </pic:blipFill>
                  <pic:spPr bwMode="auto">
                    <a:xfrm>
                      <a:off x="0" y="0"/>
                      <a:ext cx="5334000" cy="5748020"/>
                    </a:xfrm>
                    <a:prstGeom prst="rect">
                      <a:avLst/>
                    </a:prstGeom>
                  </pic:spPr>
                </pic:pic>
              </a:graphicData>
            </a:graphic>
          </wp:inline>
        </w:drawing>
      </w:r>
    </w:p>
    <w:p>
      <w:pPr>
        <w:pStyle w:val="ImageCaption"/>
        <w:rPr/>
      </w:pPr>
      <w:r>
        <w:rPr/>
        <w:t>DDR2 characterization harness spine</w:t>
      </w:r>
    </w:p>
    <w:p>
      <w:pPr>
        <w:pStyle w:val="BodyText"/>
        <w:rPr/>
      </w:pPr>
      <w:r>
        <w:rPr>
          <w:b/>
          <w:bCs/>
          <w:sz w:val="20"/>
        </w:rPr>
        <w:t>Source:</w:t>
      </w:r>
      <w:r>
        <w:rPr>
          <w:sz w:val="20"/>
        </w:rPr>
        <w:t xml:space="preserve"> </w:t>
      </w:r>
      <w:hyperlink r:id="rId4">
        <w:r>
          <w:rPr>
            <w:rStyle w:val="Hyperlink"/>
          </w:rPr>
          <w:t>01_harness_spine.dot</w:t>
        </w:r>
      </w:hyperlink>
    </w:p>
    <w:p>
      <w:pPr>
        <w:pStyle w:val="BodyText"/>
        <w:rPr/>
      </w:pPr>
      <w:r>
        <w:rPr>
          <w:sz w:val="20"/>
        </w:rPr>
        <w:t xml:space="preserve">The UART wire protocol is ASCII, line-based, 115200 8N1: a write is </w:t>
      </w:r>
      <w:r>
        <w:rPr>
          <w:rStyle w:val="VerbatimChar"/>
          <w:sz w:val="20"/>
        </w:rPr>
        <w:t>W &lt;hex-addr32&gt; &lt;hex-data32&gt;\n</w:t>
      </w:r>
      <w:r>
        <w:rPr>
          <w:sz w:val="20"/>
        </w:rPr>
        <w:t xml:space="preserve"> → the FPGA replies </w:t>
      </w:r>
      <w:r>
        <w:rPr>
          <w:rStyle w:val="VerbatimChar"/>
          <w:sz w:val="20"/>
        </w:rPr>
        <w:t>OK\n</w:t>
      </w:r>
      <w:r>
        <w:rPr>
          <w:sz w:val="20"/>
        </w:rPr>
        <w:t xml:space="preserve">; a read is </w:t>
      </w:r>
      <w:r>
        <w:rPr>
          <w:rStyle w:val="VerbatimChar"/>
          <w:sz w:val="20"/>
        </w:rPr>
        <w:t>R &lt;hex-addr32&gt;\n</w:t>
      </w:r>
      <w:r>
        <w:rPr>
          <w:sz w:val="20"/>
        </w:rPr>
        <w:t xml:space="preserve"> → replies </w:t>
      </w:r>
      <w:r>
        <w:rPr>
          <w:rStyle w:val="VerbatimChar"/>
          <w:sz w:val="20"/>
        </w:rPr>
        <w:t>0x&lt;hex-data32&gt;\n</w:t>
      </w:r>
      <w:r>
        <w:rPr>
          <w:sz w:val="20"/>
        </w:rPr>
        <w:t xml:space="preserve">. The bridge RTL is </w:t>
      </w:r>
      <w:r>
        <w:rPr>
          <w:rStyle w:val="VerbatimChar"/>
          <w:sz w:val="20"/>
        </w:rPr>
        <w:t>projects/components/utility-ip/converters/rtl/uart_to_axil4/uart_axil_bridge.sv</w:t>
      </w:r>
      <w:r>
        <w:rPr>
          <w:sz w:val="20"/>
        </w:rPr>
        <w:t xml:space="preserve">; the host framing is </w:t>
      </w:r>
      <w:r>
        <w:rPr>
          <w:rStyle w:val="VerbatimChar"/>
          <w:sz w:val="20"/>
        </w:rPr>
        <w:t>UARTAxiBridge</w:t>
      </w:r>
      <w:r>
        <w:rPr>
          <w:sz w:val="20"/>
        </w:rPr>
        <w:t xml:space="preserve"> (</w:t>
      </w:r>
      <w:r>
        <w:rPr>
          <w:rStyle w:val="VerbatimChar"/>
          <w:sz w:val="20"/>
        </w:rPr>
        <w:t>projects/components/utility-ip/converters/bin/uart_axi_bridge.py</w:t>
      </w:r>
      <w:r>
        <w:rPr>
          <w:sz w:val="20"/>
        </w:rPr>
        <w:t>).</w:t>
      </w:r>
      <w:bookmarkEnd w:id="26"/>
      <w:bookmarkEnd w:id="28"/>
    </w:p>
    <w:p>
      <w:pPr>
        <w:pStyle w:val="Heading2"/>
        <w:pBdr>
          <w:bottom w:val="single" w:sz="12" w:space="0" w:color="228B22"/>
        </w:pBdr>
        <w:spacing w:before="280" w:after="80"/>
        <w:rPr/>
      </w:pPr>
      <w:bookmarkStart w:id="30" w:name="__RefHeading___Toc8965_2360641568"/>
      <w:bookmarkStart w:id="31" w:name="the-16-axil-bridge"/>
      <w:bookmarkEnd w:id="30"/>
      <w:r>
        <w:rPr>
          <w:rStyle w:val="SectionNumber"/>
          <w:b/>
          <w:color w:val="228B22"/>
          <w:sz w:val="28"/>
        </w:rPr>
        <w:t>3.2</w:t>
      </w:r>
      <w:r>
        <w:rPr>
          <w:b/>
          <w:color w:val="228B22"/>
          <w:sz w:val="28"/>
        </w:rPr>
        <w:tab/>
        <w:t>The 1→6 AXIL bridge</w:t>
      </w:r>
    </w:p>
    <w:p>
      <w:pPr>
        <w:pStyle w:val="FirstParagraph"/>
        <w:rPr/>
      </w:pPr>
      <w:r>
        <w:rPr>
          <w:rStyle w:val="VerbatimChar"/>
          <w:sz w:val="20"/>
        </w:rPr>
        <w:t>bridge_ddr2_char_axil</w:t>
      </w:r>
      <w:r>
        <w:rPr>
          <w:sz w:val="20"/>
        </w:rPr>
        <w:t xml:space="preserve"> is generated from </w:t>
      </w:r>
      <w:r>
        <w:rPr>
          <w:rStyle w:val="VerbatimChar"/>
          <w:sz w:val="20"/>
        </w:rPr>
        <w:t>ddr2_char_framework/rtl/bridges/configs/bridge_ddr2_char_axil.toml</w:t>
      </w:r>
      <w:r>
        <w:rPr>
          <w:sz w:val="20"/>
        </w:rPr>
        <w:t xml:space="preserve"> (one master </w:t>
      </w:r>
      <w:r>
        <w:rPr>
          <w:rStyle w:val="VerbatimChar"/>
          <w:sz w:val="20"/>
        </w:rPr>
        <w:t>host</w:t>
      </w:r>
      <w:r>
        <w:rPr>
          <w:sz w:val="20"/>
        </w:rPr>
        <w:t xml:space="preserve">, six slaves: </w:t>
      </w:r>
      <w:r>
        <w:rPr>
          <w:rStyle w:val="VerbatimChar"/>
          <w:sz w:val="20"/>
        </w:rPr>
        <w:t>ddr2_apb</w:t>
      </w:r>
      <w:r>
        <w:rPr>
          <w:sz w:val="20"/>
        </w:rPr>
        <w:t xml:space="preserve">, </w:t>
      </w:r>
      <w:r>
        <w:rPr>
          <w:rStyle w:val="VerbatimChar"/>
          <w:sz w:val="20"/>
        </w:rPr>
        <w:t>harness_csr</w:t>
      </w:r>
      <w:r>
        <w:rPr>
          <w:sz w:val="20"/>
        </w:rPr>
        <w:t xml:space="preserve">, </w:t>
      </w:r>
      <w:r>
        <w:rPr>
          <w:rStyle w:val="VerbatimChar"/>
          <w:sz w:val="20"/>
        </w:rPr>
        <w:t>debug_sram</w:t>
      </w:r>
      <w:r>
        <w:rPr>
          <w:sz w:val="20"/>
        </w:rPr>
        <w:t xml:space="preserve">, </w:t>
      </w:r>
      <w:r>
        <w:rPr>
          <w:rStyle w:val="VerbatimChar"/>
          <w:sz w:val="20"/>
        </w:rPr>
        <w:t>dfi_mon_ram</w:t>
      </w:r>
      <w:r>
        <w:rPr>
          <w:sz w:val="20"/>
        </w:rPr>
        <w:t xml:space="preserve">, the unused </w:t>
      </w:r>
      <w:r>
        <w:rPr>
          <w:rStyle w:val="VerbatimChar"/>
          <w:sz w:val="20"/>
        </w:rPr>
        <w:t>obs_apb</w:t>
      </w:r>
      <w:r>
        <w:rPr>
          <w:sz w:val="20"/>
        </w:rPr>
        <w:t xml:space="preserve"> expansion slot, and </w:t>
      </w:r>
      <w:r>
        <w:rPr>
          <w:rStyle w:val="VerbatimChar"/>
          <w:sz w:val="20"/>
        </w:rPr>
        <w:t>chargen_apb</w:t>
      </w:r>
      <w:r>
        <w:rPr>
          <w:sz w:val="20"/>
        </w:rPr>
        <w:t>). It decodes those windows and routes each host transaction to the right slave via per-slave adapters.</w:t>
      </w:r>
      <w:bookmarkEnd w:id="31"/>
    </w:p>
    <w:p>
      <w:pPr>
        <w:pStyle w:val="Heading2"/>
        <w:pBdr>
          <w:bottom w:val="single" w:sz="12" w:space="0" w:color="228B22"/>
        </w:pBdr>
        <w:spacing w:before="280" w:after="80"/>
        <w:rPr/>
      </w:pPr>
      <w:bookmarkStart w:id="32" w:name="__RefHeading___Toc8967_2360641568"/>
      <w:bookmarkEnd w:id="32"/>
      <w:r>
        <w:rPr>
          <w:rStyle w:val="SectionNumber"/>
          <w:b/>
          <w:color w:val="228B22"/>
          <w:sz w:val="28"/>
        </w:rPr>
        <w:t>3.3</w:t>
      </w:r>
      <w:r>
        <w:rPr>
          <w:b/>
          <w:color w:val="228B22"/>
          <w:sz w:val="28"/>
        </w:rPr>
        <w:tab/>
        <w:t>Key RTL blocks</w:t>
      </w:r>
    </w:p>
    <w:p>
      <w:pPr>
        <w:pStyle w:val="TableCaption"/>
        <w:rPr/>
      </w:pPr>
      <w:bookmarkStart w:id="33" w:name="_Tab_6_Key_RTL_blocks"/>
      <w:r>
        <w:rPr/>
        <w:t>Key RTL blocks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build-perf/rtl/ddr2_char_top.sv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pin-level top: wraps the harness, the flat-DFI→per-phase adapter, and the a7ddrphy black box; MMCM clock synthesis (sys / sys2x / sys4x / sys4x_dqs), IDELAYCTRL, DDR2 pads.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build-perf/rtl/ddr2_char_harness.sv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integration: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bridge_ddr2_char_axil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harness_csr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dfi_mon_ram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xml:space="preserve"> + char timer + LED / 7-seg.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projects/fpga-systems/rtl/mem_char_framework/rtl/char_engine_block.sv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DUT-agnostic spine: </w:t>
            </w: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behind the </w:t>
            </w:r>
            <w:r>
              <w:rPr>
                <w:rStyle w:val="VerbatimChar"/>
                <w:rFonts w:eastAsia="Cambria" w:cs=""/>
                <w:kern w:val="0"/>
                <w:szCs w:val="24"/>
                <w:lang w:val="en-US" w:eastAsia="en-US" w:bidi="ar-SA"/>
              </w:rPr>
              <w:t>chargen_apb</w:t>
            </w:r>
            <w:r>
              <w:rPr>
                <w:rFonts w:eastAsia="Cambria" w:cs=""/>
                <w:kern w:val="0"/>
                <w:sz w:val="24"/>
                <w:szCs w:val="24"/>
                <w:lang w:val="en-US" w:eastAsia="en-US" w:bidi="ar-SA"/>
              </w:rPr>
              <w:t xml:space="preserve"> window), the generator arrays (</w:t>
            </w:r>
            <w:r>
              <w:rPr>
                <w:rStyle w:val="VerbatimChar"/>
                <w:rFonts w:eastAsia="Cambria" w:cs=""/>
                <w:kern w:val="0"/>
                <w:szCs w:val="24"/>
                <w:lang w:val="en-US" w:eastAsia="en-US" w:bidi="ar-SA"/>
              </w:rPr>
              <w:t>axi4_master_wr_injector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axi4_master_rd_crc_check</w:t>
            </w:r>
            <w:r>
              <w:rPr>
                <w:rFonts w:eastAsia="Cambria" w:cs=""/>
                <w:kern w:val="0"/>
                <w:sz w:val="24"/>
                <w:szCs w:val="24"/>
                <w:lang w:val="en-US" w:eastAsia="en-US" w:bidi="ar-SA"/>
              </w:rPr>
              <w:t>), the N:1 merge (</w:t>
            </w: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char_gen_unit</w:t>
            </w:r>
            <w:r>
              <w:rPr>
                <w:rFonts w:eastAsia="Cambria" w:cs=""/>
                <w:kern w:val="0"/>
                <w:sz w:val="24"/>
                <w:szCs w:val="24"/>
                <w:lang w:val="en-US" w:eastAsia="en-US" w:bidi="ar-SA"/>
              </w:rPr>
              <w:t>) onto one AXI4 master, and the perf taps (bus meters + latency histograms) on that port. Shared by the pumice and LiteDRAM flows.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ddr2_char_framework/rtl/ddr2_char_macro.sv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xml:space="preserve"> around pumice: the block’s AXI4 master drives the controller’s </w:t>
            </w:r>
            <w:r>
              <w:rPr>
                <w:rStyle w:val="VerbatimChar"/>
                <w:rFonts w:eastAsia="Cambria" w:cs=""/>
                <w:kern w:val="0"/>
                <w:szCs w:val="24"/>
                <w:lang w:val="en-US" w:eastAsia="en-US" w:bidi="ar-SA"/>
              </w:rPr>
              <w:t>s_axi</w:t>
            </w:r>
            <w:r>
              <w:rPr>
                <w:rFonts w:eastAsia="Cambria" w:cs=""/>
                <w:kern w:val="0"/>
                <w:sz w:val="24"/>
                <w:szCs w:val="24"/>
                <w:lang w:val="en-US" w:eastAsia="en-US" w:bidi="ar-SA"/>
              </w:rPr>
              <w:t>, and the APB CSR / DFI / runtime controls pass 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projects/fpga-systems/rtl/mem_char_framework/rtl/harness_csr.sv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AXIL CSR slave (Chapter 5). Hand-written (self-clearing pulses, latches, PHY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ddr2_char_framework/rtl/dfi_v21_flat_to_a7ddrphy.sv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adapter: pumice’s phase-packed flat DFI v2.1 → a7ddrphy per-phase ports (</w:t>
            </w:r>
            <w:r>
              <w:rPr>
                <w:rStyle w:val="VerbatimChar"/>
                <w:rFonts w:eastAsia="Cambria" w:cs=""/>
                <w:kern w:val="0"/>
                <w:szCs w:val="24"/>
                <w:lang w:val="en-US" w:eastAsia="en-US" w:bidi="ar-SA"/>
              </w:rPr>
              <w:t>NPHASES = 4</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ddr2_char_framework/rtl/a7ddrphy_stub.sv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Port-shape black box of a7ddrphy for Verilator (real body swapped in by Vivado).</w:t>
            </w:r>
            <w:bookmarkStart w:id="34" w:name="key-rtl-blocks"/>
            <w:bookmarkEnd w:id="34"/>
          </w:p>
        </w:tc>
      </w:tr>
    </w:tbl>
    <w:p>
      <w:pPr>
        <w:pStyle w:val="Heading2"/>
        <w:pBdr>
          <w:bottom w:val="single" w:sz="12" w:space="0" w:color="228B22"/>
        </w:pBdr>
        <w:spacing w:before="280" w:after="80"/>
        <w:rPr/>
      </w:pPr>
      <w:bookmarkStart w:id="35" w:name="__RefHeading___Toc8969_2360641568"/>
      <w:bookmarkEnd w:id="35"/>
      <w:r>
        <w:rPr>
          <w:rStyle w:val="SectionNumber"/>
          <w:b/>
          <w:color w:val="228B22"/>
          <w:sz w:val="28"/>
        </w:rPr>
        <w:t>3.4</w:t>
      </w:r>
      <w:r>
        <w:rPr>
          <w:b/>
          <w:color w:val="228B22"/>
          <w:sz w:val="28"/>
        </w:rPr>
        <w:tab/>
        <w:t>The characterization engines</w:t>
      </w:r>
    </w:p>
    <w:p>
      <w:pPr>
        <w:pStyle w:val="FirstParagraph"/>
        <w:rPr/>
      </w:pPr>
      <w:r>
        <w:rPr>
          <w:sz w:val="20"/>
        </w:rPr>
        <w:t xml:space="preserve">Inside </w:t>
      </w:r>
      <w:r>
        <w:rPr>
          <w:rStyle w:val="VerbatimChar"/>
          <w:sz w:val="20"/>
        </w:rPr>
        <w:t>char_engine_block</w:t>
      </w:r>
      <w:r>
        <w:rPr>
          <w:sz w:val="20"/>
        </w:rPr>
        <w:t xml:space="preserve"> (instantiated by </w:t>
      </w:r>
      <w:r>
        <w:rPr>
          <w:rStyle w:val="VerbatimChar"/>
          <w:sz w:val="20"/>
        </w:rPr>
        <w:t>ddr2_char_macro</w:t>
      </w:r>
      <w:r>
        <w:rPr>
          <w:sz w:val="20"/>
        </w:rPr>
        <w:t xml:space="preserve">, and by the LiteDRAM flow’s </w:t>
      </w:r>
      <w:r>
        <w:rPr>
          <w:rStyle w:val="VerbatimChar"/>
          <w:sz w:val="20"/>
        </w:rPr>
        <w:t>char_engine_harness</w:t>
      </w:r>
      <w:r>
        <w:rPr>
          <w:sz w:val="20"/>
        </w:rPr>
        <w:t xml:space="preserve">), master-side AXI4 engines generate and check traffic against the controller’s </w:t>
      </w:r>
      <w:r>
        <w:rPr>
          <w:rStyle w:val="VerbatimChar"/>
          <w:sz w:val="20"/>
        </w:rPr>
        <w:t>s_axi</w:t>
      </w:r>
      <w:r>
        <w:rPr>
          <w:sz w:val="20"/>
        </w:rPr>
        <w:t xml:space="preserve"> port:</w:t>
      </w:r>
    </w:p>
    <w:p>
      <w:pPr>
        <w:pStyle w:val="Compact"/>
        <w:numPr>
          <w:ilvl w:val="0"/>
          <w:numId w:val="1"/>
        </w:numPr>
        <w:rPr/>
      </w:pPr>
      <w:r>
        <w:rPr>
          <w:b/>
          <w:bCs/>
        </w:rPr>
        <w:t>Write engine</w:t>
      </w:r>
      <w:r>
        <w:rPr/>
        <w:t xml:space="preserve"> (</w:t>
      </w:r>
      <w:r>
        <w:rPr>
          <w:rStyle w:val="VerbatimChar"/>
        </w:rPr>
        <w:t>axi4_master_wr_injector</w:t>
      </w:r>
      <w:r>
        <w:rPr/>
        <w:t>) — emits an LFSR data pattern across the programmed address pattern, and latches an expected CRC.</w:t>
      </w:r>
    </w:p>
    <w:p>
      <w:pPr>
        <w:pStyle w:val="Compact"/>
        <w:numPr>
          <w:ilvl w:val="0"/>
          <w:numId w:val="1"/>
        </w:numPr>
        <w:rPr/>
      </w:pPr>
      <w:r>
        <w:rPr>
          <w:b/>
          <w:bCs/>
        </w:rPr>
        <w:t>Read engine</w:t>
      </w:r>
      <w:r>
        <w:rPr/>
        <w:t xml:space="preserve"> (</w:t>
      </w:r>
      <w:r>
        <w:rPr>
          <w:rStyle w:val="VerbatimChar"/>
        </w:rPr>
        <w:t>axi4_master_rd_crc_check</w:t>
      </w:r>
      <w:r>
        <w:rPr/>
        <w:t>) — re-reads the same pattern and computes an actual CRC, plus a per-beat mismatch count.</w:t>
      </w:r>
    </w:p>
    <w:p>
      <w:pPr>
        <w:pStyle w:val="FirstParagraph"/>
        <w:rPr/>
      </w:pPr>
      <w:r>
        <w:rPr>
          <w:sz w:val="20"/>
        </w:rPr>
        <w:t xml:space="preserve">Alongside them, </w:t>
      </w:r>
      <w:r>
        <w:rPr>
          <w:b/>
          <w:bCs/>
          <w:sz w:val="20"/>
        </w:rPr>
        <w:t>perf taps</w:t>
      </w:r>
      <w:r>
        <w:rPr>
          <w:sz w:val="20"/>
        </w:rPr>
        <w:t xml:space="preserve"> — </w:t>
      </w:r>
      <w:r>
        <w:rPr>
          <w:rStyle w:val="VerbatimChar"/>
          <w:sz w:val="20"/>
        </w:rPr>
        <w:t>axi_bus_meter</w:t>
      </w:r>
      <w:r>
        <w:rPr>
          <w:sz w:val="20"/>
        </w:rPr>
        <w:t xml:space="preserve"> (write and read) and </w:t>
      </w:r>
      <w:r>
        <w:rPr>
          <w:rStyle w:val="VerbatimChar"/>
          <w:sz w:val="20"/>
        </w:rPr>
        <w:t>axi_perf_latency_hist</w:t>
      </w:r>
      <w:r>
        <w:rPr>
          <w:sz w:val="20"/>
        </w:rPr>
        <w:t xml:space="preserve"> — observe the internal AXI wires to produce the producer/backpressure/starve/idle buckets and the latency histogram read back in Chapter 5.</w:t>
      </w:r>
    </w:p>
    <w:p>
      <w:pPr>
        <w:pStyle w:val="Heading2"/>
        <w:pBdr>
          <w:bottom w:val="single" w:sz="12" w:space="0" w:color="228B22"/>
        </w:pBdr>
        <w:spacing w:before="280" w:after="80"/>
        <w:rPr/>
      </w:pPr>
      <w:bookmarkStart w:id="36" w:name="__RefHeading___Toc8971_2360641568"/>
      <w:bookmarkStart w:id="37" w:name="the-controller-dfi-and-phy-black-boxes"/>
      <w:bookmarkEnd w:id="36"/>
      <w:r>
        <w:rPr>
          <w:rStyle w:val="SectionNumber"/>
          <w:b/>
          <w:color w:val="228B22"/>
          <w:sz w:val="28"/>
        </w:rPr>
        <w:t>3.5</w:t>
      </w:r>
      <w:r>
        <w:rPr>
          <w:b/>
          <w:color w:val="228B22"/>
          <w:sz w:val="28"/>
        </w:rPr>
        <w:tab/>
        <w:t>The controller, DFI, and PHY (black boxes)</w:t>
      </w:r>
    </w:p>
    <w:p>
      <w:pPr>
        <w:pStyle w:val="FirstParagraph"/>
        <w:rPr/>
      </w:pPr>
      <w:r>
        <w:rPr>
          <w:sz w:val="20"/>
        </w:rPr>
        <w:t>The controller (</w:t>
      </w:r>
      <w:r>
        <w:rPr>
          <w:b/>
          <w:bCs/>
          <w:sz w:val="20"/>
        </w:rPr>
        <w:t>pumice</w:t>
      </w:r>
      <w:r>
        <w:rPr>
          <w:sz w:val="20"/>
        </w:rPr>
        <w:t xml:space="preserve">) sits inside </w:t>
      </w:r>
      <w:r>
        <w:rPr>
          <w:rStyle w:val="VerbatimChar"/>
          <w:sz w:val="20"/>
        </w:rPr>
        <w:t>ddr2_char_macro</w:t>
      </w:r>
      <w:r>
        <w:rPr>
          <w:sz w:val="20"/>
        </w:rPr>
        <w:t xml:space="preserve"> between the AXI engines and the flat DFI output. Its configuration registers are reached over the </w:t>
      </w:r>
      <w:r>
        <w:rPr>
          <w:rStyle w:val="VerbatimChar"/>
          <w:sz w:val="20"/>
        </w:rPr>
        <w:t>ddr2_apb</w:t>
      </w:r>
      <w:r>
        <w:rPr>
          <w:sz w:val="20"/>
        </w:rPr>
        <w:t xml:space="preserve"> bridge slave at base </w:t>
      </w:r>
      <w:r>
        <w:rPr>
          <w:rStyle w:val="VerbatimChar"/>
          <w:sz w:val="20"/>
        </w:rPr>
        <w:t>0x0</w:t>
      </w:r>
      <w:r>
        <w:rPr>
          <w:sz w:val="20"/>
        </w:rPr>
        <w:t>. This guide documents only that the harness drives it — not its internals.</w:t>
      </w:r>
    </w:p>
    <w:p>
      <w:pPr>
        <w:pStyle w:val="BodyText"/>
        <w:rPr/>
      </w:pPr>
      <w:r>
        <w:rPr>
          <w:sz w:val="20"/>
        </w:rPr>
        <w:t xml:space="preserve">pumice’s flat DFI v2.1 bus is adapted to the a7ddrphy per-phase interface, then to the DDR2 pads. </w:t>
      </w:r>
      <w:r>
        <w:rPr>
          <w:b/>
          <w:bCs/>
          <w:sz w:val="20"/>
        </w:rPr>
        <w:t>a7ddrphy does not simulate in Verilator</w:t>
      </w:r>
      <w:r>
        <w:rPr>
          <w:sz w:val="20"/>
        </w:rPr>
        <w:t xml:space="preserve"> (it uses Xilinx SERDES/IDELAY primitives); the sim connects at the DFI level with a behavioral model instead (Chapter 6). On hardware, a7ddrphy calibration is driven by firmware (the host) over the PHY-CSR passthrough window — there is no hardware leveling FSM.</w:t>
      </w:r>
      <w:bookmarkEnd w:id="24"/>
      <w:bookmarkEnd w:id="37"/>
      <w:r>
        <w:br w:type="page"/>
      </w:r>
    </w:p>
    <w:p>
      <w:pPr>
        <w:pStyle w:val="Heading1"/>
        <w:shd w:val="clear" w:color="auto" w:fill="404040"/>
        <w:spacing w:before="360" w:after="120"/>
        <w:rPr/>
      </w:pPr>
      <w:bookmarkStart w:id="38" w:name="__RefHeading___Toc8973_2360641568"/>
      <w:bookmarkStart w:id="39" w:name="test-methodology"/>
      <w:bookmarkEnd w:id="38"/>
      <w:r>
        <w:rPr>
          <w:rStyle w:val="SectionNumber"/>
          <w:b/>
          <w:color w:val="FFFFFF"/>
          <w:sz w:val="32"/>
        </w:rPr>
        <w:t>4</w:t>
      </w:r>
      <w:r>
        <w:rPr>
          <w:b/>
          <w:color w:val="FFFFFF"/>
          <w:sz w:val="32"/>
        </w:rPr>
        <w:tab/>
        <w:t>Test Methodology</w:t>
      </w:r>
    </w:p>
    <w:p>
      <w:pPr>
        <w:pStyle w:val="FirstParagraph"/>
        <w:rPr/>
      </w:pPr>
      <w:r>
        <w:rPr>
          <w:sz w:val="20"/>
        </w:rPr>
        <w:t>This chapter describes what is exercised on the FPGA block (Figure 2.1) and how throughput, latency, and data integrity are measured.</w:t>
      </w:r>
    </w:p>
    <w:p>
      <w:pPr>
        <w:pStyle w:val="Heading2"/>
        <w:pBdr>
          <w:bottom w:val="single" w:sz="12" w:space="0" w:color="228B22"/>
        </w:pBdr>
        <w:spacing w:before="280" w:after="80"/>
        <w:rPr/>
      </w:pPr>
      <w:bookmarkStart w:id="40" w:name="__RefHeading___Toc8975_2360641568"/>
      <w:bookmarkStart w:id="41" w:name="what-is-under-test"/>
      <w:bookmarkEnd w:id="40"/>
      <w:r>
        <w:rPr>
          <w:rStyle w:val="SectionNumber"/>
          <w:b/>
          <w:color w:val="228B22"/>
          <w:sz w:val="28"/>
        </w:rPr>
        <w:t>4.1</w:t>
      </w:r>
      <w:r>
        <w:rPr>
          <w:b/>
          <w:color w:val="228B22"/>
          <w:sz w:val="28"/>
        </w:rPr>
        <w:tab/>
        <w:t>What is under test</w:t>
      </w:r>
    </w:p>
    <w:p>
      <w:pPr>
        <w:pStyle w:val="FirstParagraph"/>
        <w:rPr/>
      </w:pPr>
      <w:r>
        <w:rPr>
          <w:sz w:val="20"/>
        </w:rPr>
        <w:t xml:space="preserve">The </w:t>
      </w:r>
      <w:r>
        <w:rPr>
          <w:b/>
          <w:bCs/>
          <w:sz w:val="20"/>
        </w:rPr>
        <w:t>pumice</w:t>
      </w:r>
      <w:r>
        <w:rPr>
          <w:sz w:val="20"/>
        </w:rPr>
        <w:t xml:space="preserve"> memory controller (black box) driving the real onboard DDR2, stimulated by the two master-side AXI4 engines. Every measurement is taken on the internal AXI wires between the engines and the controller, so the numbers reflect the controller + PHY + device as a whole.</w:t>
      </w:r>
      <w:bookmarkEnd w:id="41"/>
    </w:p>
    <w:p>
      <w:pPr>
        <w:pStyle w:val="Heading2"/>
        <w:pBdr>
          <w:bottom w:val="single" w:sz="12" w:space="0" w:color="228B22"/>
        </w:pBdr>
        <w:spacing w:before="280" w:after="80"/>
        <w:rPr/>
      </w:pPr>
      <w:bookmarkStart w:id="42" w:name="__RefHeading___Toc8977_2360641568"/>
      <w:bookmarkStart w:id="43" w:name="what-is-measured-and-how"/>
      <w:bookmarkEnd w:id="42"/>
      <w:r>
        <w:rPr>
          <w:rStyle w:val="SectionNumber"/>
          <w:b/>
          <w:color w:val="228B22"/>
          <w:sz w:val="28"/>
        </w:rPr>
        <w:t>4.2</w:t>
      </w:r>
      <w:r>
        <w:rPr>
          <w:b/>
          <w:color w:val="228B22"/>
          <w:sz w:val="28"/>
        </w:rPr>
        <w:tab/>
        <w:t>What is measured, and how</w:t>
      </w:r>
    </w:p>
    <w:p>
      <w:pPr>
        <w:pStyle w:val="TableCaption"/>
        <w:rPr/>
      </w:pPr>
      <w:bookmarkStart w:id="44" w:name="_Tab_7_What_is_measured"/>
      <w:r>
        <w:rPr/>
        <w:t>What is measured</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it is obtained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 × bytes_per_beat / (TIMER_CYCLES × 10 ns)</w:t>
            </w:r>
            <w:r>
              <w:rPr>
                <w:rFonts w:eastAsia="Cambria" w:cs=""/>
                <w:kern w:val="0"/>
                <w:sz w:val="24"/>
                <w:szCs w:val="24"/>
                <w:lang w:val="en-US" w:eastAsia="en-US" w:bidi="ar-SA"/>
              </w:rPr>
              <w:t xml:space="preserve"> — the timer bounds the run in </w:t>
            </w:r>
            <w:r>
              <w:rPr>
                <w:rStyle w:val="VerbatimChar"/>
                <w:rFonts w:eastAsia="Cambria" w:cs=""/>
                <w:kern w:val="0"/>
                <w:szCs w:val="24"/>
                <w:lang w:val="en-US" w:eastAsia="en-US" w:bidi="ar-SA"/>
              </w:rPr>
              <w:t>sys_clk</w:t>
            </w:r>
            <w:r>
              <w:rPr>
                <w:rFonts w:eastAsia="Cambria" w:cs=""/>
                <w:kern w:val="0"/>
                <w:sz w:val="24"/>
                <w:szCs w:val="24"/>
                <w:lang w:val="en-US" w:eastAsia="en-US" w:bidi="ar-SA"/>
              </w:rPr>
              <w:t xml:space="preserve">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r>
              <w:rPr>
                <w:rFonts w:eastAsia="Cambria" w:cs=""/>
                <w:kern w:val="0"/>
                <w:sz w:val="24"/>
                <w:szCs w:val="24"/>
                <w:lang w:val="en-US" w:eastAsia="en-US" w:bidi="ar-SA"/>
              </w:rPr>
              <w:t xml:space="preserve"> selects bus (rd/wr) + metric (AR→firstR / AR→RLAST) + bin; </w:t>
            </w:r>
            <w:r>
              <w:rPr>
                <w:rStyle w:val="VerbatimChar"/>
                <w:rFonts w:eastAsia="Cambria" w:cs=""/>
                <w:kern w:val="0"/>
                <w:szCs w:val="24"/>
                <w:lang w:val="en-US" w:eastAsia="en-US" w:bidi="ar-SA"/>
              </w:rPr>
              <w:t>OBS_HIST_COUNT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OBS_HIST_TOTAL</w:t>
            </w:r>
            <w:r>
              <w:rPr>
                <w:rFonts w:eastAsia="Cambria" w:cs=""/>
                <w:kern w:val="0"/>
                <w:sz w:val="24"/>
                <w:szCs w:val="24"/>
                <w:lang w:val="en-US" w:eastAsia="en-US" w:bidi="ar-SA"/>
              </w:rPr>
              <w:t xml:space="preserve"> read it back. Bin </w:t>
            </w:r>
            <w:r>
              <w:rPr>
                <w:rFonts w:eastAsia="Cambria" w:cs=""/>
                <w:i/>
                <w:iCs/>
                <w:kern w:val="0"/>
                <w:sz w:val="24"/>
                <w:szCs w:val="24"/>
                <w:lang w:val="en-US" w:eastAsia="en-US" w:bidi="ar-SA"/>
              </w:rPr>
              <w:t>b</w:t>
            </w:r>
            <w:r>
              <w:rPr>
                <w:rFonts w:eastAsia="Cambria" w:cs=""/>
                <w:kern w:val="0"/>
                <w:sz w:val="24"/>
                <w:szCs w:val="24"/>
                <w:lang w:val="en-US" w:eastAsia="en-US" w:bidi="ar-SA"/>
              </w:rPr>
              <w:t xml:space="preserve"> covers [2^b, 2^(b+1))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CRC_MATCH</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BEATS_MISM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OBS_{RD,WR}_{PROD,BP,STARV,IDLE}</w:t>
            </w:r>
            <w:r>
              <w:rPr>
                <w:rFonts w:eastAsia="Cambria" w:cs=""/>
                <w:kern w:val="0"/>
                <w:sz w:val="24"/>
                <w:szCs w:val="24"/>
                <w:lang w:val="en-US" w:eastAsia="en-US" w:bidi="ar-SA"/>
              </w:rPr>
              <w:t xml:space="preserve"> bus-meter buckets</w:t>
            </w:r>
          </w:p>
        </w:tc>
      </w:tr>
    </w:tbl>
    <w:p>
      <w:pPr>
        <w:pStyle w:val="BodyText"/>
        <w:rPr/>
      </w:pPr>
      <w:r>
        <w:rPr>
          <w:b/>
          <w:bCs/>
          <w:sz w:val="20"/>
        </w:rPr>
        <w:t>A measurement run:</w:t>
      </w:r>
      <w:r>
        <w:rPr>
          <w:sz w:val="20"/>
        </w:rPr>
        <w:t xml:space="preserve"> program the engine config (address pattern, burst length, txn count, LFSR seed), </w:t>
      </w:r>
      <w:r>
        <w:rPr>
          <w:rStyle w:val="VerbatimChar"/>
          <w:sz w:val="20"/>
        </w:rPr>
        <w:t>clear_stats</w:t>
      </w:r>
      <w:r>
        <w:rPr>
          <w:sz w:val="20"/>
        </w:rPr>
        <w:t xml:space="preserve">, kick with </w:t>
      </w:r>
      <w:r>
        <w:rPr>
          <w:rStyle w:val="VerbatimChar"/>
          <w:sz w:val="20"/>
        </w:rPr>
        <w:t>CTRL.start_wr</w:t>
      </w:r>
      <w:r>
        <w:rPr>
          <w:sz w:val="20"/>
        </w:rPr>
        <w:t xml:space="preserve"> / </w:t>
      </w:r>
      <w:r>
        <w:rPr>
          <w:rStyle w:val="VerbatimChar"/>
          <w:sz w:val="20"/>
        </w:rPr>
        <w:t>start_rd</w:t>
      </w:r>
      <w:r>
        <w:rPr>
          <w:sz w:val="20"/>
        </w:rPr>
        <w:t xml:space="preserve">, poll </w:t>
      </w:r>
      <w:r>
        <w:rPr>
          <w:rStyle w:val="VerbatimChar"/>
          <w:sz w:val="20"/>
        </w:rPr>
        <w:t>STATUS.wr_done</w:t>
      </w:r>
      <w:r>
        <w:rPr>
          <w:sz w:val="20"/>
        </w:rPr>
        <w:t xml:space="preserve"> / </w:t>
      </w:r>
      <w:r>
        <w:rPr>
          <w:rStyle w:val="VerbatimChar"/>
          <w:sz w:val="20"/>
        </w:rPr>
        <w:t>rd_done</w:t>
      </w:r>
      <w:r>
        <w:rPr>
          <w:sz w:val="20"/>
        </w:rPr>
        <w:t>, then read the timer, CRC, histogram, and meters. The write engine latches the expected CRC as it generates the pattern; the read engine re-reads and computes the actual CRC.</w:t>
      </w:r>
      <w:bookmarkEnd w:id="43"/>
    </w:p>
    <w:p>
      <w:pPr>
        <w:pStyle w:val="Heading2"/>
        <w:pBdr>
          <w:bottom w:val="single" w:sz="12" w:space="0" w:color="228B22"/>
        </w:pBdr>
        <w:spacing w:before="280" w:after="80"/>
        <w:rPr/>
      </w:pPr>
      <w:bookmarkStart w:id="45" w:name="__RefHeading___Toc8979_2360641568"/>
      <w:bookmarkEnd w:id="45"/>
      <w:r>
        <w:rPr>
          <w:rStyle w:val="SectionNumber"/>
          <w:b/>
          <w:color w:val="228B22"/>
          <w:sz w:val="28"/>
        </w:rPr>
        <w:t>4.3</w:t>
      </w:r>
      <w:r>
        <w:rPr>
          <w:b/>
          <w:color w:val="228B22"/>
          <w:sz w:val="28"/>
        </w:rPr>
        <w:tab/>
        <w:t>Workloads</w:t>
      </w:r>
    </w:p>
    <w:p>
      <w:pPr>
        <w:pStyle w:val="TableCaption"/>
        <w:rPr/>
      </w:pPr>
      <w:bookmarkStart w:id="46" w:name="_Tab_8_Characterization_wor"/>
      <w:r>
        <w:rPr/>
        <w:t>Characterization workloads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pattern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col_major_interleaved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preset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baseline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reorder</w:t>
            </w:r>
            <w:r>
              <w:rPr>
                <w:rFonts w:eastAsia="Cambria" w:cs=""/>
                <w:kern w:val="0"/>
                <w:sz w:val="24"/>
                <w:szCs w:val="24"/>
                <w:lang w:val="en-US" w:eastAsia="en-US" w:bidi="ar-SA"/>
              </w:rPr>
              <w:t>, … (over the pumice APB slave)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 count / stride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swept per </w:t>
            </w:r>
            <w:r>
              <w:rPr>
                <w:rStyle w:val="VerbatimChar"/>
                <w:rFonts w:eastAsia="Cambria" w:cs=""/>
                <w:kern w:val="0"/>
                <w:szCs w:val="24"/>
                <w:lang w:val="en-US" w:eastAsia="en-US" w:bidi="ar-SA"/>
              </w:rPr>
              <w:t>--char-profile</w:t>
            </w:r>
            <w:r>
              <w:rPr>
                <w:rFonts w:eastAsia="Cambria" w:cs=""/>
                <w:kern w:val="0"/>
                <w:sz w:val="24"/>
                <w:szCs w:val="24"/>
                <w:lang w:val="en-US" w:eastAsia="en-US" w:bidi="ar-SA"/>
              </w:rPr>
              <w:t xml:space="preserve"> (smoke / matrix / full)</w:t>
            </w:r>
            <w:bookmarkStart w:id="47" w:name="workloads"/>
            <w:bookmarkEnd w:id="47"/>
          </w:p>
        </w:tc>
      </w:tr>
    </w:tbl>
    <w:p>
      <w:pPr>
        <w:pStyle w:val="Heading2"/>
        <w:pBdr>
          <w:bottom w:val="single" w:sz="12" w:space="0" w:color="228B22"/>
        </w:pBdr>
        <w:spacing w:before="280" w:after="80"/>
        <w:rPr/>
      </w:pPr>
      <w:bookmarkStart w:id="48" w:name="__RefHeading___Toc8981_2360641568"/>
      <w:bookmarkEnd w:id="48"/>
      <w:r>
        <w:rPr>
          <w:rStyle w:val="SectionNumber"/>
          <w:b/>
          <w:color w:val="228B22"/>
          <w:sz w:val="28"/>
        </w:rPr>
        <w:t>4.4</w:t>
      </w:r>
      <w:r>
        <w:rPr>
          <w:b/>
          <w:color w:val="228B22"/>
          <w:sz w:val="28"/>
        </w:rPr>
        <w:tab/>
        <w:t>The oracle</w:t>
      </w:r>
    </w:p>
    <w:p>
      <w:pPr>
        <w:pStyle w:val="FirstParagraph"/>
        <w:rPr/>
      </w:pPr>
      <w:r>
        <w:rPr>
          <w:sz w:val="20"/>
        </w:rPr>
        <w:t xml:space="preserve">Integrity is judged against a deterministic </w:t>
      </w:r>
      <w:r>
        <w:rPr>
          <w:b/>
          <w:bCs/>
          <w:sz w:val="20"/>
        </w:rPr>
        <w:t>LFSR pattern + CRC-32</w:t>
      </w:r>
      <w:r>
        <w:rPr>
          <w:sz w:val="20"/>
        </w:rPr>
        <w:t xml:space="preserve">: the write engine’s </w:t>
      </w:r>
      <w:r>
        <w:rPr>
          <w:rStyle w:val="VerbatimChar"/>
          <w:sz w:val="20"/>
        </w:rPr>
        <w:t>CRC_EXPECTED</w:t>
      </w:r>
      <w:r>
        <w:rPr>
          <w:sz w:val="20"/>
        </w:rPr>
        <w:t xml:space="preserve"> must equal the read engine’s </w:t>
      </w:r>
      <w:r>
        <w:rPr>
          <w:rStyle w:val="VerbatimChar"/>
          <w:sz w:val="20"/>
        </w:rPr>
        <w:t>CRC_ACTUAL</w:t>
      </w:r>
      <w:r>
        <w:rPr>
          <w:sz w:val="20"/>
        </w:rPr>
        <w:t xml:space="preserve"> with </w:t>
      </w:r>
      <w:r>
        <w:rPr>
          <w:rStyle w:val="VerbatimChar"/>
          <w:sz w:val="20"/>
        </w:rPr>
        <w:t>BEATS_MISM = 0</w:t>
      </w:r>
      <w:r>
        <w:rPr>
          <w:sz w:val="20"/>
        </w:rPr>
        <w:t>. The same golden logic runs in sim (Chapter 6).</w:t>
      </w:r>
    </w:p>
    <w:p>
      <w:pPr>
        <w:pStyle w:val="Heading2"/>
        <w:pBdr>
          <w:bottom w:val="single" w:sz="12" w:space="0" w:color="228B22"/>
        </w:pBdr>
        <w:spacing w:before="280" w:after="80"/>
        <w:rPr/>
      </w:pPr>
      <w:bookmarkStart w:id="49" w:name="__RefHeading___Toc8983_2360641568"/>
      <w:bookmarkStart w:id="50" w:name="measurement-pitfalls"/>
      <w:bookmarkEnd w:id="49"/>
      <w:r>
        <w:rPr>
          <w:rStyle w:val="SectionNumber"/>
          <w:b/>
          <w:color w:val="228B22"/>
          <w:sz w:val="28"/>
        </w:rPr>
        <w:t>4.5</w:t>
      </w:r>
      <w:r>
        <w:rPr>
          <w:b/>
          <w:color w:val="228B22"/>
          <w:sz w:val="28"/>
        </w:rPr>
        <w:tab/>
        <w:t>Measurement pitfalls</w:t>
      </w:r>
    </w:p>
    <w:p>
      <w:pPr>
        <w:pStyle w:val="FirstParagraph"/>
        <w:rPr/>
      </w:pPr>
      <w:r>
        <w:rPr>
          <w:sz w:val="20"/>
        </w:rPr>
        <w:t xml:space="preserve">The full treatment — the four candidate denominators, how to choose the measurement window, the bounds a number should be checked against, and the complete pitfall list — is </w:t>
      </w:r>
      <w:r>
        <w:rPr>
          <w:rStyle w:val="VerbatimChar"/>
          <w:sz w:val="20"/>
        </w:rPr>
        <w:t>docs/DDR2_BANDWIDTH_MEASUREMENT.md</w:t>
      </w:r>
      <w:r>
        <w:rPr>
          <w:sz w:val="20"/>
        </w:rPr>
        <w:t xml:space="preserve"> in this area. Read it before publishing a bandwidth figure. What follows is only the operational short list.</w:t>
      </w:r>
    </w:p>
    <w:p>
      <w:pPr>
        <w:pStyle w:val="Compact"/>
        <w:numPr>
          <w:ilvl w:val="0"/>
          <w:numId w:val="6"/>
        </w:numPr>
        <w:rPr/>
      </w:pPr>
      <w:r>
        <w:rPr>
          <w:rStyle w:val="VerbatimChar"/>
        </w:rPr>
        <w:t>STATUS.any_error</w:t>
      </w:r>
      <w:r>
        <w:rPr/>
        <w:t xml:space="preserve"> is </w:t>
      </w:r>
      <w:r>
        <w:rPr>
          <w:b/>
          <w:bCs/>
        </w:rPr>
        <w:t>sticky</w:t>
      </w:r>
      <w:r>
        <w:rPr/>
        <w:t xml:space="preserve"> — clear it with </w:t>
      </w:r>
      <w:r>
        <w:rPr>
          <w:rStyle w:val="VerbatimChar"/>
        </w:rPr>
        <w:t>clear_stats</w:t>
      </w:r>
      <w:r>
        <w:rPr/>
        <w:t xml:space="preserve"> between phases or every later run looks wedged.</w:t>
      </w:r>
    </w:p>
    <w:p>
      <w:pPr>
        <w:pStyle w:val="Compact"/>
        <w:numPr>
          <w:ilvl w:val="0"/>
          <w:numId w:val="7"/>
        </w:numPr>
        <w:rPr/>
      </w:pPr>
      <w:r>
        <w:rPr>
          <w:b/>
          <w:bCs/>
        </w:rPr>
        <w:t>The mismatch counter is PER READER.</w:t>
      </w:r>
      <w:r>
        <w:rPr/>
        <w:t xml:space="preserve"> </w:t>
      </w:r>
      <w:r>
        <w:rPr>
          <w:rStyle w:val="VerbatimChar"/>
        </w:rPr>
        <w:t>beats_mismatched()</w:t>
      </w:r>
      <w:r>
        <w:rPr/>
        <w:t xml:space="preserve"> with no argument checks reader 0 only; on a 4+4 run that leaves three readers unverified and reports them clean. Sum across the active engines.</w:t>
      </w:r>
    </w:p>
    <w:p>
      <w:pPr>
        <w:pStyle w:val="Compact"/>
        <w:numPr>
          <w:ilvl w:val="0"/>
          <w:numId w:val="8"/>
        </w:numPr>
        <w:rPr/>
      </w:pPr>
      <w:r>
        <w:rPr>
          <w:b/>
          <w:bCs/>
        </w:rPr>
        <w:t>Sweep points are not independent unless you re-fill.</w:t>
      </w:r>
      <w:r>
        <w:rPr/>
        <w:t xml:space="preserve"> A point that leaves wrong data in cells is inherited by every later point that reads the region, and the inherited damage is reported as the later point’s own result. This made the first 192-point gap sweep unreadable (pumice BUG-014 (was PUMICE-037)).</w:t>
      </w:r>
    </w:p>
    <w:p>
      <w:pPr>
        <w:pStyle w:val="Compact"/>
        <w:numPr>
          <w:ilvl w:val="0"/>
          <w:numId w:val="9"/>
        </w:numPr>
        <w:rPr/>
      </w:pPr>
      <w:r>
        <w:rPr>
          <w:b/>
          <w:bCs/>
        </w:rPr>
        <w:t>A constant repeated across runs is stale state, not a race.</w:t>
      </w:r>
      <w:r>
        <w:rPr/>
        <w:t xml:space="preserve"> A race varies. An identical mismatch count at eight consecutive gaps means one artifact is being re-read eight times.</w:t>
      </w:r>
    </w:p>
    <w:p>
      <w:pPr>
        <w:pStyle w:val="Compact"/>
        <w:numPr>
          <w:ilvl w:val="0"/>
          <w:numId w:val="10"/>
        </w:numPr>
        <w:rPr/>
      </w:pPr>
      <w:r>
        <w:rPr>
          <w:b/>
          <w:bCs/>
        </w:rPr>
        <w:t>Writers and readers on disjoint banks means nobody verifies the writers’ banks.</w:t>
      </w:r>
      <w:r>
        <w:rPr/>
        <w:t xml:space="preserve"> A defect can sit there for a whole run and surface only when a later configuration happens to put a reader on a bank earlier points wrote — which is exactly how pumice BUG-014 (was PUMICE-037) appeared, in the last block of a 192-point sweep.</w:t>
      </w:r>
    </w:p>
    <w:p>
      <w:pPr>
        <w:pStyle w:val="Compact"/>
        <w:numPr>
          <w:ilvl w:val="0"/>
          <w:numId w:val="11"/>
        </w:numPr>
        <w:rPr/>
      </w:pPr>
      <w:r>
        <w:rPr/>
        <w:t xml:space="preserve">Keep board runs </w:t>
      </w:r>
      <w:r>
        <w:rPr>
          <w:rStyle w:val="VerbatimChar"/>
        </w:rPr>
        <w:t>txn ≤ 1024</w:t>
      </w:r>
      <w:r>
        <w:rPr/>
        <w:t xml:space="preserve"> (read-engine CAM ceiling) for clean completion; the </w:t>
      </w:r>
      <w:r>
        <w:rPr>
          <w:i/>
          <w:iCs/>
        </w:rPr>
        <w:t>rate</w:t>
      </w:r>
      <w:r>
        <w:rPr/>
        <w:t xml:space="preserve"> stays valid at scale.</w:t>
      </w:r>
    </w:p>
    <w:p>
      <w:pPr>
        <w:pStyle w:val="Compact"/>
        <w:numPr>
          <w:ilvl w:val="0"/>
          <w:numId w:val="12"/>
        </w:numPr>
        <w:rPr/>
      </w:pPr>
      <w:r>
        <w:rPr>
          <w:rStyle w:val="VerbatimChar"/>
        </w:rPr>
        <w:t>col_major</w:t>
      </w:r>
      <w:r>
        <w:rPr/>
        <w:t xml:space="preserve"> stride × large txn can alias past the 128 MB device — bound it.</w:t>
      </w:r>
    </w:p>
    <w:p>
      <w:pPr>
        <w:pStyle w:val="Compact"/>
        <w:numPr>
          <w:ilvl w:val="0"/>
          <w:numId w:val="13"/>
        </w:numPr>
        <w:rPr/>
      </w:pPr>
      <w:r>
        <w:rPr/>
        <w:t xml:space="preserve">The sim must be built at the board’s exact </w:t>
      </w:r>
      <w:r>
        <w:rPr>
          <w:rStyle w:val="VerbatimChar"/>
        </w:rPr>
        <w:t>DFI_RATE</w:t>
      </w:r>
      <w:r>
        <w:rPr/>
        <w:t xml:space="preserve"> / GEAR or it passes while the board fails (Chapter 6).</w:t>
      </w:r>
      <w:bookmarkEnd w:id="39"/>
      <w:bookmarkEnd w:id="50"/>
      <w:r>
        <w:br w:type="page"/>
      </w:r>
    </w:p>
    <w:p>
      <w:pPr>
        <w:pStyle w:val="Heading1"/>
        <w:shd w:val="clear" w:color="auto" w:fill="404040"/>
        <w:spacing w:before="360" w:after="120"/>
        <w:rPr/>
      </w:pPr>
      <w:bookmarkStart w:id="51" w:name="__RefHeading___Toc8985_2360641568"/>
      <w:bookmarkStart w:id="52" w:name="build-and-run"/>
      <w:bookmarkEnd w:id="51"/>
      <w:r>
        <w:rPr>
          <w:rStyle w:val="SectionNumber"/>
          <w:b/>
          <w:color w:val="FFFFFF"/>
          <w:sz w:val="32"/>
        </w:rPr>
        <w:t>5</w:t>
      </w:r>
      <w:r>
        <w:rPr>
          <w:b/>
          <w:color w:val="FFFFFF"/>
          <w:sz w:val="32"/>
        </w:rPr>
        <w:tab/>
        <w:t>Build and Run</w:t>
      </w:r>
    </w:p>
    <w:p>
      <w:pPr>
        <w:pStyle w:val="FirstParagraph"/>
        <w:rPr/>
      </w:pPr>
      <w:r>
        <w:rPr>
          <w:sz w:val="20"/>
        </w:rPr>
        <w:t xml:space="preserve">All commands assume the Python environment is sourced (sets </w:t>
      </w:r>
      <w:r>
        <w:rPr>
          <w:rStyle w:val="VerbatimChar"/>
          <w:sz w:val="20"/>
        </w:rPr>
        <w:t>REPO_ROOT</w:t>
      </w:r>
      <w:r>
        <w:rPr>
          <w:sz w:val="20"/>
        </w:rPr>
        <w:t xml:space="preserve">, </w:t>
      </w:r>
      <w:r>
        <w:rPr>
          <w:rStyle w:val="VerbatimChar"/>
          <w:sz w:val="20"/>
        </w:rPr>
        <w:t>SIM=verilator</w:t>
      </w:r>
      <w:r>
        <w:rPr>
          <w:sz w:val="20"/>
        </w:rPr>
        <w:t xml:space="preserve">, </w:t>
      </w:r>
      <w:r>
        <w:rPr>
          <w:rStyle w:val="VerbatimChar"/>
          <w:sz w:val="20"/>
        </w:rPr>
        <w:t>PATH</w:t>
      </w:r>
      <w:r>
        <w:rPr>
          <w:sz w:val="20"/>
        </w:rPr>
        <w:t xml:space="preserve">, </w:t>
      </w:r>
      <w:r>
        <w:rPr>
          <w:rStyle w:val="VerbatimChar"/>
          <w:sz w:val="20"/>
        </w:rPr>
        <w:t>PYTHONPATH</w:t>
      </w:r>
      <w:r>
        <w:rPr>
          <w:sz w:val="20"/>
        </w:rPr>
        <w:t>):</w:t>
      </w:r>
    </w:p>
    <w:p>
      <w:pPr>
        <w:pStyle w:val="SourceCode"/>
        <w:rPr/>
      </w:pPr>
      <w:r>
        <w:rPr>
          <w:rStyle w:val="BuiltInTok"/>
        </w:rPr>
        <w:t>cd</w:t>
      </w:r>
      <w:r>
        <w:rPr>
          <w:rStyle w:val="NormalTok"/>
        </w:rPr>
        <w:t xml:space="preserve"> /path/to/RTLDesignSherpa </w:t>
      </w:r>
      <w:r>
        <w:rPr>
          <w:rStyle w:val="KeywordTok"/>
        </w:rPr>
        <w:t>&amp;&amp;</w:t>
      </w:r>
      <w:r>
        <w:rPr>
          <w:rStyle w:val="NormalTok"/>
        </w:rPr>
        <w:t xml:space="preserve"> </w:t>
      </w:r>
      <w:r>
        <w:rPr>
          <w:rStyle w:val="BuiltInTok"/>
        </w:rPr>
        <w:t>source</w:t>
      </w:r>
      <w:r>
        <w:rPr>
          <w:rStyle w:val="NormalTok"/>
        </w:rPr>
        <w:t xml:space="preserve"> env_python</w:t>
      </w:r>
      <w:r>
        <w:rPr/>
        <w:br/>
      </w:r>
      <w:r>
        <w:rPr>
          <w:rStyle w:val="BuiltInTok"/>
        </w:rPr>
        <w:t>cd</w:t>
      </w:r>
      <w:r>
        <w:rPr>
          <w:rStyle w:val="NormalTok"/>
        </w:rPr>
        <w:t xml:space="preserve"> projects/fpga-systems/NexysA7/mem-ctrl-ip-ddr2/build-perf</w:t>
      </w:r>
    </w:p>
    <w:p>
      <w:pPr>
        <w:pStyle w:val="Heading2"/>
        <w:pBdr>
          <w:bottom w:val="single" w:sz="12" w:space="0" w:color="228B22"/>
        </w:pBdr>
        <w:spacing w:before="280" w:after="80"/>
        <w:rPr/>
      </w:pPr>
      <w:bookmarkStart w:id="53" w:name="__RefHeading___Toc8987_2360641568"/>
      <w:bookmarkStart w:id="54" w:name="build-perf-make-targets"/>
      <w:bookmarkEnd w:id="53"/>
      <w:r>
        <w:rPr>
          <w:rStyle w:val="SectionNumber"/>
          <w:b/>
          <w:color w:val="228B22"/>
          <w:sz w:val="28"/>
        </w:rPr>
        <w:t>5.1</w:t>
      </w:r>
      <w:r>
        <w:rPr>
          <w:b/>
          <w:color w:val="228B22"/>
          <w:sz w:val="28"/>
        </w:rPr>
        <w:tab/>
      </w:r>
      <w:r>
        <w:rPr>
          <w:rStyle w:val="VerbatimChar"/>
          <w:b/>
          <w:color w:val="228B22"/>
          <w:sz w:val="28"/>
        </w:rPr>
        <w:t>build-perf</w:t>
      </w:r>
      <w:r>
        <w:rPr>
          <w:b/>
          <w:color w:val="228B22"/>
          <w:sz w:val="28"/>
        </w:rPr>
        <w:t xml:space="preserve"> make targets</w:t>
      </w:r>
    </w:p>
    <w:p>
      <w:pPr>
        <w:pStyle w:val="FirstParagraph"/>
        <w:rPr/>
      </w:pPr>
      <w:r>
        <w:rPr>
          <w:rStyle w:val="VerbatimChar"/>
          <w:sz w:val="20"/>
        </w:rPr>
        <w:t>UART ?= /dev/ttyUSB1</w:t>
      </w:r>
      <w:r>
        <w:rPr>
          <w:sz w:val="20"/>
        </w:rPr>
        <w:t xml:space="preserve">, </w:t>
      </w:r>
      <w:r>
        <w:rPr>
          <w:rStyle w:val="VerbatimChar"/>
          <w:sz w:val="20"/>
        </w:rPr>
        <w:t>BAUD ?= 115200</w:t>
      </w:r>
      <w:r>
        <w:rPr>
          <w:sz w:val="20"/>
        </w:rPr>
        <w:t xml:space="preserve">, </w:t>
      </w:r>
      <w:r>
        <w:rPr>
          <w:rStyle w:val="VerbatimChar"/>
          <w:sz w:val="20"/>
        </w:rPr>
        <w:t>VIVADO ?= vivado</w:t>
      </w:r>
      <w:r>
        <w:rPr>
          <w:sz w:val="20"/>
        </w:rPr>
        <w:t>.</w:t>
      </w:r>
    </w:p>
    <w:p>
      <w:pPr>
        <w:pStyle w:val="TableCaption"/>
        <w:rPr/>
      </w:pPr>
      <w:bookmarkStart w:id="55" w:name="_Tab_9_build_perf_make_targ"/>
      <w:r>
        <w:rPr/>
        <w:t>build-perf make targets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lint of </w:t>
            </w:r>
            <w:r>
              <w:rPr>
                <w:rStyle w:val="VerbatimChar"/>
                <w:rFonts w:eastAsia="Cambria" w:cs=""/>
                <w:kern w:val="0"/>
                <w:szCs w:val="24"/>
                <w:lang w:val="en-US" w:eastAsia="en-US" w:bidi="ar-SA"/>
              </w:rPr>
              <w:t>ddr2_char_top</w:t>
            </w:r>
            <w:r>
              <w:rPr>
                <w:rFonts w:eastAsia="Cambria" w:cs=""/>
                <w:kern w:val="0"/>
                <w:sz w:val="24"/>
                <w:szCs w:val="24"/>
                <w:lang w:val="en-US" w:eastAsia="en-US" w:bidi="ar-SA"/>
              </w:rPr>
              <w:t xml:space="preserve"> via the harness filelist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project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synth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Vivado project / synth-only +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synth + impl + bitgen (~10–30 min) → </w:t>
            </w:r>
            <w:r>
              <w:rPr>
                <w:rStyle w:val="VerbatimChar"/>
                <w:rFonts w:eastAsia="Cambria" w:cs=""/>
                <w:kern w:val="0"/>
                <w:szCs w:val="24"/>
                <w:lang w:val="en-US" w:eastAsia="en-US" w:bidi="ar-SA"/>
              </w:rPr>
              <w:t>bitstream/ddr2_char.bit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plus an ILA on the DFI boundary → </w:t>
            </w:r>
            <w:r>
              <w:rPr>
                <w:rStyle w:val="VerbatimChar"/>
                <w:rFonts w:eastAsia="Cambria" w:cs=""/>
                <w:kern w:val="0"/>
                <w:szCs w:val="24"/>
                <w:lang w:val="en-US" w:eastAsia="en-US" w:bidi="ar-SA"/>
              </w:rPr>
              <w:t>.bit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utilization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host/run_smoke.py</w:t>
            </w:r>
            <w:r>
              <w:rPr>
                <w:rFonts w:eastAsia="Cambria" w:cs=""/>
                <w:kern w:val="0"/>
                <w:sz w:val="24"/>
                <w:szCs w:val="24"/>
                <w:lang w:val="en-US" w:eastAsia="en-US" w:bidi="ar-SA"/>
              </w:rPr>
              <w:t xml:space="preserve"> — link + one linear WR/RD integrity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host/ddr2_char.py</w:t>
            </w:r>
            <w:r>
              <w:rPr>
                <w:rFonts w:eastAsia="Cambria" w:cs=""/>
                <w:kern w:val="0"/>
                <w:sz w:val="24"/>
                <w:szCs w:val="24"/>
                <w:lang w:val="en-US" w:eastAsia="en-US" w:bidi="ar-SA"/>
              </w:rPr>
              <w:t xml:space="preserve"> — one-shot BUILD_ID + status dump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--level-only</w:t>
            </w:r>
            <w:r>
              <w:rPr>
                <w:rFonts w:eastAsia="Cambria" w:cs=""/>
                <w:kern w:val="0"/>
                <w:sz w:val="24"/>
                <w:szCs w:val="24"/>
                <w:lang w:val="en-US" w:eastAsia="en-US" w:bidi="ar-SA"/>
              </w:rPr>
              <w:t xml:space="preserve"> — a7ddrphy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simple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--simple</w:t>
            </w:r>
            <w:r>
              <w:rPr>
                <w:rFonts w:eastAsia="Cambria" w:cs=""/>
                <w:kern w:val="0"/>
                <w:sz w:val="24"/>
                <w:szCs w:val="24"/>
                <w:lang w:val="en-US" w:eastAsia="en-US" w:bidi="ar-SA"/>
              </w:rPr>
              <w:t xml:space="preserve"> — init + one write→read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characterize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--full</w:t>
            </w:r>
            <w:r>
              <w:rPr>
                <w:rFonts w:eastAsia="Cambria" w:cs=""/>
                <w:kern w:val="0"/>
                <w:sz w:val="24"/>
                <w:szCs w:val="24"/>
                <w:lang w:val="en-US" w:eastAsia="en-US" w:bidi="ar-SA"/>
              </w:rPr>
              <w:t xml:space="preserve"> — full workload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sweep-rddly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train-deskew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timing sweeps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host-test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pytest host/test_pumice_master.py</w:t>
            </w:r>
            <w:r>
              <w:rPr>
                <w:rFonts w:eastAsia="Cambria" w:cs=""/>
                <w:kern w:val="0"/>
                <w:sz w:val="24"/>
                <w:szCs w:val="24"/>
                <w:lang w:val="en-US" w:eastAsia="en-US" w:bidi="ar-SA"/>
              </w:rPr>
              <w:t xml:space="preserve"> (mock UART, no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sim-simple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host programs in cocotb sim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build artifacts</w:t>
            </w:r>
          </w:p>
        </w:tc>
      </w:tr>
    </w:tbl>
    <w:p>
      <w:pPr>
        <w:pStyle w:val="BodyText"/>
        <w:rPr/>
      </w:pPr>
      <w:r>
        <w:rPr>
          <w:sz w:val="20"/>
        </w:rPr>
        <w:t xml:space="preserve">The other Makefiles: </w:t>
      </w:r>
      <w:r>
        <w:rPr>
          <w:rStyle w:val="VerbatimChar"/>
          <w:sz w:val="20"/>
        </w:rPr>
        <w:t>flows-litedram-uart/Makefile</w:t>
      </w:r>
      <w:r>
        <w:rPr>
          <w:sz w:val="20"/>
        </w:rPr>
        <w:t xml:space="preserve"> (</w:t>
      </w:r>
      <w:r>
        <w:rPr>
          <w:rStyle w:val="VerbatimChar"/>
          <w:sz w:val="20"/>
        </w:rPr>
        <w:t>make regen</w:t>
      </w:r>
      <w:r>
        <w:rPr>
          <w:sz w:val="20"/>
        </w:rPr>
        <w:t xml:space="preserve"> / </w:t>
      </w:r>
      <w:r>
        <w:rPr>
          <w:rStyle w:val="VerbatimChar"/>
          <w:sz w:val="20"/>
        </w:rPr>
        <w:t>make bitstream</w:t>
      </w:r>
      <w:r>
        <w:rPr>
          <w:sz w:val="20"/>
        </w:rPr>
        <w:t xml:space="preserve"> / </w:t>
      </w:r>
      <w:r>
        <w:rPr>
          <w:rStyle w:val="VerbatimChar"/>
          <w:sz w:val="20"/>
        </w:rPr>
        <w:t>make program</w:t>
      </w:r>
      <w:r>
        <w:rPr>
          <w:sz w:val="20"/>
        </w:rPr>
        <w:t xml:space="preserve"> for the LiteDRAM baseline) and </w:t>
      </w:r>
      <w:r>
        <w:rPr>
          <w:rStyle w:val="VerbatimChar"/>
          <w:sz w:val="20"/>
        </w:rPr>
        <w:t>ddr2_char_framework/dv/tests/Makefile</w:t>
      </w:r>
      <w:r>
        <w:rPr>
          <w:sz w:val="20"/>
        </w:rPr>
        <w:t xml:space="preserve"> (the cocotb macro suite: </w:t>
      </w:r>
      <w:r>
        <w:rPr>
          <w:rStyle w:val="VerbatimChar"/>
          <w:sz w:val="20"/>
        </w:rPr>
        <w:t>make run</w:t>
      </w:r>
      <w:r>
        <w:rPr>
          <w:sz w:val="20"/>
        </w:rPr>
        <w:t xml:space="preserve">, </w:t>
      </w:r>
      <w:r>
        <w:rPr>
          <w:rStyle w:val="VerbatimChar"/>
          <w:sz w:val="20"/>
        </w:rPr>
        <w:t>run-smoke</w:t>
      </w:r>
      <w:r>
        <w:rPr>
          <w:sz w:val="20"/>
        </w:rPr>
        <w:t xml:space="preserve">, </w:t>
      </w:r>
      <w:r>
        <w:rPr>
          <w:rStyle w:val="VerbatimChar"/>
          <w:sz w:val="20"/>
        </w:rPr>
        <w:t>run-&lt;shape&gt;</w:t>
      </w:r>
      <w:r>
        <w:rPr>
          <w:sz w:val="20"/>
        </w:rPr>
        <w:t xml:space="preserve">, and parallel </w:t>
      </w:r>
      <w:r>
        <w:rPr>
          <w:rStyle w:val="VerbatimChar"/>
          <w:sz w:val="20"/>
        </w:rPr>
        <w:t>run-{gate,func,full}-parallel</w:t>
      </w:r>
      <w:r>
        <w:rPr>
          <w:sz w:val="20"/>
        </w:rPr>
        <w:t>).</w:t>
      </w:r>
      <w:bookmarkEnd w:id="54"/>
    </w:p>
    <w:p>
      <w:pPr>
        <w:pStyle w:val="Heading2"/>
        <w:pBdr>
          <w:bottom w:val="single" w:sz="12" w:space="0" w:color="228B22"/>
        </w:pBdr>
        <w:spacing w:before="280" w:after="80"/>
        <w:rPr/>
      </w:pPr>
      <w:bookmarkStart w:id="56" w:name="__RefHeading___Toc8989_2360641568"/>
      <w:bookmarkStart w:id="57" w:name="the-host-programs-build-perfhost"/>
      <w:bookmarkEnd w:id="56"/>
      <w:r>
        <w:rPr>
          <w:rStyle w:val="SectionNumber"/>
          <w:b/>
          <w:color w:val="228B22"/>
          <w:sz w:val="28"/>
        </w:rPr>
        <w:t>5.2</w:t>
      </w:r>
      <w:r>
        <w:rPr>
          <w:b/>
          <w:color w:val="228B22"/>
          <w:sz w:val="28"/>
        </w:rPr>
        <w:tab/>
        <w:t>The host programs (</w:t>
      </w:r>
      <w:r>
        <w:rPr>
          <w:rStyle w:val="VerbatimChar"/>
          <w:b/>
          <w:color w:val="228B22"/>
          <w:sz w:val="28"/>
        </w:rPr>
        <w:t>build-perf/host/</w:t>
      </w:r>
      <w:r>
        <w:rPr>
          <w:b/>
          <w:color w:val="228B22"/>
          <w:sz w:val="28"/>
        </w:rPr>
        <w:t>)</w:t>
      </w:r>
    </w:p>
    <w:p>
      <w:pPr>
        <w:pStyle w:val="FirstParagraph"/>
        <w:rPr/>
      </w:pPr>
      <w:r>
        <w:rPr>
          <w:sz w:val="20"/>
        </w:rPr>
        <w:t xml:space="preserve">The port defaults to </w:t>
      </w:r>
      <w:r>
        <w:rPr>
          <w:rStyle w:val="VerbatimChar"/>
          <w:sz w:val="20"/>
        </w:rPr>
        <w:t>--port auto</w:t>
      </w:r>
      <w:r>
        <w:rPr>
          <w:sz w:val="20"/>
        </w:rPr>
        <w:t xml:space="preserve">, which probes every </w:t>
      </w:r>
      <w:r>
        <w:rPr>
          <w:rStyle w:val="VerbatimChar"/>
          <w:sz w:val="20"/>
        </w:rPr>
        <w:t>/dev/ttyUSB*</w:t>
      </w:r>
      <w:r>
        <w:rPr>
          <w:sz w:val="20"/>
        </w:rPr>
        <w:t xml:space="preserve"> and keeps the board that answers </w:t>
      </w:r>
      <w:r>
        <w:rPr>
          <w:rStyle w:val="VerbatimChar"/>
          <w:sz w:val="20"/>
        </w:rPr>
        <w:t>BUILD_ID == 0x44445232</w:t>
      </w:r>
      <w:r>
        <w:rPr>
          <w:sz w:val="20"/>
        </w:rPr>
        <w:t xml:space="preserve"> (“DDR2”).</w:t>
      </w:r>
    </w:p>
    <w:p>
      <w:pPr>
        <w:pStyle w:val="BodyText"/>
        <w:rPr/>
      </w:pPr>
      <w:r>
        <w:rPr>
          <w:rStyle w:val="VerbatimChar"/>
          <w:b/>
          <w:bCs/>
          <w:sz w:val="20"/>
        </w:rPr>
        <w:t>run_smoke.py</w:t>
      </w:r>
      <w:r>
        <w:rPr>
          <w:sz w:val="20"/>
        </w:rPr>
        <w:t xml:space="preserve"> — the first thing to run after flashing. Programs a linear WR+RD workload, kicks both engines, and checks CRC / cycles / perf.</w:t>
      </w:r>
    </w:p>
    <w:p>
      <w:pPr>
        <w:pStyle w:val="SourceCode"/>
        <w:rPr/>
      </w:pPr>
      <w:r>
        <w:rPr>
          <w:rStyle w:val="ExtensionTok"/>
        </w:rPr>
        <w:t>python3</w:t>
      </w:r>
      <w:r>
        <w:rPr>
          <w:rStyle w:val="NormalTok"/>
        </w:rPr>
        <w:t xml:space="preserve"> host/run_smoke.py </w:t>
      </w:r>
      <w:r>
        <w:rPr>
          <w:rStyle w:val="AttributeTok"/>
        </w:rPr>
        <w:t>--port</w:t>
      </w:r>
      <w:r>
        <w:rPr>
          <w:rStyle w:val="NormalTok"/>
        </w:rPr>
        <w:t xml:space="preserve"> /dev/ttyUSB1 </w:t>
      </w:r>
      <w:r>
        <w:rPr>
          <w:rStyle w:val="AttributeTok"/>
        </w:rPr>
        <w:t>--txn</w:t>
      </w:r>
      <w:r>
        <w:rPr>
          <w:rStyle w:val="NormalTok"/>
        </w:rPr>
        <w:t xml:space="preserve"> 1024 </w:t>
      </w:r>
      <w:r>
        <w:rPr>
          <w:rStyle w:val="AttributeTok"/>
        </w:rPr>
        <w:t>--blen</w:t>
      </w:r>
      <w:r>
        <w:rPr>
          <w:rStyle w:val="NormalTok"/>
        </w:rPr>
        <w:t xml:space="preserve"> 8 </w:t>
      </w:r>
      <w:r>
        <w:rPr>
          <w:rStyle w:val="AttributeTok"/>
        </w:rPr>
        <w:t>--seed</w:t>
      </w:r>
      <w:r>
        <w:rPr>
          <w:rStyle w:val="NormalTok"/>
        </w:rPr>
        <w:t xml:space="preserve"> 0xDEADBEEF</w:t>
      </w:r>
    </w:p>
    <w:p>
      <w:pPr>
        <w:pStyle w:val="FirstParagraph"/>
        <w:rPr/>
      </w:pPr>
      <w:r>
        <w:rPr>
          <w:sz w:val="20"/>
        </w:rPr>
        <w:t xml:space="preserve">Pass = BUILD_ID matches, both engines done, </w:t>
      </w:r>
      <w:r>
        <w:rPr>
          <w:rStyle w:val="VerbatimChar"/>
          <w:sz w:val="20"/>
        </w:rPr>
        <w:t>CRC_ACTUAL == CRC_EXPECTED</w:t>
      </w:r>
      <w:r>
        <w:rPr>
          <w:sz w:val="20"/>
        </w:rPr>
        <w:t xml:space="preserve">, </w:t>
      </w:r>
      <w:r>
        <w:rPr>
          <w:rStyle w:val="VerbatimChar"/>
          <w:sz w:val="20"/>
        </w:rPr>
        <w:t>BEATS_MISMATCHED == 0</w:t>
      </w:r>
      <w:r>
        <w:rPr>
          <w:sz w:val="20"/>
        </w:rPr>
        <w:t xml:space="preserve">, and </w:t>
      </w:r>
      <w:r>
        <w:rPr>
          <w:rStyle w:val="VerbatimChar"/>
          <w:sz w:val="20"/>
        </w:rPr>
        <w:t>TIMER.pass</w:t>
      </w:r>
      <w:r>
        <w:rPr>
          <w:sz w:val="20"/>
        </w:rPr>
        <w:t>.</w:t>
      </w:r>
    </w:p>
    <w:p>
      <w:pPr>
        <w:pStyle w:val="BodyText"/>
        <w:rPr/>
      </w:pPr>
      <w:r>
        <w:rPr>
          <w:rStyle w:val="VerbatimChar"/>
          <w:b/>
          <w:bCs/>
          <w:sz w:val="20"/>
        </w:rPr>
        <w:t>pumice_master.py</w:t>
      </w:r>
      <w:r>
        <w:rPr>
          <w:sz w:val="20"/>
        </w:rPr>
        <w:t xml:space="preserve"> — the orchestration program; one mode is required:</w:t>
      </w:r>
    </w:p>
    <w:p>
      <w:pPr>
        <w:pStyle w:val="SourceCode"/>
        <w:rPr/>
      </w:pP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--level-only</w:t>
      </w:r>
      <w:r>
        <w:rPr>
          <w:rStyle w:val="NormalTok"/>
        </w:rPr>
        <w:t xml:space="preserve">   </w:t>
      </w:r>
      <w:r>
        <w:rPr>
          <w:rStyle w:val="CommentTok"/>
        </w:rPr>
        <w:t># PHY read/write leveling</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--simple</w:t>
      </w:r>
      <w:r>
        <w:rPr>
          <w:rStyle w:val="NormalTok"/>
        </w:rPr>
        <w:t xml:space="preserve">       </w:t>
      </w:r>
      <w:r>
        <w:rPr>
          <w:rStyle w:val="CommentTok"/>
        </w:rPr>
        <w:t># init + one write→read pass</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--full</w:t>
      </w:r>
      <w:r>
        <w:rPr>
          <w:rStyle w:val="NormalTok"/>
        </w:rPr>
        <w:t xml:space="preserve">         </w:t>
      </w:r>
      <w:r>
        <w:rPr>
          <w:rStyle w:val="CommentTok"/>
        </w:rPr>
        <w:t># full workload sweep</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--char</w:t>
      </w:r>
      <w:r>
        <w:rPr>
          <w:rStyle w:val="NormalTok"/>
        </w:rPr>
        <w:t xml:space="preserve"> </w:t>
      </w:r>
      <w:r>
        <w:rPr>
          <w:rStyle w:val="AttributeTok"/>
        </w:rPr>
        <w:t>--char-profile</w:t>
      </w:r>
      <w:r>
        <w:rPr>
          <w:rStyle w:val="NormalTok"/>
        </w:rPr>
        <w:t xml:space="preserve"> matrix </w:t>
      </w:r>
      <w:r>
        <w:rPr>
          <w:rStyle w:val="AttributeTok"/>
        </w:rPr>
        <w:t>--char-scale</w:t>
      </w:r>
      <w:r>
        <w:rPr>
          <w:rStyle w:val="NormalTok"/>
        </w:rPr>
        <w:t xml:space="preserve"> 1000 </w:t>
      </w:r>
      <w:r>
        <w:rPr>
          <w:rStyle w:val="AttributeTok"/>
        </w:rPr>
        <w:t>--csv</w:t>
      </w:r>
      <w:r>
        <w:rPr>
          <w:rStyle w:val="NormalTok"/>
        </w:rPr>
        <w:t xml:space="preserve"> out.csv</w:t>
      </w:r>
    </w:p>
    <w:p>
      <w:pPr>
        <w:pStyle w:val="FirstParagraph"/>
        <w:rPr/>
      </w:pPr>
      <w:r>
        <w:rPr>
          <w:sz w:val="20"/>
        </w:rPr>
        <w:t xml:space="preserve">Useful options: </w:t>
      </w:r>
      <w:r>
        <w:rPr>
          <w:rStyle w:val="VerbatimChar"/>
          <w:sz w:val="20"/>
        </w:rPr>
        <w:t>--no-level</w:t>
      </w:r>
      <w:r>
        <w:rPr>
          <w:sz w:val="20"/>
        </w:rPr>
        <w:t xml:space="preserve">, </w:t>
      </w:r>
      <w:r>
        <w:rPr>
          <w:rStyle w:val="VerbatimChar"/>
          <w:sz w:val="20"/>
        </w:rPr>
        <w:t>--rd-phase</w:t>
      </w:r>
      <w:r>
        <w:rPr>
          <w:sz w:val="20"/>
        </w:rPr>
        <w:t xml:space="preserve">, </w:t>
      </w:r>
      <w:r>
        <w:rPr>
          <w:rStyle w:val="VerbatimChar"/>
          <w:sz w:val="20"/>
        </w:rPr>
        <w:t>--rd-delay</w:t>
      </w:r>
      <w:r>
        <w:rPr>
          <w:sz w:val="20"/>
        </w:rPr>
        <w:t xml:space="preserve">, </w:t>
      </w:r>
      <w:r>
        <w:rPr>
          <w:rStyle w:val="VerbatimChar"/>
          <w:sz w:val="20"/>
        </w:rPr>
        <w:t>--char-configs</w:t>
      </w:r>
      <w:r>
        <w:rPr>
          <w:sz w:val="20"/>
        </w:rPr>
        <w:t xml:space="preserve">, </w:t>
      </w:r>
      <w:r>
        <w:rPr>
          <w:rStyle w:val="VerbatimChar"/>
          <w:sz w:val="20"/>
        </w:rPr>
        <w:t>--char-scale N</w:t>
      </w:r>
      <w:r>
        <w:rPr>
          <w:sz w:val="20"/>
        </w:rPr>
        <w:t xml:space="preserve"> (≈1000 on FPGA), </w:t>
      </w:r>
      <w:r>
        <w:rPr>
          <w:rStyle w:val="VerbatimChar"/>
          <w:sz w:val="20"/>
        </w:rPr>
        <w:t>--level-cache JSON</w:t>
      </w:r>
      <w:r>
        <w:rPr>
          <w:sz w:val="20"/>
        </w:rPr>
        <w:t xml:space="preserve">, </w:t>
      </w:r>
      <w:r>
        <w:rPr>
          <w:rStyle w:val="VerbatimChar"/>
          <w:sz w:val="20"/>
        </w:rPr>
        <w:t>--clk-mhz</w:t>
      </w:r>
      <w:r>
        <w:rPr>
          <w:sz w:val="20"/>
        </w:rPr>
        <w:t>.</w:t>
      </w:r>
    </w:p>
    <w:p>
      <w:pPr>
        <w:pStyle w:val="BodyText"/>
        <w:rPr/>
      </w:pPr>
      <w:r>
        <w:rPr>
          <w:rStyle w:val="VerbatimChar"/>
          <w:b/>
          <w:bCs/>
          <w:sz w:val="20"/>
        </w:rPr>
        <w:t>ddr2_char.py</w:t>
      </w:r>
      <w:r>
        <w:rPr>
          <w:sz w:val="20"/>
        </w:rPr>
        <w:t xml:space="preserve"> — the driver library plus a one-shot status CLI (</w:t>
      </w:r>
      <w:r>
        <w:rPr>
          <w:rStyle w:val="VerbatimChar"/>
          <w:sz w:val="20"/>
        </w:rPr>
        <w:t>python3 host/ddr2_char.py --port auto</w:t>
      </w:r>
      <w:r>
        <w:rPr>
          <w:sz w:val="20"/>
        </w:rPr>
        <w:t xml:space="preserve">). It exports </w:t>
      </w:r>
      <w:r>
        <w:rPr>
          <w:rStyle w:val="VerbatimChar"/>
          <w:sz w:val="20"/>
        </w:rPr>
        <w:t>DDR2CharDriver</w:t>
      </w:r>
      <w:r>
        <w:rPr>
          <w:sz w:val="20"/>
        </w:rPr>
        <w:t>, the base-address constants, and the enum constants used throughout.</w:t>
      </w:r>
      <w:bookmarkEnd w:id="57"/>
    </w:p>
    <w:p>
      <w:pPr>
        <w:pStyle w:val="Heading2"/>
        <w:pBdr>
          <w:bottom w:val="single" w:sz="12" w:space="0" w:color="228B22"/>
        </w:pBdr>
        <w:spacing w:before="280" w:after="80"/>
        <w:rPr/>
      </w:pPr>
      <w:bookmarkStart w:id="58" w:name="__RefHeading___Toc8991_2360641568"/>
      <w:bookmarkStart w:id="59" w:name="the-performance-sweeps-build-perfbin"/>
      <w:bookmarkEnd w:id="58"/>
      <w:r>
        <w:rPr>
          <w:rStyle w:val="SectionNumber"/>
          <w:b/>
          <w:color w:val="228B22"/>
          <w:sz w:val="28"/>
        </w:rPr>
        <w:t>5.3</w:t>
      </w:r>
      <w:r>
        <w:rPr>
          <w:b/>
          <w:color w:val="228B22"/>
          <w:sz w:val="28"/>
        </w:rPr>
        <w:tab/>
        <w:t>The performance sweeps (</w:t>
      </w:r>
      <w:r>
        <w:rPr>
          <w:rStyle w:val="VerbatimChar"/>
          <w:b/>
          <w:color w:val="228B22"/>
          <w:sz w:val="28"/>
        </w:rPr>
        <w:t>build-perf/bin/</w:t>
      </w:r>
      <w:r>
        <w:rPr>
          <w:b/>
          <w:color w:val="228B22"/>
          <w:sz w:val="28"/>
        </w:rPr>
        <w:t>)</w:t>
      </w:r>
    </w:p>
    <w:p>
      <w:pPr>
        <w:pStyle w:val="FirstParagraph"/>
        <w:rPr/>
      </w:pPr>
      <w:r>
        <w:rPr>
          <w:sz w:val="20"/>
        </w:rPr>
        <w:t xml:space="preserve">Three scripts, each isolating one axis. Run them from </w:t>
      </w:r>
      <w:r>
        <w:rPr>
          <w:rStyle w:val="VerbatimChar"/>
          <w:sz w:val="20"/>
        </w:rPr>
        <w:t>build-perf/</w:t>
      </w:r>
      <w:r>
        <w:rPr>
          <w:sz w:val="20"/>
        </w:rPr>
        <w:t xml:space="preserve"> after </w:t>
      </w:r>
      <w:r>
        <w:rPr>
          <w:rStyle w:val="VerbatimChar"/>
          <w:sz w:val="20"/>
        </w:rPr>
        <w:t>make program</w:t>
      </w:r>
      <w:r>
        <w:rPr>
          <w:sz w:val="20"/>
        </w:rPr>
        <w:t>; all three write JSON or a table and none need arguments.</w:t>
      </w:r>
    </w:p>
    <w:p>
      <w:pPr>
        <w:pStyle w:val="BodyText"/>
        <w:rPr/>
      </w:pPr>
      <w:r>
        <w:rPr>
          <w:rStyle w:val="VerbatimChar"/>
          <w:b/>
          <w:bCs/>
          <w:sz w:val="20"/>
        </w:rPr>
        <w:t>axlen_sweep.py</w:t>
      </w:r>
      <w:r>
        <w:rPr>
          <w:sz w:val="20"/>
        </w:rPr>
        <w:t xml:space="preserve"> — bandwidth against AXI burst length at a fixed outstanding budget. This is the headline read/write figure and the Little’s-law fit.</w:t>
      </w:r>
    </w:p>
    <w:p>
      <w:pPr>
        <w:pStyle w:val="BodyText"/>
        <w:rPr/>
      </w:pPr>
      <w:r>
        <w:rPr>
          <w:rStyle w:val="VerbatimChar"/>
          <w:b/>
          <w:bCs/>
          <w:sz w:val="20"/>
        </w:rPr>
        <w:t>outstanding_sweep.py</w:t>
      </w:r>
      <w:r>
        <w:rPr>
          <w:sz w:val="20"/>
        </w:rPr>
        <w:t xml:space="preserve"> — bandwidth against the number of bursts in flight, at a fixed AxLEN. This is the DIRECT test of the latency-bound claim: if a shortfall is Little’s law, the knee sits near </w:t>
      </w:r>
      <w:r>
        <w:rPr>
          <w:rStyle w:val="VerbatimChar"/>
          <w:sz w:val="20"/>
        </w:rPr>
        <w:t>latency/AxLEN</w:t>
      </w:r>
      <w:r>
        <w:rPr>
          <w:sz w:val="20"/>
        </w:rPr>
        <w:t xml:space="preserve"> and moves as </w:t>
      </w:r>
      <w:r>
        <w:rPr>
          <w:rStyle w:val="VerbatimChar"/>
          <w:sz w:val="20"/>
        </w:rPr>
        <w:t>1/AxLEN</w:t>
      </w:r>
      <w:r>
        <w:rPr>
          <w:sz w:val="20"/>
        </w:rPr>
        <w:t xml:space="preserve">. A knee well before that names whatever the real limit is instead. The runtime </w:t>
      </w:r>
      <w:r>
        <w:rPr>
          <w:rStyle w:val="VerbatimChar"/>
          <w:sz w:val="20"/>
        </w:rPr>
        <w:t>max_outstanding</w:t>
      </w:r>
      <w:r>
        <w:rPr>
          <w:sz w:val="20"/>
        </w:rPr>
        <w:t xml:space="preserve"> dial and the 32-deep ceiling exist for this sweep.</w:t>
      </w:r>
    </w:p>
    <w:p>
      <w:pPr>
        <w:pStyle w:val="BodyText"/>
        <w:rPr/>
      </w:pPr>
      <w:r>
        <w:rPr>
          <w:rStyle w:val="VerbatimChar"/>
          <w:b/>
          <w:bCs/>
          <w:sz w:val="20"/>
        </w:rPr>
        <w:t>bank_gap_sweep.py</w:t>
      </w:r>
      <w:r>
        <w:rPr>
          <w:sz w:val="20"/>
        </w:rPr>
        <w:t xml:space="preserve"> (plot with </w:t>
      </w:r>
      <w:r>
        <w:rPr>
          <w:rStyle w:val="VerbatimChar"/>
          <w:sz w:val="20"/>
        </w:rPr>
        <w:t>plot_bank_gap.py</w:t>
      </w:r>
      <w:r>
        <w:rPr>
          <w:sz w:val="20"/>
        </w:rPr>
        <w:t>) — N writers and N readers running CONCURRENTLY, one bank apiece, across inter-burst gap 0..15, three address orders, at 4+4 / 3+3 / 2+2 / 1+1 engines. It answers how much idle the controller absorbs before bandwidth falls.</w:t>
      </w:r>
    </w:p>
    <w:p>
      <w:pPr>
        <w:pStyle w:val="SourceCode"/>
        <w:rPr/>
      </w:pPr>
      <w:r>
        <w:rPr>
          <w:rStyle w:val="ExtensionTok"/>
        </w:rPr>
        <w:t>python3</w:t>
      </w:r>
      <w:r>
        <w:rPr>
          <w:rStyle w:val="NormalTok"/>
        </w:rPr>
        <w:t xml:space="preserve"> bin/axlen_sweep.py</w:t>
      </w:r>
      <w:r>
        <w:rPr/>
        <w:br/>
      </w:r>
      <w:r>
        <w:rPr>
          <w:rStyle w:val="ExtensionTok"/>
        </w:rPr>
        <w:t>python3</w:t>
      </w:r>
      <w:r>
        <w:rPr>
          <w:rStyle w:val="NormalTok"/>
        </w:rPr>
        <w:t xml:space="preserve"> bin/outstanding_sweep.py</w:t>
      </w:r>
      <w:r>
        <w:rPr/>
        <w:br/>
      </w:r>
      <w:r>
        <w:rPr>
          <w:rStyle w:val="ExtensionTok"/>
        </w:rPr>
        <w:t>python3</w:t>
      </w:r>
      <w:r>
        <w:rPr>
          <w:rStyle w:val="NormalTok"/>
        </w:rPr>
        <w:t xml:space="preserve"> bin/bank_gap_sweep.py </w:t>
      </w:r>
      <w:r>
        <w:rPr>
          <w:rStyle w:val="KeywordTok"/>
        </w:rPr>
        <w:t>&amp;&amp;</w:t>
      </w:r>
      <w:r>
        <w:rPr>
          <w:rStyle w:val="NormalTok"/>
        </w:rPr>
        <w:t xml:space="preserve"> </w:t>
      </w:r>
      <w:r>
        <w:rPr>
          <w:rStyle w:val="ExtensionTok"/>
        </w:rPr>
        <w:t>python3</w:t>
      </w:r>
      <w:r>
        <w:rPr>
          <w:rStyle w:val="NormalTok"/>
        </w:rPr>
        <w:t xml:space="preserve"> bin/plot_bank_gap.py reports/bank_gap_sweep.json</w:t>
      </w:r>
    </w:p>
    <w:p>
      <w:pPr>
        <w:pStyle w:val="FirstParagraph"/>
        <w:rPr/>
      </w:pPr>
      <w:r>
        <w:rPr>
          <w:sz w:val="20"/>
        </w:rPr>
        <w:t xml:space="preserve">Useful env: </w:t>
      </w:r>
      <w:r>
        <w:rPr>
          <w:rStyle w:val="VerbatimChar"/>
          <w:sz w:val="20"/>
        </w:rPr>
        <w:t>GENS</w:t>
      </w:r>
      <w:r>
        <w:rPr>
          <w:sz w:val="20"/>
        </w:rPr>
        <w:t xml:space="preserve">, </w:t>
      </w:r>
      <w:r>
        <w:rPr>
          <w:rStyle w:val="VerbatimChar"/>
          <w:sz w:val="20"/>
        </w:rPr>
        <w:t>GAPS</w:t>
      </w:r>
      <w:r>
        <w:rPr>
          <w:sz w:val="20"/>
        </w:rPr>
        <w:t xml:space="preserve"> (a named sweep — </w:t>
      </w:r>
      <w:r>
        <w:rPr>
          <w:rStyle w:val="VerbatimChar"/>
          <w:sz w:val="20"/>
        </w:rPr>
        <w:t>full</w:t>
      </w:r>
      <w:r>
        <w:rPr>
          <w:sz w:val="20"/>
        </w:rPr>
        <w:t xml:space="preserve">, </w:t>
      </w:r>
      <w:r>
        <w:rPr>
          <w:rStyle w:val="VerbatimChar"/>
          <w:sz w:val="20"/>
        </w:rPr>
        <w:t>knee</w:t>
      </w:r>
      <w:r>
        <w:rPr>
          <w:sz w:val="20"/>
        </w:rPr>
        <w:t xml:space="preserve">, </w:t>
      </w:r>
      <w:r>
        <w:rPr>
          <w:rStyle w:val="VerbatimChar"/>
          <w:sz w:val="20"/>
        </w:rPr>
        <w:t>ends</w:t>
      </w:r>
      <w:r>
        <w:rPr>
          <w:sz w:val="20"/>
        </w:rPr>
        <w:t xml:space="preserve"> — or a literal list), </w:t>
      </w:r>
      <w:r>
        <w:rPr>
          <w:rStyle w:val="VerbatimChar"/>
          <w:sz w:val="20"/>
        </w:rPr>
        <w:t>TXN</w:t>
      </w:r>
      <w:r>
        <w:rPr>
          <w:sz w:val="20"/>
        </w:rPr>
        <w:t xml:space="preserve">, and </w:t>
      </w:r>
      <w:r>
        <w:rPr>
          <w:rStyle w:val="VerbatimChar"/>
          <w:sz w:val="20"/>
        </w:rPr>
        <w:t>PREFILL</w:t>
      </w:r>
      <w:r>
        <w:rPr>
          <w:sz w:val="20"/>
        </w:rPr>
        <w:t xml:space="preserve">. </w:t>
      </w:r>
      <w:r>
        <w:rPr>
          <w:b/>
          <w:bCs/>
          <w:sz w:val="20"/>
        </w:rPr>
        <w:t xml:space="preserve">Leave </w:t>
      </w:r>
      <w:r>
        <w:rPr>
          <w:rStyle w:val="VerbatimChar"/>
          <w:b/>
          <w:bCs/>
          <w:sz w:val="20"/>
        </w:rPr>
        <w:t>PREFILL</w:t>
      </w:r>
      <w:r>
        <w:rPr>
          <w:b/>
          <w:bCs/>
          <w:sz w:val="20"/>
        </w:rPr>
        <w:t xml:space="preserve"> at its default </w:t>
      </w:r>
      <w:r>
        <w:rPr>
          <w:rStyle w:val="VerbatimChar"/>
          <w:b/>
          <w:bCs/>
          <w:sz w:val="20"/>
        </w:rPr>
        <w:t>point</w:t>
      </w:r>
      <w:r>
        <w:rPr>
          <w:b/>
          <w:bCs/>
          <w:sz w:val="20"/>
        </w:rPr>
        <w:t>.</w:t>
      </w:r>
      <w:r>
        <w:rPr>
          <w:sz w:val="20"/>
        </w:rPr>
        <w:t xml:space="preserve"> It re-fills the whole device before every measurement so points are independent; </w:t>
      </w:r>
      <w:r>
        <w:rPr>
          <w:rStyle w:val="VerbatimChar"/>
          <w:sz w:val="20"/>
        </w:rPr>
        <w:t>PREFILL=once</w:t>
      </w:r>
      <w:r>
        <w:rPr>
          <w:sz w:val="20"/>
        </w:rPr>
        <w:t xml:space="preserve"> exists only for a deliberate damage-accumulation experiment, not to go faster. The gap range stops at 15 because the CSR field is four bits — asking for 16 programs 0 and silently re-measures back-to-back under a different label.</w:t>
      </w:r>
    </w:p>
    <w:p>
      <w:pPr>
        <w:pStyle w:val="BodyText"/>
        <w:rPr/>
      </w:pPr>
      <w:r>
        <w:rPr>
          <w:sz w:val="20"/>
        </w:rPr>
        <w:t xml:space="preserve">Reading the output: the knee column is the largest gap still within 3% of the gap-0 value. A FLAT curve at high generator counts is a result, not a broken axis — a gap only bends the curve once aggregate demand drops below what the controller can deliver, and four generators at gap 15 are still over-subscribing it. Points whose data failed verification are ringed in the plots and listed as </w:t>
      </w:r>
      <w:r>
        <w:rPr>
          <w:rStyle w:val="VerbatimChar"/>
          <w:sz w:val="20"/>
        </w:rPr>
        <w:t>FAIL:</w:t>
      </w:r>
      <w:r>
        <w:rPr>
          <w:sz w:val="20"/>
        </w:rPr>
        <w:t xml:space="preserve"> lines with their stray-beat count; their bandwidth is still a real measurement, but the configuration is not a clean operating point.</w:t>
      </w:r>
      <w:bookmarkEnd w:id="59"/>
    </w:p>
    <w:p>
      <w:pPr>
        <w:pStyle w:val="Heading2"/>
        <w:pBdr>
          <w:bottom w:val="single" w:sz="12" w:space="0" w:color="228B22"/>
        </w:pBdr>
        <w:spacing w:before="280" w:after="80"/>
        <w:rPr/>
      </w:pPr>
      <w:bookmarkStart w:id="60" w:name="__RefHeading___Toc8993_2360641568"/>
      <w:bookmarkStart w:id="61" w:name="typical-bring-up-sequence"/>
      <w:bookmarkEnd w:id="60"/>
      <w:r>
        <w:rPr>
          <w:rStyle w:val="SectionNumber"/>
          <w:b/>
          <w:color w:val="228B22"/>
          <w:sz w:val="28"/>
        </w:rPr>
        <w:t>5.4</w:t>
      </w:r>
      <w:r>
        <w:rPr>
          <w:b/>
          <w:color w:val="228B22"/>
          <w:sz w:val="28"/>
        </w:rPr>
        <w:tab/>
        <w:t>Typical bring-up sequence</w:t>
      </w:r>
    </w:p>
    <w:p>
      <w:pPr>
        <w:pStyle w:val="SourceCode"/>
        <w:rPr/>
      </w:pPr>
      <w:r>
        <w:rPr>
          <w:rStyle w:val="FunctionTok"/>
        </w:rPr>
        <w:t>make</w:t>
      </w:r>
      <w:r>
        <w:rPr>
          <w:rStyle w:val="NormalTok"/>
        </w:rPr>
        <w:t xml:space="preserve"> bitstream</w:t>
      </w:r>
      <w:r>
        <w:rPr/>
        <w:br/>
      </w:r>
      <w:r>
        <w:rPr>
          <w:rStyle w:val="FunctionTok"/>
        </w:rPr>
        <w:t>make</w:t>
      </w:r>
      <w:r>
        <w:rPr>
          <w:rStyle w:val="NormalTok"/>
        </w:rPr>
        <w:t xml:space="preserve"> program</w:t>
      </w:r>
      <w:r>
        <w:rPr/>
        <w:br/>
      </w:r>
      <w:r>
        <w:rPr>
          <w:rStyle w:val="FunctionTok"/>
        </w:rPr>
        <w:t>make</w:t>
      </w:r>
      <w:r>
        <w:rPr>
          <w:rStyle w:val="NormalTok"/>
        </w:rPr>
        <w:t xml:space="preserve"> smoke   UART=/dev/ttyUSB1      </w:t>
      </w:r>
      <w:r>
        <w:rPr>
          <w:rStyle w:val="CommentTok"/>
        </w:rPr>
        <w:t># link + integrity</w:t>
      </w:r>
      <w:r>
        <w:rPr/>
        <w:br/>
      </w:r>
      <w:r>
        <w:rPr>
          <w:rStyle w:val="FunctionTok"/>
        </w:rPr>
        <w:t>make</w:t>
      </w:r>
      <w:r>
        <w:rPr>
          <w:rStyle w:val="NormalTok"/>
        </w:rPr>
        <w:t xml:space="preserve"> level                          </w:t>
      </w:r>
      <w:r>
        <w:rPr>
          <w:rStyle w:val="CommentTok"/>
        </w:rPr>
        <w:t># find the read/write eye</w:t>
      </w:r>
      <w:r>
        <w:rPr/>
        <w:br/>
      </w:r>
      <w:r>
        <w:rPr>
          <w:rStyle w:val="FunctionTok"/>
        </w:rPr>
        <w:t>make</w:t>
      </w:r>
      <w:r>
        <w:rPr>
          <w:rStyle w:val="NormalTok"/>
        </w:rPr>
        <w:t xml:space="preserve"> simple                         </w:t>
      </w:r>
      <w:r>
        <w:rPr>
          <w:rStyle w:val="CommentTok"/>
        </w:rPr>
        <w:t># one clean write→read</w:t>
      </w:r>
      <w:r>
        <w:rPr/>
        <w:br/>
      </w:r>
      <w:r>
        <w:rPr>
          <w:rStyle w:val="FunctionTok"/>
        </w:rPr>
        <w:t>make</w:t>
      </w:r>
      <w:r>
        <w:rPr>
          <w:rStyle w:val="NormalTok"/>
        </w:rPr>
        <w:t xml:space="preserve"> characterize                   </w:t>
      </w:r>
      <w:r>
        <w:rPr>
          <w:rStyle w:val="CommentTok"/>
        </w:rPr>
        <w:t># full sweep -&gt; CSV</w:t>
      </w:r>
      <w:r>
        <w:rPr/>
        <w:br/>
      </w:r>
      <w:r>
        <w:rPr>
          <w:rStyle w:val="CommentTok"/>
        </w:rPr>
        <w:t># no board? prove the same programs in sim:</w:t>
      </w:r>
      <w:r>
        <w:rPr/>
        <w:br/>
      </w:r>
      <w:r>
        <w:rPr>
          <w:rStyle w:val="FunctionTok"/>
        </w:rPr>
        <w:t>make</w:t>
      </w:r>
      <w:r>
        <w:rPr>
          <w:rStyle w:val="NormalTok"/>
        </w:rPr>
        <w:t xml:space="preserve"> sim</w:t>
      </w:r>
      <w:bookmarkEnd w:id="52"/>
      <w:bookmarkEnd w:id="61"/>
      <w:r>
        <w:br w:type="page"/>
      </w:r>
    </w:p>
    <w:p>
      <w:pPr>
        <w:pStyle w:val="Heading1"/>
        <w:shd w:val="clear" w:color="auto" w:fill="404040"/>
        <w:spacing w:before="360" w:after="120"/>
        <w:rPr/>
      </w:pPr>
      <w:bookmarkStart w:id="62" w:name="__RefHeading___Toc8995_2360641568"/>
      <w:bookmarkStart w:id="63" w:name="harness-csr-configuration"/>
      <w:bookmarkEnd w:id="62"/>
      <w:r>
        <w:rPr>
          <w:rStyle w:val="SectionNumber"/>
          <w:b/>
          <w:color w:val="FFFFFF"/>
          <w:sz w:val="32"/>
        </w:rPr>
        <w:t>6</w:t>
      </w:r>
      <w:r>
        <w:rPr>
          <w:b/>
          <w:color w:val="FFFFFF"/>
          <w:sz w:val="32"/>
        </w:rPr>
        <w:tab/>
        <w:t>Harness CSR Configuration</w:t>
      </w:r>
    </w:p>
    <w:p>
      <w:pPr>
        <w:pStyle w:val="Heading2"/>
        <w:pBdr>
          <w:bottom w:val="single" w:sz="12" w:space="0" w:color="228B22"/>
        </w:pBdr>
        <w:spacing w:before="280" w:after="80"/>
        <w:rPr/>
      </w:pPr>
      <w:bookmarkStart w:id="64" w:name="__RefHeading___Toc8997_2360641568"/>
      <w:bookmarkEnd w:id="64"/>
      <w:r>
        <w:rPr>
          <w:rStyle w:val="SectionNumber"/>
          <w:b/>
          <w:color w:val="228B22"/>
          <w:sz w:val="28"/>
        </w:rPr>
        <w:t>6.1</w:t>
      </w:r>
      <w:r>
        <w:rPr>
          <w:b/>
          <w:color w:val="228B22"/>
          <w:sz w:val="28"/>
        </w:rPr>
        <w:tab/>
        <w:t>Bridge address map</w:t>
      </w:r>
    </w:p>
    <w:p>
      <w:pPr>
        <w:pStyle w:val="FirstParagraph"/>
        <w:rPr/>
      </w:pPr>
      <w:r>
        <w:rPr>
          <w:sz w:val="20"/>
        </w:rPr>
        <w:t xml:space="preserve">The UART bridge fans out to four AXI4-Lite slaves. Bases come from </w:t>
      </w:r>
      <w:r>
        <w:rPr>
          <w:rStyle w:val="VerbatimChar"/>
          <w:sz w:val="20"/>
        </w:rPr>
        <w:t>bridge_ddr2_char_axil.toml</w:t>
      </w:r>
      <w:r>
        <w:rPr>
          <w:sz w:val="20"/>
        </w:rPr>
        <w:t xml:space="preserve"> (mirrored in </w:t>
      </w:r>
      <w:r>
        <w:rPr>
          <w:rStyle w:val="VerbatimChar"/>
          <w:sz w:val="20"/>
        </w:rPr>
        <w:t>build-perf/host/ADDRESS_MAP.md</w:t>
      </w:r>
      <w:r>
        <w:rPr>
          <w:sz w:val="20"/>
        </w:rPr>
        <w:t xml:space="preserve"> and as constants in </w:t>
      </w:r>
      <w:r>
        <w:rPr>
          <w:rStyle w:val="VerbatimChar"/>
          <w:sz w:val="20"/>
        </w:rPr>
        <w:t>ddr2_char.py</w:t>
      </w:r>
      <w:r>
        <w:rPr>
          <w:sz w:val="20"/>
        </w:rPr>
        <w:t>):</w:t>
      </w:r>
    </w:p>
    <w:p>
      <w:pPr>
        <w:pStyle w:val="TableCaption"/>
        <w:rPr/>
      </w:pPr>
      <w:bookmarkStart w:id="65" w:name="_Tab_10_Bridge_slave_address"/>
      <w:r>
        <w:rPr/>
        <w:t>Bridge slave address map</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1680"/>
        <w:gridCol w:w="1440"/>
        <w:gridCol w:w="1440"/>
        <w:gridCol w:w="2401"/>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pumice controller CSR (black box)</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this chapter</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 — MonBus/DFI trace ring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DFI cmd observability</w:t>
            </w:r>
            <w:bookmarkStart w:id="66" w:name="bridge-address-map"/>
            <w:bookmarkEnd w:id="66"/>
          </w:p>
        </w:tc>
      </w:tr>
    </w:tbl>
    <w:p>
      <w:pPr>
        <w:pStyle w:val="Heading2"/>
        <w:pBdr>
          <w:bottom w:val="single" w:sz="12" w:space="0" w:color="228B22"/>
        </w:pBdr>
        <w:spacing w:before="280" w:after="80"/>
        <w:rPr/>
      </w:pPr>
      <w:bookmarkStart w:id="67" w:name="__RefHeading___Toc8999_2360641568"/>
      <w:bookmarkEnd w:id="67"/>
      <w:r>
        <w:rPr>
          <w:rStyle w:val="SectionNumber"/>
          <w:b/>
          <w:color w:val="228B22"/>
          <w:sz w:val="28"/>
        </w:rPr>
        <w:t>6.2</w:t>
      </w:r>
      <w:r>
        <w:rPr>
          <w:b/>
          <w:color w:val="228B22"/>
          <w:sz w:val="28"/>
        </w:rPr>
        <w:tab/>
        <w:t>By-name access (RDL → regmap)</w:t>
      </w:r>
    </w:p>
    <w:p>
      <w:pPr>
        <w:pStyle w:val="FirstParagraph"/>
        <w:rPr/>
      </w:pPr>
      <w:r>
        <w:rPr>
          <w:rStyle w:val="VerbatimChar"/>
          <w:sz w:val="20"/>
        </w:rPr>
        <w:t>harness_csr.sv</w:t>
      </w:r>
      <w:r>
        <w:rPr>
          <w:sz w:val="20"/>
        </w:rPr>
        <w:t xml:space="preserve"> is hand-written; </w:t>
      </w:r>
      <w:r>
        <w:rPr>
          <w:rStyle w:val="VerbatimChar"/>
          <w:sz w:val="20"/>
        </w:rPr>
        <w:t>harness_csr.rdl</w:t>
      </w:r>
      <w:r>
        <w:rPr>
          <w:sz w:val="20"/>
        </w:rPr>
        <w:t xml:space="preserve"> is a descriptor of it, from which the by-name host regmap is generated. Registers are accessed by name via </w:t>
      </w:r>
      <w:r>
        <w:rPr>
          <w:rStyle w:val="VerbatimChar"/>
          <w:sz w:val="20"/>
        </w:rPr>
        <w:t>UartRegisterMap</w:t>
      </w:r>
      <w:r>
        <w:rPr>
          <w:sz w:val="20"/>
        </w:rPr>
        <w:t>, never by hardcoded offset. Regenerate after editing either:</w:t>
      </w:r>
    </w:p>
    <w:p>
      <w:pPr>
        <w:pStyle w:val="SourceCode"/>
        <w:rPr/>
      </w:pPr>
      <w:r>
        <w:rPr>
          <w:rStyle w:val="ExtensionTok"/>
        </w:rPr>
        <w:t>python3</w:t>
      </w:r>
      <w:r>
        <w:rPr>
          <w:rStyle w:val="NormalTok"/>
        </w:rPr>
        <w:t xml:space="preserve"> bin/peakrdl_generate.py </w:t>
      </w:r>
      <w:r>
        <w:rPr>
          <w:rStyle w:val="DataTypeTok"/>
        </w:rPr>
        <w:t>\</w:t>
      </w:r>
      <w:r>
        <w:rPr/>
        <w:br/>
      </w:r>
      <w:r>
        <w:rPr>
          <w:rStyle w:val="NormalTok"/>
        </w:rPr>
        <w:t xml:space="preserve">  projects/fpga-systems/rtl/mem_char_framework/rtl/harness_csr.rdl </w:t>
      </w:r>
      <w:r>
        <w:rPr>
          <w:rStyle w:val="DataTypeTok"/>
        </w:rPr>
        <w:t>\</w:t>
      </w:r>
      <w:r>
        <w:rPr/>
        <w:br/>
      </w:r>
      <w:r>
        <w:rPr>
          <w:rStyle w:val="NormalTok"/>
        </w:rPr>
        <w:t xml:space="preserve">  </w:t>
      </w:r>
      <w:r>
        <w:rPr>
          <w:rStyle w:val="AttributeTok"/>
        </w:rPr>
        <w:t>--regmap</w:t>
      </w:r>
      <w:r>
        <w:rPr>
          <w:rStyle w:val="NormalTok"/>
        </w:rPr>
        <w:t xml:space="preserve"> </w:t>
      </w:r>
      <w:r>
        <w:rPr>
          <w:rStyle w:val="AttributeTok"/>
        </w:rPr>
        <w:t>--docs-only</w:t>
      </w:r>
      <w:r>
        <w:rPr>
          <w:rStyle w:val="NormalTok"/>
        </w:rPr>
        <w:t xml:space="preserve"> </w:t>
      </w:r>
      <w:r>
        <w:rPr>
          <w:rStyle w:val="AttributeTok"/>
        </w:rPr>
        <w:t>--no-html</w:t>
      </w:r>
      <w:r>
        <w:rPr>
          <w:rStyle w:val="NormalTok"/>
        </w:rPr>
        <w:t xml:space="preserve"> </w:t>
      </w:r>
      <w:r>
        <w:rPr>
          <w:rStyle w:val="AttributeTok"/>
        </w:rPr>
        <w:t>--no-markdown</w:t>
      </w:r>
      <w:r>
        <w:rPr>
          <w:rStyle w:val="NormalTok"/>
        </w:rPr>
        <w:t xml:space="preserve"> </w:t>
      </w:r>
      <w:r>
        <w:rPr>
          <w:rStyle w:val="DataTypeTok"/>
        </w:rPr>
        <w:t>\</w:t>
      </w:r>
      <w:r>
        <w:rPr/>
        <w:br/>
      </w:r>
      <w:r>
        <w:rPr>
          <w:rStyle w:val="NormalTok"/>
        </w:rPr>
        <w:t xml:space="preserve">  </w:t>
      </w:r>
      <w:r>
        <w:rPr>
          <w:rStyle w:val="AttributeTok"/>
        </w:rPr>
        <w:t>--regmap-output</w:t>
      </w:r>
      <w:r>
        <w:rPr>
          <w:rStyle w:val="NormalTok"/>
        </w:rPr>
        <w:t xml:space="preserve"> projects/fpga-systems/rtl/mem_char_framework/dv/tbclasses/harness_csr_regmap.py</w:t>
      </w:r>
    </w:p>
    <w:p>
      <w:pPr>
        <w:pStyle w:val="FirstParagraph"/>
        <w:rPr/>
      </w:pPr>
      <w:r>
        <w:rPr>
          <w:sz w:val="20"/>
        </w:rPr>
        <w:t>A consistency test (</w:t>
      </w:r>
      <w:r>
        <w:rPr>
          <w:rStyle w:val="VerbatimChar"/>
          <w:sz w:val="20"/>
        </w:rPr>
        <w:t>build-perf/host/test_harness_regmap_consistency.py</w:t>
      </w:r>
      <w:r>
        <w:rPr>
          <w:sz w:val="20"/>
        </w:rPr>
        <w:t>) asserts the generated regmap matches the SV header table.</w:t>
      </w:r>
    </w:p>
    <w:p>
      <w:pPr>
        <w:pStyle w:val="Heading3"/>
        <w:spacing w:before="200" w:after="80"/>
        <w:rPr/>
      </w:pPr>
      <w:bookmarkStart w:id="68" w:name="__RefHeading___Toc9001_2360641568"/>
      <w:bookmarkStart w:id="69" w:name="waveform-5.1-engine-kick-and-poll"/>
      <w:bookmarkStart w:id="70" w:name="_Wave_5_1_Engine_Kick_and_Poll"/>
      <w:bookmarkEnd w:id="68"/>
      <w:r>
        <w:rPr>
          <w:rStyle w:val="SectionNumber"/>
          <w:b/>
          <w:color w:val="404040"/>
          <w:sz w:val="24"/>
        </w:rPr>
        <w:t>6.2.1</w:t>
      </w:r>
      <w:r>
        <w:rPr>
          <w:b/>
          <w:color w:val="404040"/>
          <w:sz w:val="24"/>
        </w:rPr>
        <w:tab/>
        <w:t>Waveform 5.1: Engine Kick and Poll</w:t>
      </w:r>
      <w:bookmarkEnd w:id="70"/>
    </w:p>
    <w:p>
      <w:pPr>
        <w:pStyle w:val="CaptionedFigure"/>
        <w:rPr/>
      </w:pPr>
      <w:r>
        <w:rPr/>
        <w:drawing>
          <wp:inline distT="0" distB="0" distL="0" distR="0">
            <wp:extent cx="5334000" cy="2625725"/>
            <wp:effectExtent l="0" t="0" r="0" b="0"/>
            <wp:docPr id="11" name="Image2" descr="Engine kick and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ngine kick and poll"/>
                    <pic:cNvPicPr>
                      <a:picLocks noChangeAspect="1" noChangeArrowheads="1"/>
                    </pic:cNvPicPr>
                  </pic:nvPicPr>
                  <pic:blipFill>
                    <a:blip r:embed="rId5"/>
                    <a:stretch>
                      <a:fillRect/>
                    </a:stretch>
                  </pic:blipFill>
                  <pic:spPr bwMode="auto">
                    <a:xfrm>
                      <a:off x="0" y="0"/>
                      <a:ext cx="5334000" cy="2625725"/>
                    </a:xfrm>
                    <a:prstGeom prst="rect">
                      <a:avLst/>
                    </a:prstGeom>
                  </pic:spPr>
                </pic:pic>
              </a:graphicData>
            </a:graphic>
          </wp:inline>
        </w:drawing>
      </w:r>
    </w:p>
    <w:p>
      <w:pPr>
        <w:pStyle w:val="ImageCaption"/>
        <w:rPr/>
      </w:pPr>
      <w:r>
        <w:rPr/>
        <w:t>Engine kick and poll</w:t>
      </w:r>
    </w:p>
    <w:p>
      <w:pPr>
        <w:pStyle w:val="BodyText"/>
        <w:rPr/>
      </w:pPr>
      <w:r>
        <w:rPr>
          <w:b/>
          <w:bCs/>
          <w:sz w:val="20"/>
        </w:rPr>
        <w:t>Source:</w:t>
      </w:r>
      <w:r>
        <w:rPr>
          <w:sz w:val="20"/>
        </w:rPr>
        <w:t xml:space="preserve"> </w:t>
      </w:r>
      <w:hyperlink r:id="rId6">
        <w:r>
          <w:rPr>
            <w:rStyle w:val="Hyperlink"/>
          </w:rPr>
          <w:t>01_engine_kick.json</w:t>
        </w:r>
      </w:hyperlink>
      <w:bookmarkEnd w:id="69"/>
    </w:p>
    <w:p>
      <w:pPr>
        <w:pStyle w:val="Heading2"/>
        <w:pBdr>
          <w:bottom w:val="single" w:sz="12" w:space="0" w:color="228B22"/>
        </w:pBdr>
        <w:spacing w:before="280" w:after="80"/>
        <w:rPr/>
      </w:pPr>
      <w:bookmarkStart w:id="71" w:name="__RefHeading___Toc9003_2360641568"/>
      <w:bookmarkEnd w:id="71"/>
      <w:r>
        <w:rPr>
          <w:rStyle w:val="SectionNumber"/>
          <w:b/>
          <w:color w:val="228B22"/>
          <w:sz w:val="28"/>
        </w:rPr>
        <w:t>6.3</w:t>
      </w:r>
      <w:r>
        <w:rPr>
          <w:b/>
          <w:color w:val="228B22"/>
          <w:sz w:val="28"/>
        </w:rPr>
        <w:tab/>
        <w:t xml:space="preserve">Control / status (offsets relative to </w:t>
      </w:r>
      <w:r>
        <w:rPr>
          <w:rStyle w:val="VerbatimChar"/>
          <w:b/>
          <w:color w:val="228B22"/>
          <w:sz w:val="28"/>
        </w:rPr>
        <w:t>HARNESS_CSR_BASE</w:t>
      </w:r>
      <w:r>
        <w:rPr>
          <w:b/>
          <w:color w:val="228B22"/>
          <w:sz w:val="28"/>
        </w:rPr>
        <w:t>)</w:t>
      </w:r>
    </w:p>
    <w:p>
      <w:pPr>
        <w:pStyle w:val="TableCaption"/>
        <w:rPr/>
      </w:pPr>
      <w:bookmarkStart w:id="72" w:name="_Tab_11_Control___status_reg"/>
      <w:r>
        <w:rPr/>
        <w:t>Control / status registers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write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start_rd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read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perf +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freeze_trace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freeze perf counters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soft reset (does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clear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rd_done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 / [3]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error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any_error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OR of errors — cleared by </w:t>
            </w:r>
            <w:r>
              <w:rPr>
                <w:rStyle w:val="VerbatimChar"/>
                <w:rFonts w:eastAsia="Cambria" w:cs=""/>
                <w:kern w:val="0"/>
                <w:szCs w:val="24"/>
                <w:lang w:val="en-US" w:eastAsia="en-US" w:bidi="ar-SA"/>
              </w:rPr>
              <w:t>clear_stats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init_fail</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 / [7]</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init status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written to debug_sram since clear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overflow</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Read-engine actual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CRC_ACTUAL == CRC_EXPECTED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act_valid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captured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beats_mism_nz</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beat mismatched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ping</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0x44445232 (“DDR2”)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mismatched</w:t>
            </w:r>
            <w:bookmarkStart w:id="73" w:name="Xf4705603af6b434fe9ac36049a99cebf6d5eb83"/>
            <w:bookmarkEnd w:id="73"/>
          </w:p>
        </w:tc>
      </w:tr>
    </w:tbl>
    <w:p>
      <w:pPr>
        <w:pStyle w:val="Heading2"/>
        <w:pBdr>
          <w:bottom w:val="single" w:sz="12" w:space="0" w:color="228B22"/>
        </w:pBdr>
        <w:spacing w:before="280" w:after="80"/>
        <w:rPr/>
      </w:pPr>
      <w:bookmarkStart w:id="74" w:name="__RefHeading___Toc9005_2360641568"/>
      <w:bookmarkEnd w:id="74"/>
      <w:r>
        <w:rPr>
          <w:rStyle w:val="SectionNumber"/>
          <w:b/>
          <w:color w:val="228B22"/>
          <w:sz w:val="28"/>
        </w:rPr>
        <w:t>6.4</w:t>
      </w:r>
      <w:r>
        <w:rPr>
          <w:b/>
          <w:color w:val="228B22"/>
          <w:sz w:val="28"/>
        </w:rPr>
        <w:tab/>
        <w:t>Timer</w:t>
      </w:r>
    </w:p>
    <w:p>
      <w:pPr>
        <w:pStyle w:val="TableCaption"/>
        <w:rPr/>
      </w:pPr>
      <w:bookmarkStart w:id="75" w:name="_Tab_12_Characterization_tim"/>
      <w:r>
        <w:rPr/>
        <w:t>Characterization timer registers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clear</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the cycle counter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done, [1] running, [2] pass</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state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0x30 / 0x34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 (10 ns/cycle)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0x40–0x5C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R/W beat timestamps (64-bit each)</w:t>
            </w:r>
          </w:p>
        </w:tc>
      </w:tr>
    </w:tbl>
    <w:p>
      <w:pPr>
        <w:pStyle w:val="Heading2"/>
        <w:pBdr>
          <w:bottom w:val="single" w:sz="12" w:space="0" w:color="228B22"/>
        </w:pBdr>
        <w:spacing w:before="280" w:after="80"/>
        <w:rPr/>
      </w:pPr>
      <w:bookmarkStart w:id="76" w:name="__RefHeading___Toc9007_2360641568"/>
      <w:bookmarkEnd w:id="76"/>
      <w:r>
        <w:rPr>
          <w:rStyle w:val="SectionNumber"/>
          <w:b/>
          <w:color w:val="228B22"/>
          <w:sz w:val="28"/>
        </w:rPr>
        <w:t>6.5</w:t>
      </w:r>
      <w:r>
        <w:rPr>
          <w:b/>
          <w:color w:val="228B22"/>
          <w:sz w:val="28"/>
        </w:rPr>
        <w:tab/>
        <w:t>Runtime controller cfg + DFI tuning</w:t>
      </w:r>
    </w:p>
    <w:p>
      <w:pPr>
        <w:pStyle w:val="TableCaption"/>
        <w:rPr/>
      </w:pPr>
      <w:bookmarkStart w:id="77" w:name="_Tab_13_Runtime_controller_c"/>
      <w:r>
        <w:rPr/>
        <w:t>Runtime controller config and live DFI tuning</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write latency (see Chapter 7 — board wants </w:t>
            </w:r>
            <w:r>
              <w:rPr>
                <w:rFonts w:eastAsia="Cambria" w:cs=""/>
                <w:b/>
                <w:bCs/>
                <w:kern w:val="0"/>
                <w:sz w:val="24"/>
                <w:szCs w:val="24"/>
                <w:lang w:val="en-US" w:eastAsia="en-US" w:bidi="ar-SA"/>
              </w:rPr>
              <w:t>0</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Read-data-enable latency</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rd_in_order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in-order reads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OOO look-ahead depth</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cap_synth_mask</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feature mask</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cmd delay (reset 1) — no rebuild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read-data delay (reset 0)</w:t>
            </w:r>
          </w:p>
        </w:tc>
      </w:tr>
    </w:tbl>
    <w:p>
      <w:pPr>
        <w:pStyle w:val="Heading2"/>
        <w:pBdr>
          <w:bottom w:val="single" w:sz="12" w:space="0" w:color="228B22"/>
        </w:pBdr>
        <w:spacing w:before="280" w:after="80"/>
        <w:rPr/>
      </w:pPr>
      <w:bookmarkStart w:id="78" w:name="__RefHeading___Toc9009_2360641568"/>
      <w:bookmarkEnd w:id="78"/>
      <w:r>
        <w:rPr>
          <w:rStyle w:val="SectionNumber"/>
          <w:b/>
          <w:color w:val="228B22"/>
          <w:sz w:val="28"/>
        </w:rPr>
        <w:t>6.6</w:t>
      </w:r>
      <w:r>
        <w:rPr>
          <w:b/>
          <w:color w:val="228B22"/>
          <w:sz w:val="28"/>
        </w:rPr>
        <w:tab/>
        <w:t>a7ddrphy calibration passthrough (hardware only)</w:t>
      </w:r>
    </w:p>
    <w:p>
      <w:pPr>
        <w:pStyle w:val="FirstParagraph"/>
        <w:rPr/>
      </w:pPr>
      <w:r>
        <w:rPr>
          <w:sz w:val="20"/>
        </w:rPr>
        <w:t xml:space="preserve">Indirect access to the a7ddrphy’s read/write-leveling knobs; firmware-driven, no HW FSM. Meaningless in sim (the stub ignores it). Knob map: </w:t>
      </w:r>
      <w:r>
        <w:rPr>
          <w:rStyle w:val="VerbatimChar"/>
          <w:sz w:val="20"/>
        </w:rPr>
        <w:t>rtl-vivado/a7ddrphy/a7ddrphy_csr_map.txt</w:t>
      </w:r>
      <w:r>
        <w:rPr>
          <w:sz w:val="20"/>
        </w:rPr>
        <w:t>.</w:t>
      </w:r>
    </w:p>
    <w:p>
      <w:pPr>
        <w:pStyle w:val="TableCaption"/>
        <w:rPr/>
      </w:pPr>
      <w:bookmarkStart w:id="79" w:name="_Tab_14_a7ddrphy_calibration"/>
      <w:r>
        <w:rPr/>
        <w:t>a7ddrphy calibration passthrough</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PHY_CSR_ADDR</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0x80</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a7ddrphy CSR word index</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to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pulse</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one CSR-bus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PHY_CSR_RDATA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dat_r</w:t>
            </w:r>
            <w:r>
              <w:rPr>
                <w:rFonts w:eastAsia="Cambria" w:cs=""/>
                <w:kern w:val="0"/>
                <w:sz w:val="24"/>
                <w:szCs w:val="24"/>
                <w:lang w:val="en-US" w:eastAsia="en-US" w:bidi="ar-SA"/>
              </w:rPr>
              <w:t xml:space="preserve"> for the current </w:t>
            </w:r>
            <w:r>
              <w:rPr>
                <w:rStyle w:val="VerbatimChar"/>
                <w:rFonts w:eastAsia="Cambria" w:cs=""/>
                <w:kern w:val="0"/>
                <w:szCs w:val="24"/>
                <w:lang w:val="en-US" w:eastAsia="en-US" w:bidi="ar-SA"/>
              </w:rPr>
              <w:t>PHY_CSR_ADDR</w:t>
            </w:r>
          </w:p>
        </w:tc>
      </w:tr>
    </w:tbl>
    <w:p>
      <w:pPr>
        <w:pStyle w:val="Heading2"/>
        <w:pBdr>
          <w:bottom w:val="single" w:sz="12" w:space="0" w:color="228B22"/>
        </w:pBdr>
        <w:spacing w:before="280" w:after="80"/>
        <w:rPr/>
      </w:pPr>
      <w:bookmarkStart w:id="80" w:name="__RefHeading___Toc9011_2360641568"/>
      <w:bookmarkEnd w:id="80"/>
      <w:r>
        <w:rPr>
          <w:rStyle w:val="SectionNumber"/>
          <w:b/>
          <w:color w:val="228B22"/>
          <w:sz w:val="28"/>
        </w:rPr>
        <w:t>6.7</w:t>
      </w:r>
      <w:r>
        <w:rPr>
          <w:b/>
          <w:color w:val="228B22"/>
          <w:sz w:val="28"/>
        </w:rPr>
        <w:tab/>
        <w:t>Engine config (WR 0x100–0x128, RD 0x180–0x1A8)</w:t>
      </w:r>
    </w:p>
    <w:p>
      <w:pPr>
        <w:pStyle w:val="FirstParagraph"/>
        <w:rPr/>
      </w:pPr>
      <w:r>
        <w:rPr>
          <w:sz w:val="20"/>
        </w:rPr>
        <w:t>The read block mirrors the write block at +0x80.</w:t>
      </w:r>
    </w:p>
    <w:p>
      <w:pPr>
        <w:pStyle w:val="TableCaption"/>
        <w:rPr/>
      </w:pPr>
      <w:bookmarkStart w:id="81" w:name="_Tab_15_Write_engine_config_"/>
      <w:r>
        <w:rPr/>
        <w:t>Write-engine config (read engine identical at +0x80)</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WR_START_ADDR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address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WR_STRIDE_0/1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0x104 / 0x108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strides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WR_WRAP_MASK_0/1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0x10C / 0x110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wrap masks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txn_count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gap</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Inter-burst gap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counter / 2 LFSR</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axi_size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size (AXI_SIZE_8 = 3)</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axi_burst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[14:13]</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incr / 2 wrap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pattern mode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WR_LFSR_SEED</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seed (must match RD for CRC)</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WR_HASH_SEED0/1/2</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0x120–0x128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seeds</w:t>
            </w:r>
          </w:p>
        </w:tc>
      </w:tr>
    </w:tbl>
    <w:p>
      <w:pPr>
        <w:pStyle w:val="Heading2"/>
        <w:pBdr>
          <w:bottom w:val="single" w:sz="12" w:space="0" w:color="228B22"/>
        </w:pBdr>
        <w:spacing w:before="280" w:after="80"/>
        <w:rPr/>
      </w:pPr>
      <w:bookmarkStart w:id="82" w:name="__RefHeading___Toc9013_2360641568"/>
      <w:bookmarkEnd w:id="82"/>
      <w:r>
        <w:rPr>
          <w:rStyle w:val="SectionNumber"/>
          <w:b/>
          <w:color w:val="228B22"/>
          <w:sz w:val="28"/>
        </w:rPr>
        <w:t>6.8</w:t>
      </w:r>
      <w:r>
        <w:rPr>
          <w:b/>
          <w:color w:val="228B22"/>
          <w:sz w:val="28"/>
        </w:rPr>
        <w:tab/>
        <w:t>Perf observability (0x1C0–0x1E8)</w:t>
      </w:r>
    </w:p>
    <w:p>
      <w:pPr>
        <w:pStyle w:val="FirstParagraph"/>
        <w:rPr/>
      </w:pPr>
      <w:r>
        <w:rPr>
          <w:sz w:val="20"/>
        </w:rPr>
        <w:t xml:space="preserve">All 32-bit; cleared by </w:t>
      </w:r>
      <w:r>
        <w:rPr>
          <w:rStyle w:val="VerbatimChar"/>
          <w:sz w:val="20"/>
        </w:rPr>
        <w:t>CTRL.clear_stats</w:t>
      </w:r>
      <w:r>
        <w:rPr>
          <w:sz w:val="20"/>
        </w:rPr>
        <w:t xml:space="preserve">, frozen by </w:t>
      </w:r>
      <w:r>
        <w:rPr>
          <w:rStyle w:val="VerbatimChar"/>
          <w:sz w:val="20"/>
        </w:rPr>
        <w:t>CTRL.freeze_trace</w:t>
      </w:r>
      <w:r>
        <w:rPr>
          <w:sz w:val="20"/>
        </w:rPr>
        <w:t>.</w:t>
      </w:r>
    </w:p>
    <w:p>
      <w:pPr>
        <w:pStyle w:val="TableCaption"/>
        <w:rPr/>
      </w:pPr>
      <w:bookmarkStart w:id="83" w:name="_Tab_16_Perf_observability__"/>
      <w:r>
        <w:rPr/>
        <w:t xml:space="preserve">Perf observability (bin </w:t>
      </w:r>
      <w:r>
        <w:rPr>
          <w:i/>
          <w:iCs/>
        </w:rPr>
        <w:t>b</w:t>
      </w:r>
      <w:r>
        <w:rPr/>
        <w:t xml:space="preserve"> covers [2^b, 2^(b+1)) cycles)</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0x1C0–0x1CC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data-channel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OBS_WR_{PROD,BP,STARV,IDLE}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0x1D0–0x1DC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read, 1 = write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metric</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AR→firstR / AW→B, 1 = AR→RLAST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index (0–15)</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OBS_HIST_COUNT</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in the selected bin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OBS_HIST_TOTAL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txns on the selected metric</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harness-csr-configu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r>
        <w:br w:type="page"/>
      </w:r>
    </w:p>
    <w:p>
      <w:pPr>
        <w:pStyle w:val="Heading1"/>
        <w:shd w:val="clear" w:color="auto" w:fill="404040"/>
        <w:spacing w:before="360" w:after="120"/>
        <w:rPr/>
      </w:pPr>
      <w:bookmarkStart w:id="85" w:name="__RefHeading___Toc9015_2360641568"/>
      <w:bookmarkStart w:id="86" w:name="address-map"/>
      <w:bookmarkEnd w:id="85"/>
      <w:r>
        <w:rPr>
          <w:rStyle w:val="SectionNumber"/>
          <w:b/>
          <w:color w:val="FFFFFF"/>
          <w:sz w:val="32"/>
        </w:rPr>
        <w:t>7</w:t>
      </w:r>
      <w:r>
        <w:rPr>
          <w:b/>
          <w:color w:val="FFFFFF"/>
          <w:sz w:val="32"/>
        </w:rPr>
        <w:tab/>
        <w:t>Address Map</w:t>
      </w:r>
    </w:p>
    <w:p>
      <w:pPr>
        <w:pStyle w:val="FirstParagraph"/>
        <w:rPr/>
      </w:pPr>
      <w:r>
        <w:rPr>
          <w:sz w:val="20"/>
        </w:rPr>
        <w:t>The LiteDRAM flow (</w:t>
      </w:r>
      <w:r>
        <w:rPr>
          <w:rStyle w:val="VerbatimChar"/>
          <w:sz w:val="20"/>
        </w:rPr>
        <w:t>ddr2-characterization/flows-litedram-uart/</w:t>
      </w:r>
      <w:r>
        <w:rPr>
          <w:sz w:val="20"/>
        </w:rPr>
        <w:t xml:space="preserve">) uses the </w:t>
      </w:r>
      <w:r>
        <w:rPr>
          <w:i/>
          <w:iCs/>
          <w:sz w:val="20"/>
        </w:rPr>
        <w:t>same</w:t>
      </w:r>
      <w:r>
        <w:rPr>
          <w:sz w:val="20"/>
        </w:rPr>
        <w:t xml:space="preserve"> generated </w:t>
      </w:r>
      <w:r>
        <w:rPr>
          <w:rStyle w:val="VerbatimChar"/>
          <w:sz w:val="20"/>
        </w:rPr>
        <w:t>bridge_ddr2_char_axil</w:t>
      </w:r>
      <w:r>
        <w:rPr>
          <w:sz w:val="20"/>
        </w:rPr>
        <w:t xml:space="preserve"> and the same </w:t>
      </w:r>
      <w:r>
        <w:rPr>
          <w:rStyle w:val="VerbatimChar"/>
          <w:sz w:val="20"/>
        </w:rPr>
        <w:t>char_engine_harness</w:t>
      </w:r>
      <w:r>
        <w:rPr>
          <w:sz w:val="20"/>
        </w:rPr>
        <w:t xml:space="preserve"> as the pumice build, so the host address space is identical at the top level. What changes is what sits behind three of the windows: the pumice controller CSR window is terminated, the controller-tuning registers in </w:t>
      </w:r>
      <w:r>
        <w:rPr>
          <w:rStyle w:val="VerbatimChar"/>
          <w:sz w:val="20"/>
        </w:rPr>
        <w:t>harness_csr</w:t>
      </w:r>
      <w:r>
        <w:rPr>
          <w:sz w:val="20"/>
        </w:rPr>
        <w:t xml:space="preserve"> are present but unwired, and the </w:t>
      </w:r>
      <w:r>
        <w:rPr>
          <w:rStyle w:val="VerbatimChar"/>
          <w:sz w:val="20"/>
        </w:rPr>
        <w:t>BUILD_ID</w:t>
      </w:r>
      <w:r>
        <w:rPr>
          <w:sz w:val="20"/>
        </w:rPr>
        <w:t xml:space="preserve"> reads </w:t>
      </w:r>
      <w:r>
        <w:rPr>
          <w:rStyle w:val="VerbatimChar"/>
          <w:sz w:val="20"/>
        </w:rPr>
        <w:t>LDR2</w:t>
      </w:r>
      <w:r>
        <w:rPr>
          <w:sz w:val="20"/>
        </w:rPr>
        <w:t xml:space="preserve"> instead of </w:t>
      </w:r>
      <w:r>
        <w:rPr>
          <w:rStyle w:val="VerbatimChar"/>
          <w:sz w:val="20"/>
        </w:rPr>
        <w:t>DDR2</w:t>
      </w:r>
      <w:r>
        <w:rPr>
          <w:sz w:val="20"/>
        </w:rPr>
        <w:t>.</w:t>
      </w:r>
    </w:p>
    <w:p>
      <w:pPr>
        <w:pStyle w:val="Heading3"/>
        <w:spacing w:before="200" w:after="80"/>
        <w:rPr/>
      </w:pPr>
      <w:bookmarkStart w:id="87" w:name="__RefHeading___Toc9017_2360641568"/>
      <w:bookmarkStart w:id="88" w:name="X00a1d6aedf05db6e37f89d75dbba4d999d66a5a"/>
      <w:bookmarkStart w:id="89" w:name="_Fig_2_LiteDRAM_UART_AXI4_L"/>
      <w:bookmarkEnd w:id="87"/>
      <w:r>
        <w:rPr>
          <w:rStyle w:val="SectionNumber"/>
          <w:b/>
          <w:color w:val="404040"/>
          <w:sz w:val="24"/>
        </w:rPr>
        <w:t>7.0.1</w:t>
      </w:r>
      <w:r>
        <w:rPr>
          <w:b/>
          <w:color w:val="404040"/>
          <w:sz w:val="24"/>
        </w:rPr>
        <w:tab/>
        <w:t>Figure 5.1: LiteDRAM UART/AXI4-Lite address map</w:t>
      </w:r>
      <w:bookmarkEnd w:id="89"/>
    </w:p>
    <w:p>
      <w:pPr>
        <w:pStyle w:val="CaptionedFigure"/>
        <w:rPr/>
      </w:pPr>
      <w:r>
        <w:rPr/>
        <w:drawing>
          <wp:inline distT="0" distB="0" distL="0" distR="0">
            <wp:extent cx="5334000" cy="1680845"/>
            <wp:effectExtent l="0" t="0" r="0" b="0"/>
            <wp:docPr id="14" name="Image3" descr="LiteDRAM UART/AXI4-Lit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LiteDRAM UART/AXI4-Lite address map"/>
                    <pic:cNvPicPr>
                      <a:picLocks noChangeAspect="1" noChangeArrowheads="1"/>
                    </pic:cNvPicPr>
                  </pic:nvPicPr>
                  <pic:blipFill>
                    <a:blip r:embed="rId7"/>
                    <a:stretch>
                      <a:fillRect/>
                    </a:stretch>
                  </pic:blipFill>
                  <pic:spPr bwMode="auto">
                    <a:xfrm>
                      <a:off x="0" y="0"/>
                      <a:ext cx="5334000" cy="1680845"/>
                    </a:xfrm>
                    <a:prstGeom prst="rect">
                      <a:avLst/>
                    </a:prstGeom>
                  </pic:spPr>
                </pic:pic>
              </a:graphicData>
            </a:graphic>
          </wp:inline>
        </w:drawing>
      </w:r>
    </w:p>
    <w:p>
      <w:pPr>
        <w:pStyle w:val="ImageCaption"/>
        <w:rPr/>
      </w:pPr>
      <w:r>
        <w:rPr/>
        <w:t>LiteDRAM UART/AXI4-Lite address map</w:t>
      </w:r>
    </w:p>
    <w:p>
      <w:pPr>
        <w:pStyle w:val="BodyText"/>
        <w:rPr/>
      </w:pPr>
      <w:r>
        <w:rPr>
          <w:b/>
          <w:bCs/>
          <w:sz w:val="20"/>
        </w:rPr>
        <w:t>Source:</w:t>
      </w:r>
      <w:r>
        <w:rPr>
          <w:sz w:val="20"/>
        </w:rPr>
        <w:t xml:space="preserve"> </w:t>
      </w:r>
      <w:hyperlink r:id="rId8">
        <w:r>
          <w:rPr>
            <w:rStyle w:val="Hyperlink"/>
          </w:rPr>
          <w:t>02_address_map.dot</w:t>
        </w:r>
      </w:hyperlink>
      <w:bookmarkEnd w:id="88"/>
    </w:p>
    <w:p>
      <w:pPr>
        <w:pStyle w:val="Heading2"/>
        <w:pBdr>
          <w:bottom w:val="single" w:sz="12" w:space="0" w:color="228B22"/>
        </w:pBdr>
        <w:spacing w:before="280" w:after="80"/>
        <w:rPr/>
      </w:pPr>
      <w:bookmarkStart w:id="90" w:name="__RefHeading___Toc9019_2360641568"/>
      <w:bookmarkEnd w:id="90"/>
      <w:r>
        <w:rPr>
          <w:rStyle w:val="SectionNumber"/>
          <w:b/>
          <w:color w:val="228B22"/>
          <w:sz w:val="28"/>
        </w:rPr>
        <w:t>7.1</w:t>
      </w:r>
      <w:r>
        <w:rPr>
          <w:b/>
          <w:color w:val="228B22"/>
          <w:sz w:val="28"/>
        </w:rPr>
        <w:tab/>
        <w:t>Bridge slave windows</w:t>
      </w:r>
    </w:p>
    <w:p>
      <w:pPr>
        <w:pStyle w:val="TableCaption"/>
        <w:rPr/>
      </w:pPr>
      <w:bookmarkStart w:id="91" w:name="_Tab_17_Table_5_3__Bridge_ad"/>
      <w:r>
        <w:rPr/>
        <w:t>Table 5.3: Bridge address decode for the LiteDRAM flow</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2203"/>
        <w:gridCol w:w="2202"/>
        <w:gridCol w:w="1651"/>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0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r>
              <w:rPr>
                <w:rFonts w:eastAsia="Cambria" w:cs=""/>
                <w:kern w:val="0"/>
                <w:sz w:val="24"/>
                <w:szCs w:val="24"/>
                <w:lang w:val="en-US" w:eastAsia="en-US" w:bidi="ar-SA"/>
              </w:rPr>
              <w:t xml:space="preserve"> on this flow (LiteDRAM self-configures; PREADY=1, PRDATA=0)</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 status / timer / perf / build identity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unallocated</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Former </w:t>
            </w:r>
            <w:r>
              <w:rPr>
                <w:rStyle w:val="VerbatimChar"/>
                <w:rFonts w:eastAsia="Cambria" w:cs=""/>
                <w:kern w:val="0"/>
                <w:szCs w:val="24"/>
                <w:lang w:val="en-US" w:eastAsia="en-US" w:bidi="ar-SA"/>
              </w:rPr>
              <w:t>desc_ram</w:t>
            </w:r>
            <w:r>
              <w:rPr>
                <w:rFonts w:eastAsia="Cambria" w:cs=""/>
                <w:kern w:val="0"/>
                <w:sz w:val="24"/>
                <w:szCs w:val="24"/>
                <w:lang w:val="en-US" w:eastAsia="en-US" w:bidi="ar-SA"/>
              </w:rPr>
              <w:t xml:space="preserve"> slot; retired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DFI trace ring (backing store 2 KB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observability placeholder; no writer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Expansion slot; </w:t>
            </w:r>
            <w:r>
              <w:rPr>
                <w:rFonts w:eastAsia="Cambria" w:cs=""/>
                <w:b/>
                <w:bCs/>
                <w:kern w:val="0"/>
                <w:sz w:val="24"/>
                <w:szCs w:val="24"/>
                <w:lang w:val="en-US" w:eastAsia="en-US" w:bidi="ar-SA"/>
              </w:rPr>
              <w:t>terminated</w:t>
            </w:r>
            <w:r>
              <w:rPr>
                <w:rFonts w:eastAsia="Cambria" w:cs=""/>
                <w:kern w:val="0"/>
                <w:sz w:val="24"/>
                <w:szCs w:val="24"/>
                <w:lang w:val="en-US" w:eastAsia="en-US" w:bidi="ar-SA"/>
              </w:rPr>
              <w:t xml:space="preserve"> on this flow</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status, and </w:t>
            </w:r>
            <w:r>
              <w:rPr>
                <w:rStyle w:val="VerbatimChar"/>
                <w:rFonts w:eastAsia="Cambria" w:cs=""/>
                <w:kern w:val="0"/>
                <w:szCs w:val="24"/>
                <w:lang w:val="en-US" w:eastAsia="en-US" w:bidi="ar-SA"/>
              </w:rPr>
              <w:t>GO</w:t>
            </w:r>
            <w:bookmarkStart w:id="92" w:name="bridge-slave-windows"/>
            <w:bookmarkEnd w:id="92"/>
          </w:p>
        </w:tc>
      </w:tr>
    </w:tbl>
    <w:p>
      <w:pPr>
        <w:pStyle w:val="Heading2"/>
        <w:pBdr>
          <w:bottom w:val="single" w:sz="12" w:space="0" w:color="228B22"/>
        </w:pBdr>
        <w:spacing w:before="280" w:after="80"/>
        <w:rPr/>
      </w:pPr>
      <w:bookmarkStart w:id="93" w:name="__RefHeading___Toc9021_2360641568"/>
      <w:bookmarkEnd w:id="93"/>
      <w:r>
        <w:rPr>
          <w:rStyle w:val="SectionNumber"/>
          <w:b/>
          <w:color w:val="228B22"/>
          <w:sz w:val="28"/>
        </w:rPr>
        <w:t>7.2</w:t>
      </w:r>
      <w:r>
        <w:rPr>
          <w:b/>
          <w:color w:val="228B22"/>
          <w:sz w:val="28"/>
        </w:rPr>
        <w:tab/>
        <w:t>harness_csr register map</w:t>
      </w:r>
    </w:p>
    <w:p>
      <w:pPr>
        <w:pStyle w:val="FirstParagraph"/>
        <w:rPr/>
      </w:pPr>
      <w:r>
        <w:rPr>
          <w:sz w:val="20"/>
        </w:rPr>
        <w:t xml:space="preserve">All offsets are relative to </w:t>
      </w:r>
      <w:r>
        <w:rPr>
          <w:rStyle w:val="VerbatimChar"/>
          <w:sz w:val="20"/>
        </w:rPr>
        <w:t>0x0001_0000</w:t>
      </w:r>
      <w:r>
        <w:rPr>
          <w:sz w:val="20"/>
        </w:rPr>
        <w:t xml:space="preserve">. The same </w:t>
      </w:r>
      <w:r>
        <w:rPr>
          <w:rStyle w:val="VerbatimChar"/>
          <w:sz w:val="20"/>
        </w:rPr>
        <w:t>harness_csr.sv</w:t>
      </w:r>
      <w:r>
        <w:rPr>
          <w:sz w:val="20"/>
        </w:rPr>
        <w:t xml:space="preserve"> module is used; fields that are physically present but do not affect LiteDRAM are marked below.</w:t>
      </w:r>
    </w:p>
    <w:p>
      <w:pPr>
        <w:pStyle w:val="TableCaption"/>
        <w:rPr/>
      </w:pPr>
      <w:bookmarkStart w:id="94" w:name="_Tab_18_Table_5_4__harness_c"/>
      <w:r>
        <w:rPr/>
        <w:t>Table 5.4: harness_csr register offsets for the LiteDRAM flow</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1872"/>
        <w:gridCol w:w="3120"/>
        <w:gridCol w:w="1871"/>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start bits retired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rd_done</w:t>
            </w:r>
            <w:r>
              <w:rPr>
                <w:rFonts w:eastAsia="Cambria" w:cs=""/>
                <w:kern w:val="0"/>
                <w:sz w:val="24"/>
                <w:szCs w:val="24"/>
                <w:lang w:val="en-US" w:eastAsia="en-US" w:bidi="ar-SA"/>
              </w:rPr>
              <w:t xml:space="preserve">, errors,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r>
              <w:rPr>
                <w:rStyle w:val="VerbatimChar"/>
                <w:rFonts w:eastAsia="Cambria" w:cs=""/>
                <w:kern w:val="0"/>
                <w:szCs w:val="24"/>
                <w:lang w:val="en-US" w:eastAsia="en-US" w:bidi="ar-SA"/>
              </w:rPr>
              <w:t>init_fail</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litedram_core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written to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since last clear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 flag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CRCs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Whole-run AND of every launched writer/reader pair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bring-up ping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0x4C445232</w:t>
            </w:r>
            <w:r>
              <w:rPr>
                <w:rFonts w:eastAsia="Cambria" w:cs=""/>
                <w:kern w:val="0"/>
                <w:sz w:val="24"/>
                <w:szCs w:val="24"/>
                <w:lang w:val="en-US" w:eastAsia="en-US" w:bidi="ar-SA"/>
              </w:rPr>
              <w:t xml:space="preserve"> (ASCII </w:t>
            </w:r>
            <w:r>
              <w:rPr>
                <w:rStyle w:val="VerbatimChar"/>
                <w:rFonts w:eastAsia="Cambria" w:cs=""/>
                <w:kern w:val="0"/>
                <w:szCs w:val="24"/>
                <w:lang w:val="en-US" w:eastAsia="en-US" w:bidi="ar-SA"/>
              </w:rPr>
              <w:t>LDR2</w:t>
            </w:r>
            <w:r>
              <w:rPr>
                <w:rFonts w:eastAsia="Cambria" w:cs=""/>
                <w:kern w:val="0"/>
                <w:sz w:val="24"/>
                <w:szCs w:val="24"/>
                <w:lang w:val="en-US" w:eastAsia="en-US" w:bidi="ar-SA"/>
              </w:rPr>
              <w: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counts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status, 64b cycles, exp beats, first/last R+W stamps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 (LiteDRAM BIOS owns configuration)</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meaningless</w:t>
            </w:r>
            <w:r>
              <w:rPr>
                <w:rFonts w:eastAsia="Cambria" w:cs=""/>
                <w:kern w:val="0"/>
                <w:sz w:val="24"/>
                <w:szCs w:val="24"/>
                <w:lang w:val="en-US" w:eastAsia="en-US" w:bidi="ar-SA"/>
              </w:rPr>
              <w:t>; LiteDRAM self-levels per boot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engine-config hole; reads 0</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0x1C0</w:t>
            </w:r>
            <w:r>
              <w:rPr>
                <w:rFonts w:eastAsia="Cambria" w:cs=""/>
                <w:kern w:val="0"/>
                <w:sz w:val="24"/>
                <w:szCs w:val="24"/>
                <w:lang w:val="en-US" w:eastAsia="en-US" w:bidi="ar-SA"/>
              </w:rPr>
              <w:t>–</w:t>
            </w:r>
            <w:r>
              <w:rPr>
                <w:rStyle w:val="VerbatimChar"/>
                <w:rFonts w:eastAsia="Cambria" w:cs=""/>
                <w:kern w:val="0"/>
                <w:szCs w:val="24"/>
                <w:lang w:val="en-US" w:eastAsia="en-US" w:bidi="ar-SA"/>
              </w:rPr>
              <w:t>0x1DC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OBS_WR_*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Bus-meter buckets: productive, backpressure, starvation, idle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w:t>
            </w:r>
            <w:r>
              <w:rPr>
                <w:rStyle w:val="VerbatimChar"/>
                <w:rFonts w:eastAsia="Cambria" w:cs=""/>
                <w:kern w:val="0"/>
                <w:szCs w:val="24"/>
                <w:lang w:val="en-US" w:eastAsia="en-US" w:bidi="ar-SA"/>
              </w:rPr>
              <w:t>0x1E8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Latency-histogram selector, bin count, total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0x1EC</w:t>
            </w:r>
            <w:r>
              <w:rPr>
                <w:rFonts w:eastAsia="Cambria" w:cs=""/>
                <w:kern w:val="0"/>
                <w:sz w:val="24"/>
                <w:szCs w:val="24"/>
                <w:lang w:val="en-US" w:eastAsia="en-US" w:bidi="ar-SA"/>
              </w:rPr>
              <w:t>–</w:t>
            </w:r>
            <w:r>
              <w:rPr>
                <w:rStyle w:val="VerbatimChar"/>
                <w:rFonts w:eastAsia="Cambria" w:cs=""/>
                <w:kern w:val="0"/>
                <w:szCs w:val="24"/>
                <w:lang w:val="en-US" w:eastAsia="en-US" w:bidi="ar-SA"/>
              </w:rPr>
              <w:t>0x1F8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identity</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BUILD_CONFIG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BUILD_DATA_CFG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BUILD_CLK_HZ</w:t>
            </w:r>
          </w:p>
        </w:tc>
      </w:tr>
    </w:tbl>
    <w:p>
      <w:pPr>
        <w:pStyle w:val="Heading2"/>
        <w:pBdr>
          <w:bottom w:val="single" w:sz="12" w:space="0" w:color="228B22"/>
        </w:pBdr>
        <w:spacing w:before="280" w:after="80"/>
        <w:rPr/>
      </w:pPr>
      <w:bookmarkStart w:id="95" w:name="__RefHeading___Toc9023_2360641568"/>
      <w:bookmarkEnd w:id="95"/>
      <w:r>
        <w:rPr>
          <w:rStyle w:val="SectionNumber"/>
          <w:b/>
          <w:color w:val="228B22"/>
          <w:sz w:val="28"/>
        </w:rPr>
        <w:t>7.3</w:t>
      </w:r>
      <w:r>
        <w:rPr>
          <w:b/>
          <w:color w:val="228B22"/>
          <w:sz w:val="28"/>
        </w:rPr>
        <w:tab/>
        <w:t>As-built vs. not used</w:t>
      </w:r>
    </w:p>
    <w:p>
      <w:pPr>
        <w:pStyle w:val="Compact"/>
        <w:numPr>
          <w:ilvl w:val="0"/>
          <w:numId w:val="14"/>
        </w:numPr>
        <w:rPr/>
      </w:pPr>
      <w:r>
        <w:rPr>
          <w:rStyle w:val="VerbatimChar"/>
        </w:rPr>
        <w:t>harness_csr</w:t>
      </w:r>
      <w:r>
        <w:rPr/>
        <w:t xml:space="preserve">, </w:t>
      </w:r>
      <w:r>
        <w:rPr>
          <w:rStyle w:val="VerbatimChar"/>
        </w:rPr>
        <w:t>chargen_apb</w:t>
      </w:r>
      <w:r>
        <w:rPr/>
        <w:t>, and the engine/timer/perf path are fully live.</w:t>
      </w:r>
    </w:p>
    <w:p>
      <w:pPr>
        <w:pStyle w:val="Compact"/>
        <w:numPr>
          <w:ilvl w:val="0"/>
          <w:numId w:val="15"/>
        </w:numPr>
        <w:rPr/>
      </w:pPr>
      <w:r>
        <w:rPr>
          <w:rStyle w:val="VerbatimChar"/>
        </w:rPr>
        <w:t>ddr2_apb</w:t>
      </w:r>
      <w:r>
        <w:rPr/>
        <w:t xml:space="preserve"> is </w:t>
      </w:r>
      <w:r>
        <w:rPr>
          <w:b/>
          <w:bCs/>
        </w:rPr>
        <w:t>terminated</w:t>
      </w:r>
      <w:r>
        <w:rPr/>
        <w:t xml:space="preserve"> inside </w:t>
      </w:r>
      <w:r>
        <w:rPr>
          <w:rStyle w:val="VerbatimChar"/>
        </w:rPr>
        <w:t>char_engine_harness</w:t>
      </w:r>
      <w:r>
        <w:rPr/>
        <w:t xml:space="preserve"> so a host script that still tries to write pumice controller registers completes harmlessly.</w:t>
      </w:r>
    </w:p>
    <w:p>
      <w:pPr>
        <w:pStyle w:val="Compact"/>
        <w:numPr>
          <w:ilvl w:val="0"/>
          <w:numId w:val="16"/>
        </w:numPr>
        <w:rPr/>
      </w:pPr>
      <w:r>
        <w:rPr>
          <w:rStyle w:val="VerbatimChar"/>
        </w:rPr>
        <w:t>CTRLR_CFG</w:t>
      </w:r>
      <w:r>
        <w:rPr/>
        <w:t xml:space="preserve">, </w:t>
      </w:r>
      <w:r>
        <w:rPr>
          <w:rStyle w:val="VerbatimChar"/>
        </w:rPr>
        <w:t>CTRLR_CAP</w:t>
      </w:r>
      <w:r>
        <w:rPr/>
        <w:t xml:space="preserve">, </w:t>
      </w:r>
      <w:r>
        <w:rPr>
          <w:rStyle w:val="VerbatimChar"/>
        </w:rPr>
        <w:t>DFI_TUNING</w:t>
      </w:r>
      <w:r>
        <w:rPr/>
        <w:t xml:space="preserve">, and </w:t>
      </w:r>
      <w:r>
        <w:rPr>
          <w:rStyle w:val="VerbatimChar"/>
        </w:rPr>
        <w:t>PHY_CSR_*</w:t>
      </w:r>
      <w:r>
        <w:rPr/>
        <w:t xml:space="preserve"> are physical registers that read back what was written, but nothing consumes them on this flow.</w:t>
      </w:r>
    </w:p>
    <w:p>
      <w:pPr>
        <w:pStyle w:val="Compact"/>
        <w:numPr>
          <w:ilvl w:val="0"/>
          <w:numId w:val="17"/>
        </w:numPr>
        <w:rPr/>
      </w:pPr>
      <w:r>
        <w:rPr>
          <w:rStyle w:val="VerbatimChar"/>
        </w:rPr>
        <w:t>debug_sram</w:t>
      </w:r>
      <w:r>
        <w:rPr/>
        <w:t xml:space="preserve"> is a live AXIL SRAM with the same 2 KB backing-store limitation as the pumice build.</w:t>
      </w:r>
    </w:p>
    <w:p>
      <w:pPr>
        <w:pStyle w:val="Compact"/>
        <w:numPr>
          <w:ilvl w:val="0"/>
          <w:numId w:val="18"/>
        </w:numPr>
        <w:rPr/>
      </w:pPr>
      <w:r>
        <w:rPr>
          <w:rStyle w:val="VerbatimChar"/>
        </w:rPr>
        <w:t>dfi_mon_ram</w:t>
      </w:r>
      <w:r>
        <w:rPr/>
        <w:t xml:space="preserve"> has no writer on this build.</w:t>
      </w:r>
    </w:p>
    <w:p>
      <w:pPr>
        <w:pStyle w:val="Compact"/>
        <w:numPr>
          <w:ilvl w:val="0"/>
          <w:numId w:val="19"/>
        </w:numPr>
        <w:rPr/>
      </w:pPr>
      <w:r>
        <w:rPr>
          <w:rStyle w:val="VerbatimChar"/>
        </w:rPr>
        <w:t>BUILD_CLK_HZ</w:t>
      </w:r>
      <w:r>
        <w:rPr/>
        <w:t xml:space="preserve"> reports </w:t>
      </w:r>
      <w:r>
        <w:rPr>
          <w:rStyle w:val="VerbatimChar"/>
        </w:rPr>
        <w:t>75_000_000</w:t>
      </w:r>
      <w:r>
        <w:rPr/>
        <w:t xml:space="preserve"> because </w:t>
      </w:r>
      <w:r>
        <w:rPr>
          <w:rStyle w:val="VerbatimChar"/>
        </w:rPr>
        <w:t>char_engine_harness</w:t>
      </w:r>
      <w:r>
        <w:rPr/>
        <w:t xml:space="preserve"> runs on the LiteDRAM </w:t>
      </w:r>
      <w:r>
        <w:rPr>
          <w:rStyle w:val="VerbatimChar"/>
        </w:rPr>
        <w:t>user_clk</w:t>
      </w:r>
      <w:r>
        <w:rPr/>
        <w:t>.</w:t>
      </w:r>
    </w:p>
    <w:p>
      <w:pPr>
        <w:pStyle w:val="Heading2"/>
        <w:pBdr>
          <w:bottom w:val="single" w:sz="12" w:space="0" w:color="228B22"/>
        </w:pBdr>
        <w:spacing w:before="280" w:after="80"/>
        <w:rPr/>
      </w:pPr>
      <w:bookmarkStart w:id="96" w:name="__RefHeading___Toc9025_2360641568"/>
      <w:bookmarkStart w:id="97" w:name="differences-from-the-pumice-build"/>
      <w:bookmarkEnd w:id="96"/>
      <w:r>
        <w:rPr>
          <w:rStyle w:val="SectionNumber"/>
          <w:b/>
          <w:color w:val="228B22"/>
          <w:sz w:val="28"/>
        </w:rPr>
        <w:t>7.4</w:t>
      </w:r>
      <w:r>
        <w:rPr>
          <w:b/>
          <w:color w:val="228B22"/>
          <w:sz w:val="28"/>
        </w:rPr>
        <w:tab/>
        <w:t>Differences from the pumice build</w:t>
      </w:r>
    </w:p>
    <w:p>
      <w:pPr>
        <w:pStyle w:val="FirstParagraph"/>
        <w:rPr/>
      </w:pPr>
      <w:r>
        <w:rPr>
          <w:sz w:val="20"/>
        </w:rPr>
        <w:t xml:space="preserve">The pumice address map is documented in the </w:t>
      </w:r>
      <w:r>
        <w:rPr>
          <w:rStyle w:val="VerbatimChar"/>
          <w:sz w:val="20"/>
        </w:rPr>
        <w:t>pumice_fpga_system</w:t>
      </w:r>
      <w:r>
        <w:rPr>
          <w:sz w:val="20"/>
        </w:rPr>
        <w:t xml:space="preserve"> book (</w:t>
      </w:r>
      <w:r>
        <w:rPr>
          <w:rStyle w:val="VerbatimChar"/>
          <w:sz w:val="20"/>
        </w:rPr>
        <w:t>docs/pumice_fpga_system/ch02_harness/02_address_map.md</w:t>
      </w:r>
      <w:r>
        <w:rPr>
          <w:sz w:val="20"/>
        </w:rPr>
        <w:t xml:space="preserve">). The only meaningful differences here are behind </w:t>
      </w:r>
      <w:r>
        <w:rPr>
          <w:rStyle w:val="VerbatimChar"/>
          <w:sz w:val="20"/>
        </w:rPr>
        <w:t>ddr2_apb</w:t>
      </w:r>
      <w:r>
        <w:rPr>
          <w:sz w:val="20"/>
        </w:rPr>
        <w:t xml:space="preserve"> and in the controller-tuning fields of </w:t>
      </w:r>
      <w:r>
        <w:rPr>
          <w:rStyle w:val="VerbatimChar"/>
          <w:sz w:val="20"/>
        </w:rPr>
        <w:t>harness_csr</w:t>
      </w:r>
      <w:r>
        <w:rPr>
          <w:sz w:val="20"/>
        </w:rPr>
        <w:t>; the generator, timer, and performance register surfaces are the same, which is what makes the A/B comparison valid.</w:t>
      </w:r>
      <w:bookmarkEnd w:id="86"/>
      <w:bookmarkEnd w:id="97"/>
      <w:r>
        <w:br w:type="page"/>
      </w:r>
    </w:p>
    <w:p>
      <w:pPr>
        <w:pStyle w:val="Heading1"/>
        <w:shd w:val="clear" w:color="auto" w:fill="404040"/>
        <w:spacing w:before="360" w:after="120"/>
        <w:rPr/>
      </w:pPr>
      <w:bookmarkStart w:id="98" w:name="__RefHeading___Toc9027_2360641568"/>
      <w:bookmarkStart w:id="99" w:name="simulation-silicon-equivalence"/>
      <w:bookmarkEnd w:id="98"/>
      <w:r>
        <w:rPr>
          <w:rStyle w:val="SectionNumber"/>
          <w:b/>
          <w:color w:val="FFFFFF"/>
          <w:sz w:val="32"/>
        </w:rPr>
        <w:t>8</w:t>
      </w:r>
      <w:r>
        <w:rPr>
          <w:b/>
          <w:color w:val="FFFFFF"/>
          <w:sz w:val="32"/>
        </w:rPr>
        <w:tab/>
        <w:t>Simulation / Silicon Equivalence</w:t>
      </w:r>
    </w:p>
    <w:p>
      <w:pPr>
        <w:pStyle w:val="FirstParagraph"/>
        <w:rPr/>
      </w:pPr>
      <w:r>
        <w:rPr>
          <w:sz w:val="20"/>
        </w:rPr>
        <w:t>This project follows the shared UART-characterization methodology (</w:t>
      </w:r>
      <w:r>
        <w:rPr>
          <w:rStyle w:val="VerbatimChar"/>
          <w:sz w:val="20"/>
        </w:rPr>
        <w:t>bin/TBClasses/harness/</w:t>
      </w:r>
      <w:r>
        <w:rPr>
          <w:sz w:val="20"/>
        </w:rPr>
        <w:t xml:space="preserve">): </w:t>
      </w:r>
      <w:r>
        <w:rPr>
          <w:b/>
          <w:bCs/>
          <w:sz w:val="20"/>
        </w:rPr>
        <w:t>one authored-once host program runs byte-for-byte identically on the FPGA and in a cocotb simulation.</w:t>
      </w:r>
      <w:r>
        <w:rPr>
          <w:sz w:val="20"/>
        </w:rPr>
        <w:t xml:space="preserve"> The equivalence boundary is the ASCII </w:t>
      </w:r>
      <w:r>
        <w:rPr>
          <w:rStyle w:val="VerbatimChar"/>
          <w:sz w:val="20"/>
        </w:rPr>
        <w:t>W/R</w:t>
      </w:r>
      <w:r>
        <w:rPr>
          <w:sz w:val="20"/>
        </w:rPr>
        <w:t xml:space="preserve"> byte stream on the UART wire; only the bottom </w:t>
      </w:r>
      <w:r>
        <w:rPr>
          <w:rStyle w:val="VerbatimChar"/>
          <w:sz w:val="20"/>
        </w:rPr>
        <w:t>ByteChannel</w:t>
      </w:r>
      <w:r>
        <w:rPr>
          <w:sz w:val="20"/>
        </w:rPr>
        <w:t xml:space="preserve"> differs — </w:t>
      </w:r>
      <w:r>
        <w:rPr>
          <w:rStyle w:val="VerbatimChar"/>
          <w:sz w:val="20"/>
        </w:rPr>
        <w:t>SerialChannel</w:t>
      </w:r>
      <w:r>
        <w:rPr>
          <w:sz w:val="20"/>
        </w:rPr>
        <w:t xml:space="preserve"> (pyserial) on the board vs </w:t>
      </w:r>
      <w:r>
        <w:rPr>
          <w:rStyle w:val="VerbatimChar"/>
          <w:sz w:val="20"/>
        </w:rPr>
        <w:t>CocotbUartChannel</w:t>
      </w:r>
      <w:r>
        <w:rPr>
          <w:sz w:val="20"/>
        </w:rPr>
        <w:t xml:space="preserve"> on the DUT pins in sim.</w:t>
      </w:r>
    </w:p>
    <w:p>
      <w:pPr>
        <w:pStyle w:val="Heading2"/>
        <w:pBdr>
          <w:bottom w:val="single" w:sz="12" w:space="0" w:color="228B22"/>
        </w:pBdr>
        <w:spacing w:before="280" w:after="80"/>
        <w:rPr/>
      </w:pPr>
      <w:bookmarkStart w:id="100" w:name="__RefHeading___Toc9029_2360641568"/>
      <w:bookmarkStart w:id="101" w:name="testbenches"/>
      <w:bookmarkEnd w:id="100"/>
      <w:r>
        <w:rPr>
          <w:rStyle w:val="SectionNumber"/>
          <w:b/>
          <w:color w:val="228B22"/>
          <w:sz w:val="28"/>
        </w:rPr>
        <w:t>8.1</w:t>
      </w:r>
      <w:r>
        <w:rPr>
          <w:b/>
          <w:color w:val="228B22"/>
          <w:sz w:val="28"/>
        </w:rPr>
        <w:tab/>
        <w:t>Testbenches</w:t>
      </w:r>
    </w:p>
    <w:p>
      <w:pPr>
        <w:pStyle w:val="TableCaption"/>
        <w:rPr/>
      </w:pPr>
      <w:bookmarkStart w:id="102" w:name="_Tab_19_Simulation_testbench"/>
      <w:r>
        <w:rPr/>
        <w:t>Simulation testbenches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2114"/>
        <w:gridCol w:w="4832"/>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tb_top</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Wraps</w:t>
            </w:r>
          </w:p>
        </w:tc>
        <w:tc>
          <w:tcPr>
            <w:tcW w:w="4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 cfg via</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ddr2_char_uart_tb_top.sv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ddr2_char_harness</w:t>
            </w:r>
            <w:r>
              <w:rPr>
                <w:rFonts w:eastAsia="Cambria" w:cs=""/>
                <w:kern w:val="0"/>
                <w:sz w:val="24"/>
                <w:szCs w:val="24"/>
                <w:lang w:val="en-US" w:eastAsia="en-US" w:bidi="ar-SA"/>
              </w:rPr>
              <w:t xml:space="preserve"> (real UART bridge + harness_csr + 1→N bridge + engines + pumice)</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real UART pins (cocotb </w:t>
            </w:r>
            <w:r>
              <w:rPr>
                <w:rStyle w:val="VerbatimChar"/>
                <w:rFonts w:eastAsia="Cambria" w:cs=""/>
                <w:kern w:val="0"/>
                <w:szCs w:val="24"/>
                <w:lang w:val="en-US" w:eastAsia="en-US" w:bidi="ar-SA"/>
              </w:rPr>
              <w:t>UARTMaster</w:t>
            </w:r>
            <w:r>
              <w:rPr>
                <w:rFonts w:eastAsia="Cambria" w:cs=""/>
                <w:kern w:val="0"/>
                <w:sz w:val="24"/>
                <w:szCs w:val="24"/>
                <w:lang w:val="en-US" w:eastAsia="en-US" w:bidi="ar-SA"/>
              </w:rPr>
              <w:t>/</w:t>
            </w:r>
            <w:r>
              <w:rPr>
                <w:rStyle w:val="VerbatimChar"/>
                <w:rFonts w:eastAsia="Cambria" w:cs=""/>
                <w:kern w:val="0"/>
                <w:szCs w:val="24"/>
                <w:lang w:val="en-US" w:eastAsia="en-US" w:bidi="ar-SA"/>
              </w:rPr>
              <w:t>Monitor</w:t>
            </w:r>
            <w:r>
              <w:rPr>
                <w:rFonts w:eastAsia="Cambria" w:cs=""/>
                <w:kern w:val="0"/>
                <w:sz w:val="24"/>
                <w:szCs w:val="24"/>
                <w:lang w:val="en-US" w:eastAsia="en-US" w:bidi="ar-SA"/>
              </w:rPr>
              <w:t>)</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ddr2_char_macro_tb_top.sv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inner </w:t>
            </w:r>
            <w:r>
              <w:rPr>
                <w:rStyle w:val="VerbatimChar"/>
                <w:rFonts w:eastAsia="Cambria" w:cs=""/>
                <w:kern w:val="0"/>
                <w:szCs w:val="24"/>
                <w:lang w:val="en-US" w:eastAsia="en-US" w:bidi="ar-SA"/>
              </w:rPr>
              <w:t>ddr2_char_macro</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ports + an APB BFM</w:t>
            </w:r>
          </w:p>
        </w:tc>
      </w:tr>
    </w:tbl>
    <w:p>
      <w:pPr>
        <w:pStyle w:val="BodyText"/>
        <w:rPr/>
      </w:pPr>
      <w:r>
        <w:rPr>
          <w:sz w:val="20"/>
        </w:rPr>
        <w:t xml:space="preserve">The UART tb is the equivalence vehicle: it exposes real UART pins so the sim consumes the identical byte stream the host sends to silicon. The DFI side is wired to internal </w:t>
      </w:r>
      <w:r>
        <w:rPr>
          <w:rStyle w:val="VerbatimChar"/>
          <w:sz w:val="20"/>
        </w:rPr>
        <w:t>phy_dfi_*</w:t>
      </w:r>
      <w:r>
        <w:rPr>
          <w:sz w:val="20"/>
        </w:rPr>
        <w:t xml:space="preserve"> nets so the framework’s </w:t>
      </w:r>
      <w:r>
        <w:rPr>
          <w:rStyle w:val="VerbatimChar"/>
          <w:sz w:val="20"/>
        </w:rPr>
        <w:t>DFISlavePHY</w:t>
      </w:r>
      <w:r>
        <w:rPr>
          <w:sz w:val="20"/>
        </w:rPr>
        <w:t xml:space="preserve"> + </w:t>
      </w:r>
      <w:r>
        <w:rPr>
          <w:rStyle w:val="VerbatimChar"/>
          <w:sz w:val="20"/>
        </w:rPr>
        <w:t>MemoryModel</w:t>
      </w:r>
      <w:r>
        <w:rPr>
          <w:sz w:val="20"/>
        </w:rPr>
        <w:t xml:space="preserve"> loopback auto-binds by prefix. </w:t>
      </w:r>
      <w:r>
        <w:rPr>
          <w:b/>
          <w:bCs/>
          <w:sz w:val="20"/>
        </w:rPr>
        <w:t>There is no a7ddrphy in sim</w:t>
      </w:r>
      <w:r>
        <w:rPr>
          <w:sz w:val="20"/>
        </w:rPr>
        <w:t xml:space="preserve"> — it reproduces the digital DFI handshake, not the analog eye.</w:t>
      </w:r>
      <w:bookmarkEnd w:id="101"/>
    </w:p>
    <w:p>
      <w:pPr>
        <w:pStyle w:val="Heading2"/>
        <w:pBdr>
          <w:bottom w:val="single" w:sz="12" w:space="0" w:color="228B22"/>
        </w:pBdr>
        <w:spacing w:before="280" w:after="80"/>
        <w:rPr/>
      </w:pPr>
      <w:bookmarkStart w:id="103" w:name="__RefHeading___Toc9031_2360641568"/>
      <w:bookmarkStart w:id="104" w:name="how-the-same-program-runs-in-sim"/>
      <w:bookmarkEnd w:id="103"/>
      <w:r>
        <w:rPr>
          <w:rStyle w:val="SectionNumber"/>
          <w:b/>
          <w:color w:val="228B22"/>
          <w:sz w:val="28"/>
        </w:rPr>
        <w:t>8.2</w:t>
      </w:r>
      <w:r>
        <w:rPr>
          <w:b/>
          <w:color w:val="228B22"/>
          <w:sz w:val="28"/>
        </w:rPr>
        <w:tab/>
        <w:t>How the same program runs in sim</w:t>
      </w:r>
    </w:p>
    <w:p>
      <w:pPr>
        <w:pStyle w:val="FirstParagraph"/>
        <w:rPr/>
      </w:pPr>
      <w:r>
        <w:rPr>
          <w:rStyle w:val="VerbatimChar"/>
          <w:sz w:val="20"/>
        </w:rPr>
        <w:t>test_ddr2_char_uart.py</w:t>
      </w:r>
      <w:r>
        <w:rPr>
          <w:sz w:val="20"/>
        </w:rPr>
        <w:t xml:space="preserve"> builds the </w:t>
      </w:r>
      <w:r>
        <w:rPr>
          <w:rStyle w:val="VerbatimChar"/>
          <w:sz w:val="20"/>
        </w:rPr>
        <w:t>DFISlavePHY</w:t>
      </w:r>
      <w:r>
        <w:rPr>
          <w:sz w:val="20"/>
        </w:rPr>
        <w:t xml:space="preserve"> + </w:t>
      </w:r>
      <w:r>
        <w:rPr>
          <w:rStyle w:val="VerbatimChar"/>
          <w:sz w:val="20"/>
        </w:rPr>
        <w:t>MemoryModel</w:t>
      </w:r>
      <w:r>
        <w:rPr>
          <w:sz w:val="20"/>
        </w:rPr>
        <w:t xml:space="preserve"> backend, then:</w:t>
      </w:r>
    </w:p>
    <w:p>
      <w:pPr>
        <w:pStyle w:val="SourceCode"/>
        <w:rPr/>
      </w:pPr>
      <w:r>
        <w:rPr>
          <w:rStyle w:val="NormalTok"/>
        </w:rPr>
        <w:t xml:space="preserve">r </w:t>
      </w:r>
      <w:r>
        <w:rPr>
          <w:rStyle w:val="OperatorTok"/>
        </w:rPr>
        <w:t>=</w:t>
      </w:r>
      <w:r>
        <w:rPr>
          <w:rStyle w:val="NormalTok"/>
        </w:rPr>
        <w:t xml:space="preserve"> </w:t>
      </w:r>
      <w:r>
        <w:rPr>
          <w:rStyle w:val="ControlFlowTok"/>
        </w:rPr>
        <w:t>await</w:t>
      </w:r>
      <w:r>
        <w:rPr>
          <w:rStyle w:val="NormalTok"/>
        </w:rPr>
        <w:t xml:space="preserve"> cocotb.external(prog)()   </w:t>
      </w:r>
      <w:r>
        <w:rPr>
          <w:rStyle w:val="CommentTok"/>
        </w:rPr>
        <w:t># prog is an UNMODIFIED pumice_master routine</w:t>
      </w:r>
    </w:p>
    <w:p>
      <w:pPr>
        <w:pStyle w:val="FirstParagraph"/>
        <w:rPr/>
      </w:pPr>
      <w:r>
        <w:rPr>
          <w:rStyle w:val="VerbatimChar"/>
          <w:sz w:val="20"/>
        </w:rPr>
        <w:t>make_uart_channel(dut, clock, clks_per_bit)</w:t>
      </w:r>
      <w:r>
        <w:rPr>
          <w:sz w:val="20"/>
        </w:rPr>
        <w:t xml:space="preserve"> returns a </w:t>
      </w:r>
      <w:r>
        <w:rPr>
          <w:rStyle w:val="VerbatimChar"/>
          <w:sz w:val="20"/>
        </w:rPr>
        <w:t>CocotbUartChannel</w:t>
      </w:r>
      <w:r>
        <w:rPr>
          <w:sz w:val="20"/>
        </w:rPr>
        <w:t xml:space="preserve"> that drives the UART pins; the synchronous host program runs in a worker thread under </w:t>
      </w:r>
      <w:r>
        <w:rPr>
          <w:rStyle w:val="VerbatimChar"/>
          <w:sz w:val="20"/>
        </w:rPr>
        <w:t>cocotb.external</w:t>
      </w:r>
      <w:r>
        <w:rPr>
          <w:sz w:val="20"/>
        </w:rPr>
        <w:t xml:space="preserve">, and the channel’s read/write are </w:t>
      </w:r>
      <w:r>
        <w:rPr>
          <w:rStyle w:val="VerbatimChar"/>
          <w:sz w:val="20"/>
        </w:rPr>
        <w:t>cocotb.function</w:t>
      </w:r>
      <w:r>
        <w:rPr>
          <w:sz w:val="20"/>
        </w:rPr>
        <w:t xml:space="preserve"> wrappers that step the sim. The baud is lowered for sim (</w:t>
      </w:r>
      <w:r>
        <w:rPr>
          <w:rStyle w:val="VerbatimChar"/>
          <w:sz w:val="20"/>
        </w:rPr>
        <w:t>UART_BAUD = 6_250_000</w:t>
      </w:r>
      <w:r>
        <w:rPr>
          <w:sz w:val="20"/>
        </w:rPr>
        <w:t xml:space="preserve"> → </w:t>
      </w:r>
      <w:r>
        <w:rPr>
          <w:rStyle w:val="VerbatimChar"/>
          <w:sz w:val="20"/>
        </w:rPr>
        <w:t>CLKS_PER_BIT = 16</w:t>
      </w:r>
      <w:r>
        <w:rPr>
          <w:sz w:val="20"/>
        </w:rPr>
        <w:t xml:space="preserve"> vs 868 on board) — bit-timing only, the byte stream is unchanged. </w:t>
      </w:r>
      <w:r>
        <w:rPr>
          <w:rStyle w:val="VerbatimChar"/>
          <w:sz w:val="20"/>
        </w:rPr>
        <w:t>make sim</w:t>
      </w:r>
      <w:r>
        <w:rPr>
          <w:sz w:val="20"/>
        </w:rPr>
        <w:t xml:space="preserve"> / </w:t>
      </w:r>
      <w:r>
        <w:rPr>
          <w:rStyle w:val="VerbatimChar"/>
          <w:sz w:val="20"/>
        </w:rPr>
        <w:t>sim-smoke</w:t>
      </w:r>
      <w:r>
        <w:rPr>
          <w:sz w:val="20"/>
        </w:rPr>
        <w:t xml:space="preserve"> / </w:t>
      </w:r>
      <w:r>
        <w:rPr>
          <w:rStyle w:val="VerbatimChar"/>
          <w:sz w:val="20"/>
        </w:rPr>
        <w:t>sim-simple</w:t>
      </w:r>
      <w:r>
        <w:rPr>
          <w:sz w:val="20"/>
        </w:rPr>
        <w:t xml:space="preserve"> / </w:t>
      </w:r>
      <w:r>
        <w:rPr>
          <w:rStyle w:val="VerbatimChar"/>
          <w:sz w:val="20"/>
        </w:rPr>
        <w:t>sim-level</w:t>
      </w:r>
      <w:r>
        <w:rPr>
          <w:sz w:val="20"/>
        </w:rPr>
        <w:t xml:space="preserve"> run the same programs the board runs.</w:t>
      </w:r>
      <w:bookmarkEnd w:id="104"/>
    </w:p>
    <w:p>
      <w:pPr>
        <w:pStyle w:val="Heading2"/>
        <w:pBdr>
          <w:bottom w:val="single" w:sz="12" w:space="0" w:color="228B22"/>
        </w:pBdr>
        <w:spacing w:before="280" w:after="80"/>
        <w:rPr/>
      </w:pPr>
      <w:bookmarkStart w:id="105" w:name="__RefHeading___Toc9033_2360641568"/>
      <w:bookmarkStart w:id="106" w:name="match-the-boards-exact-dfi-config"/>
      <w:bookmarkEnd w:id="105"/>
      <w:r>
        <w:rPr>
          <w:rStyle w:val="SectionNumber"/>
          <w:b/>
          <w:color w:val="228B22"/>
          <w:sz w:val="28"/>
        </w:rPr>
        <w:t>8.3</w:t>
      </w:r>
      <w:r>
        <w:rPr>
          <w:b/>
          <w:color w:val="228B22"/>
          <w:sz w:val="28"/>
        </w:rPr>
        <w:tab/>
        <w:t>Match the board’s exact DFI config</w:t>
      </w:r>
    </w:p>
    <w:p>
      <w:pPr>
        <w:pStyle w:val="FirstParagraph"/>
        <w:rPr/>
      </w:pPr>
      <w:r>
        <w:rPr>
          <w:rStyle w:val="VerbatimChar"/>
          <w:sz w:val="20"/>
        </w:rPr>
        <w:t>GEAR_RATIO = log2(DFI_RATE)</w:t>
      </w:r>
      <w:r>
        <w:rPr>
          <w:sz w:val="20"/>
        </w:rPr>
        <w:t xml:space="preserve"> and </w:t>
      </w:r>
      <w:r>
        <w:rPr>
          <w:b/>
          <w:bCs/>
          <w:sz w:val="20"/>
        </w:rPr>
        <w:t>must</w:t>
      </w:r>
      <w:r>
        <w:rPr>
          <w:sz w:val="20"/>
        </w:rPr>
        <w:t xml:space="preserve"> match the compile-time </w:t>
      </w:r>
      <w:r>
        <w:rPr>
          <w:rStyle w:val="VerbatimChar"/>
          <w:sz w:val="20"/>
        </w:rPr>
        <w:t>DFI_RATE</w:t>
      </w:r>
      <w:r>
        <w:rPr>
          <w:sz w:val="20"/>
        </w:rPr>
        <w:t xml:space="preserve"> or reads corrupt. The test threads </w:t>
      </w:r>
      <w:r>
        <w:rPr>
          <w:rStyle w:val="VerbatimChar"/>
          <w:sz w:val="20"/>
        </w:rPr>
        <w:t>TEST_DFI_RATE</w:t>
      </w:r>
      <w:r>
        <w:rPr>
          <w:sz w:val="20"/>
        </w:rPr>
        <w:t xml:space="preserve"> / </w:t>
      </w:r>
      <w:r>
        <w:rPr>
          <w:rStyle w:val="VerbatimChar"/>
          <w:sz w:val="20"/>
        </w:rPr>
        <w:t>TEST_GEAR_RATIO</w:t>
      </w:r>
      <w:r>
        <w:rPr>
          <w:sz w:val="20"/>
        </w:rPr>
        <w:t xml:space="preserve"> / </w:t>
      </w:r>
      <w:r>
        <w:rPr>
          <w:rStyle w:val="VerbatimChar"/>
          <w:sz w:val="20"/>
        </w:rPr>
        <w:t>TEST_DRAM_BEAT_BYTES</w:t>
      </w:r>
      <w:r>
        <w:rPr>
          <w:sz w:val="20"/>
        </w:rPr>
        <w:t xml:space="preserve"> into both the SV </w:t>
      </w:r>
      <w:r>
        <w:rPr>
          <w:rStyle w:val="VerbatimChar"/>
          <w:sz w:val="20"/>
        </w:rPr>
        <w:t>parameters={...}</w:t>
      </w:r>
      <w:r>
        <w:rPr>
          <w:sz w:val="20"/>
        </w:rPr>
        <w:t xml:space="preserve"> and the host via </w:t>
      </w:r>
      <w:r>
        <w:rPr>
          <w:rStyle w:val="VerbatimChar"/>
          <w:sz w:val="20"/>
        </w:rPr>
        <w:t>drv.set_dfi_phase(...)</w:t>
      </w:r>
      <w:r>
        <w:rPr>
          <w:sz w:val="20"/>
        </w:rPr>
        <w:t xml:space="preserve">. The board is built at </w:t>
      </w:r>
      <w:r>
        <w:rPr>
          <w:rStyle w:val="VerbatimChar"/>
          <w:sz w:val="20"/>
        </w:rPr>
        <w:t>DFI_RATE = 4</w:t>
      </w:r>
      <w:r>
        <w:rPr>
          <w:sz w:val="20"/>
        </w:rPr>
        <w:t xml:space="preserve"> (GEAR = 2, AXI 64 / DRAM beat 32); a rate-2 / GEAR-1 sim will </w:t>
      </w:r>
      <w:r>
        <w:rPr>
          <w:b/>
          <w:bCs/>
          <w:sz w:val="20"/>
        </w:rPr>
        <w:t>pass while the board fails</w:t>
      </w:r>
      <w:r>
        <w:rPr>
          <w:sz w:val="20"/>
        </w:rPr>
        <w:t xml:space="preserve"> — it skips the very paths that break. Named variants (</w:t>
      </w:r>
      <w:r>
        <w:rPr>
          <w:rStyle w:val="VerbatimChar"/>
          <w:sz w:val="20"/>
        </w:rPr>
        <w:t>..._smoke_rate4</w:t>
      </w:r>
      <w:r>
        <w:rPr>
          <w:sz w:val="20"/>
        </w:rPr>
        <w:t xml:space="preserve">, </w:t>
      </w:r>
      <w:r>
        <w:rPr>
          <w:rStyle w:val="VerbatimChar"/>
          <w:sz w:val="20"/>
        </w:rPr>
        <w:t>..._smoke_rate4_x16</w:t>
      </w:r>
      <w:r>
        <w:rPr>
          <w:sz w:val="20"/>
        </w:rPr>
        <w:t xml:space="preserve">, </w:t>
      </w:r>
      <w:r>
        <w:rPr>
          <w:rStyle w:val="VerbatimChar"/>
          <w:sz w:val="20"/>
        </w:rPr>
        <w:t>..._pagehit_rate4_x16</w:t>
      </w:r>
      <w:r>
        <w:rPr>
          <w:sz w:val="20"/>
        </w:rPr>
        <w:t>, …) exist to run the board’s real geometry.</w:t>
      </w:r>
      <w:bookmarkEnd w:id="106"/>
    </w:p>
    <w:p>
      <w:pPr>
        <w:pStyle w:val="Heading2"/>
        <w:pBdr>
          <w:bottom w:val="single" w:sz="12" w:space="0" w:color="228B22"/>
        </w:pBdr>
        <w:spacing w:before="280" w:after="80"/>
        <w:rPr/>
      </w:pPr>
      <w:bookmarkStart w:id="107" w:name="__RefHeading___Toc9035_2360641568"/>
      <w:bookmarkStart w:id="108" w:name="what-the-sim-can-and-cannot-reproduce"/>
      <w:bookmarkEnd w:id="107"/>
      <w:r>
        <w:rPr>
          <w:rStyle w:val="SectionNumber"/>
          <w:b/>
          <w:color w:val="228B22"/>
          <w:sz w:val="28"/>
        </w:rPr>
        <w:t>8.4</w:t>
      </w:r>
      <w:r>
        <w:rPr>
          <w:b/>
          <w:color w:val="228B22"/>
          <w:sz w:val="28"/>
        </w:rPr>
        <w:tab/>
        <w:t>What the sim can and cannot reproduce</w:t>
      </w:r>
    </w:p>
    <w:p>
      <w:pPr>
        <w:pStyle w:val="Compact"/>
        <w:numPr>
          <w:ilvl w:val="0"/>
          <w:numId w:val="20"/>
        </w:numPr>
        <w:rPr/>
      </w:pPr>
      <w:r>
        <w:rPr>
          <w:b/>
          <w:bCs/>
        </w:rPr>
        <w:t>CAN:</w:t>
      </w:r>
      <w:r>
        <w:rPr/>
        <w:t xml:space="preserve"> everything digital — the controller/engines, the bridge RTL, DFI-level handshakes, register logic. This is where it earns its keep.</w:t>
      </w:r>
    </w:p>
    <w:p>
      <w:pPr>
        <w:pStyle w:val="Compact"/>
        <w:numPr>
          <w:ilvl w:val="0"/>
          <w:numId w:val="21"/>
        </w:numPr>
        <w:rPr/>
      </w:pPr>
      <w:r>
        <w:rPr>
          <w:b/>
          <w:bCs/>
        </w:rPr>
        <w:t>CANNOT:</w:t>
      </w:r>
      <w:r>
        <w:rPr/>
        <w:t xml:space="preserve"> analog PHY behavior. Xilinx SERDES/IDELAY in a7ddrphy do not simulate, so read-eye / DQS-gate / pin-LOC problems are silicon-only.</w:t>
      </w:r>
      <w:bookmarkEnd w:id="99"/>
      <w:bookmarkEnd w:id="108"/>
      <w:r>
        <w:br w:type="page"/>
      </w:r>
    </w:p>
    <w:p>
      <w:pPr>
        <w:pStyle w:val="Heading1"/>
        <w:shd w:val="clear" w:color="auto" w:fill="404040"/>
        <w:spacing w:before="360" w:after="120"/>
        <w:rPr/>
      </w:pPr>
      <w:bookmarkStart w:id="109" w:name="__RefHeading___Toc9037_2360641568"/>
      <w:bookmarkStart w:id="110" w:name="troubleshooting"/>
      <w:bookmarkEnd w:id="109"/>
      <w:r>
        <w:rPr>
          <w:rStyle w:val="SectionNumber"/>
          <w:b/>
          <w:color w:val="FFFFFF"/>
          <w:sz w:val="32"/>
        </w:rPr>
        <w:t>9</w:t>
      </w:r>
      <w:r>
        <w:rPr>
          <w:b/>
          <w:color w:val="FFFFFF"/>
          <w:sz w:val="32"/>
        </w:rPr>
        <w:tab/>
        <w:t>Troubleshooting</w:t>
      </w:r>
    </w:p>
    <w:p>
      <w:pPr>
        <w:pStyle w:val="Heading2"/>
        <w:pBdr>
          <w:bottom w:val="single" w:sz="12" w:space="0" w:color="228B22"/>
        </w:pBdr>
        <w:spacing w:before="280" w:after="80"/>
        <w:rPr/>
      </w:pPr>
      <w:bookmarkStart w:id="111" w:name="__RefHeading___Toc9039_2360641568"/>
      <w:bookmarkStart w:id="112" w:name="current-board-state"/>
      <w:bookmarkEnd w:id="111"/>
      <w:r>
        <w:rPr>
          <w:rStyle w:val="SectionNumber"/>
          <w:b/>
          <w:color w:val="228B22"/>
          <w:sz w:val="28"/>
        </w:rPr>
        <w:t>9.1</w:t>
      </w:r>
      <w:r>
        <w:rPr>
          <w:b/>
          <w:color w:val="228B22"/>
          <w:sz w:val="28"/>
        </w:rPr>
        <w:tab/>
        <w:t>Current board state</w:t>
      </w:r>
    </w:p>
    <w:p>
      <w:pPr>
        <w:pStyle w:val="FirstParagraph"/>
        <w:rPr/>
      </w:pPr>
      <w:r>
        <w:rPr>
          <w:sz w:val="20"/>
        </w:rPr>
        <w:t xml:space="preserve">Sim timing is closed; on-board DDR2 runs but is </w:t>
      </w:r>
      <w:r>
        <w:rPr>
          <w:b/>
          <w:bCs/>
          <w:sz w:val="20"/>
        </w:rPr>
        <w:t>gated by PHY calibration</w:t>
      </w:r>
      <w:r>
        <w:rPr>
          <w:sz w:val="20"/>
        </w:rPr>
        <w:t xml:space="preserve">. A clean read-leveling eye is found only at </w:t>
      </w:r>
      <w:r>
        <w:rPr>
          <w:rStyle w:val="VerbatimChar"/>
          <w:b/>
          <w:bCs/>
          <w:sz w:val="20"/>
        </w:rPr>
        <w:t>t_phy_wrlat = 0</w:t>
      </w:r>
      <w:r>
        <w:rPr>
          <w:sz w:val="20"/>
        </w:rPr>
        <w:t xml:space="preserve"> (bitslip 0, taps 0–11, centre tap 5). The default of </w:t>
      </w:r>
      <w:r>
        <w:rPr>
          <w:rStyle w:val="VerbatimChar"/>
          <w:sz w:val="20"/>
        </w:rPr>
        <w:t>t_phy_wrlat = 4</w:t>
      </w:r>
      <w:r>
        <w:rPr>
          <w:sz w:val="20"/>
        </w:rPr>
        <w:t xml:space="preserve"> used by </w:t>
      </w:r>
      <w:r>
        <w:rPr>
          <w:rStyle w:val="VerbatimChar"/>
          <w:sz w:val="20"/>
        </w:rPr>
        <w:t>--simple</w:t>
      </w:r>
      <w:r>
        <w:rPr>
          <w:sz w:val="20"/>
        </w:rPr>
        <w:t xml:space="preserve"> / </w:t>
      </w:r>
      <w:r>
        <w:rPr>
          <w:rStyle w:val="VerbatimChar"/>
          <w:sz w:val="20"/>
        </w:rPr>
        <w:t>--char</w:t>
      </w:r>
      <w:r>
        <w:rPr>
          <w:sz w:val="20"/>
        </w:rPr>
        <w:t xml:space="preserve"> breaks the write path (“no passing tap”).</w:t>
      </w:r>
    </w:p>
    <w:p>
      <w:pPr>
        <w:pStyle w:val="BodyText"/>
        <w:rPr/>
      </w:pPr>
      <w:r>
        <w:rPr>
          <w:b/>
          <w:bCs/>
          <w:sz w:val="20"/>
        </w:rPr>
        <w:t>Known-good board config:</w:t>
      </w:r>
      <w:r>
        <w:rPr>
          <w:sz w:val="20"/>
        </w:rPr>
        <w:t xml:space="preserve"> </w:t>
      </w:r>
      <w:r>
        <w:rPr>
          <w:rStyle w:val="VerbatimChar"/>
          <w:sz w:val="20"/>
        </w:rPr>
        <w:t>t_phy_wrlat = 0</w:t>
      </w:r>
      <w:r>
        <w:rPr>
          <w:sz w:val="20"/>
        </w:rPr>
        <w:t xml:space="preserve">, </w:t>
      </w:r>
      <w:r>
        <w:rPr>
          <w:rStyle w:val="VerbatimChar"/>
          <w:sz w:val="20"/>
        </w:rPr>
        <w:t>t_rddata_en = 6</w:t>
      </w:r>
      <w:r>
        <w:rPr>
          <w:sz w:val="20"/>
        </w:rPr>
        <w:t xml:space="preserve">, </w:t>
      </w:r>
      <w:r>
        <w:rPr>
          <w:rStyle w:val="VerbatimChar"/>
          <w:sz w:val="20"/>
        </w:rPr>
        <w:t>rd_phase = 0</w:t>
      </w:r>
      <w:r>
        <w:rPr>
          <w:sz w:val="20"/>
        </w:rPr>
        <w:t xml:space="preserve">, </w:t>
      </w:r>
      <w:r>
        <w:rPr>
          <w:rStyle w:val="VerbatimChar"/>
          <w:sz w:val="20"/>
        </w:rPr>
        <w:t>rddata_delay = 8</w:t>
      </w:r>
      <w:r>
        <w:rPr>
          <w:sz w:val="20"/>
        </w:rPr>
        <w:t xml:space="preserve">, </w:t>
      </w:r>
      <w:r>
        <w:rPr>
          <w:rStyle w:val="VerbatimChar"/>
          <w:sz w:val="20"/>
        </w:rPr>
        <w:t>cmd_delay = 1</w:t>
      </w:r>
      <w:r>
        <w:rPr>
          <w:sz w:val="20"/>
        </w:rPr>
        <w:t>.</w:t>
      </w:r>
    </w:p>
    <w:p>
      <w:pPr>
        <w:pStyle w:val="BodyText"/>
        <w:rPr/>
      </w:pPr>
      <w:bookmarkStart w:id="113" w:name="current-board-state"/>
      <w:r>
        <w:rPr>
          <w:sz w:val="20"/>
        </w:rPr>
        <w:t>After the runtime page-policy fix, OPEN vs CLOSE page policy moved read throughput from ~12.7 MB/s to ~112 MB/s (8.8×) and write to ~44 MB/s (3.5×) (measured 2026-07, pre-sdpram-fix). For reference, LiteDRAM on the same board reaches ~600 MB/s peak (300 MT/s memtest).</w:t>
      </w:r>
      <w:bookmarkEnd w:id="113"/>
    </w:p>
    <w:p>
      <w:pPr>
        <w:pStyle w:val="Heading2"/>
        <w:pBdr>
          <w:bottom w:val="single" w:sz="12" w:space="0" w:color="228B22"/>
        </w:pBdr>
        <w:spacing w:before="280" w:after="80"/>
        <w:rPr/>
      </w:pPr>
      <w:bookmarkStart w:id="114" w:name="__RefHeading___Toc9041_2360641568"/>
      <w:bookmarkStart w:id="115" w:name="sticky-errors-look-like-a-wedge"/>
      <w:bookmarkEnd w:id="114"/>
      <w:r>
        <w:rPr>
          <w:rStyle w:val="SectionNumber"/>
          <w:b/>
          <w:color w:val="228B22"/>
          <w:sz w:val="28"/>
        </w:rPr>
        <w:t>9.2</w:t>
      </w:r>
      <w:r>
        <w:rPr>
          <w:b/>
          <w:color w:val="228B22"/>
          <w:sz w:val="28"/>
        </w:rPr>
        <w:tab/>
        <w:t>Sticky errors look like a wedge</w:t>
      </w:r>
    </w:p>
    <w:p>
      <w:pPr>
        <w:pStyle w:val="FirstParagraph"/>
        <w:rPr/>
      </w:pPr>
      <w:r>
        <w:rPr>
          <w:rStyle w:val="VerbatimChar"/>
          <w:sz w:val="20"/>
        </w:rPr>
        <w:t>STATUS.any_error</w:t>
      </w:r>
      <w:r>
        <w:rPr>
          <w:sz w:val="20"/>
        </w:rPr>
        <w:t xml:space="preserve"> is </w:t>
      </w:r>
      <w:r>
        <w:rPr>
          <w:b/>
          <w:bCs/>
          <w:sz w:val="20"/>
        </w:rPr>
        <w:t>sticky</w:t>
      </w:r>
      <w:r>
        <w:rPr>
          <w:sz w:val="20"/>
        </w:rPr>
        <w:t xml:space="preserve"> and is cleared by </w:t>
      </w:r>
      <w:r>
        <w:rPr>
          <w:rStyle w:val="VerbatimChar"/>
          <w:sz w:val="20"/>
        </w:rPr>
        <w:t>CTRL.clear_stats</w:t>
      </w:r>
      <w:r>
        <w:rPr>
          <w:sz w:val="20"/>
        </w:rPr>
        <w:t xml:space="preserve">, </w:t>
      </w:r>
      <w:r>
        <w:rPr>
          <w:b/>
          <w:bCs/>
          <w:sz w:val="20"/>
        </w:rPr>
        <w:t>not</w:t>
      </w:r>
      <w:r>
        <w:rPr>
          <w:sz w:val="20"/>
        </w:rPr>
        <w:t xml:space="preserve"> </w:t>
      </w:r>
      <w:r>
        <w:rPr>
          <w:rStyle w:val="VerbatimChar"/>
          <w:sz w:val="20"/>
        </w:rPr>
        <w:t>soft_reset</w:t>
      </w:r>
      <w:r>
        <w:rPr>
          <w:sz w:val="20"/>
        </w:rPr>
        <w:t xml:space="preserve">. A single failed read latches </w:t>
      </w:r>
      <w:r>
        <w:rPr>
          <w:rStyle w:val="VerbatimChar"/>
          <w:sz w:val="20"/>
        </w:rPr>
        <w:t>rd_error</w:t>
      </w:r>
      <w:r>
        <w:rPr>
          <w:sz w:val="20"/>
        </w:rPr>
        <w:t xml:space="preserve">; every subsequent engine wait then returns False and looks like a hardware wedge that isn’t one. Clear stats between phases. Note </w:t>
      </w:r>
      <w:r>
        <w:rPr>
          <w:rStyle w:val="VerbatimChar"/>
          <w:sz w:val="20"/>
        </w:rPr>
        <w:t>pumice_master.wait_engine()</w:t>
      </w:r>
      <w:r>
        <w:rPr>
          <w:sz w:val="20"/>
        </w:rPr>
        <w:t xml:space="preserve"> waits on </w:t>
      </w:r>
      <w:r>
        <w:rPr>
          <w:b/>
          <w:bCs/>
          <w:sz w:val="20"/>
        </w:rPr>
        <w:t>one</w:t>
      </w:r>
      <w:r>
        <w:rPr>
          <w:sz w:val="20"/>
        </w:rPr>
        <w:t xml:space="preserve"> engine (write-then-read is phased); a “wait for both” would hang.</w:t>
      </w:r>
      <w:bookmarkEnd w:id="115"/>
    </w:p>
    <w:p>
      <w:pPr>
        <w:pStyle w:val="Heading2"/>
        <w:pBdr>
          <w:bottom w:val="single" w:sz="12" w:space="0" w:color="228B22"/>
        </w:pBdr>
        <w:spacing w:before="280" w:after="80"/>
        <w:rPr/>
      </w:pPr>
      <w:bookmarkStart w:id="116" w:name="__RefHeading___Toc9043_2360641568"/>
      <w:bookmarkEnd w:id="116"/>
      <w:r>
        <w:rPr>
          <w:rStyle w:val="SectionNumber"/>
          <w:b/>
          <w:color w:val="228B22"/>
          <w:sz w:val="28"/>
        </w:rPr>
        <w:t>9.3</w:t>
      </w:r>
      <w:r>
        <w:rPr>
          <w:b/>
          <w:color w:val="228B22"/>
          <w:sz w:val="28"/>
        </w:rPr>
        <w:tab/>
        <w:t>Known bugs / bounds</w:t>
      </w:r>
    </w:p>
    <w:p>
      <w:pPr>
        <w:pStyle w:val="TableCaption"/>
        <w:rPr/>
      </w:pPr>
      <w:bookmarkStart w:id="117" w:name="_Tab_20_Known_issues_and_bou"/>
      <w:r>
        <w:rPr/>
        <w:t>Known issues and bounds</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645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Symptom</w:t>
            </w:r>
          </w:p>
        </w:tc>
        <w:tc>
          <w:tcPr>
            <w:tcW w:w="6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 / workaround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wedges at ~4790 txns</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ceiling — keep board runs </w:t>
            </w:r>
            <w:r>
              <w:rPr>
                <w:rStyle w:val="VerbatimChar"/>
                <w:rFonts w:eastAsia="Cambria" w:cs=""/>
                <w:kern w:val="0"/>
                <w:szCs w:val="24"/>
                <w:lang w:val="en-US" w:eastAsia="en-US" w:bidi="ar-SA"/>
              </w:rPr>
              <w:t>txn ≤ 1024</w:t>
            </w:r>
            <w:r>
              <w:rPr>
                <w:rFonts w:eastAsia="Cambria" w:cs=""/>
                <w:kern w:val="0"/>
                <w:sz w:val="24"/>
                <w:szCs w:val="24"/>
                <w:lang w:val="en-US" w:eastAsia="en-US" w:bidi="ar-SA"/>
              </w:rPr>
              <w:t xml:space="preserve"> for clean completion; the perf </w:t>
            </w:r>
            <w:r>
              <w:rPr>
                <w:rFonts w:eastAsia="Cambria" w:cs=""/>
                <w:i/>
                <w:iCs/>
                <w:kern w:val="0"/>
                <w:sz w:val="24"/>
                <w:szCs w:val="24"/>
                <w:lang w:val="en-US" w:eastAsia="en-US" w:bidi="ar-SA"/>
              </w:rPr>
              <w:t>rate</w:t>
            </w:r>
            <w:r>
              <w:rPr>
                <w:rFonts w:eastAsia="Cambria" w:cs=""/>
                <w:kern w:val="0"/>
                <w:sz w:val="24"/>
                <w:szCs w:val="24"/>
                <w:lang w:val="en-US" w:eastAsia="en-US" w:bidi="ar-SA"/>
              </w:rPr>
              <w:t xml:space="preserve"> is still valid at scale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wedges immediately</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a row-miss — needs the wedge fix before it can be characterized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1–11 beat mismatches at scale</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clean at </w:t>
            </w:r>
            <w:r>
              <w:rPr>
                <w:rStyle w:val="VerbatimChar"/>
                <w:rFonts w:eastAsia="Cambria" w:cs=""/>
                <w:kern w:val="0"/>
                <w:szCs w:val="24"/>
                <w:lang w:val="en-US" w:eastAsia="en-US" w:bidi="ar-SA"/>
              </w:rPr>
              <w:t>txn ≤ 1024</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stride overflow</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stride 16 KB × txn &gt; 8192 exceeds 128 MB → address alias; host bounds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txn ≤ 8192</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lookahead_max_obs</w:t>
            </w:r>
            <w:r>
              <w:rPr>
                <w:rFonts w:eastAsia="Cambria" w:cs=""/>
                <w:kern w:val="0"/>
                <w:sz w:val="24"/>
                <w:szCs w:val="24"/>
                <w:lang w:val="en-US" w:eastAsia="en-US" w:bidi="ar-SA"/>
              </w:rPr>
              <w:t xml:space="preserve"> read 0</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never set </w:t>
            </w:r>
            <w:r>
              <w:rPr>
                <w:rStyle w:val="VerbatimChar"/>
                <w:rFonts w:eastAsia="Cambria" w:cs=""/>
                <w:kern w:val="0"/>
                <w:szCs w:val="24"/>
                <w:lang w:val="en-US" w:eastAsia="en-US" w:bidi="ar-SA"/>
              </w:rPr>
              <w:t>CTRLR_CAP</w:t>
            </w:r>
            <w:r>
              <w:rPr>
                <w:rFonts w:eastAsia="Cambria" w:cs=""/>
                <w:kern w:val="0"/>
                <w:sz w:val="24"/>
                <w:szCs w:val="24"/>
                <w:lang w:val="en-US" w:eastAsia="en-US" w:bidi="ar-SA"/>
              </w:rPr>
              <w:t xml:space="preserve"> — advertise capability first</w:t>
            </w:r>
            <w:bookmarkStart w:id="118" w:name="known-bugs-bounds"/>
            <w:bookmarkEnd w:id="118"/>
          </w:p>
        </w:tc>
      </w:tr>
    </w:tbl>
    <w:p>
      <w:pPr>
        <w:pStyle w:val="Heading2"/>
        <w:pBdr>
          <w:bottom w:val="single" w:sz="12" w:space="0" w:color="228B22"/>
        </w:pBdr>
        <w:spacing w:before="280" w:after="80"/>
        <w:rPr/>
      </w:pPr>
      <w:bookmarkStart w:id="119" w:name="__RefHeading___Toc9045_2360641568"/>
      <w:bookmarkEnd w:id="119"/>
      <w:r>
        <w:rPr>
          <w:rStyle w:val="SectionNumber"/>
          <w:b/>
          <w:color w:val="228B22"/>
          <w:sz w:val="28"/>
        </w:rPr>
        <w:t>9.4</w:t>
      </w:r>
      <w:r>
        <w:rPr>
          <w:b/>
          <w:color w:val="228B22"/>
          <w:sz w:val="28"/>
        </w:rPr>
        <w:tab/>
        <w:t>Cannot find the board</w:t>
      </w:r>
    </w:p>
    <w:p>
      <w:pPr>
        <w:pStyle w:val="FirstParagraph"/>
        <w:rPr/>
      </w:pPr>
      <w:r>
        <w:rPr>
          <w:sz w:val="20"/>
        </w:rPr>
        <w:t xml:space="preserve">The USB-UART re-enumerates across reboots/replugs. </w:t>
      </w:r>
      <w:r>
        <w:rPr>
          <w:rStyle w:val="VerbatimChar"/>
          <w:sz w:val="20"/>
        </w:rPr>
        <w:t>--port auto</w:t>
      </w:r>
      <w:r>
        <w:rPr>
          <w:sz w:val="20"/>
        </w:rPr>
        <w:t xml:space="preserve"> (default) probes each </w:t>
      </w:r>
      <w:r>
        <w:rPr>
          <w:rStyle w:val="VerbatimChar"/>
          <w:sz w:val="20"/>
        </w:rPr>
        <w:t>/dev/ttyUSB*</w:t>
      </w:r>
      <w:r>
        <w:rPr>
          <w:sz w:val="20"/>
        </w:rPr>
        <w:t xml:space="preserve">, reads </w:t>
      </w:r>
      <w:r>
        <w:rPr>
          <w:rStyle w:val="VerbatimChar"/>
          <w:sz w:val="20"/>
        </w:rPr>
        <w:t>BUILD_ID</w:t>
      </w:r>
      <w:r>
        <w:rPr>
          <w:sz w:val="20"/>
        </w:rPr>
        <w:t xml:space="preserve">, and picks the one answering </w:t>
      </w:r>
      <w:r>
        <w:rPr>
          <w:rStyle w:val="VerbatimChar"/>
          <w:sz w:val="20"/>
        </w:rPr>
        <w:t>0x44445232</w:t>
      </w:r>
      <w:r>
        <w:rPr>
          <w:sz w:val="20"/>
        </w:rPr>
        <w:t>. If none respond it raises “no pumice DDR2 char harness responded … is the board powered and programmed?” — confirm the bitstream is flashed and the FTDI cable is free.</w:t>
      </w:r>
    </w:p>
    <w:p>
      <w:pPr>
        <w:pStyle w:val="Heading2"/>
        <w:pBdr>
          <w:bottom w:val="single" w:sz="12" w:space="0" w:color="228B22"/>
        </w:pBdr>
        <w:spacing w:before="280" w:after="80"/>
        <w:rPr/>
      </w:pPr>
      <w:bookmarkStart w:id="120" w:name="__RefHeading___Toc9047_2360641568"/>
      <w:bookmarkStart w:id="121" w:name="a7ddrphy-is-not-simulatable"/>
      <w:bookmarkEnd w:id="120"/>
      <w:r>
        <w:rPr>
          <w:rStyle w:val="SectionNumber"/>
          <w:b/>
          <w:color w:val="228B22"/>
          <w:sz w:val="28"/>
        </w:rPr>
        <w:t>9.5</w:t>
      </w:r>
      <w:r>
        <w:rPr>
          <w:b/>
          <w:color w:val="228B22"/>
          <w:sz w:val="28"/>
        </w:rPr>
        <w:tab/>
        <w:t>a7ddrphy is not simulatable</w:t>
      </w:r>
    </w:p>
    <w:p>
      <w:pPr>
        <w:pStyle w:val="FirstParagraph"/>
        <w:rPr/>
      </w:pPr>
      <w:r>
        <w:rPr>
          <w:sz w:val="20"/>
        </w:rPr>
        <w:t xml:space="preserve">Verilator cannot model OSERDESE2 / ISERDESE2 / IDELAYE2, so sim connects at the DFI level with </w:t>
      </w:r>
      <w:r>
        <w:rPr>
          <w:rStyle w:val="VerbatimChar"/>
          <w:sz w:val="20"/>
        </w:rPr>
        <w:t>DFISlavePHY</w:t>
      </w:r>
      <w:r>
        <w:rPr>
          <w:sz w:val="20"/>
        </w:rPr>
        <w:t xml:space="preserve"> + </w:t>
      </w:r>
      <w:r>
        <w:rPr>
          <w:rStyle w:val="VerbatimChar"/>
          <w:sz w:val="20"/>
        </w:rPr>
        <w:t>MemoryModel</w:t>
      </w:r>
      <w:r>
        <w:rPr>
          <w:sz w:val="20"/>
        </w:rPr>
        <w:t xml:space="preserve">. Read-eye / DQS-gate / pin-LOC problems are silicon-only. Regenerating the real PHY requires </w:t>
      </w:r>
      <w:r>
        <w:rPr>
          <w:b/>
          <w:bCs/>
          <w:sz w:val="20"/>
        </w:rPr>
        <w:t>Python 3.10 only</w:t>
      </w:r>
      <w:r>
        <w:rPr>
          <w:sz w:val="20"/>
        </w:rPr>
        <w:t xml:space="preserve"> (migen’s CSR-name tracer breaks on 3.11/3.12):</w:t>
      </w:r>
    </w:p>
    <w:p>
      <w:pPr>
        <w:pStyle w:val="SourceCode"/>
        <w:rPr/>
      </w:pPr>
      <w:r>
        <w:rPr>
          <w:rStyle w:val="ExtensionTok"/>
        </w:rPr>
        <w:t>uv</w:t>
      </w:r>
      <w:r>
        <w:rPr>
          <w:rStyle w:val="NormalTok"/>
        </w:rPr>
        <w:t xml:space="preserve"> venv </w:t>
      </w:r>
      <w:r>
        <w:rPr>
          <w:rStyle w:val="AttributeTok"/>
        </w:rPr>
        <w:t>--python</w:t>
      </w:r>
      <w:r>
        <w:rPr>
          <w:rStyle w:val="NormalTok"/>
        </w:rPr>
        <w:t xml:space="preserve"> 3.10 /tmp/litex-venv310 </w:t>
      </w:r>
      <w:r>
        <w:rPr>
          <w:rStyle w:val="KeywordTok"/>
        </w:rPr>
        <w:t>&amp;&amp;</w:t>
      </w:r>
      <w:r>
        <w:rPr>
          <w:rStyle w:val="NormalTok"/>
        </w:rPr>
        <w:t xml:space="preserve"> </w:t>
      </w:r>
      <w:r>
        <w:rPr>
          <w:rStyle w:val="BuiltInTok"/>
        </w:rPr>
        <w:t>source</w:t>
      </w:r>
      <w:r>
        <w:rPr>
          <w:rStyle w:val="NormalTok"/>
        </w:rPr>
        <w:t xml:space="preserve"> /tmp/litex-venv310/bin/activate</w:t>
      </w:r>
      <w:r>
        <w:rPr/>
        <w:br/>
      </w:r>
      <w:r>
        <w:rPr>
          <w:rStyle w:val="ExtensionTok"/>
        </w:rPr>
        <w:t>uv</w:t>
      </w:r>
      <w:r>
        <w:rPr>
          <w:rStyle w:val="NormalTok"/>
        </w:rPr>
        <w:t xml:space="preserve"> pip install migen </w:t>
      </w:r>
      <w:r>
        <w:rPr>
          <w:rStyle w:val="StringTok"/>
        </w:rPr>
        <w:t>"litex==2024.12"</w:t>
      </w:r>
      <w:r>
        <w:rPr>
          <w:rStyle w:val="NormalTok"/>
        </w:rPr>
        <w:t xml:space="preserve"> </w:t>
      </w:r>
      <w:r>
        <w:rPr>
          <w:rStyle w:val="StringTok"/>
        </w:rPr>
        <w:t>"litedram==2024.12"</w:t>
      </w:r>
      <w:r>
        <w:rPr>
          <w:rStyle w:val="NormalTok"/>
        </w:rPr>
        <w:t xml:space="preserve"> pyyaml</w:t>
      </w:r>
      <w:r>
        <w:rPr/>
        <w:br/>
      </w:r>
      <w:r>
        <w:rPr>
          <w:rStyle w:val="BuiltInTok"/>
        </w:rPr>
        <w:t>cd</w:t>
      </w:r>
      <w:r>
        <w:rPr>
          <w:rStyle w:val="NormalTok"/>
        </w:rPr>
        <w:t xml:space="preserve"> projects/fpga-systems/NexysA7/mem-ctrl-ip-ddr2/build-perf</w:t>
      </w:r>
      <w:r>
        <w:rPr/>
        <w:br/>
      </w:r>
      <w:r>
        <w:rPr>
          <w:rStyle w:val="ExtensionTok"/>
        </w:rPr>
        <w:t>python3</w:t>
      </w:r>
      <w:r>
        <w:rPr>
          <w:rStyle w:val="NormalTok"/>
        </w:rPr>
        <w:t xml:space="preserve"> bin/elaborate_a7ddrphy.py </w:t>
      </w:r>
      <w:r>
        <w:rPr>
          <w:rStyle w:val="AttributeTok"/>
        </w:rPr>
        <w:t>--out</w:t>
      </w:r>
      <w:r>
        <w:rPr>
          <w:rStyle w:val="NormalTok"/>
        </w:rPr>
        <w:t xml:space="preserve"> rtl-vivado/a7ddrphy/a7ddrphy_generated.v</w:t>
      </w:r>
      <w:r>
        <w:rPr/>
        <w:br/>
      </w:r>
      <w:r>
        <w:rPr>
          <w:rStyle w:val="ExtensionTok"/>
        </w:rPr>
        <w:t>python3</w:t>
      </w:r>
      <w:r>
        <w:rPr>
          <w:rStyle w:val="NormalTok"/>
        </w:rPr>
        <w:t xml:space="preserve"> bin/elaborate_a7ddrphy.py </w:t>
      </w:r>
      <w:r>
        <w:rPr>
          <w:rStyle w:val="AttributeTok"/>
        </w:rPr>
        <w:t>--dump-csr-map</w:t>
      </w:r>
      <w:r>
        <w:rPr>
          <w:rStyle w:val="NormalTok"/>
        </w:rPr>
        <w:t xml:space="preserve">      </w:t>
      </w:r>
      <w:r>
        <w:rPr>
          <w:rStyle w:val="CommentTok"/>
        </w:rPr>
        <w:t># CSR offsets for firmware</w:t>
      </w:r>
      <w:bookmarkEnd w:id="121"/>
    </w:p>
    <w:p>
      <w:pPr>
        <w:pStyle w:val="Heading2"/>
        <w:pBdr>
          <w:bottom w:val="single" w:sz="12" w:space="0" w:color="228B22"/>
        </w:pBdr>
        <w:spacing w:before="280" w:after="80"/>
        <w:rPr/>
      </w:pPr>
      <w:bookmarkStart w:id="122" w:name="__RefHeading___Toc9049_2360641568"/>
      <w:bookmarkStart w:id="123" w:name="Xb4996f7623cf6e6f0c38e9b6a581c6231bef54b"/>
      <w:bookmarkEnd w:id="122"/>
      <w:r>
        <w:rPr>
          <w:rStyle w:val="SectionNumber"/>
          <w:b/>
          <w:color w:val="228B22"/>
          <w:sz w:val="28"/>
        </w:rPr>
        <w:t>9.6</w:t>
      </w:r>
      <w:r>
        <w:rPr>
          <w:b/>
          <w:color w:val="228B22"/>
          <w:sz w:val="28"/>
        </w:rPr>
        <w:tab/>
        <w:t>debug_sram trace ring is disabled on this build</w:t>
      </w:r>
    </w:p>
    <w:p>
      <w:pPr>
        <w:pStyle w:val="FirstParagraph"/>
        <w:rPr/>
      </w:pPr>
      <w:r>
        <w:rPr>
          <w:rStyle w:val="VerbatimChar"/>
          <w:sz w:val="20"/>
        </w:rPr>
        <w:t>DEBUG_SRAM_WORDS</w:t>
      </w:r>
      <w:r>
        <w:rPr>
          <w:sz w:val="20"/>
        </w:rPr>
        <w:t xml:space="preserve"> was shrunk 32768 → </w:t>
      </w:r>
      <w:r>
        <w:rPr>
          <w:b/>
          <w:bCs/>
          <w:sz w:val="20"/>
        </w:rPr>
        <w:t>512</w:t>
      </w:r>
      <w:r>
        <w:rPr>
          <w:sz w:val="20"/>
        </w:rPr>
        <w:t xml:space="preserve"> — the full ring needed ~44 K distributed-RAM cells (2.4× over the 100T budget) and blocked </w:t>
      </w:r>
      <w:r>
        <w:rPr>
          <w:rStyle w:val="VerbatimChar"/>
          <w:sz w:val="20"/>
        </w:rPr>
        <w:t>place_design</w:t>
      </w:r>
      <w:r>
        <w:rPr>
          <w:sz w:val="20"/>
        </w:rPr>
        <w:t xml:space="preserve">. The 256-KB address </w:t>
      </w:r>
      <w:r>
        <w:rPr>
          <w:i/>
          <w:iCs/>
          <w:sz w:val="20"/>
        </w:rPr>
        <w:t>window</w:t>
      </w:r>
      <w:r>
        <w:rPr>
          <w:sz w:val="20"/>
        </w:rPr>
        <w:t xml:space="preserve"> is unchanged (accesses &gt; 2 KB alias into the ring); the ring is effectively unused here. Raise it on a larger device.</w:t>
      </w:r>
      <w:bookmarkEnd w:id="123"/>
    </w:p>
    <w:p>
      <w:pPr>
        <w:pStyle w:val="Heading2"/>
        <w:pBdr>
          <w:bottom w:val="single" w:sz="12" w:space="0" w:color="228B22"/>
        </w:pBdr>
        <w:spacing w:before="280" w:after="80"/>
        <w:rPr/>
      </w:pPr>
      <w:bookmarkStart w:id="124" w:name="__RefHeading___Toc9051_2360641568"/>
      <w:bookmarkStart w:id="125" w:name="litedram-baseline-flow"/>
      <w:bookmarkEnd w:id="124"/>
      <w:r>
        <w:rPr>
          <w:rStyle w:val="SectionNumber"/>
          <w:b/>
          <w:color w:val="228B22"/>
          <w:sz w:val="28"/>
        </w:rPr>
        <w:t>9.7</w:t>
      </w:r>
      <w:r>
        <w:rPr>
          <w:b/>
          <w:color w:val="228B22"/>
          <w:sz w:val="28"/>
        </w:rPr>
        <w:tab/>
        <w:t>LiteDRAM baseline flow</w:t>
      </w:r>
    </w:p>
    <w:p>
      <w:pPr>
        <w:pStyle w:val="FirstParagraph"/>
        <w:rPr/>
      </w:pPr>
      <w:r>
        <w:rPr>
          <w:rStyle w:val="VerbatimChar"/>
          <w:sz w:val="20"/>
        </w:rPr>
        <w:t>flows-litedram-uart</w:t>
      </w:r>
      <w:r>
        <w:rPr>
          <w:sz w:val="20"/>
        </w:rPr>
        <w:t xml:space="preserve"> is wired and lint-clean but board bring-up is gated. The default </w:t>
      </w:r>
      <w:r>
        <w:rPr>
          <w:rStyle w:val="VerbatimChar"/>
          <w:sz w:val="20"/>
        </w:rPr>
        <w:t>./regen.sh</w:t>
      </w:r>
      <w:r>
        <w:rPr>
          <w:sz w:val="20"/>
        </w:rPr>
        <w:t xml:space="preserve"> builds an empty BIOS ROM (</w:t>
      </w:r>
      <w:r>
        <w:rPr>
          <w:rStyle w:val="VerbatimChar"/>
          <w:sz w:val="20"/>
        </w:rPr>
        <w:t>--no-compile-software</w:t>
      </w:r>
      <w:r>
        <w:rPr>
          <w:sz w:val="20"/>
        </w:rPr>
        <w:t xml:space="preserve">) so the core never asserts </w:t>
      </w:r>
      <w:r>
        <w:rPr>
          <w:rStyle w:val="VerbatimChar"/>
          <w:sz w:val="20"/>
        </w:rPr>
        <w:t>init_done</w:t>
      </w:r>
      <w:r>
        <w:rPr>
          <w:sz w:val="20"/>
        </w:rPr>
        <w:t xml:space="preserve"> — use </w:t>
      </w:r>
      <w:r>
        <w:rPr>
          <w:rStyle w:val="VerbatimChar"/>
          <w:sz w:val="20"/>
        </w:rPr>
        <w:t>./regen.sh --bios</w:t>
      </w:r>
      <w:r>
        <w:rPr>
          <w:sz w:val="20"/>
        </w:rPr>
        <w:t xml:space="preserve"> (needs riscv-gcc). The host variant (harness_csr at base 0, no pumice APB cfg) is still TODO.</w:t>
      </w:r>
      <w:bookmarkEnd w:id="110"/>
      <w:bookmarkEnd w:id="125"/>
      <w:r>
        <w:br w:type="page"/>
      </w:r>
    </w:p>
    <w:p>
      <w:pPr>
        <w:pStyle w:val="Heading1"/>
        <w:shd w:val="clear" w:color="auto" w:fill="404040"/>
        <w:spacing w:before="360" w:after="120"/>
        <w:rPr/>
      </w:pPr>
      <w:bookmarkStart w:id="126" w:name="__RefHeading___Toc9053_2360641568"/>
      <w:bookmarkStart w:id="127" w:name="measured-results"/>
      <w:bookmarkEnd w:id="126"/>
      <w:r>
        <w:rPr>
          <w:rStyle w:val="SectionNumber"/>
          <w:b/>
          <w:color w:val="FFFFFF"/>
          <w:sz w:val="32"/>
        </w:rPr>
        <w:t>10</w:t>
      </w:r>
      <w:r>
        <w:rPr>
          <w:b/>
          <w:color w:val="FFFFFF"/>
          <w:sz w:val="32"/>
        </w:rPr>
        <w:tab/>
        <w:t>Measured Results</w:t>
      </w:r>
    </w:p>
    <w:p>
      <w:pPr>
        <w:pStyle w:val="FirstParagraph"/>
        <w:rPr/>
      </w:pPr>
      <w:r>
        <w:rPr>
          <w:sz w:val="20"/>
        </w:rPr>
        <w:t xml:space="preserve">Every number in this chapter is from the Nexys A7, not simulation: 75 MHz controller clock, DDR2-300, BL4 on the x16 MT47H64M16, </w:t>
      </w:r>
      <w:r>
        <w:rPr>
          <w:rStyle w:val="VerbatimChar"/>
          <w:sz w:val="20"/>
        </w:rPr>
        <w:t>open_page</w:t>
      </w:r>
      <w:r>
        <w:rPr>
          <w:sz w:val="20"/>
        </w:rPr>
        <w:t xml:space="preserve"> policy, the 4+4 generator bitstream. </w:t>
      </w:r>
      <w:r>
        <w:rPr>
          <w:b/>
          <w:bCs/>
          <w:sz w:val="20"/>
        </w:rPr>
        <w:t>Peak is 600 MB/s</w:t>
      </w:r>
      <w:r>
        <w:rPr>
          <w:sz w:val="20"/>
        </w:rPr>
        <w:t xml:space="preserve"> — 8 bytes per controller cycle. Measured 2026-09-14; sections 8.2 and 8.5 re-measured 2026-09-26 on the post-RBL-removal bitstream; the page-friendly and page-thrash rows re-verified 2026-10-03 on the post-sdpram-fix image (</w:t>
      </w:r>
      <w:r>
        <w:rPr>
          <w:rStyle w:val="VerbatimChar"/>
          <w:sz w:val="20"/>
        </w:rPr>
        <w:t>char_postfix_2026-10-03.csv</w:t>
      </w:r>
      <w:r>
        <w:rPr>
          <w:sz w:val="20"/>
        </w:rPr>
        <w:t xml:space="preserve"> — the fix is on the harness UART/debug SRAM, off this datapath: row_major bl16 read 572.3 MB/s, close_page </w:t>
      </w:r>
      <w:r>
        <w:rPr>
          <w:rStyle w:val="VerbatimChar"/>
          <w:sz w:val="20"/>
        </w:rPr>
        <w:t>col_major</w:t>
      </w:r>
      <w:r>
        <w:rPr>
          <w:sz w:val="20"/>
        </w:rPr>
        <w:t xml:space="preserve"> bl8 read 195.2 MB/s to the digit of the 2026-09-26 campaign). The AxLEN/outstanding sweeps of 8.1/8.2 were not re-run post-fix; treat them as pre-fix dated.</w:t>
      </w:r>
    </w:p>
    <w:p>
      <w:pPr>
        <w:pStyle w:val="BodyText"/>
        <w:rPr/>
      </w:pPr>
      <w:r>
        <w:rPr>
          <w:sz w:val="20"/>
        </w:rPr>
        <w:t xml:space="preserve">The figures and the raw records are in the repository, so nothing here has to be taken on trust: </w:t>
      </w:r>
      <w:r>
        <w:rPr>
          <w:rStyle w:val="VerbatimChar"/>
          <w:sz w:val="20"/>
        </w:rPr>
        <w:t>build-perf/reports/bank_gap_sweep.json</w:t>
      </w:r>
      <w:r>
        <w:rPr>
          <w:sz w:val="20"/>
        </w:rPr>
        <w:t xml:space="preserve"> (192 records), </w:t>
      </w:r>
      <w:r>
        <w:rPr>
          <w:rStyle w:val="VerbatimChar"/>
          <w:sz w:val="20"/>
        </w:rPr>
        <w:t>axlen_sweep.json</w:t>
      </w:r>
      <w:r>
        <w:rPr>
          <w:sz w:val="20"/>
        </w:rPr>
        <w:t xml:space="preserve">, </w:t>
      </w:r>
      <w:r>
        <w:rPr>
          <w:rStyle w:val="VerbatimChar"/>
          <w:sz w:val="20"/>
        </w:rPr>
        <w:t>outstanding_sweep.json</w:t>
      </w:r>
      <w:r>
        <w:rPr>
          <w:sz w:val="20"/>
        </w:rPr>
        <w:t xml:space="preserve">, and the plots under </w:t>
      </w:r>
      <w:r>
        <w:rPr>
          <w:rStyle w:val="VerbatimChar"/>
          <w:sz w:val="20"/>
        </w:rPr>
        <w:t>build-perf/reports/plots/</w:t>
      </w:r>
      <w:r>
        <w:rPr>
          <w:sz w:val="20"/>
        </w:rPr>
        <w: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8" w:name="__RefHeading___Toc9055_2360641568"/>
      <w:bookmarkStart w:id="129" w:name="X22d7e5910b116de5ae6c737e0d30d5de4ae8e7f"/>
      <w:bookmarkEnd w:id="128"/>
      <w:r>
        <w:rPr>
          <w:rStyle w:val="SectionNumber"/>
          <w:b/>
          <w:color w:val="228B22"/>
          <w:sz w:val="28"/>
        </w:rPr>
        <w:t>10.1</w:t>
      </w:r>
      <w:r>
        <w:rPr>
          <w:b/>
          <w:color w:val="228B22"/>
          <w:sz w:val="28"/>
        </w:rPr>
        <w:tab/>
        <w:t>8.1 Streaming bandwidth, and why short bursts fall short</w:t>
      </w:r>
    </w:p>
    <w:p>
      <w:pPr>
        <w:pStyle w:val="FirstParagraph"/>
        <w:rPr/>
      </w:pPr>
      <w:r>
        <w:rPr>
          <w:sz w:val="20"/>
        </w:rPr>
        <w:t xml:space="preserve">Reads and writes both reach about 95% of peak once bursts are long enough. They do not at short burst lengths, and the reason is </w:t>
      </w:r>
      <w:r>
        <w:rPr>
          <w:b/>
          <w:bCs/>
          <w:sz w:val="20"/>
        </w:rPr>
        <w:t>latency, not overhead</w:t>
      </w:r>
      <w:r>
        <w:rPr>
          <w:sz w:val="20"/>
        </w:rPr>
        <w:t>.</w:t>
      </w:r>
    </w:p>
    <w:p>
      <w:pPr>
        <w:pStyle w:val="TableCaption"/>
        <w:rPr/>
      </w:pPr>
      <w:bookmarkStart w:id="130" w:name="_Tab_21_Read_bandwidth_again"/>
      <w:r>
        <w:rPr/>
        <w:t>Read bandwidth against AXI burst length, at 8 bursts outstanding</w:t>
      </w:r>
      <w:bookmarkEnd w:id="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peak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Little’s-law prediction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bl>
    <w:p>
      <w:pPr>
        <w:pStyle w:val="BodyText"/>
        <w:rPr/>
      </w:pPr>
      <w:r>
        <w:rPr>
          <w:sz w:val="20"/>
        </w:rPr>
        <w:t xml:space="preserve">The model is </w:t>
      </w:r>
      <w:r>
        <w:rPr>
          <w:rStyle w:val="VerbatimChar"/>
          <w:sz w:val="20"/>
        </w:rPr>
        <w:t>min(outstanding x AxLEN / (latency + AxLEN), 0.95) x peak</w:t>
      </w:r>
      <w:r>
        <w:rPr>
          <w:sz w:val="20"/>
        </w:rPr>
        <w:t>. With 8 bursts in flight against a ~49-cycle read, a one-beat burst simply cannot fill the pipe — the requester runs out of things to have asked for.</w:t>
      </w:r>
    </w:p>
    <w:p>
      <w:pPr>
        <w:pStyle w:val="BodyText"/>
        <w:rPr/>
      </w:pPr>
      <w:r>
        <w:rPr>
          <w:sz w:val="20"/>
        </w:rPr>
        <w:t>That is an inference from one curve, so it was tested directly from the other axis: hold AxLEN and sweep the number of bursts in flight instead.</w:t>
      </w:r>
    </w:p>
    <w:p>
      <w:pPr>
        <w:pStyle w:val="TableCaption"/>
        <w:rPr/>
      </w:pPr>
      <w:bookmarkStart w:id="131" w:name="_Tab_22_The_short_burst_shor"/>
      <w:r>
        <w:rPr/>
        <w:t>The short-burst shortfall recovers completely when more reads are in flight</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 8 outstanding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reached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MB/s (16.4%)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390.6 MB/s (65.1%)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still climbing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 MB/s (32.8%)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573.1 MB/s (95.5%)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 MB/s (61.3%)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574.6 MB/s (95.8%)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 MB/s (95.8%)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575.6 MB/s (95.9%)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b/>
          <w:bCs/>
          <w:sz w:val="20"/>
        </w:rPr>
        <w:t>This is the decisive result.</w:t>
      </w:r>
      <w:r>
        <w:rPr>
          <w:sz w:val="20"/>
        </w:rPr>
        <w:t xml:space="preserve"> AxLEN 2 and 4 reach the </w:t>
      </w:r>
      <w:r>
        <w:rPr>
          <w:i/>
          <w:iCs/>
          <w:sz w:val="20"/>
        </w:rPr>
        <w:t>same</w:t>
      </w:r>
      <w:r>
        <w:rPr>
          <w:sz w:val="20"/>
        </w:rPr>
        <w:t xml:space="preserve"> ceiling as AxLEN 8 once enough reads are in flight. A per-transaction penalty could not behave that way — it would scale with the number of transactions and never go away. So nothing in the controller’s datapath limits short bursts; the read latency and the requester’s budget are the whole story. AxLEN 1 needs roughly 49 bursts in flight and the harness ceiling is 32, which is why it alone is still climbing rather than a different mechanism.</w:t>
      </w:r>
    </w:p>
    <w:p>
      <w:pPr>
        <w:pStyle w:val="BodyText"/>
        <w:rPr/>
      </w:pPr>
      <w:r>
        <w:rPr>
          <w:sz w:val="20"/>
        </w:rPr>
        <w:t xml:space="preserve">The knee confirms the shape too. It is the smallest number of bursts in flight at which bandwidth reaches 95% of the plateau, and the model puts it at </w:t>
      </w:r>
      <w:r>
        <w:rPr>
          <w:rStyle w:val="VerbatimChar"/>
          <w:sz w:val="20"/>
        </w:rPr>
        <w:t>0.95 x (latency + AxLEN) / AxLEN</w:t>
      </w:r>
      <w:r>
        <w:rPr>
          <w:sz w:val="20"/>
        </w:rPr>
        <w:t>:</w:t>
      </w:r>
    </w:p>
    <w:p>
      <w:pPr>
        <w:pStyle w:val="TableCaption"/>
        <w:rPr/>
      </w:pPr>
      <w:bookmarkStart w:id="132" w:name="_Tab_23_Where_bandwidth_reac"/>
      <w:r>
        <w:rPr/>
        <w:t>Where bandwidth reaches its plateau, measured against the model</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model knee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knee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inside 32 (still climbing)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1.17x</w:t>
            </w:r>
          </w:p>
        </w:tc>
      </w:tr>
    </w:tbl>
    <w:p>
      <w:pPr>
        <w:pStyle w:val="BodyText"/>
        <w:rPr/>
      </w:pPr>
      <w:r>
        <w:rPr>
          <w:sz w:val="20"/>
        </w:rPr>
        <w:t xml:space="preserve">Scaling and constant both hold. The 1.17x at AxLEN 8 is the sweep grid rather than a discrepancy — the model wants 6.9 and the available steps are 4 and 8. The per-point agreement is as good: at AxLEN 4 the model tracks all eight points from -0.1% to +4.4%, with measured bandwidth sitting slightly </w:t>
      </w:r>
      <w:r>
        <w:rPr>
          <w:i/>
          <w:iCs/>
          <w:sz w:val="20"/>
        </w:rPr>
        <w:t>above</w:t>
      </w:r>
      <w:r>
        <w:rPr>
          <w:sz w:val="20"/>
        </w:rPr>
        <w:t xml:space="preserve"> the prediction throughout, which says the effective latency is marginally better than the sampled average rather than worse.</w:t>
      </w:r>
    </w:p>
    <w:p>
      <w:pPr>
        <w:pStyle w:val="BlockText"/>
        <w:rPr/>
      </w:pPr>
      <w:r>
        <w:rPr>
          <w:b/>
          <w:bCs/>
        </w:rPr>
        <w:t>A note on how this knee is scored, because the obvious way is wrong.</w:t>
      </w:r>
      <w:r>
        <w:rPr/>
        <w:t xml:space="preserve"> Reading the knee as “the first point that stopped improving” names the point </w:t>
      </w:r>
      <w:r>
        <w:rPr>
          <w:i/>
          <w:iCs/>
        </w:rPr>
        <w:t>after</w:t>
      </w:r>
      <w:r>
        <w:rPr/>
        <w:t xml:space="preserve"> saturation — one sweep step late, every time. Scored that way these same measurements read 32 / 24 / 12 and appear to sit 1.3-2x above the model, which is exactly what an earlier draft of this chapter reported as an open anomaly. There was no anomaly. The knee is where bandwidth </w:t>
      </w:r>
      <w:r>
        <w:rPr>
          <w:i/>
          <w:iCs/>
        </w:rPr>
        <w:t>arrives</w:t>
      </w:r>
      <w:r>
        <w:rPr/>
        <w:t xml:space="preserve"> at the plateau, not where it first fails to climb.</w:t>
      </w:r>
    </w:p>
    <w:p>
      <w:pPr>
        <w:pStyle w:val="Normal"/>
        <w:rPr/>
      </w:pPr>
      <w:bookmarkStart w:id="133" w:name="X22d7e5910b116de5ae6c737e0d30d5de4ae8e7f"/>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2"/>
        <w:pBdr>
          <w:bottom w:val="single" w:sz="12" w:space="0" w:color="228B22"/>
        </w:pBdr>
        <w:spacing w:before="280" w:after="80"/>
        <w:rPr/>
      </w:pPr>
      <w:bookmarkStart w:id="134" w:name="__RefHeading___Toc9057_2360641568"/>
      <w:bookmarkStart w:id="135" w:name="how-much-idle-the-controller-absorbs"/>
      <w:bookmarkEnd w:id="134"/>
      <w:r>
        <w:rPr>
          <w:rStyle w:val="SectionNumber"/>
          <w:b/>
          <w:color w:val="228B22"/>
          <w:sz w:val="28"/>
        </w:rPr>
        <w:t>10.2</w:t>
      </w:r>
      <w:r>
        <w:rPr>
          <w:b/>
          <w:color w:val="228B22"/>
          <w:sz w:val="28"/>
        </w:rPr>
        <w:tab/>
        <w:t>8.2 How much idle the controller absorbs</w:t>
      </w:r>
    </w:p>
    <w:p>
      <w:pPr>
        <w:pStyle w:val="FirstParagraph"/>
        <w:rPr/>
      </w:pPr>
      <w:r>
        <w:rPr>
          <w:sz w:val="20"/>
        </w:rPr>
        <w:t xml:space="preserve">The gap sweep runs N writers and N readers </w:t>
      </w:r>
      <w:r>
        <w:rPr>
          <w:b/>
          <w:bCs/>
          <w:sz w:val="20"/>
        </w:rPr>
        <w:t>concurrently</w:t>
      </w:r>
      <w:r>
        <w:rPr>
          <w:sz w:val="20"/>
        </w:rPr>
        <w:t>, one bank apiece, inserting 0 to 15 idle clocks between bursts, across three address orders and at 4+4 / 3+3 / 2+2 / 1+1 engines. It answers a different question from the bandwidth sweeps: not “how fast can it go” but “how much slack does it have”.</w:t>
      </w:r>
    </w:p>
    <w:p>
      <w:pPr>
        <w:pStyle w:val="BodyText"/>
        <w:rPr/>
      </w:pPr>
      <w:r>
        <w:rPr>
          <w:sz w:val="20"/>
        </w:rPr>
        <w:t>The knee is the largest gap whose read bandwidth is still within 3% of the gap-0 value.</w:t>
      </w:r>
    </w:p>
    <w:p>
      <w:pPr>
        <w:pStyle w:val="TableCaption"/>
        <w:rPr/>
      </w:pPr>
      <w:bookmarkStart w:id="136" w:name="_Tab_24_Gap_knee_by_address_"/>
      <w:r>
        <w:rPr/>
        <w:t>Gap knee by address order and generator count (re-measured 2026-09-26)</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order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cacheline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Bus bandwidth from gap 0 to gap 15, all three address orders agreeing within 2 MB/s: 1+1 570.5 -&gt; 237.2 (42% retained), 2+2 564.8 -&gt; 442.7 (78%), 3+3 560.7 -&gt; 560.8 (100%), 4+4 549.9 -&gt; 549.8 (100%).</w:t>
      </w:r>
    </w:p>
    <w:p>
      <w:pPr>
        <w:pStyle w:val="BlockText"/>
        <w:rPr/>
      </w:pPr>
      <w:r>
        <w:rPr>
          <w:b/>
          <w:bCs/>
        </w:rPr>
        <w:t>Two corrections to the 2026-09-14 version of this table.</w:t>
      </w:r>
    </w:p>
    <w:p>
      <w:pPr>
        <w:pStyle w:val="BlockText"/>
        <w:rPr/>
      </w:pPr>
      <w:r>
        <w:rPr>
          <w:b/>
          <w:bCs/>
        </w:rPr>
        <w:t>col-major is no longer flat.</w:t>
      </w:r>
      <w:r>
        <w:rPr/>
        <w:t xml:space="preserve"> It previously read 15 at every generator count — insensitive to injected idle — and now tracks the other two orders exactly. Nothing about the gap changed; col-major got FASTER. It used to be DRAM-bound, slow enough that idle cycles inserted between bursts were absorbed by work the controller was already behind on. The read-ceiling fix and the bank-timer lookahead removed that slack, so col-major now runs close enough to the bus limit to feel a gap like anything else. A knee that </w:t>
      </w:r>
      <w:r>
        <w:rPr>
          <w:i/>
          <w:iCs/>
        </w:rPr>
        <w:t>appears</w:t>
      </w:r>
      <w:r>
        <w:rPr/>
        <w:t xml:space="preserve"> when a controller improves is the normal direction of travel, not a regression.</w:t>
      </w:r>
    </w:p>
    <w:p>
      <w:pPr>
        <w:pStyle w:val="BlockText"/>
        <w:rPr/>
      </w:pPr>
      <w:r>
        <w:rPr>
          <w:b/>
          <w:bCs/>
        </w:rPr>
        <w:t>The figures quoted below the table were labelled “read bandwidth” and are BUS bandwidth</w:t>
      </w:r>
      <w:r>
        <w:rPr/>
        <w:t xml:space="preserve"> — both directions’ bytes over the measurement window. The distinction matters because </w:t>
      </w:r>
      <w:r>
        <w:rPr>
          <w:rStyle w:val="VerbatimChar"/>
        </w:rPr>
        <w:t>rd</w:t>
      </w:r>
      <w:r>
        <w:rPr/>
        <w:t xml:space="preserve"> and </w:t>
      </w:r>
      <w:r>
        <w:rPr>
          <w:rStyle w:val="VerbatimChar"/>
        </w:rPr>
        <w:t>wr</w:t>
      </w:r>
      <w:r>
        <w:rPr/>
        <w:t xml:space="preserve"> in the JSON are each measured over their OWN active cycles, so </w:t>
      </w:r>
      <w:r>
        <w:rPr>
          <w:rStyle w:val="VerbatimChar"/>
        </w:rPr>
        <w:t>bus</w:t>
      </w:r>
      <w:r>
        <w:rPr/>
        <w:t xml:space="preserve"> is NOT </w:t>
      </w:r>
      <w:r>
        <w:rPr>
          <w:rStyle w:val="VerbatimChar"/>
        </w:rPr>
        <w:t>rd + wr</w:t>
      </w:r>
      <w:r>
        <w:rPr/>
        <w:t>: at 1+1 gap 15 the read engine finishes in 46,034 cycles while the write engine needs 80,989, and subtracting the two per-direction figures to “recover” the other invents an asymmetry that is not there.</w:t>
      </w:r>
    </w:p>
    <w:p>
      <w:pPr>
        <w:pStyle w:val="Heading3"/>
        <w:spacing w:before="200" w:after="80"/>
        <w:rPr/>
      </w:pPr>
      <w:bookmarkStart w:id="137" w:name="__RefHeading___Toc9059_2360641568"/>
      <w:bookmarkStart w:id="138" w:name="X7d3d3ccbcf9951d8e372eec3bd2cda12cbfcd48"/>
      <w:bookmarkStart w:id="139" w:name="_Fig_3_Read_Bandwidth_vs_Ga"/>
      <w:bookmarkEnd w:id="137"/>
      <w:r>
        <w:rPr>
          <w:rStyle w:val="SectionNumber"/>
          <w:b/>
          <w:color w:val="404040"/>
          <w:sz w:val="24"/>
        </w:rPr>
        <w:t>10.2.1</w:t>
      </w:r>
      <w:r>
        <w:rPr>
          <w:b/>
          <w:color w:val="404040"/>
          <w:sz w:val="24"/>
        </w:rPr>
        <w:tab/>
        <w:t>Figure 8.1: Read Bandwidth vs Gap, Row-Major</w:t>
      </w:r>
      <w:bookmarkEnd w:id="139"/>
    </w:p>
    <w:p>
      <w:pPr>
        <w:pStyle w:val="CaptionedFigure"/>
        <w:rPr/>
      </w:pPr>
      <w:r>
        <w:rPr/>
        <w:drawing>
          <wp:inline distT="0" distB="0" distL="0" distR="0">
            <wp:extent cx="5334000" cy="3131185"/>
            <wp:effectExtent l="0" t="0" r="0" b="0"/>
            <wp:docPr id="19" name="Image4" descr="Read bandwidth against inter-burst gap, row-major, one line per generato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Read bandwidth against inter-burst gap, row-major, one line per generator count"/>
                    <pic:cNvPicPr>
                      <a:picLocks noChangeAspect="1" noChangeArrowheads="1"/>
                    </pic:cNvPicPr>
                  </pic:nvPicPr>
                  <pic:blipFill>
                    <a:blip r:embed="rId9"/>
                    <a:stretch>
                      <a:fillRect/>
                    </a:stretch>
                  </pic:blipFill>
                  <pic:spPr bwMode="auto">
                    <a:xfrm>
                      <a:off x="0" y="0"/>
                      <a:ext cx="5334000" cy="3131185"/>
                    </a:xfrm>
                    <a:prstGeom prst="rect">
                      <a:avLst/>
                    </a:prstGeom>
                  </pic:spPr>
                </pic:pic>
              </a:graphicData>
            </a:graphic>
          </wp:inline>
        </w:drawing>
      </w:r>
    </w:p>
    <w:p>
      <w:pPr>
        <w:pStyle w:val="ImageCaption"/>
        <w:rPr/>
      </w:pPr>
      <w:bookmarkStart w:id="140" w:name="X7d3d3ccbcf9951d8e372eec3bd2cda12cbfcd48"/>
      <w:r>
        <w:rPr/>
        <w:t>Read bandwidth against inter-burst gap, row-major, one line per generator count</w:t>
      </w:r>
      <w:bookmarkEnd w:id="140"/>
    </w:p>
    <w:p>
      <w:pPr>
        <w:pStyle w:val="Heading3"/>
        <w:spacing w:before="200" w:after="80"/>
        <w:rPr/>
      </w:pPr>
      <w:bookmarkStart w:id="141" w:name="__RefHeading___Toc9061_2360641568"/>
      <w:bookmarkStart w:id="142" w:name="X6ce552149225a3e44ed9c803d80d0404120bc6e"/>
      <w:bookmarkStart w:id="143" w:name="_Fig_4_Read_Bandwidth_vs_Ga"/>
      <w:bookmarkEnd w:id="141"/>
      <w:r>
        <w:rPr>
          <w:rStyle w:val="SectionNumber"/>
          <w:b/>
          <w:color w:val="404040"/>
          <w:sz w:val="24"/>
        </w:rPr>
        <w:t>10.2.2</w:t>
      </w:r>
      <w:r>
        <w:rPr>
          <w:b/>
          <w:color w:val="404040"/>
          <w:sz w:val="24"/>
        </w:rPr>
        <w:tab/>
        <w:t>Figure 8.2: Read Bandwidth vs Gap, Cacheline</w:t>
      </w:r>
      <w:bookmarkEnd w:id="143"/>
    </w:p>
    <w:p>
      <w:pPr>
        <w:pStyle w:val="CaptionedFigure"/>
        <w:rPr/>
      </w:pPr>
      <w:r>
        <w:rPr/>
        <w:drawing>
          <wp:inline distT="0" distB="0" distL="0" distR="0">
            <wp:extent cx="5334000" cy="3131185"/>
            <wp:effectExtent l="0" t="0" r="0" b="0"/>
            <wp:docPr id="20" name="Image5" descr="Read bandwidth against inter-burst gap, cache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Read bandwidth against inter-burst gap, cacheline order"/>
                    <pic:cNvPicPr>
                      <a:picLocks noChangeAspect="1" noChangeArrowheads="1"/>
                    </pic:cNvPicPr>
                  </pic:nvPicPr>
                  <pic:blipFill>
                    <a:blip r:embed="rId10"/>
                    <a:stretch>
                      <a:fillRect/>
                    </a:stretch>
                  </pic:blipFill>
                  <pic:spPr bwMode="auto">
                    <a:xfrm>
                      <a:off x="0" y="0"/>
                      <a:ext cx="5334000" cy="3131185"/>
                    </a:xfrm>
                    <a:prstGeom prst="rect">
                      <a:avLst/>
                    </a:prstGeom>
                  </pic:spPr>
                </pic:pic>
              </a:graphicData>
            </a:graphic>
          </wp:inline>
        </w:drawing>
      </w:r>
    </w:p>
    <w:p>
      <w:pPr>
        <w:pStyle w:val="ImageCaption"/>
        <w:rPr/>
      </w:pPr>
      <w:bookmarkStart w:id="144" w:name="X6ce552149225a3e44ed9c803d80d0404120bc6e"/>
      <w:r>
        <w:rPr/>
        <w:t>Read bandwidth against inter-burst gap, cacheline order</w:t>
      </w:r>
      <w:bookmarkEnd w:id="144"/>
    </w:p>
    <w:p>
      <w:pPr>
        <w:pStyle w:val="Heading3"/>
        <w:spacing w:before="200" w:after="80"/>
        <w:rPr/>
      </w:pPr>
      <w:bookmarkStart w:id="145" w:name="__RefHeading___Toc9063_2360641568"/>
      <w:bookmarkStart w:id="146" w:name="X14210e00862bed14553606e442dcc0dd608fab3"/>
      <w:bookmarkStart w:id="147" w:name="_Fig_5_Read_Bandwidth_vs_Ga"/>
      <w:bookmarkEnd w:id="145"/>
      <w:r>
        <w:rPr>
          <w:rStyle w:val="SectionNumber"/>
          <w:b/>
          <w:color w:val="404040"/>
          <w:sz w:val="24"/>
        </w:rPr>
        <w:t>10.2.3</w:t>
      </w:r>
      <w:r>
        <w:rPr>
          <w:b/>
          <w:color w:val="404040"/>
          <w:sz w:val="24"/>
        </w:rPr>
        <w:tab/>
        <w:t>Figure 8.3: Read Bandwidth vs Gap, Col-Major</w:t>
      </w:r>
      <w:bookmarkEnd w:id="147"/>
    </w:p>
    <w:p>
      <w:pPr>
        <w:pStyle w:val="CaptionedFigure"/>
        <w:rPr/>
      </w:pPr>
      <w:r>
        <w:rPr/>
        <w:drawing>
          <wp:inline distT="0" distB="0" distL="0" distR="0">
            <wp:extent cx="5334000" cy="3131185"/>
            <wp:effectExtent l="0" t="0" r="0" b="0"/>
            <wp:docPr id="21" name="Image6" descr="Read bandwidth against inter-burst gap, col-majo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Read bandwidth against inter-burst gap, col-major order"/>
                    <pic:cNvPicPr>
                      <a:picLocks noChangeAspect="1" noChangeArrowheads="1"/>
                    </pic:cNvPicPr>
                  </pic:nvPicPr>
                  <pic:blipFill>
                    <a:blip r:embed="rId11"/>
                    <a:stretch>
                      <a:fillRect/>
                    </a:stretch>
                  </pic:blipFill>
                  <pic:spPr bwMode="auto">
                    <a:xfrm>
                      <a:off x="0" y="0"/>
                      <a:ext cx="5334000" cy="3131185"/>
                    </a:xfrm>
                    <a:prstGeom prst="rect">
                      <a:avLst/>
                    </a:prstGeom>
                  </pic:spPr>
                </pic:pic>
              </a:graphicData>
            </a:graphic>
          </wp:inline>
        </w:drawing>
      </w:r>
    </w:p>
    <w:p>
      <w:pPr>
        <w:pStyle w:val="ImageCaption"/>
        <w:rPr/>
      </w:pPr>
      <w:r>
        <w:rPr/>
        <w:t>Read bandwidth against inter-burst gap, col-major order</w:t>
      </w:r>
    </w:p>
    <w:p>
      <w:pPr>
        <w:pStyle w:val="BodyText"/>
        <w:rPr/>
      </w:pPr>
      <w:r>
        <w:rPr>
          <w:b/>
          <w:bCs/>
          <w:sz w:val="20"/>
        </w:rPr>
        <w:t>Reading these curves.</w:t>
      </w:r>
      <w:r>
        <w:rPr>
          <w:sz w:val="20"/>
        </w:rPr>
        <w:t xml:space="preserve"> Two things look wrong at first glance and are not:</w:t>
      </w:r>
    </w:p>
    <w:p>
      <w:pPr>
        <w:pStyle w:val="BodyText"/>
        <w:rPr/>
      </w:pPr>
      <w:r>
        <w:rPr>
          <w:i/>
          <w:iCs/>
          <w:sz w:val="20"/>
        </w:rPr>
        <w:t>The high generator counts are flat.</w:t>
      </w:r>
      <w:r>
        <w:rPr>
          <w:sz w:val="20"/>
        </w:rPr>
        <w:t xml:space="preserve"> A gap only bends the curve once aggregate demand falls </w:t>
      </w:r>
      <w:r>
        <w:rPr>
          <w:b/>
          <w:bCs/>
          <w:sz w:val="20"/>
        </w:rPr>
        <w:t>below</w:t>
      </w:r>
      <w:r>
        <w:rPr>
          <w:sz w:val="20"/>
        </w:rPr>
        <w:t xml:space="preserve"> what the controller can deliver. At 4+4, gap 15 still leaves each generator at roughly a 52% duty cycle, and four of those together still out-demand the controller — so nothing moves. A flat curve there is a result, not a broken axis. It also means the 4-bit gap field cannot inject enough idle to starve four generators: at high counts the lever is the outstanding dial, not the gap.</w:t>
      </w:r>
    </w:p>
    <w:p>
      <w:pPr>
        <w:pStyle w:val="BodyText"/>
        <w:rPr/>
      </w:pPr>
      <w:r>
        <w:rPr>
          <w:i/>
          <w:iCs/>
          <w:sz w:val="20"/>
        </w:rPr>
        <w:t>Col-major is flat at every generator count.</w:t>
      </w:r>
      <w:r>
        <w:rPr>
          <w:sz w:val="20"/>
        </w:rPr>
        <w:t xml:space="preserve"> It is page-miss bound at about 150 MB/s, 25% of peak. The DRAM is the limit, so generator pacing never becomes the binding constraint. Compare it against row-major’s 575 MB/s on the same silicon and the same settings: </w:t>
      </w:r>
      <w:r>
        <w:rPr>
          <w:b/>
          <w:bCs/>
          <w:sz w:val="20"/>
        </w:rPr>
        <w:t>a 3.8x spread from the address pattern alone</w:t>
      </w:r>
      <w:r>
        <w:rPr>
          <w:sz w:val="20"/>
        </w:rPr>
        <w:t>, which remains the single most useful fact in this guide. Tune the address map before tuning anything else.</w:t>
      </w:r>
      <w:bookmarkEnd w:id="146"/>
    </w:p>
    <w:p>
      <w:pPr>
        <w:pStyle w:val="Heading3"/>
        <w:spacing w:before="200" w:after="80"/>
        <w:rPr/>
      </w:pPr>
      <w:bookmarkStart w:id="148" w:name="__RefHeading___Toc9065_2360641568"/>
      <w:bookmarkStart w:id="149" w:name="X35e08b90557933efe9abc7ea7d98a88d81d3ae4"/>
      <w:bookmarkStart w:id="150" w:name="_Fig_6_Bus_Bandwidth_Across"/>
      <w:bookmarkEnd w:id="148"/>
      <w:r>
        <w:rPr>
          <w:rStyle w:val="SectionNumber"/>
          <w:b/>
          <w:color w:val="404040"/>
          <w:sz w:val="24"/>
        </w:rPr>
        <w:t>10.2.4</w:t>
      </w:r>
      <w:r>
        <w:rPr>
          <w:b/>
          <w:color w:val="404040"/>
          <w:sz w:val="24"/>
        </w:rPr>
        <w:tab/>
        <w:t>Figure 8.4: Bus Bandwidth Across Gap and Generator Count</w:t>
      </w:r>
      <w:bookmarkEnd w:id="150"/>
    </w:p>
    <w:p>
      <w:pPr>
        <w:pStyle w:val="CaptionedFigure"/>
        <w:rPr/>
      </w:pPr>
      <w:r>
        <w:rPr/>
        <w:drawing>
          <wp:inline distT="0" distB="0" distL="0" distR="0">
            <wp:extent cx="5334000" cy="3345180"/>
            <wp:effectExtent l="0" t="0" r="0" b="0"/>
            <wp:docPr id="22" name="Image7" descr="Heatmap of total bus bandwidth against gap and generator count, row-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Heatmap of total bus bandwidth against gap and generator count, row-major"/>
                    <pic:cNvPicPr>
                      <a:picLocks noChangeAspect="1" noChangeArrowheads="1"/>
                    </pic:cNvPicPr>
                  </pic:nvPicPr>
                  <pic:blipFill>
                    <a:blip r:embed="rId12"/>
                    <a:stretch>
                      <a:fillRect/>
                    </a:stretch>
                  </pic:blipFill>
                  <pic:spPr bwMode="auto">
                    <a:xfrm>
                      <a:off x="0" y="0"/>
                      <a:ext cx="5334000" cy="3345180"/>
                    </a:xfrm>
                    <a:prstGeom prst="rect">
                      <a:avLst/>
                    </a:prstGeom>
                  </pic:spPr>
                </pic:pic>
              </a:graphicData>
            </a:graphic>
          </wp:inline>
        </w:drawing>
      </w:r>
    </w:p>
    <w:p>
      <w:pPr>
        <w:pStyle w:val="ImageCaption"/>
        <w:rPr/>
      </w:pPr>
      <w:r>
        <w:rPr/>
        <w:t>Heatmap of total bus bandwidth against gap and generator count, row-major</w:t>
      </w:r>
    </w:p>
    <w:p>
      <w:pPr>
        <w:pStyle w:val="Normal"/>
        <w:rPr/>
      </w:pPr>
      <w:bookmarkStart w:id="151" w:name="how-much-idle-the-controller-absorbs"/>
      <w:bookmarkStart w:id="152" w:name="X35e08b90557933efe9abc7ea7d98a88d81d3ae4"/>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9067_2360641568"/>
      <w:bookmarkStart w:id="154" w:name="where-the-cycles-went"/>
      <w:bookmarkEnd w:id="153"/>
      <w:r>
        <w:rPr>
          <w:rStyle w:val="SectionNumber"/>
          <w:b/>
          <w:color w:val="228B22"/>
          <w:sz w:val="28"/>
        </w:rPr>
        <w:t>10.3</w:t>
      </w:r>
      <w:r>
        <w:rPr>
          <w:b/>
          <w:color w:val="228B22"/>
          <w:sz w:val="28"/>
        </w:rPr>
        <w:tab/>
        <w:t>8.3 Where the cycles went</w:t>
      </w:r>
    </w:p>
    <w:p>
      <w:pPr>
        <w:pStyle w:val="FirstParagraph"/>
        <w:rPr/>
      </w:pPr>
      <w:r>
        <w:rPr>
          <w:sz w:val="20"/>
        </w:rPr>
        <w:t xml:space="preserve">Bandwidth says a point was slow. The cycle classification says </w:t>
      </w:r>
      <w:r>
        <w:rPr>
          <w:i/>
          <w:iCs/>
          <w:sz w:val="20"/>
        </w:rPr>
        <w:t>who stopped</w:t>
      </w:r>
      <w:r>
        <w:rPr>
          <w:sz w:val="20"/>
        </w:rPr>
        <w:t>, which is the difference between a finding and a number.</w:t>
      </w:r>
    </w:p>
    <w:p>
      <w:pPr>
        <w:pStyle w:val="TableCaption"/>
        <w:rPr/>
      </w:pPr>
      <w:bookmarkStart w:id="155" w:name="_Tab_25_Read_cycle_breakdown"/>
      <w:r>
        <w:rPr/>
        <w:t>Read cycle breakdown, row-major, 1+1 generators</w:t>
      </w:r>
      <w:bookmarkEnd w:id="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productive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 not ready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other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Heading3"/>
        <w:spacing w:before="200" w:after="80"/>
        <w:rPr/>
      </w:pPr>
      <w:bookmarkStart w:id="156" w:name="__RefHeading___Toc9069_2360641568"/>
      <w:bookmarkStart w:id="157" w:name="_Fig_7_Cycle_Breakdown_at_1"/>
      <w:bookmarkEnd w:id="156"/>
      <w:r>
        <w:rPr>
          <w:rStyle w:val="SectionNumber"/>
          <w:b/>
          <w:color w:val="404040"/>
          <w:sz w:val="24"/>
        </w:rPr>
        <w:t>10.3.1</w:t>
      </w:r>
      <w:r>
        <w:rPr>
          <w:b/>
          <w:color w:val="404040"/>
          <w:sz w:val="24"/>
        </w:rPr>
        <w:tab/>
        <w:t>Figure 8.5: Cycle Breakdown at 1+1 — the Bend and its Cause</w:t>
      </w:r>
      <w:bookmarkEnd w:id="157"/>
    </w:p>
    <w:p>
      <w:pPr>
        <w:pStyle w:val="CaptionedFigure"/>
        <w:rPr/>
      </w:pPr>
      <w:r>
        <w:rPr/>
        <w:drawing>
          <wp:inline distT="0" distB="0" distL="0" distR="0">
            <wp:extent cx="5334000" cy="3155315"/>
            <wp:effectExtent l="0" t="0" r="0" b="0"/>
            <wp:docPr id="25" name="Image8" descr="Read cycle breakdown against gap at one generat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Read cycle breakdown against gap at one generator per direction"/>
                    <pic:cNvPicPr>
                      <a:picLocks noChangeAspect="1" noChangeArrowheads="1"/>
                    </pic:cNvPicPr>
                  </pic:nvPicPr>
                  <pic:blipFill>
                    <a:blip r:embed="rId13"/>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one generator per direction</w:t>
      </w:r>
    </w:p>
    <w:p>
      <w:pPr>
        <w:pStyle w:val="Heading3"/>
        <w:spacing w:before="200" w:after="80"/>
        <w:rPr/>
      </w:pPr>
      <w:bookmarkStart w:id="158" w:name="__RefHeading___Toc9071_2360641568"/>
      <w:bookmarkStart w:id="159" w:name="X42d8d04f184b06e1200658c6825f90b87052569"/>
      <w:bookmarkStart w:id="160" w:name="_Fig_8_Cycle_Breakdown_at_4"/>
      <w:bookmarkEnd w:id="158"/>
      <w:r>
        <w:rPr>
          <w:rStyle w:val="SectionNumber"/>
          <w:b/>
          <w:color w:val="404040"/>
          <w:sz w:val="24"/>
        </w:rPr>
        <w:t>10.3.2</w:t>
      </w:r>
      <w:r>
        <w:rPr>
          <w:b/>
          <w:color w:val="404040"/>
          <w:sz w:val="24"/>
        </w:rPr>
        <w:tab/>
        <w:t>Figure 8.6: Cycle Breakdown at 4+4 — Saturated at Every Gap</w:t>
      </w:r>
      <w:bookmarkEnd w:id="160"/>
    </w:p>
    <w:p>
      <w:pPr>
        <w:pStyle w:val="CaptionedFigure"/>
        <w:rPr/>
      </w:pPr>
      <w:r>
        <w:rPr/>
        <w:drawing>
          <wp:inline distT="0" distB="0" distL="0" distR="0">
            <wp:extent cx="5334000" cy="3155315"/>
            <wp:effectExtent l="0" t="0" r="0" b="0"/>
            <wp:docPr id="26" name="Image9" descr="Read cycle breakdown against gap at four generators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Read cycle breakdown against gap at four generators per direction"/>
                    <pic:cNvPicPr>
                      <a:picLocks noChangeAspect="1" noChangeArrowheads="1"/>
                    </pic:cNvPicPr>
                  </pic:nvPicPr>
                  <pic:blipFill>
                    <a:blip r:embed="rId14"/>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four generators per direction</w:t>
      </w:r>
    </w:p>
    <w:p>
      <w:pPr>
        <w:pStyle w:val="BodyText"/>
        <w:rPr/>
      </w:pPr>
      <w:r>
        <w:rPr>
          <w:sz w:val="20"/>
        </w:rPr>
        <w:t xml:space="preserve">At 1+1 the productive fraction falls from 95.6% to 34.3% while “consumer not ready” climbs from nothing to 63.1%. That is the engine’s own inter-burst gap deasserting </w:t>
      </w:r>
      <w:r>
        <w:rPr>
          <w:rStyle w:val="VerbatimChar"/>
          <w:sz w:val="20"/>
        </w:rPr>
        <w:t>rready</w:t>
      </w:r>
      <w:r>
        <w:rPr>
          <w:sz w:val="20"/>
        </w:rPr>
        <w:t xml:space="preserve">, so </w:t>
      </w:r>
      <w:r>
        <w:rPr>
          <w:b/>
          <w:bCs/>
          <w:sz w:val="20"/>
        </w:rPr>
        <w:t>the bandwidth went to generator-induced idle, not to anything the controller did</w:t>
      </w:r>
      <w:r>
        <w:rPr>
          <w:sz w:val="20"/>
        </w:rPr>
        <w:t>. At 4+4 the productive fraction sits at 93.1% regardless of gap — the controller is saturated everywhere on that axis, which is the same fact Figure 8.1 shows as a flat line, seen from the cause side.</w:t>
      </w:r>
    </w:p>
    <w:p>
      <w:pPr>
        <w:pStyle w:val="BlockText"/>
        <w:rPr/>
      </w:pPr>
      <w:r>
        <w:rPr>
          <w:b/>
          <w:bCs/>
        </w:rPr>
        <w:t>Two traps in this instrument, both of which produced published nonsense before they were caught.</w:t>
      </w:r>
    </w:p>
    <w:p>
      <w:pPr>
        <w:pStyle w:val="BlockText"/>
        <w:rPr/>
      </w:pPr>
      <w:r>
        <w:rPr/>
        <w:t xml:space="preserve">The bus meter </w:t>
      </w:r>
      <w:r>
        <w:rPr>
          <w:b/>
          <w:bCs/>
        </w:rPr>
        <w:t>free-runs</w:t>
      </w:r>
      <w:r>
        <w:rPr/>
        <w:t xml:space="preserve"> from </w:t>
      </w:r>
      <w:r>
        <w:rPr>
          <w:rStyle w:val="VerbatimChar"/>
        </w:rPr>
        <w:t>clear_stats()</w:t>
      </w:r>
      <w:r>
        <w:rPr/>
        <w:t xml:space="preserve"> until it is read, so its own total spans the host’s UART chatter as well as the transfer — 7.2M cycles against a 16.7k-cycle window on a 1+1 point, a factor of 430. Fractions taken against that total made a point moving 95% of peak report “0.2% productive, 99.8% starvation”. The </w:t>
      </w:r>
      <w:r>
        <w:rPr>
          <w:i/>
          <w:iCs/>
        </w:rPr>
        <w:t>counts</w:t>
      </w:r>
      <w:r>
        <w:rPr/>
        <w:t xml:space="preserve"> are sound — productive lands on exactly the beats moved — so the fix is the denominator: normalise against the timer’s first-to-last stamp for that direction. The meter’s own starvation bucket is where the host idle lands and is not reported as a fraction at all.</w:t>
      </w:r>
    </w:p>
    <w:p>
      <w:pPr>
        <w:pStyle w:val="BlockText"/>
        <w:rPr/>
      </w:pPr>
      <w:r>
        <w:rPr/>
        <w:t xml:space="preserve">On a </w:t>
      </w:r>
      <w:r>
        <w:rPr>
          <w:b/>
          <w:bCs/>
        </w:rPr>
        <w:t>read</w:t>
      </w:r>
      <w:r>
        <w:rPr/>
        <w:t xml:space="preserve">, the engine is the </w:t>
      </w:r>
      <w:r>
        <w:rPr>
          <w:i/>
          <w:iCs/>
        </w:rPr>
        <w:t>consumer</w:t>
      </w:r>
      <w:r>
        <w:rPr/>
        <w:t xml:space="preserve">, so its own pacing gap shows up as </w:t>
      </w:r>
      <w:r>
        <w:rPr>
          <w:rStyle w:val="VerbatimChar"/>
        </w:rPr>
        <w:t>rvalid &amp;&amp; !rready</w:t>
      </w:r>
      <w:r>
        <w:rPr/>
        <w:t xml:space="preserve"> — the bucket a write would call backpressure. It is generator-induced idle, the opposite of the controller refusing. The label in Figure 8.5 says “consumer not ready” for exactly this reason; do not read the read and write breakdowns with the same vocabulary.</w:t>
      </w:r>
    </w:p>
    <w:p>
      <w:pPr>
        <w:pStyle w:val="Normal"/>
        <w:rPr/>
      </w:pPr>
      <w:bookmarkStart w:id="161" w:name="where-the-cycles-went"/>
      <w:bookmarkStart w:id="162" w:name="X42d8d04f184b06e1200658c6825f90b87052569"/>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9073_2360641568"/>
      <w:bookmarkStart w:id="164" w:name="Xd884ce0042b69dafd93569f411afcd2144cd607"/>
      <w:bookmarkEnd w:id="163"/>
      <w:r>
        <w:rPr>
          <w:rStyle w:val="SectionNumber"/>
          <w:b/>
          <w:color w:val="228B22"/>
          <w:sz w:val="28"/>
        </w:rPr>
        <w:t>10.4</w:t>
      </w:r>
      <w:r>
        <w:rPr>
          <w:b/>
          <w:color w:val="228B22"/>
          <w:sz w:val="28"/>
        </w:rPr>
        <w:tab/>
        <w:t>8.4 Integrity, and one configuration that must not be quoted</w:t>
      </w:r>
    </w:p>
    <w:p>
      <w:pPr>
        <w:pStyle w:val="FirstParagraph"/>
        <w:rPr/>
      </w:pPr>
      <w:r>
        <w:rPr>
          <w:sz w:val="20"/>
        </w:rPr>
        <w:t xml:space="preserve">All 192 gap-sweep points completed. </w:t>
      </w:r>
      <w:r>
        <w:rPr>
          <w:b/>
          <w:bCs/>
          <w:sz w:val="20"/>
        </w:rPr>
        <w:t>22 of them returned mismatching data</w:t>
      </w:r>
      <w:r>
        <w:rPr>
          <w:sz w:val="20"/>
        </w:rPr>
        <w:t>, and they are not scattered: they are a specific configuration, tracked as pumice BUG-014 (was PUMICE-037).</w:t>
      </w:r>
    </w:p>
    <w:p>
      <w:pPr>
        <w:pStyle w:val="BodyText"/>
        <w:rPr/>
      </w:pPr>
      <w:r>
        <w:rPr>
          <w:sz w:val="20"/>
        </w:rPr>
        <w:t xml:space="preserve">Concurrent read+write with the </w:t>
      </w:r>
      <w:r>
        <w:rPr>
          <w:b/>
          <w:bCs/>
          <w:sz w:val="20"/>
        </w:rPr>
        <w:t>reader’s</w:t>
      </w:r>
      <w:r>
        <w:rPr>
          <w:sz w:val="20"/>
        </w:rPr>
        <w:t xml:space="preserve"> gap at 8 or above returns wrong data, and when the two address ranges overlap it leaves genuinely corrupted cells behind. The boundary was narrowed by elimination on the board, each line its own run from a verified-clean 128 MiB prefill:</w:t>
      </w:r>
    </w:p>
    <w:p>
      <w:pPr>
        <w:pStyle w:val="TableCaption"/>
        <w:rPr/>
      </w:pPr>
      <w:bookmarkStart w:id="165" w:name="_Tab_26_pumice_BUG_014__was_"/>
      <w:r>
        <w:rPr/>
        <w:t>pumice BUG-014 (was PUMICE-037) — narrowing the failing configuration</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 then read every bank read-only, all three orders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 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gap 0-15, reader gap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writer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0-7</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&gt;= 8</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1.5k-7k of 32000 beats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concurrent at gap 0 and gap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cells clean</w:t>
            </w:r>
          </w:p>
        </w:tc>
      </w:tr>
    </w:tbl>
    <w:p>
      <w:pPr>
        <w:pStyle w:val="BodyText"/>
        <w:rPr/>
      </w:pPr>
      <w:r>
        <w:rPr>
          <w:sz w:val="20"/>
        </w:rPr>
        <w:t xml:space="preserve">Neither engine alone does it at any gap, and the writer’s own gap never does it. </w:t>
      </w:r>
      <w:r>
        <w:rPr>
          <w:b/>
          <w:bCs/>
          <w:sz w:val="20"/>
        </w:rPr>
        <w:t>Everything in this chapter is at gap 0-7 and is unaffected</w:t>
      </w:r>
      <w:r>
        <w:rPr>
          <w:sz w:val="20"/>
        </w:rPr>
        <w:t xml:space="preserve">, but no gap &gt;= 8 concurrent point may be quoted as a clean operating point. The plots ring those points, and </w:t>
      </w:r>
      <w:r>
        <w:rPr>
          <w:rStyle w:val="VerbatimChar"/>
          <w:sz w:val="20"/>
        </w:rPr>
        <w:t>plot_bank_gap.py</w:t>
      </w:r>
      <w:r>
        <w:rPr>
          <w:sz w:val="20"/>
        </w:rPr>
        <w:t xml:space="preserve"> refuses any record file whose bandwidth exceeds its own stored ceiling.</w:t>
      </w:r>
    </w:p>
    <w:p>
      <w:pPr>
        <w:pStyle w:val="BodyText"/>
        <w:rPr/>
      </w:pPr>
      <w:r>
        <w:rPr>
          <w:sz w:val="20"/>
        </w:rPr>
        <w:t xml:space="preserve">Whether the defect is in the controller or in the harness read engine is not yet settled. The stray-beat counter is zero on all 22 failing points, which rules out the read engine’s stray-drain path and points at the data itself; against that, a read engine cannot corrupt cells, and cells are corrupted. The next step is a simulation reproduction with waves — and the reason this reached the board at all is that both gap-bearing simulation suites drain the writer before starting the reader, so </w:t>
      </w:r>
      <w:r>
        <w:rPr>
          <w:b/>
          <w:bCs/>
          <w:sz w:val="20"/>
        </w:rPr>
        <w:t>concurrency with a gap has never been simulated</w:t>
      </w:r>
      <w:r>
        <w:rPr>
          <w:sz w:val="20"/>
        </w:rPr>
        <w:t>.</w:t>
      </w:r>
    </w:p>
    <w:p>
      <w:pPr>
        <w:pStyle w:val="Normal"/>
        <w:rPr/>
      </w:pPr>
      <w:bookmarkStart w:id="166" w:name="Xd884ce0042b69dafd93569f411afcd2144cd607"/>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9075_2360641568"/>
      <w:bookmarkStart w:id="168" w:name="X1986d463f2a39f2d023e499d5e5d7a9fed86cae"/>
      <w:bookmarkEnd w:id="167"/>
      <w:r>
        <w:rPr>
          <w:rStyle w:val="SectionNumber"/>
          <w:b/>
          <w:color w:val="228B22"/>
          <w:sz w:val="28"/>
        </w:rPr>
        <w:t>10.5</w:t>
      </w:r>
      <w:r>
        <w:rPr>
          <w:b/>
          <w:color w:val="228B22"/>
          <w:sz w:val="28"/>
        </w:rPr>
        <w:tab/>
        <w:t>8.5 What the three runtime modes are worth (2026-09-26)</w:t>
      </w:r>
    </w:p>
    <w:p>
      <w:pPr>
        <w:pStyle w:val="FirstParagraph"/>
        <w:rPr/>
      </w:pPr>
      <w:r>
        <w:rPr>
          <w:sz w:val="20"/>
        </w:rPr>
        <w:t xml:space="preserve">Chapters 8.1-8.4 measure the controller at its default settings. This section measures the </w:t>
      </w:r>
      <w:r>
        <w:rPr>
          <w:b/>
          <w:bCs/>
          <w:sz w:val="20"/>
        </w:rPr>
        <w:t>runtime surface itself</w:t>
      </w:r>
      <w:r>
        <w:rPr>
          <w:sz w:val="20"/>
        </w:rPr>
        <w:t xml:space="preserve"> — the three orthogonal axes that exist so a scheduling policy can be switched on and compared on real hardware. 169 points, txn_scale=1000, all integrity-clean.</w:t>
      </w:r>
    </w:p>
    <w:p>
      <w:pPr>
        <w:pStyle w:val="BodyText"/>
        <w:rPr/>
      </w:pPr>
      <w:r>
        <w:rPr>
          <w:sz w:val="20"/>
        </w:rPr>
        <w:t xml:space="preserve">The headline is a negative result, and it is worth more than a positive one would be: </w:t>
      </w:r>
      <w:r>
        <w:rPr>
          <w:b/>
          <w:bCs/>
          <w:sz w:val="20"/>
        </w:rPr>
        <w:t>reordering is the only thing in this controller that pays. Everything layered on top of it is inert or harmful.</w:t>
      </w:r>
    </w:p>
    <w:p>
      <w:pPr>
        <w:pStyle w:val="Heading3"/>
        <w:spacing w:before="200" w:after="80"/>
        <w:rPr/>
      </w:pPr>
      <w:bookmarkStart w:id="169" w:name="__RefHeading___Toc9077_2360641568"/>
      <w:bookmarkStart w:id="170" w:name="axis-1-scheduling-order"/>
      <w:bookmarkEnd w:id="169"/>
      <w:r>
        <w:rPr>
          <w:rStyle w:val="SectionNumber"/>
          <w:b/>
          <w:color w:val="404040"/>
          <w:sz w:val="24"/>
        </w:rPr>
        <w:t>10.5.1</w:t>
      </w:r>
      <w:r>
        <w:rPr>
          <w:b/>
          <w:color w:val="404040"/>
          <w:sz w:val="24"/>
        </w:rPr>
        <w:tab/>
        <w:t>Axis 1 — scheduling order</w:t>
      </w:r>
    </w:p>
    <w:p>
      <w:pPr>
        <w:pStyle w:val="FirstParagraph"/>
        <w:rPr/>
      </w:pPr>
      <w:r>
        <w:rPr>
          <w:sz w:val="20"/>
        </w:rPr>
        <w:t xml:space="preserve">Measured at </w:t>
      </w:r>
      <w:r>
        <w:rPr>
          <w:b/>
          <w:bCs/>
          <w:sz w:val="20"/>
        </w:rPr>
        <w:t>equal page policy</w:t>
      </w:r>
      <w:r>
        <w:rPr>
          <w:sz w:val="20"/>
        </w:rPr>
        <w:t xml:space="preserve">, which had never been done. The stock </w:t>
      </w:r>
      <w:r>
        <w:rPr>
          <w:rStyle w:val="VerbatimChar"/>
          <w:sz w:val="20"/>
        </w:rPr>
        <w:t>inorder</w:t>
      </w:r>
      <w:r>
        <w:rPr>
          <w:sz w:val="20"/>
        </w:rPr>
        <w:t xml:space="preserve"> preset also pins CLOSE page, so the axis used to read as a ~16x deficit that was mostly the page policy rather than the ordering.</w:t>
      </w:r>
    </w:p>
    <w:p>
      <w:pPr>
        <w:pStyle w:val="TableCaption"/>
        <w:rPr/>
      </w:pPr>
      <w:bookmarkStart w:id="171" w:name="_Tab_27_Read_MB_s_against_60"/>
      <w:r>
        <w:rPr/>
        <w:t>Read MB/s against 600 MB/s peak, order_mode at equal page policy</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col-major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(FR-FCFS)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561.3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195.2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inorder_open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bl>
    <w:p>
      <w:pPr>
        <w:pStyle w:val="BodyText"/>
        <w:rPr/>
      </w:pPr>
      <w:r>
        <w:rPr>
          <w:b/>
          <w:bCs/>
          <w:sz w:val="20"/>
        </w:rPr>
        <w:t>FR-FCFS is worth 3.9x on streaming and 1.9x page-hostile.</w:t>
      </w:r>
      <w:r>
        <w:rPr>
          <w:sz w:val="20"/>
        </w:rPr>
        <w:t xml:space="preserve"> That is the reorder CAM earning its area, and it is the largest single effect in the design.</w:t>
      </w:r>
    </w:p>
    <w:p>
      <w:pPr>
        <w:pStyle w:val="BodyText"/>
        <w:rPr/>
      </w:pPr>
      <w:r>
        <w:rPr>
          <w:sz w:val="20"/>
        </w:rPr>
        <w:t xml:space="preserve">The axis-1 </w:t>
      </w:r>
      <w:r>
        <w:rPr>
          <w:i/>
          <w:iCs/>
          <w:sz w:val="20"/>
        </w:rPr>
        <w:t>sub</w:t>
      </w:r>
      <w:r>
        <w:rPr>
          <w:sz w:val="20"/>
        </w:rPr>
        <w:t xml:space="preserve">-policies are a different matter. Measured single-direction so that read/write turnaround is not the limiter, </w:t>
      </w:r>
      <w:r>
        <w:rPr>
          <w:b/>
          <w:bCs/>
          <w:sz w:val="20"/>
        </w:rPr>
        <w:t>eight of ten land within ±0.3% of the default</w:t>
      </w:r>
      <w:r>
        <w:rPr>
          <w:sz w:val="20"/>
        </w:rPr>
        <w:t xml:space="preserve">. </w:t>
      </w:r>
      <w:r>
        <w:rPr>
          <w:rStyle w:val="VerbatimChar"/>
          <w:sz w:val="20"/>
        </w:rPr>
        <w:t>row_most_pending</w:t>
      </w:r>
      <w:r>
        <w:rPr>
          <w:sz w:val="20"/>
        </w:rPr>
        <w:t xml:space="preserve"> is the only lever with a real effect and it is a net loss: +1.1% on sequential traffic, </w:t>
      </w:r>
      <w:r>
        <w:rPr>
          <w:b/>
          <w:bCs/>
          <w:sz w:val="20"/>
        </w:rPr>
        <w:t>−19.4%</w:t>
      </w:r>
      <w:r>
        <w:rPr>
          <w:sz w:val="20"/>
        </w:rPr>
        <w:t xml:space="preserve"> on page-hostile, +7,300 activates, and 2.4x read latency in the concurrent run. It selects the bank with the most queued work rather than the one whose row is already open, so it works against the page policy. The default oldest-first wins on both families.</w:t>
      </w:r>
    </w:p>
    <w:p>
      <w:pPr>
        <w:pStyle w:val="BlockText"/>
        <w:rPr/>
      </w:pPr>
      <w:r>
        <w:rPr>
          <w:b/>
          <w:bCs/>
        </w:rPr>
        <w:t>Why the first attempt at this measured nothing.</w:t>
      </w:r>
      <w:r>
        <w:rPr/>
        <w:t xml:space="preserve"> Run concurrently at 4w+4r, all ten sub-policies returned identical bandwidth. The stall counters showed why: </w:t>
      </w:r>
      <w:r>
        <w:rPr>
          <w:rStyle w:val="VerbatimChar"/>
        </w:rPr>
        <w:t>limiter = turnaround</w:t>
      </w:r>
      <w:r>
        <w:rPr/>
        <w:t xml:space="preserve"> at 84% blocked. An arbiter sub-policy chooses WHICH COMMAND, not which direction, so no tie-break can move a workload bound by a global DQ constraint. The sweep was flat for a reason that had nothing to do with the knobs. </w:t>
      </w:r>
      <w:r>
        <w:rPr>
          <w:b/>
          <w:bCs/>
        </w:rPr>
        <w:t>A policy sweep on a workload that cannot express the policy measures nothing, and looks exactly like a policy that does nothing.</w:t>
      </w:r>
      <w:bookmarkEnd w:id="170"/>
    </w:p>
    <w:p>
      <w:pPr>
        <w:pStyle w:val="Heading3"/>
        <w:spacing w:before="200" w:after="80"/>
        <w:rPr/>
      </w:pPr>
      <w:bookmarkStart w:id="172" w:name="__RefHeading___Toc9079_2360641568"/>
      <w:bookmarkStart w:id="173" w:name="axis-2-page-policy"/>
      <w:bookmarkEnd w:id="172"/>
      <w:r>
        <w:rPr>
          <w:rStyle w:val="SectionNumber"/>
          <w:b/>
          <w:color w:val="404040"/>
          <w:sz w:val="24"/>
        </w:rPr>
        <w:t>10.5.2</w:t>
      </w:r>
      <w:r>
        <w:rPr>
          <w:b/>
          <w:color w:val="404040"/>
          <w:sz w:val="24"/>
        </w:rPr>
        <w:tab/>
        <w:t>Axis 2 — page policy</w:t>
      </w:r>
    </w:p>
    <w:p>
      <w:pPr>
        <w:pStyle w:val="FirstParagraph"/>
        <w:rPr/>
      </w:pPr>
      <w:r>
        <w:rPr>
          <w:sz w:val="20"/>
        </w:rPr>
        <w:t>Every predictor lands within ±0.1% of plain open page, on all four address families, sequential and concurrent.</w:t>
      </w:r>
    </w:p>
    <w:p>
      <w:pPr>
        <w:pStyle w:val="BodyText"/>
        <w:rPr/>
      </w:pPr>
      <w:r>
        <w:rPr>
          <w:sz w:val="20"/>
        </w:rPr>
        <w:t>Modes 6/7 (</w:t>
      </w:r>
      <w:r>
        <w:rPr>
          <w:rStyle w:val="VerbatimChar"/>
          <w:sz w:val="20"/>
        </w:rPr>
        <w:t>rbl_static</w:t>
      </w:r>
      <w:r>
        <w:rPr>
          <w:sz w:val="20"/>
        </w:rPr>
        <w:t xml:space="preserve"> / </w:t>
      </w:r>
      <w:r>
        <w:rPr>
          <w:rStyle w:val="VerbatimChar"/>
          <w:sz w:val="20"/>
        </w:rPr>
        <w:t>rbl_dyn</w:t>
      </w:r>
      <w:r>
        <w:rPr>
          <w:sz w:val="20"/>
        </w:rPr>
        <w:t xml:space="preserve">) were </w:t>
      </w:r>
      <w:r>
        <w:rPr>
          <w:b/>
          <w:bCs/>
          <w:sz w:val="20"/>
        </w:rPr>
        <w:t>retired 2026-09-26</w:t>
      </w:r>
      <w:r>
        <w:rPr>
          <w:sz w:val="20"/>
        </w:rPr>
        <w:t xml:space="preserve"> after being measured on a workload built specifically to suit them: three generators confined inside a row against one striding across rows, all on the same bank, which is the per-row locality variation a per-row predictor needs and which no uniform pattern provides. The mechanism </w:t>
      </w:r>
      <w:r>
        <w:rPr>
          <w:b/>
          <w:bCs/>
          <w:sz w:val="20"/>
        </w:rPr>
        <w:t>worked</w:t>
      </w:r>
      <w:r>
        <w:rPr>
          <w:sz w:val="20"/>
        </w:rPr>
        <w:t xml:space="preserve"> — thrash fell 100% -&gt; 57.8%, conflict-activates becoming empty-activates — and it still lost, because mode 6 paid +22,827 activates to save precharges that never materialised (−26% bandwidth) and mode 7’s hill-climb drove its threshold to “never close early”, landing bit-identical to plain open page.</w:t>
      </w:r>
    </w:p>
    <w:p>
      <w:pPr>
        <w:pStyle w:val="BodyText"/>
        <w:rPr/>
      </w:pPr>
      <w:r>
        <w:rPr>
          <w:sz w:val="20"/>
        </w:rPr>
        <w:t>Modes 4/5 (</w:t>
      </w:r>
      <w:r>
        <w:rPr>
          <w:rStyle w:val="VerbatimChar"/>
          <w:sz w:val="20"/>
        </w:rPr>
        <w:t>adapt_time</w:t>
      </w:r>
      <w:r>
        <w:rPr>
          <w:sz w:val="20"/>
        </w:rPr>
        <w:t xml:space="preserve">, </w:t>
      </w:r>
      <w:r>
        <w:rPr>
          <w:rStyle w:val="VerbatimChar"/>
          <w:sz w:val="20"/>
        </w:rPr>
        <w:t>adapt_access</w:t>
      </w:r>
      <w:r>
        <w:rPr>
          <w:sz w:val="20"/>
        </w:rPr>
        <w:t xml:space="preserve">) are </w:t>
      </w:r>
      <w:r>
        <w:rPr>
          <w:b/>
          <w:bCs/>
          <w:sz w:val="20"/>
        </w:rPr>
        <w:t>kept but unproven</w:t>
      </w:r>
      <w:r>
        <w:rPr>
          <w:sz w:val="20"/>
        </w:rPr>
        <w:t xml:space="preserve">. They show no benefit, but that is not the same finding: their triggers may never have fired. </w:t>
      </w:r>
      <w:r>
        <w:rPr>
          <w:rStyle w:val="VerbatimChar"/>
          <w:sz w:val="20"/>
        </w:rPr>
        <w:t>adapt_time</w:t>
      </w:r>
      <w:r>
        <w:rPr>
          <w:sz w:val="20"/>
        </w:rPr>
        <w:t xml:space="preserve"> closes on an idle timeout and every workload here saturates the generators; </w:t>
      </w:r>
      <w:r>
        <w:rPr>
          <w:rStyle w:val="VerbatimChar"/>
          <w:sz w:val="20"/>
        </w:rPr>
        <w:t>adapt_access</w:t>
      </w:r>
      <w:r>
        <w:rPr>
          <w:sz w:val="20"/>
        </w:rPr>
        <w:t xml:space="preserve"> needs its 2-bit counters to learn. Retiring them on absence-of-benefit would repeat the error that made RBL unmeasurable for months.</w:t>
      </w:r>
      <w:bookmarkEnd w:id="173"/>
    </w:p>
    <w:p>
      <w:pPr>
        <w:pStyle w:val="Heading3"/>
        <w:spacing w:before="200" w:after="80"/>
        <w:rPr/>
      </w:pPr>
      <w:bookmarkStart w:id="174" w:name="__RefHeading___Toc9081_2360641568"/>
      <w:bookmarkStart w:id="175" w:name="axis-3-refresh"/>
      <w:bookmarkEnd w:id="174"/>
      <w:r>
        <w:rPr>
          <w:rStyle w:val="SectionNumber"/>
          <w:b/>
          <w:color w:val="404040"/>
          <w:sz w:val="24"/>
        </w:rPr>
        <w:t>10.5.3</w:t>
      </w:r>
      <w:r>
        <w:rPr>
          <w:b/>
          <w:color w:val="404040"/>
          <w:sz w:val="24"/>
        </w:rPr>
        <w:tab/>
        <w:t>Axis 3 — refresh</w:t>
      </w:r>
    </w:p>
    <w:p>
      <w:pPr>
        <w:pStyle w:val="FirstParagraph"/>
        <w:rPr/>
      </w:pPr>
      <w:r>
        <w:rPr>
          <w:sz w:val="20"/>
        </w:rPr>
        <w:t xml:space="preserve">Measured on </w:t>
      </w:r>
      <w:r>
        <w:rPr>
          <w:b/>
          <w:bCs/>
          <w:sz w:val="20"/>
        </w:rPr>
        <w:t>open</w:t>
      </w:r>
      <w:r>
        <w:rPr>
          <w:sz w:val="20"/>
        </w:rPr>
        <w:t xml:space="preserve"> page. The stock </w:t>
      </w:r>
      <w:r>
        <w:rPr>
          <w:rStyle w:val="VerbatimChar"/>
          <w:sz w:val="20"/>
        </w:rPr>
        <w:t>refresh</w:t>
      </w:r>
      <w:r>
        <w:rPr>
          <w:sz w:val="20"/>
        </w:rPr>
        <w:t xml:space="preserve"> profile pins close page (~46 MB/s), which measures refresh in the regime where it matters least.</w:t>
      </w:r>
    </w:p>
    <w:p>
      <w:pPr>
        <w:pStyle w:val="TableCaption"/>
        <w:rPr/>
      </w:pPr>
      <w:bookmarkStart w:id="176" w:name="_Tab_28_Read_MB_s_against_60"/>
      <w:r>
        <w:rPr/>
        <w:t>Read MB/s against 600 MB/s peak</w:t>
      </w:r>
      <w:bookmarkEnd w:id="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row-major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vs 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tREFI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refresh_credit_open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fast_refresh_open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536.6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6.2%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slow_refresh_open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+4.7%</w:t>
            </w:r>
          </w:p>
        </w:tc>
      </w:tr>
    </w:tbl>
    <w:p>
      <w:pPr>
        <w:pStyle w:val="BodyText"/>
        <w:rPr/>
      </w:pPr>
      <w:r>
        <w:rPr>
          <w:b/>
          <w:bCs/>
          <w:sz w:val="20"/>
        </w:rPr>
        <w:t>Refresh costs 4.7% of streaming bandwidth.</w:t>
      </w:r>
      <w:r>
        <w:rPr>
          <w:sz w:val="20"/>
        </w:rPr>
        <w:t xml:space="preserve"> Relaxing tREFI recovers it and reaches </w:t>
      </w:r>
      <w:r>
        <w:rPr>
          <w:b/>
          <w:bCs/>
          <w:sz w:val="20"/>
        </w:rPr>
        <w:t>599.0 MB/s — 99.8% of the 600 MB/s ceiling</w:t>
      </w:r>
      <w:r>
        <w:rPr>
          <w:sz w:val="20"/>
        </w:rPr>
        <w:t>, the highest number this controller has produced on hardware. Refresh credit is inert.</w:t>
      </w:r>
    </w:p>
    <w:p>
      <w:pPr>
        <w:pStyle w:val="BodyText"/>
        <w:rPr/>
      </w:pPr>
      <w:bookmarkStart w:id="177" w:name="axis-3-refresh"/>
      <w:r>
        <w:rPr>
          <w:sz w:val="20"/>
        </w:rPr>
        <w:t>This is the one tunable on any axis that pays, and it is a JEDEC timing parameter rather than a scheduling policy.</w:t>
      </w:r>
      <w:bookmarkEnd w:id="177"/>
    </w:p>
    <w:p>
      <w:pPr>
        <w:pStyle w:val="Heading3"/>
        <w:spacing w:before="200" w:after="80"/>
        <w:rPr/>
      </w:pPr>
      <w:bookmarkStart w:id="178" w:name="__RefHeading___Toc9083_2360641568"/>
      <w:bookmarkStart w:id="179" w:name="multi-id-traffic"/>
      <w:bookmarkEnd w:id="178"/>
      <w:r>
        <w:rPr>
          <w:rStyle w:val="SectionNumber"/>
          <w:b/>
          <w:color w:val="404040"/>
          <w:sz w:val="24"/>
        </w:rPr>
        <w:t>10.5.4</w:t>
      </w:r>
      <w:r>
        <w:rPr>
          <w:b/>
          <w:color w:val="404040"/>
          <w:sz w:val="24"/>
        </w:rPr>
        <w:tab/>
        <w:t>Multi-ID traffic</w:t>
      </w:r>
    </w:p>
    <w:p>
      <w:pPr>
        <w:pStyle w:val="FirstParagraph"/>
        <w:rPr/>
      </w:pPr>
      <w:r>
        <w:rPr>
          <w:rStyle w:val="VerbatimChar"/>
          <w:sz w:val="20"/>
        </w:rPr>
        <w:t>col_major_bl8_multiid</w:t>
      </w:r>
      <w:r>
        <w:rPr>
          <w:sz w:val="20"/>
        </w:rPr>
        <w:t xml:space="preserve"> (LFSR-driven IDs) is </w:t>
      </w:r>
      <w:r>
        <w:rPr>
          <w:b/>
          <w:bCs/>
          <w:sz w:val="20"/>
        </w:rPr>
        <w:t>bit-identical to single-ID</w:t>
      </w:r>
      <w:r>
        <w:rPr>
          <w:sz w:val="20"/>
        </w:rPr>
        <w:t xml:space="preserve"> on every controller config. FR-FCFS already reorders across the whole CAM regardless of ID, so ID diversity exposes no additional opportunity.</w:t>
      </w:r>
    </w:p>
    <w:p>
      <w:pPr>
        <w:pStyle w:val="Normal"/>
        <w:rPr/>
      </w:pPr>
      <w:bookmarkStart w:id="180" w:name="X1986d463f2a39f2d023e499d5e5d7a9fed86cae"/>
      <w:bookmarkStart w:id="181" w:name="multi-id-traffic"/>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2"/>
        <w:pBdr>
          <w:bottom w:val="single" w:sz="12" w:space="0" w:color="228B22"/>
        </w:pBdr>
        <w:spacing w:before="280" w:after="80"/>
        <w:rPr/>
      </w:pPr>
      <w:bookmarkStart w:id="182" w:name="__RefHeading___Toc9085_2360641568"/>
      <w:bookmarkStart w:id="183" w:name="reproducing-these-numbers"/>
      <w:bookmarkEnd w:id="182"/>
      <w:r>
        <w:rPr>
          <w:rStyle w:val="SectionNumber"/>
          <w:b/>
          <w:color w:val="228B22"/>
          <w:sz w:val="28"/>
        </w:rPr>
        <w:t>10.6</w:t>
      </w:r>
      <w:r>
        <w:rPr>
          <w:b/>
          <w:color w:val="228B22"/>
          <w:sz w:val="28"/>
        </w:rPr>
        <w:tab/>
        <w:t>8.6 Reproducing these numbers</w:t>
      </w:r>
    </w:p>
    <w:p>
      <w:pPr>
        <w:pStyle w:val="SourceCode"/>
        <w:rPr/>
      </w:pPr>
      <w:r>
        <w:rPr>
          <w:rStyle w:val="BuiltInTok"/>
        </w:rPr>
        <w:t>cd</w:t>
      </w:r>
      <w:r>
        <w:rPr>
          <w:rStyle w:val="NormalTok"/>
        </w:rPr>
        <w:t xml:space="preserve"> build-perf</w:t>
      </w:r>
      <w:r>
        <w:rPr/>
        <w:br/>
      </w:r>
      <w:r>
        <w:rPr>
          <w:rStyle w:val="FunctionTok"/>
        </w:rPr>
        <w:t>make</w:t>
      </w:r>
      <w:r>
        <w:rPr>
          <w:rStyle w:val="NormalTok"/>
        </w:rPr>
        <w:t xml:space="preserve"> bitstream </w:t>
      </w:r>
      <w:r>
        <w:rPr>
          <w:rStyle w:val="KeywordTok"/>
        </w:rPr>
        <w:t>&amp;&amp;</w:t>
      </w:r>
      <w:r>
        <w:rPr>
          <w:rStyle w:val="NormalTok"/>
        </w:rPr>
        <w:t xml:space="preserve"> </w:t>
      </w:r>
      <w:r>
        <w:rPr>
          <w:rStyle w:val="FunctionTok"/>
        </w:rPr>
        <w:t>make</w:t>
      </w:r>
      <w:r>
        <w:rPr>
          <w:rStyle w:val="NormalTok"/>
        </w:rPr>
        <w:t xml:space="preserve"> program</w:t>
      </w:r>
      <w:r>
        <w:rPr/>
        <w:br/>
      </w:r>
      <w:r>
        <w:rPr>
          <w:rStyle w:val="ExtensionTok"/>
        </w:rPr>
        <w:t>python3</w:t>
      </w:r>
      <w:r>
        <w:rPr>
          <w:rStyle w:val="NormalTok"/>
        </w:rPr>
        <w:t xml:space="preserve"> bin/axlen_sweep.py                 </w:t>
      </w:r>
      <w:r>
        <w:rPr>
          <w:rStyle w:val="CommentTok"/>
        </w:rPr>
        <w:t># 8.1, first table</w:t>
      </w:r>
      <w:r>
        <w:rPr/>
        <w:br/>
      </w:r>
      <w:r>
        <w:rPr>
          <w:rStyle w:val="ExtensionTok"/>
        </w:rPr>
        <w:t>python3</w:t>
      </w:r>
      <w:r>
        <w:rPr>
          <w:rStyle w:val="NormalTok"/>
        </w:rPr>
        <w:t xml:space="preserve"> bin/outstanding_sweep.py           </w:t>
      </w:r>
      <w:r>
        <w:rPr>
          <w:rStyle w:val="CommentTok"/>
        </w:rPr>
        <w:t># 8.1, second table</w:t>
      </w:r>
      <w:r>
        <w:rPr/>
        <w:br/>
      </w:r>
      <w:r>
        <w:rPr>
          <w:rStyle w:val="ExtensionTok"/>
        </w:rPr>
        <w:t>python3</w:t>
      </w:r>
      <w:r>
        <w:rPr>
          <w:rStyle w:val="NormalTok"/>
        </w:rPr>
        <w:t xml:space="preserve"> bin/bank_gap_sweep.py              </w:t>
      </w:r>
      <w:r>
        <w:rPr>
          <w:rStyle w:val="CommentTok"/>
        </w:rPr>
        <w:t># 8.2-8.4, ~12 minutes</w:t>
      </w:r>
      <w:r>
        <w:rPr/>
        <w:br/>
      </w:r>
      <w:r>
        <w:rPr>
          <w:rStyle w:val="ExtensionTok"/>
        </w:rPr>
        <w:t>python3</w:t>
      </w:r>
      <w:r>
        <w:rPr>
          <w:rStyle w:val="NormalTok"/>
        </w:rPr>
        <w:t xml:space="preserve"> bin/plot_bank_gap.py reports/bank_gap_sweep.json</w:t>
      </w:r>
      <w:r>
        <w:rPr/>
        <w:br/>
        <w:br/>
      </w:r>
      <w:r>
        <w:rPr>
          <w:rStyle w:val="CommentTok"/>
        </w:rPr>
        <w:t># 8.5, the runtime axes -- pass the clock EXPLICITLY, see the warning below</w:t>
      </w:r>
      <w:r>
        <w:rPr/>
        <w:br/>
      </w:r>
      <w:r>
        <w:rPr>
          <w:rStyle w:val="BuiltInTok"/>
        </w:rPr>
        <w:t>cd</w:t>
      </w:r>
      <w:r>
        <w:rPr>
          <w:rStyle w:val="NormalTok"/>
        </w:rPr>
        <w:t xml:space="preserve"> host</w:t>
      </w:r>
      <w:r>
        <w:rPr/>
        <w:br/>
      </w:r>
      <w:r>
        <w:rPr>
          <w:rStyle w:val="ControlFlowTok"/>
        </w:rPr>
        <w:t>for</w:t>
      </w:r>
      <w:r>
        <w:rPr>
          <w:rStyle w:val="NormalTok"/>
        </w:rPr>
        <w:t xml:space="preserve"> p </w:t>
      </w:r>
      <w:r>
        <w:rPr>
          <w:rStyle w:val="KeywordTok"/>
        </w:rPr>
        <w:t>in</w:t>
      </w:r>
      <w:r>
        <w:rPr>
          <w:rStyle w:val="NormalTok"/>
        </w:rPr>
        <w:t xml:space="preserve"> order sched_sub paging pairs_refresh_open matrix</w:t>
      </w:r>
      <w:r>
        <w:rPr>
          <w:rStyle w:val="KeywordTok"/>
        </w:rPr>
        <w:t>;</w:t>
      </w:r>
      <w:r>
        <w:rPr>
          <w:rStyle w:val="NormalTok"/>
        </w:rPr>
        <w:t xml:space="preserve"> </w:t>
      </w:r>
      <w:r>
        <w:rPr>
          <w:rStyle w:val="ControlFlowTok"/>
        </w:rPr>
        <w:t>do</w:t>
      </w:r>
      <w:r>
        <w:rPr/>
        <w:br/>
      </w:r>
      <w:r>
        <w:rPr>
          <w:rStyle w:val="NormalTok"/>
        </w:rPr>
        <w:t xml:space="preserve">  </w:t>
      </w:r>
      <w:r>
        <w:rPr>
          <w:rStyle w:val="ExtensionTok"/>
        </w:rPr>
        <w:t>python3</w:t>
      </w:r>
      <w:r>
        <w:rPr>
          <w:rStyle w:val="NormalTok"/>
        </w:rPr>
        <w:t xml:space="preserve"> pumice_master.py </w:t>
      </w:r>
      <w:r>
        <w:rPr>
          <w:rStyle w:val="AttributeTok"/>
        </w:rPr>
        <w:t>--char</w:t>
      </w:r>
      <w:r>
        <w:rPr>
          <w:rStyle w:val="NormalTok"/>
        </w:rPr>
        <w:t xml:space="preserve"> </w:t>
      </w:r>
      <w:r>
        <w:rPr>
          <w:rStyle w:val="AttributeTok"/>
        </w:rPr>
        <w:t>--char-scale</w:t>
      </w:r>
      <w:r>
        <w:rPr>
          <w:rStyle w:val="NormalTok"/>
        </w:rPr>
        <w:t xml:space="preserve"> 1000 </w:t>
      </w:r>
      <w:r>
        <w:rPr>
          <w:rStyle w:val="AttributeTok"/>
        </w:rPr>
        <w:t>--char-profile</w:t>
      </w:r>
      <w:r>
        <w:rPr>
          <w:rStyle w:val="NormalTok"/>
        </w:rPr>
        <w:t xml:space="preserve"> </w:t>
      </w:r>
      <w:r>
        <w:rPr>
          <w:rStyle w:val="VariableTok"/>
        </w:rPr>
        <w:t>$p</w:t>
      </w:r>
      <w:r>
        <w:rPr>
          <w:rStyle w:val="NormalTok"/>
        </w:rPr>
        <w:t xml:space="preserve"> </w:t>
      </w:r>
      <w:r>
        <w:rPr>
          <w:rStyle w:val="DataTypeTok"/>
        </w:rPr>
        <w:t>\</w:t>
      </w:r>
      <w:r>
        <w:rPr/>
        <w:br/>
      </w:r>
      <w:r>
        <w:rPr>
          <w:rStyle w:val="NormalTok"/>
        </w:rPr>
        <w:t xml:space="preserve">      </w:t>
      </w:r>
      <w:r>
        <w:rPr>
          <w:rStyle w:val="AttributeTok"/>
        </w:rPr>
        <w:t>--no-level</w:t>
      </w:r>
      <w:r>
        <w:rPr>
          <w:rStyle w:val="NormalTok"/>
        </w:rPr>
        <w:t xml:space="preserve"> </w:t>
      </w:r>
      <w:r>
        <w:rPr>
          <w:rStyle w:val="AttributeTok"/>
        </w:rPr>
        <w:t>--clk-mhz</w:t>
      </w:r>
      <w:r>
        <w:rPr>
          <w:rStyle w:val="NormalTok"/>
        </w:rPr>
        <w:t xml:space="preserve"> 75 </w:t>
      </w:r>
      <w:r>
        <w:rPr>
          <w:rStyle w:val="AttributeTok"/>
        </w:rPr>
        <w:t>--csv</w:t>
      </w:r>
      <w:r>
        <w:rPr>
          <w:rStyle w:val="NormalTok"/>
        </w:rPr>
        <w:t xml:space="preserve"> ../reports/axis_</w:t>
      </w:r>
      <w:r>
        <w:rPr>
          <w:rStyle w:val="VariableTok"/>
        </w:rPr>
        <w:t>$p</w:t>
      </w:r>
      <w:r>
        <w:rPr>
          <w:rStyle w:val="NormalTok"/>
        </w:rPr>
        <w:t>.csv</w:t>
      </w:r>
      <w:r>
        <w:rPr/>
        <w:br/>
      </w:r>
      <w:r>
        <w:rPr>
          <w:rStyle w:val="ControlFlowTok"/>
        </w:rPr>
        <w:t>done</w:t>
      </w:r>
    </w:p>
    <w:p>
      <w:pPr>
        <w:pStyle w:val="BlockText"/>
        <w:rPr/>
      </w:pPr>
      <w:r>
        <w:rPr>
          <w:rStyle w:val="VerbatimChar"/>
          <w:b/>
          <w:bCs/>
        </w:rPr>
        <w:t>--clk-mhz</w:t>
      </w:r>
      <w:r>
        <w:rPr>
          <w:b/>
          <w:bCs/>
        </w:rPr>
        <w:t xml:space="preserve"> defaults to 66.667 and this build runs at 75.</w:t>
      </w:r>
      <w:r>
        <w:rPr/>
        <w:t xml:space="preserve"> Bandwidth is computed as </w:t>
      </w:r>
      <w:r>
        <w:rPr>
          <w:rStyle w:val="VerbatimChar"/>
        </w:rPr>
        <w:t>(bytes / cycles) * clk_mhz</w:t>
      </w:r>
      <w:r>
        <w:rPr/>
        <w:t xml:space="preserve">, so the default silently scales every number by 0.889 and mis-states the ceiling as 533 MB/s. Pass it, or let </w:t>
      </w:r>
      <w:r>
        <w:rPr>
          <w:rStyle w:val="VerbatimChar"/>
        </w:rPr>
        <w:t>pumice_char.resolve_clk_mhz()</w:t>
      </w:r>
      <w:r>
        <w:rPr/>
        <w:t xml:space="preserve"> read </w:t>
      </w:r>
      <w:r>
        <w:rPr>
          <w:rStyle w:val="VerbatimChar"/>
        </w:rPr>
        <w:t>clk_hz</w:t>
      </w:r>
      <w:r>
        <w:rPr/>
        <w:t xml:space="preserve"> out of the bitstream. The same class of error in the other direction once reported open-page reads at 123% of what the port can physically carry.</w:t>
      </w:r>
    </w:p>
    <w:p>
      <w:pPr>
        <w:pStyle w:val="BlockText"/>
        <w:rPr/>
      </w:pPr>
      <w:r>
        <w:rPr/>
        <w:t xml:space="preserve">Read section 8.5 with the </w:t>
      </w:r>
      <w:r>
        <w:rPr>
          <w:rStyle w:val="VerbatimChar"/>
        </w:rPr>
        <w:t>limiter</w:t>
      </w:r>
      <w:r>
        <w:rPr/>
        <w:t xml:space="preserve"> column, not only the bandwidth column. A policy sweep on a workload that cannot express the policy returns a flat table that is indistinguishable from a policy with no effect.</w:t>
      </w:r>
    </w:p>
    <w:p>
      <w:pPr>
        <w:pStyle w:val="FirstParagraph"/>
        <w:spacing w:before="180" w:after="180"/>
        <w:rPr/>
      </w:pPr>
      <w:r>
        <w:rPr>
          <w:sz w:val="20"/>
        </w:rPr>
        <w:t xml:space="preserve">Leave </w:t>
      </w:r>
      <w:r>
        <w:rPr>
          <w:rStyle w:val="VerbatimChar"/>
          <w:sz w:val="20"/>
        </w:rPr>
        <w:t>PREFILL</w:t>
      </w:r>
      <w:r>
        <w:rPr>
          <w:sz w:val="20"/>
        </w:rPr>
        <w:t xml:space="preserve"> at its default (</w:t>
      </w:r>
      <w:r>
        <w:rPr>
          <w:rStyle w:val="VerbatimChar"/>
          <w:sz w:val="20"/>
        </w:rPr>
        <w:t>point</w:t>
      </w:r>
      <w:r>
        <w:rPr>
          <w:sz w:val="20"/>
        </w:rPr>
        <w:t xml:space="preserve">). It re-fills the whole device before every measurement so that points are independent; without it, a point that corrupts cells is inherited by every later point that reads the region and reported as </w:t>
      </w:r>
      <w:r>
        <w:rPr>
          <w:i/>
          <w:iCs/>
          <w:sz w:val="20"/>
        </w:rPr>
        <w:t>that</w:t>
      </w:r>
      <w:r>
        <w:rPr>
          <w:sz w:val="20"/>
        </w:rPr>
        <w:t xml:space="preserve"> point’s result. Chapter 3 lists the rest of the pitfalls, and </w:t>
      </w:r>
      <w:r>
        <w:rPr>
          <w:rStyle w:val="VerbatimChar"/>
          <w:sz w:val="20"/>
        </w:rPr>
        <w:t>docs/DDR2_BANDWIDTH_MEASUREMENT.md</w:t>
      </w:r>
      <w:r>
        <w:rPr>
          <w:sz w:val="20"/>
        </w:rPr>
        <w:t xml:space="preserve"> carries the full treatment.</w:t>
      </w:r>
      <w:bookmarkEnd w:id="127"/>
      <w:bookmarkEnd w:id="183"/>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harness_spine.dot" TargetMode="External"/><Relationship Id="rId5" Type="http://schemas.openxmlformats.org/officeDocument/2006/relationships/image" Target="media/image3.png"/><Relationship Id="rId6" Type="http://schemas.openxmlformats.org/officeDocument/2006/relationships/hyperlink" Target="../assets/wavedrom/01_engine_kick.json" TargetMode="External"/><Relationship Id="rId7" Type="http://schemas.openxmlformats.org/officeDocument/2006/relationships/image" Target="media/image4.png"/><Relationship Id="rId8" Type="http://schemas.openxmlformats.org/officeDocument/2006/relationships/hyperlink" Target="../assets/graphviz/02_address_map.dot"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2026-10-20T11:14:43Z</dcterms:created>
  <dc:creator/>
  <dc:description/>
  <dc:language>en-US</dc:language>
  <cp:lastModifiedBy/>
  <dcterms:modified xsi:type="dcterms:W3CDTF">2026-10-20T04:14:47Z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