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DMA Engine Phase 1 Characterization Report</w:t>
      </w:r>
    </w:p>
    <w:p>
      <w:pPr>
        <w:pStyle w:val="Normal"/>
        <w:keepNext w:val="true"/>
        <w:spacing w:before="400" w:after="200"/>
        <w:jc w:val="center"/>
        <w:rPr/>
      </w:pPr>
      <w:r>
        <w:rPr>
          <w:rFonts w:ascii="Calibri" w:hAnsi="Calibri"/>
          <w:b/>
          <w:color w:val="000000"/>
          <w:sz w:val="20"/>
        </w:rPr>
        <w:t>April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187_998676712">
            <w:r>
              <w:rPr>
                <w:webHidden/>
                <w:rStyle w:val="IndexLink"/>
              </w:rPr>
              <w:t>1 STREAM DMA Engine — Phase 1 Characterization Report</w:t>
              <w:tab/>
              <w:t>6</w:t>
            </w:r>
          </w:hyperlink>
        </w:p>
        <w:p>
          <w:pPr>
            <w:pStyle w:val="TOC2"/>
            <w:tabs>
              <w:tab w:val="clear" w:pos="9077"/>
              <w:tab w:val="right" w:pos="9359" w:leader="dot"/>
            </w:tabs>
            <w:rPr/>
          </w:pPr>
          <w:hyperlink w:anchor="__RefHeading___Toc3189_998676712">
            <w:r>
              <w:rPr>
                <w:webHidden/>
                <w:rStyle w:val="IndexLink"/>
              </w:rPr>
              <w:t>1.1 1. What we set out to do</w:t>
              <w:tab/>
              <w:t>6</w:t>
            </w:r>
          </w:hyperlink>
        </w:p>
        <w:p>
          <w:pPr>
            <w:pStyle w:val="TOC2"/>
            <w:tabs>
              <w:tab w:val="clear" w:pos="9077"/>
              <w:tab w:val="right" w:pos="9359" w:leader="dot"/>
            </w:tabs>
            <w:rPr/>
          </w:pPr>
          <w:hyperlink w:anchor="__RefHeading___Toc3191_998676712">
            <w:r>
              <w:rPr>
                <w:webHidden/>
                <w:rStyle w:val="IndexLink"/>
              </w:rPr>
              <w:t>1.2 2. Test platform</w:t>
              <w:tab/>
              <w:t>7</w:t>
            </w:r>
          </w:hyperlink>
        </w:p>
        <w:p>
          <w:pPr>
            <w:pStyle w:val="TOC2"/>
            <w:tabs>
              <w:tab w:val="clear" w:pos="9077"/>
              <w:tab w:val="right" w:pos="9359" w:leader="dot"/>
            </w:tabs>
            <w:rPr/>
          </w:pPr>
          <w:hyperlink w:anchor="__RefHeading___Toc3193_998676712">
            <w:r>
              <w:rPr>
                <w:webHidden/>
                <w:rStyle w:val="IndexLink"/>
              </w:rPr>
              <w:t>1.3 3. The harness — and why we hooked things in the way we did</w:t>
              <w:tab/>
              <w:t>8</w:t>
            </w:r>
          </w:hyperlink>
        </w:p>
        <w:p>
          <w:pPr>
            <w:pStyle w:val="TOC3"/>
            <w:tabs>
              <w:tab w:val="clear" w:pos="8793"/>
              <w:tab w:val="right" w:pos="9359" w:leader="dot"/>
            </w:tabs>
            <w:rPr/>
          </w:pPr>
          <w:hyperlink w:anchor="__RefHeading___Toc3195_998676712">
            <w:r>
              <w:rPr>
                <w:webHidden/>
                <w:rStyle w:val="IndexLink"/>
              </w:rPr>
              <w:t>1.3.1 3.1 Harness overview</w:t>
              <w:tab/>
              <w:t>8</w:t>
            </w:r>
          </w:hyperlink>
        </w:p>
        <w:p>
          <w:pPr>
            <w:pStyle w:val="TOC3"/>
            <w:tabs>
              <w:tab w:val="clear" w:pos="8793"/>
              <w:tab w:val="right" w:pos="9359" w:leader="dot"/>
            </w:tabs>
            <w:rPr/>
          </w:pPr>
          <w:hyperlink w:anchor="__RefHeading___Toc3197_998676712">
            <w:r>
              <w:rPr>
                <w:webHidden/>
                <w:rStyle w:val="IndexLink"/>
              </w:rPr>
              <w:t>1.3.2 Figure 3.1: Harness top-level block diagram</w:t>
              <w:tab/>
              <w:t>8</w:t>
            </w:r>
          </w:hyperlink>
        </w:p>
        <w:p>
          <w:pPr>
            <w:pStyle w:val="TOC3"/>
            <w:tabs>
              <w:tab w:val="clear" w:pos="8793"/>
              <w:tab w:val="right" w:pos="9359" w:leader="dot"/>
            </w:tabs>
            <w:rPr/>
          </w:pPr>
          <w:hyperlink w:anchor="__RefHeading___Toc3199_998676712">
            <w:r>
              <w:rPr>
                <w:webHidden/>
                <w:rStyle w:val="IndexLink"/>
              </w:rPr>
              <w:t>1.3.3 3.2 Hook 1: The pipelined response-delay block (memory model)</w:t>
              <w:tab/>
              <w:t>9</w:t>
            </w:r>
          </w:hyperlink>
        </w:p>
        <w:p>
          <w:pPr>
            <w:pStyle w:val="TOC3"/>
            <w:tabs>
              <w:tab w:val="clear" w:pos="8793"/>
              <w:tab w:val="right" w:pos="9359" w:leader="dot"/>
            </w:tabs>
            <w:rPr/>
          </w:pPr>
          <w:hyperlink w:anchor="__RefHeading___Toc3201_998676712">
            <w:r>
              <w:rPr>
                <w:webHidden/>
                <w:rStyle w:val="IndexLink"/>
              </w:rPr>
              <w:t>1.3.4 Figure 3.2: Read- and write-path data flow</w:t>
              <w:tab/>
              <w:t>9</w:t>
            </w:r>
          </w:hyperlink>
        </w:p>
        <w:p>
          <w:pPr>
            <w:pStyle w:val="TOC3"/>
            <w:tabs>
              <w:tab w:val="clear" w:pos="8793"/>
              <w:tab w:val="right" w:pos="9359" w:leader="dot"/>
            </w:tabs>
            <w:rPr/>
          </w:pPr>
          <w:hyperlink w:anchor="__RefHeading___Toc3203_998676712">
            <w:r>
              <w:rPr>
                <w:webHidden/>
                <w:rStyle w:val="IndexLink"/>
              </w:rPr>
              <w:t>1.3.5 Figure 3.3: axi_response_delay internals</w:t>
              <w:tab/>
              <w:t>10</w:t>
            </w:r>
          </w:hyperlink>
        </w:p>
        <w:p>
          <w:pPr>
            <w:pStyle w:val="TOC3"/>
            <w:tabs>
              <w:tab w:val="clear" w:pos="8793"/>
              <w:tab w:val="right" w:pos="9359" w:leader="dot"/>
            </w:tabs>
            <w:rPr/>
          </w:pPr>
          <w:hyperlink w:anchor="__RefHeading___Toc3205_998676712">
            <w:r>
              <w:rPr>
                <w:webHidden/>
                <w:rStyle w:val="IndexLink"/>
              </w:rPr>
              <w:t>1.3.6 3.3 Hook 2: The hardware kick-burst path</w:t>
              <w:tab/>
              <w:t>11</w:t>
            </w:r>
          </w:hyperlink>
        </w:p>
        <w:p>
          <w:pPr>
            <w:pStyle w:val="TOC3"/>
            <w:tabs>
              <w:tab w:val="clear" w:pos="8793"/>
              <w:tab w:val="right" w:pos="9359" w:leader="dot"/>
            </w:tabs>
            <w:rPr/>
          </w:pPr>
          <w:hyperlink w:anchor="__RefHeading___Toc3207_998676712">
            <w:r>
              <w:rPr>
                <w:webHidden/>
                <w:rStyle w:val="IndexLink"/>
              </w:rPr>
              <w:t>1.3.7 Figure 3.4: CSR-driven kick-burst path</w:t>
              <w:tab/>
              <w:t>11</w:t>
            </w:r>
          </w:hyperlink>
        </w:p>
        <w:p>
          <w:pPr>
            <w:pStyle w:val="TOC3"/>
            <w:tabs>
              <w:tab w:val="clear" w:pos="8793"/>
              <w:tab w:val="right" w:pos="9359" w:leader="dot"/>
            </w:tabs>
            <w:rPr/>
          </w:pPr>
          <w:hyperlink w:anchor="__RefHeading___Toc3209_998676712">
            <w:r>
              <w:rPr>
                <w:webHidden/>
                <w:rStyle w:val="IndexLink"/>
              </w:rPr>
              <w:t>1.3.8 3.4 Hook 3: The cycle-stamp timer windows</w:t>
              <w:tab/>
              <w:t>12</w:t>
            </w:r>
          </w:hyperlink>
        </w:p>
        <w:p>
          <w:pPr>
            <w:pStyle w:val="TOC3"/>
            <w:tabs>
              <w:tab w:val="clear" w:pos="8793"/>
              <w:tab w:val="right" w:pos="9359" w:leader="dot"/>
            </w:tabs>
            <w:rPr/>
          </w:pPr>
          <w:hyperlink w:anchor="__RefHeading___Toc3211_998676712">
            <w:r>
              <w:rPr>
                <w:webHidden/>
                <w:rStyle w:val="IndexLink"/>
              </w:rPr>
              <w:t>1.3.9 Figure 3.5: Timer windows on the test timeline</w:t>
              <w:tab/>
              <w:t>12</w:t>
            </w:r>
          </w:hyperlink>
        </w:p>
        <w:p>
          <w:pPr>
            <w:pStyle w:val="TOC3"/>
            <w:tabs>
              <w:tab w:val="clear" w:pos="8793"/>
              <w:tab w:val="right" w:pos="9359" w:leader="dot"/>
            </w:tabs>
            <w:rPr/>
          </w:pPr>
          <w:hyperlink w:anchor="__RefHeading___Toc3213_998676712">
            <w:r>
              <w:rPr>
                <w:webHidden/>
                <w:rStyle w:val="IndexLink"/>
              </w:rPr>
              <w:t>1.3.10 3.5 Hook 4: Per-channel CRC slaves</w:t>
              <w:tab/>
              <w:t>13</w:t>
            </w:r>
          </w:hyperlink>
        </w:p>
        <w:p>
          <w:pPr>
            <w:pStyle w:val="TOC3"/>
            <w:tabs>
              <w:tab w:val="clear" w:pos="8793"/>
              <w:tab w:val="right" w:pos="9359" w:leader="dot"/>
            </w:tabs>
            <w:rPr/>
          </w:pPr>
          <w:hyperlink w:anchor="__RefHeading___Toc3215_998676712">
            <w:r>
              <w:rPr>
                <w:webHidden/>
                <w:rStyle w:val="IndexLink"/>
              </w:rPr>
              <w:t>1.3.11 3.6 Hook 5: Configuration package for sweeps</w:t>
              <w:tab/>
              <w:t>13</w:t>
            </w:r>
          </w:hyperlink>
        </w:p>
        <w:p>
          <w:pPr>
            <w:pStyle w:val="TOC3"/>
            <w:tabs>
              <w:tab w:val="clear" w:pos="8793"/>
              <w:tab w:val="right" w:pos="9359" w:leader="dot"/>
            </w:tabs>
            <w:rPr/>
          </w:pPr>
          <w:hyperlink w:anchor="__RefHeading___Toc3217_998676712">
            <w:r>
              <w:rPr>
                <w:webHidden/>
                <w:rStyle w:val="IndexLink"/>
              </w:rPr>
              <w:t>1.3.12 3.7 What all of this gives us, together</w:t>
              <w:tab/>
              <w:t>14</w:t>
            </w:r>
          </w:hyperlink>
        </w:p>
        <w:p>
          <w:pPr>
            <w:pStyle w:val="TOC2"/>
            <w:tabs>
              <w:tab w:val="clear" w:pos="9077"/>
              <w:tab w:val="right" w:pos="9359" w:leader="dot"/>
            </w:tabs>
            <w:rPr/>
          </w:pPr>
          <w:hyperlink w:anchor="__RefHeading___Toc3219_998676712">
            <w:r>
              <w:rPr>
                <w:webHidden/>
                <w:rStyle w:val="IndexLink"/>
              </w:rPr>
              <w:t>1.4 4. Headline numbers</w:t>
              <w:tab/>
              <w:t>14</w:t>
            </w:r>
          </w:hyperlink>
        </w:p>
        <w:p>
          <w:pPr>
            <w:pStyle w:val="TOC2"/>
            <w:tabs>
              <w:tab w:val="clear" w:pos="9077"/>
              <w:tab w:val="right" w:pos="9359" w:leader="dot"/>
            </w:tabs>
            <w:rPr/>
          </w:pPr>
          <w:hyperlink w:anchor="__RefHeading___Toc3221_998676712">
            <w:r>
              <w:rPr>
                <w:webHidden/>
                <w:rStyle w:val="IndexLink"/>
              </w:rPr>
              <w:t>1.5 5. Single-axis sweeps</w:t>
              <w:tab/>
              <w:t>16</w:t>
            </w:r>
          </w:hyperlink>
        </w:p>
        <w:p>
          <w:pPr>
            <w:pStyle w:val="TOC3"/>
            <w:tabs>
              <w:tab w:val="clear" w:pos="8793"/>
              <w:tab w:val="right" w:pos="9359" w:leader="dot"/>
            </w:tabs>
            <w:rPr/>
          </w:pPr>
          <w:hyperlink w:anchor="__RefHeading___Toc3223_998676712">
            <w:r>
              <w:rPr>
                <w:webHidden/>
                <w:rStyle w:val="IndexLink"/>
              </w:rPr>
              <w:t>1.5.1 5.1 Response-delay sweep (1 ch, 1 desc, 512 KB)</w:t>
              <w:tab/>
              <w:t>16</w:t>
            </w:r>
          </w:hyperlink>
        </w:p>
        <w:p>
          <w:pPr>
            <w:pStyle w:val="TOC3"/>
            <w:tabs>
              <w:tab w:val="clear" w:pos="8793"/>
              <w:tab w:val="right" w:pos="9359" w:leader="dot"/>
            </w:tabs>
            <w:rPr/>
          </w:pPr>
          <w:hyperlink w:anchor="__RefHeading___Toc3225_998676712">
            <w:r>
              <w:rPr>
                <w:webHidden/>
                <w:rStyle w:val="IndexLink"/>
              </w:rPr>
              <w:t>1.5.2 Figure 5.1: Throughput vs. memory latency (1 channel)</w:t>
              <w:tab/>
              <w:t>16</w:t>
            </w:r>
          </w:hyperlink>
        </w:p>
        <w:p>
          <w:pPr>
            <w:pStyle w:val="TOC3"/>
            <w:tabs>
              <w:tab w:val="clear" w:pos="8793"/>
              <w:tab w:val="right" w:pos="9359" w:leader="dot"/>
            </w:tabs>
            <w:rPr/>
          </w:pPr>
          <w:hyperlink w:anchor="__RefHeading___Toc3227_998676712">
            <w:r>
              <w:rPr>
                <w:webHidden/>
                <w:rStyle w:val="IndexLink"/>
              </w:rPr>
              <w:t>1.5.3 5.2 Descriptor-count sweep (1 ch, 1..16 descriptors, 512 KB each, delay 0)</w:t>
              <w:tab/>
              <w:t>18</w:t>
            </w:r>
          </w:hyperlink>
        </w:p>
        <w:p>
          <w:pPr>
            <w:pStyle w:val="TOC3"/>
            <w:tabs>
              <w:tab w:val="clear" w:pos="8793"/>
              <w:tab w:val="right" w:pos="9359" w:leader="dot"/>
            </w:tabs>
            <w:rPr/>
          </w:pPr>
          <w:hyperlink w:anchor="__RefHeading___Toc3229_998676712">
            <w:r>
              <w:rPr>
                <w:webHidden/>
                <w:rStyle w:val="IndexLink"/>
              </w:rPr>
              <w:t>1.5.4 Figure 5.2: Throughput vs. descriptor chain length</w:t>
              <w:tab/>
              <w:t>18</w:t>
            </w:r>
          </w:hyperlink>
        </w:p>
        <w:p>
          <w:pPr>
            <w:pStyle w:val="TOC3"/>
            <w:tabs>
              <w:tab w:val="clear" w:pos="8793"/>
              <w:tab w:val="right" w:pos="9359" w:leader="dot"/>
            </w:tabs>
            <w:rPr/>
          </w:pPr>
          <w:hyperlink w:anchor="__RefHeading___Toc3231_998676712">
            <w:r>
              <w:rPr>
                <w:webHidden/>
                <w:rStyle w:val="IndexLink"/>
              </w:rPr>
              <w:t>1.5.5 5.3 Channel-count sweep (1..4 ch, 1 desc each, 512 KB per channel, delay 0)</w:t>
              <w:tab/>
              <w:t>19</w:t>
            </w:r>
          </w:hyperlink>
        </w:p>
        <w:p>
          <w:pPr>
            <w:pStyle w:val="TOC3"/>
            <w:tabs>
              <w:tab w:val="clear" w:pos="8793"/>
              <w:tab w:val="right" w:pos="9359" w:leader="dot"/>
            </w:tabs>
            <w:rPr/>
          </w:pPr>
          <w:hyperlink w:anchor="__RefHeading___Toc3233_998676712">
            <w:r>
              <w:rPr>
                <w:webHidden/>
                <w:rStyle w:val="IndexLink"/>
              </w:rPr>
              <w:t>1.5.6 Figure 5.3: Throughput vs. active channel count</w:t>
              <w:tab/>
              <w:t>19</w:t>
            </w:r>
          </w:hyperlink>
        </w:p>
        <w:p>
          <w:pPr>
            <w:pStyle w:val="TOC3"/>
            <w:tabs>
              <w:tab w:val="clear" w:pos="8793"/>
              <w:tab w:val="right" w:pos="9359" w:leader="dot"/>
            </w:tabs>
            <w:rPr/>
          </w:pPr>
          <w:hyperlink w:anchor="__RefHeading___Toc3235_998676712">
            <w:r>
              <w:rPr>
                <w:webHidden/>
                <w:rStyle w:val="IndexLink"/>
              </w:rPr>
              <w:t>1.5.7 5.4 Transfer-size sweep (1 ch, 1 desc, 8 KB → 1 MB, delay 0)</w:t>
              <w:tab/>
              <w:t>20</w:t>
            </w:r>
          </w:hyperlink>
        </w:p>
        <w:p>
          <w:pPr>
            <w:pStyle w:val="TOC3"/>
            <w:tabs>
              <w:tab w:val="clear" w:pos="8793"/>
              <w:tab w:val="right" w:pos="9359" w:leader="dot"/>
            </w:tabs>
            <w:rPr/>
          </w:pPr>
          <w:hyperlink w:anchor="__RefHeading___Toc3237_998676712">
            <w:r>
              <w:rPr>
                <w:webHidden/>
                <w:rStyle w:val="IndexLink"/>
              </w:rPr>
              <w:t>1.5.8 Figure 5.4: Software-visible throughput vs. transfer size</w:t>
              <w:tab/>
              <w:t>20</w:t>
            </w:r>
          </w:hyperlink>
        </w:p>
        <w:p>
          <w:pPr>
            <w:pStyle w:val="TOC2"/>
            <w:tabs>
              <w:tab w:val="clear" w:pos="9077"/>
              <w:tab w:val="right" w:pos="9359" w:leader="dot"/>
            </w:tabs>
            <w:rPr/>
          </w:pPr>
          <w:hyperlink w:anchor="__RefHeading___Toc3239_998676712">
            <w:r>
              <w:rPr>
                <w:webHidden/>
                <w:rStyle w:val="IndexLink"/>
              </w:rPr>
              <w:t>1.6 6. 2-D crosses</w:t>
              <w:tab/>
              <w:t>21</w:t>
            </w:r>
          </w:hyperlink>
        </w:p>
        <w:p>
          <w:pPr>
            <w:pStyle w:val="TOC3"/>
            <w:tabs>
              <w:tab w:val="clear" w:pos="8793"/>
              <w:tab w:val="right" w:pos="9359" w:leader="dot"/>
            </w:tabs>
            <w:rPr/>
          </w:pPr>
          <w:hyperlink w:anchor="__RefHeading___Toc3241_998676712">
            <w:r>
              <w:rPr>
                <w:webHidden/>
                <w:rStyle w:val="IndexLink"/>
              </w:rPr>
              <w:t xml:space="preserve">1.6.1 6.1 Channels × delay (1 desc, 512 KB) — </w:t>
            </w:r>
            <w:r>
              <w:rPr>
                <w:rStyle w:val="IndexLink"/>
                <w:i/>
                <w:iCs/>
              </w:rPr>
              <w:t>the key result</w:t>
            </w:r>
            <w:r>
              <w:rPr>
                <w:rStyle w:val="IndexLink"/>
              </w:rPr>
              <w:tab/>
              <w:t>21</w:t>
            </w:r>
          </w:hyperlink>
        </w:p>
        <w:p>
          <w:pPr>
            <w:pStyle w:val="TOC3"/>
            <w:tabs>
              <w:tab w:val="clear" w:pos="8793"/>
              <w:tab w:val="right" w:pos="9359" w:leader="dot"/>
            </w:tabs>
            <w:rPr/>
          </w:pPr>
          <w:hyperlink w:anchor="__RefHeading___Toc3243_998676712">
            <w:r>
              <w:rPr>
                <w:webHidden/>
                <w:rStyle w:val="IndexLink"/>
              </w:rPr>
              <w:t>1.6.2 Figure 6.1: Throughput surface — channels × memory latency</w:t>
              <w:tab/>
              <w:t>21</w:t>
            </w:r>
          </w:hyperlink>
        </w:p>
        <w:p>
          <w:pPr>
            <w:pStyle w:val="TOC3"/>
            <w:tabs>
              <w:tab w:val="clear" w:pos="8793"/>
              <w:tab w:val="right" w:pos="9359" w:leader="dot"/>
            </w:tabs>
            <w:rPr/>
          </w:pPr>
          <w:hyperlink w:anchor="__RefHeading___Toc3245_998676712">
            <w:r>
              <w:rPr>
                <w:webHidden/>
                <w:rStyle w:val="IndexLink"/>
              </w:rPr>
              <w:t>1.6.3 Figure 6.2: Per-channel-count slices</w:t>
              <w:tab/>
              <w:t>22</w:t>
            </w:r>
          </w:hyperlink>
        </w:p>
        <w:p>
          <w:pPr>
            <w:pStyle w:val="TOC3"/>
            <w:tabs>
              <w:tab w:val="clear" w:pos="8793"/>
              <w:tab w:val="right" w:pos="9359" w:leader="dot"/>
            </w:tabs>
            <w:rPr/>
          </w:pPr>
          <w:hyperlink w:anchor="__RefHeading___Toc3247_998676712">
            <w:r>
              <w:rPr>
                <w:webHidden/>
                <w:rStyle w:val="IndexLink"/>
              </w:rPr>
              <w:t>1.6.4 6.2 Descriptors × delay (1 ch, 512 KB)</w:t>
              <w:tab/>
              <w:t>23</w:t>
            </w:r>
          </w:hyperlink>
        </w:p>
        <w:p>
          <w:pPr>
            <w:pStyle w:val="TOC3"/>
            <w:tabs>
              <w:tab w:val="clear" w:pos="8793"/>
              <w:tab w:val="right" w:pos="9359" w:leader="dot"/>
            </w:tabs>
            <w:rPr/>
          </w:pPr>
          <w:hyperlink w:anchor="__RefHeading___Toc3249_998676712">
            <w:r>
              <w:rPr>
                <w:webHidden/>
                <w:rStyle w:val="IndexLink"/>
              </w:rPr>
              <w:t>1.6.5 Figure 6.3: Throughput surface — descriptors × memory latency</w:t>
              <w:tab/>
              <w:t>23</w:t>
            </w:r>
          </w:hyperlink>
        </w:p>
        <w:p>
          <w:pPr>
            <w:pStyle w:val="TOC3"/>
            <w:tabs>
              <w:tab w:val="clear" w:pos="8793"/>
              <w:tab w:val="right" w:pos="9359" w:leader="dot"/>
            </w:tabs>
            <w:rPr/>
          </w:pPr>
          <w:hyperlink w:anchor="__RefHeading___Toc3251_998676712">
            <w:r>
              <w:rPr>
                <w:webHidden/>
                <w:rStyle w:val="IndexLink"/>
              </w:rPr>
              <w:t>1.6.6 Figure 6.4: Per-descriptor-count slices</w:t>
              <w:tab/>
              <w:t>24</w:t>
            </w:r>
          </w:hyperlink>
        </w:p>
        <w:p>
          <w:pPr>
            <w:pStyle w:val="TOC3"/>
            <w:tabs>
              <w:tab w:val="clear" w:pos="8793"/>
              <w:tab w:val="right" w:pos="9359" w:leader="dot"/>
            </w:tabs>
            <w:rPr/>
          </w:pPr>
          <w:hyperlink w:anchor="__RefHeading___Toc3253_998676712">
            <w:r>
              <w:rPr>
                <w:webHidden/>
                <w:rStyle w:val="IndexLink"/>
              </w:rPr>
              <w:t>1.6.7 6.3 Channels × descriptors (delay 0)</w:t>
              <w:tab/>
              <w:t>25</w:t>
            </w:r>
          </w:hyperlink>
        </w:p>
        <w:p>
          <w:pPr>
            <w:pStyle w:val="TOC3"/>
            <w:tabs>
              <w:tab w:val="clear" w:pos="8793"/>
              <w:tab w:val="right" w:pos="9359" w:leader="dot"/>
            </w:tabs>
            <w:rPr/>
          </w:pPr>
          <w:hyperlink w:anchor="__RefHeading___Toc3255_998676712">
            <w:r>
              <w:rPr>
                <w:webHidden/>
                <w:rStyle w:val="IndexLink"/>
              </w:rPr>
              <w:t>1.6.8 Figure 6.5: Throughput surface — channels × descriptors at zero latency</w:t>
              <w:tab/>
              <w:t>25</w:t>
            </w:r>
          </w:hyperlink>
        </w:p>
        <w:p>
          <w:pPr>
            <w:pStyle w:val="TOC3"/>
            <w:tabs>
              <w:tab w:val="clear" w:pos="8793"/>
              <w:tab w:val="right" w:pos="9359" w:leader="dot"/>
            </w:tabs>
            <w:rPr/>
          </w:pPr>
          <w:hyperlink w:anchor="__RefHeading___Toc3257_998676712">
            <w:r>
              <w:rPr>
                <w:webHidden/>
                <w:rStyle w:val="IndexLink"/>
              </w:rPr>
              <w:t>1.6.9 Figure 6.6: Per-descriptor slices at zero latency</w:t>
              <w:tab/>
              <w:t>26</w:t>
            </w:r>
          </w:hyperlink>
        </w:p>
        <w:p>
          <w:pPr>
            <w:pStyle w:val="TOC2"/>
            <w:tabs>
              <w:tab w:val="clear" w:pos="9077"/>
              <w:tab w:val="right" w:pos="9359" w:leader="dot"/>
            </w:tabs>
            <w:rPr/>
          </w:pPr>
          <w:hyperlink w:anchor="__RefHeading___Toc3259_998676712">
            <w:r>
              <w:rPr>
                <w:webHidden/>
                <w:rStyle w:val="IndexLink"/>
              </w:rPr>
              <w:t>1.7 7. The architectural picture: Little’s Law on real silicon</w:t>
              <w:tab/>
              <w:t>27</w:t>
            </w:r>
          </w:hyperlink>
        </w:p>
        <w:p>
          <w:pPr>
            <w:pStyle w:val="TOC3"/>
            <w:tabs>
              <w:tab w:val="clear" w:pos="8793"/>
              <w:tab w:val="right" w:pos="9359" w:leader="dot"/>
            </w:tabs>
            <w:rPr/>
          </w:pPr>
          <w:hyperlink w:anchor="__RefHeading___Toc3261_998676712">
            <w:r>
              <w:rPr>
                <w:webHidden/>
                <w:rStyle w:val="IndexLink"/>
              </w:rPr>
              <w:t>1.7.1 Figure 7.1: Pre-cliff, knee, post-cliff regimes</w:t>
              <w:tab/>
              <w:t>27</w:t>
            </w:r>
          </w:hyperlink>
        </w:p>
        <w:p>
          <w:pPr>
            <w:pStyle w:val="TOC2"/>
            <w:tabs>
              <w:tab w:val="clear" w:pos="9077"/>
              <w:tab w:val="right" w:pos="9359" w:leader="dot"/>
            </w:tabs>
            <w:rPr/>
          </w:pPr>
          <w:hyperlink w:anchor="__RefHeading___Toc3263_998676712">
            <w:r>
              <w:rPr>
                <w:webHidden/>
                <w:rStyle w:val="IndexLink"/>
              </w:rPr>
              <w:t>1.8 8. What we learned</w:t>
              <w:tab/>
              <w:t>27</w:t>
            </w:r>
          </w:hyperlink>
        </w:p>
        <w:p>
          <w:pPr>
            <w:pStyle w:val="TOC2"/>
            <w:tabs>
              <w:tab w:val="clear" w:pos="9077"/>
              <w:tab w:val="right" w:pos="9359" w:leader="dot"/>
            </w:tabs>
            <w:rPr/>
          </w:pPr>
          <w:hyperlink w:anchor="__RefHeading___Toc3265_998676712">
            <w:r>
              <w:rPr>
                <w:webHidden/>
                <w:rStyle w:val="IndexLink"/>
              </w:rPr>
              <w:t>1.9 9. Setup for Phase 2: Vivado IP DMA comparison</w:t>
              <w:tab/>
              <w:t>28</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Harness_top_level_bl">
        <w:r>
          <w:rPr>
            <w:rStyle w:val="ListLabel1"/>
            <w:color w:val="000000"/>
            <w:sz w:val="24"/>
          </w:rPr>
          <w:t>Figure 3.1: Harness top-level block diagram</w:t>
        </w:r>
        <w:r>
          <w:rPr>
            <w:rStyle w:val="ListLabel1"/>
          </w:rPr>
          <w:tab/>
        </w:r>
        <w:r>
          <w:rPr>
            <w:rStyle w:val="ListLabel1"/>
          </w:rPr>
          <w:fldChar w:fldCharType="begin"/>
        </w:r>
        <w:r>
          <w:rPr>
            <w:rStyle w:val="ListLabel1"/>
          </w:rPr>
          <w:instrText xml:space="preserve"> PAGEREF _Fig_1_Harness_top_level_bl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Fig_2_Read__and_write_path">
        <w:r>
          <w:rPr>
            <w:rStyle w:val="ListLabel1"/>
            <w:color w:val="000000"/>
            <w:sz w:val="24"/>
          </w:rPr>
          <w:t>Figure 3.2: Read- and write-path data flow</w:t>
        </w:r>
        <w:r>
          <w:rPr>
            <w:rStyle w:val="ListLabel1"/>
          </w:rPr>
          <w:tab/>
        </w:r>
        <w:r>
          <w:rPr>
            <w:rStyle w:val="ListLabel1"/>
          </w:rPr>
          <w:fldChar w:fldCharType="begin"/>
        </w:r>
        <w:r>
          <w:rPr>
            <w:rStyle w:val="ListLabel1"/>
          </w:rPr>
          <w:instrText xml:space="preserve"> PAGEREF _Fig_2_Read__and_write_path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Fig_3_axi_response_delay_i">
        <w:r>
          <w:rPr>
            <w:rStyle w:val="ListLabel1"/>
            <w:color w:val="000000"/>
            <w:sz w:val="24"/>
          </w:rPr>
          <w:t>Figure 3.3: axi_response_delay internals</w:t>
        </w:r>
        <w:r>
          <w:rPr>
            <w:rStyle w:val="ListLabel1"/>
          </w:rPr>
          <w:tab/>
        </w:r>
        <w:r>
          <w:rPr>
            <w:rStyle w:val="ListLabel1"/>
          </w:rPr>
          <w:fldChar w:fldCharType="begin"/>
        </w:r>
        <w:r>
          <w:rPr>
            <w:rStyle w:val="ListLabel1"/>
          </w:rPr>
          <w:instrText xml:space="preserve"> PAGEREF _Fig_3_axi_response_delay_i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4_CSR_driven_kick_burs">
        <w:r>
          <w:rPr>
            <w:rStyle w:val="ListLabel1"/>
            <w:color w:val="000000"/>
            <w:sz w:val="24"/>
          </w:rPr>
          <w:t>Figure 3.4: CSR-driven kick-burst path</w:t>
        </w:r>
        <w:r>
          <w:rPr>
            <w:rStyle w:val="ListLabel1"/>
          </w:rPr>
          <w:tab/>
        </w:r>
        <w:r>
          <w:rPr>
            <w:rStyle w:val="ListLabel1"/>
          </w:rPr>
          <w:fldChar w:fldCharType="begin"/>
        </w:r>
        <w:r>
          <w:rPr>
            <w:rStyle w:val="ListLabel1"/>
          </w:rPr>
          <w:instrText xml:space="preserve"> PAGEREF _Fig_4_CSR_driven_kick_burs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Fig_5_Timer_windows_on_the">
        <w:r>
          <w:rPr>
            <w:rStyle w:val="ListLabel1"/>
            <w:color w:val="000000"/>
            <w:sz w:val="24"/>
          </w:rPr>
          <w:t>Figure 3.5: Timer windows on the test timeline</w:t>
        </w:r>
        <w:r>
          <w:rPr>
            <w:rStyle w:val="ListLabel1"/>
          </w:rPr>
          <w:tab/>
        </w:r>
        <w:r>
          <w:rPr>
            <w:rStyle w:val="ListLabel1"/>
          </w:rPr>
          <w:fldChar w:fldCharType="begin"/>
        </w:r>
        <w:r>
          <w:rPr>
            <w:rStyle w:val="ListLabel1"/>
          </w:rPr>
          <w:instrText xml:space="preserve"> PAGEREF _Fig_5_Timer_windows_on_the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6_Throughput_vs__memor">
        <w:r>
          <w:rPr>
            <w:rStyle w:val="ListLabel1"/>
            <w:color w:val="000000"/>
            <w:sz w:val="24"/>
          </w:rPr>
          <w:t>Figure 5.1: Throughput vs. memory latency (1 channel)</w:t>
        </w:r>
        <w:r>
          <w:rPr>
            <w:rStyle w:val="ListLabel1"/>
          </w:rPr>
          <w:tab/>
        </w:r>
        <w:r>
          <w:rPr>
            <w:rStyle w:val="ListLabel1"/>
          </w:rPr>
          <w:fldChar w:fldCharType="begin"/>
        </w:r>
        <w:r>
          <w:rPr>
            <w:rStyle w:val="ListLabel1"/>
          </w:rPr>
          <w:instrText xml:space="preserve"> PAGEREF _Fig_6_Throughput_vs__memor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Fig_7_Throughput_vs__descr">
        <w:r>
          <w:rPr>
            <w:rStyle w:val="ListLabel1"/>
            <w:color w:val="000000"/>
            <w:sz w:val="24"/>
          </w:rPr>
          <w:t>Figure 5.2: Throughput vs. descriptor chain length</w:t>
        </w:r>
        <w:r>
          <w:rPr>
            <w:rStyle w:val="ListLabel1"/>
          </w:rPr>
          <w:tab/>
        </w:r>
        <w:r>
          <w:rPr>
            <w:rStyle w:val="ListLabel1"/>
          </w:rPr>
          <w:fldChar w:fldCharType="begin"/>
        </w:r>
        <w:r>
          <w:rPr>
            <w:rStyle w:val="ListLabel1"/>
          </w:rPr>
          <w:instrText xml:space="preserve"> PAGEREF _Fig_7_Throughput_vs__descr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8_Throughput_vs__activ">
        <w:r>
          <w:rPr>
            <w:rStyle w:val="ListLabel1"/>
            <w:color w:val="000000"/>
            <w:sz w:val="24"/>
          </w:rPr>
          <w:t>Figure 5.3: Throughput vs. active channel count</w:t>
        </w:r>
        <w:r>
          <w:rPr>
            <w:rStyle w:val="ListLabel1"/>
          </w:rPr>
          <w:tab/>
        </w:r>
        <w:r>
          <w:rPr>
            <w:rStyle w:val="ListLabel1"/>
          </w:rPr>
          <w:fldChar w:fldCharType="begin"/>
        </w:r>
        <w:r>
          <w:rPr>
            <w:rStyle w:val="ListLabel1"/>
          </w:rPr>
          <w:instrText xml:space="preserve"> PAGEREF _Fig_8_Throughput_vs__activ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9_Software_visible_thr">
        <w:r>
          <w:rPr>
            <w:rStyle w:val="ListLabel1"/>
            <w:color w:val="000000"/>
            <w:sz w:val="24"/>
          </w:rPr>
          <w:t>Figure 5.4: Software-visible throughput vs. transfer size</w:t>
        </w:r>
        <w:r>
          <w:rPr>
            <w:rStyle w:val="ListLabel1"/>
          </w:rPr>
          <w:tab/>
        </w:r>
        <w:r>
          <w:rPr>
            <w:rStyle w:val="ListLabel1"/>
          </w:rPr>
          <w:fldChar w:fldCharType="begin"/>
        </w:r>
        <w:r>
          <w:rPr>
            <w:rStyle w:val="ListLabel1"/>
          </w:rPr>
          <w:instrText xml:space="preserve"> PAGEREF _Fig_9_Software_visible_thr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10_Throughput_surface__">
        <w:r>
          <w:rPr>
            <w:rStyle w:val="ListLabel1"/>
            <w:color w:val="000000"/>
            <w:sz w:val="24"/>
          </w:rPr>
          <w:t>Figure 6.1: Throughput surface — channels × memory latency</w:t>
        </w:r>
        <w:r>
          <w:rPr>
            <w:rStyle w:val="ListLabel1"/>
          </w:rPr>
          <w:tab/>
        </w:r>
        <w:r>
          <w:rPr>
            <w:rStyle w:val="ListLabel1"/>
          </w:rPr>
          <w:fldChar w:fldCharType="begin"/>
        </w:r>
        <w:r>
          <w:rPr>
            <w:rStyle w:val="ListLabel1"/>
          </w:rPr>
          <w:instrText xml:space="preserve"> PAGEREF _Fig_10_Throughput_surface__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Fig_11_Per_channel_count_sl">
        <w:r>
          <w:rPr>
            <w:rStyle w:val="ListLabel1"/>
            <w:color w:val="000000"/>
            <w:sz w:val="24"/>
          </w:rPr>
          <w:t>Figure 6.2: Per-channel-count slices</w:t>
        </w:r>
        <w:r>
          <w:rPr>
            <w:rStyle w:val="ListLabel1"/>
          </w:rPr>
          <w:tab/>
        </w:r>
        <w:r>
          <w:rPr>
            <w:rStyle w:val="ListLabel1"/>
          </w:rPr>
          <w:fldChar w:fldCharType="begin"/>
        </w:r>
        <w:r>
          <w:rPr>
            <w:rStyle w:val="ListLabel1"/>
          </w:rPr>
          <w:instrText xml:space="preserve"> PAGEREF _Fig_11_Per_channel_count_sl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12_Throughput_surface__">
        <w:r>
          <w:rPr>
            <w:rStyle w:val="ListLabel1"/>
            <w:color w:val="000000"/>
            <w:sz w:val="24"/>
          </w:rPr>
          <w:t>Figure 6.3: Throughput surface — descriptors × memory latency</w:t>
        </w:r>
        <w:r>
          <w:rPr>
            <w:rStyle w:val="ListLabel1"/>
          </w:rPr>
          <w:tab/>
        </w:r>
        <w:r>
          <w:rPr>
            <w:rStyle w:val="ListLabel1"/>
          </w:rPr>
          <w:fldChar w:fldCharType="begin"/>
        </w:r>
        <w:r>
          <w:rPr>
            <w:rStyle w:val="ListLabel1"/>
          </w:rPr>
          <w:instrText xml:space="preserve"> PAGEREF _Fig_12_Throughput_surface__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Fig_13_Per_descriptor_count">
        <w:r>
          <w:rPr>
            <w:rStyle w:val="ListLabel1"/>
            <w:color w:val="000000"/>
            <w:sz w:val="24"/>
          </w:rPr>
          <w:t>Figure 6.4: Per-descriptor-count slices</w:t>
        </w:r>
        <w:r>
          <w:rPr>
            <w:rStyle w:val="ListLabel1"/>
          </w:rPr>
          <w:tab/>
        </w:r>
        <w:r>
          <w:rPr>
            <w:rStyle w:val="ListLabel1"/>
          </w:rPr>
          <w:fldChar w:fldCharType="begin"/>
        </w:r>
        <w:r>
          <w:rPr>
            <w:rStyle w:val="ListLabel1"/>
          </w:rPr>
          <w:instrText xml:space="preserve"> PAGEREF _Fig_13_Per_descriptor_count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Fig_14_Throughput_surface__">
        <w:r>
          <w:rPr>
            <w:rStyle w:val="ListLabel1"/>
            <w:color w:val="000000"/>
            <w:sz w:val="24"/>
          </w:rPr>
          <w:t>Figure 6.5: Throughput surface — channels × descriptors at zero latency</w:t>
        </w:r>
        <w:r>
          <w:rPr>
            <w:rStyle w:val="ListLabel1"/>
          </w:rPr>
          <w:tab/>
        </w:r>
        <w:r>
          <w:rPr>
            <w:rStyle w:val="ListLabel1"/>
          </w:rPr>
          <w:fldChar w:fldCharType="begin"/>
        </w:r>
        <w:r>
          <w:rPr>
            <w:rStyle w:val="ListLabel1"/>
          </w:rPr>
          <w:instrText xml:space="preserve"> PAGEREF _Fig_14_Throughput_surface__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15_Per_descriptor_slice">
        <w:r>
          <w:rPr>
            <w:rStyle w:val="ListLabel1"/>
            <w:color w:val="000000"/>
            <w:sz w:val="24"/>
          </w:rPr>
          <w:t>Figure 6.6: Per-descriptor slices at zero latency</w:t>
        </w:r>
        <w:r>
          <w:rPr>
            <w:rStyle w:val="ListLabel1"/>
          </w:rPr>
          <w:tab/>
        </w:r>
        <w:r>
          <w:rPr>
            <w:rStyle w:val="ListLabel1"/>
          </w:rPr>
          <w:fldChar w:fldCharType="begin"/>
        </w:r>
        <w:r>
          <w:rPr>
            <w:rStyle w:val="ListLabel1"/>
          </w:rPr>
          <w:instrText xml:space="preserve"> PAGEREF _Fig_15_Per_descriptor_slice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Fig_16_Pre_cliff__knee__pos">
        <w:r>
          <w:rPr>
            <w:rStyle w:val="ListLabel1"/>
            <w:color w:val="000000"/>
            <w:sz w:val="24"/>
          </w:rPr>
          <w:t>Figure 7.1: Pre-cliff, knee, post-cliff regimes</w:t>
        </w:r>
        <w:r>
          <w:rPr>
            <w:rStyle w:val="ListLabel1"/>
          </w:rPr>
          <w:tab/>
        </w:r>
        <w:r>
          <w:rPr>
            <w:rStyle w:val="ListLabel1"/>
          </w:rPr>
          <w:fldChar w:fldCharType="begin"/>
        </w:r>
        <w:r>
          <w:rPr>
            <w:rStyle w:val="ListLabel1"/>
          </w:rPr>
          <w:instrText xml:space="preserve"> PAGEREF _Fig_16_Pre_cliff__knee__pos \h </w:instrText>
        </w:r>
        <w:r>
          <w:rPr>
            <w:rStyle w:val="ListLabel1"/>
          </w:rPr>
          <w:fldChar w:fldCharType="separate"/>
        </w:r>
        <w:r>
          <w:rPr>
            <w:rStyle w:val="ListLabel1"/>
          </w:rPr>
          <w:t>27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3187_998676712"/>
      <w:bookmarkStart w:id="1" w:name="Xb8542e999c8b48157a04ab9f3bc0a2d89350413"/>
      <w:bookmarkEnd w:id="0"/>
      <w:r>
        <w:rPr>
          <w:rStyle w:val="SectionNumber"/>
          <w:b/>
          <w:color w:val="FFFFFF"/>
          <w:sz w:val="32"/>
        </w:rPr>
        <w:t>1</w:t>
      </w:r>
      <w:r>
        <w:rPr>
          <w:b/>
          <w:color w:val="FFFFFF"/>
          <w:sz w:val="32"/>
        </w:rPr>
        <w:tab/>
        <w:t>STREAM DMA Engine — Phase 1 Characterization Report</w:t>
      </w:r>
    </w:p>
    <w:p>
      <w:pPr>
        <w:pStyle w:val="FirstParagraph"/>
        <w:rPr/>
      </w:pPr>
      <w:r>
        <w:rPr>
          <w:b/>
          <w:bCs/>
          <w:sz w:val="20"/>
        </w:rPr>
        <w:t>Component:</w:t>
      </w:r>
      <w:r>
        <w:rPr>
          <w:sz w:val="20"/>
        </w:rPr>
        <w:t xml:space="preserve"> STREAM DMA (</w:t>
      </w:r>
      <w:r>
        <w:rPr>
          <w:rStyle w:val="VerbatimChar"/>
          <w:sz w:val="20"/>
        </w:rPr>
        <w:t>stream_top_ch8</w:t>
      </w:r>
      <w:r>
        <w:rPr>
          <w:sz w:val="20"/>
        </w:rPr>
        <w:t xml:space="preserve">) </w:t>
      </w:r>
      <w:r>
        <w:rPr>
          <w:b/>
          <w:bCs/>
          <w:sz w:val="20"/>
        </w:rPr>
        <w:t>Platform:</w:t>
      </w:r>
      <w:r>
        <w:rPr>
          <w:sz w:val="20"/>
        </w:rPr>
        <w:t xml:space="preserve"> Digilent Nexys A7-100T (Xilinx Artix-7 100T, 100 MHz, 4-channel build) </w:t>
      </w:r>
      <w:r>
        <w:rPr>
          <w:b/>
          <w:bCs/>
          <w:sz w:val="20"/>
        </w:rPr>
        <w:t>Status:</w:t>
      </w:r>
      <w:r>
        <w:rPr>
          <w:sz w:val="20"/>
        </w:rPr>
        <w:t xml:space="preserve"> Phase 1 (in-house DMA characterization) complete; Phase 2 will swap in a Vivado IP DMA for head-to-head PPA comparison.</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 w:name="__RefHeading___Toc3189_998676712"/>
      <w:bookmarkStart w:id="3" w:name="what-we-set-out-to-do"/>
      <w:bookmarkEnd w:id="2"/>
      <w:r>
        <w:rPr>
          <w:rStyle w:val="SectionNumber"/>
          <w:b/>
          <w:color w:val="228B22"/>
          <w:sz w:val="28"/>
        </w:rPr>
        <w:t>1.1</w:t>
      </w:r>
      <w:r>
        <w:rPr>
          <w:b/>
          <w:color w:val="228B22"/>
          <w:sz w:val="28"/>
        </w:rPr>
        <w:tab/>
        <w:t>1. What we set out to do</w:t>
      </w:r>
    </w:p>
    <w:p>
      <w:pPr>
        <w:pStyle w:val="FirstParagraph"/>
        <w:rPr/>
      </w:pPr>
      <w:r>
        <w:rPr>
          <w:sz w:val="20"/>
        </w:rPr>
        <w:t xml:space="preserve">The STREAM engine is a multi-channel descriptor-based DMA we built in-house. Before declaring it ready and dropping it into a system, we wanted to </w:t>
      </w:r>
      <w:r>
        <w:rPr>
          <w:b/>
          <w:bCs/>
          <w:sz w:val="20"/>
        </w:rPr>
        <w:t>measure</w:t>
      </w:r>
      <w:r>
        <w:rPr>
          <w:sz w:val="20"/>
        </w:rPr>
        <w:t xml:space="preserve"> what it actually does — not just whether the tests pass — and to do it on real silicon, not in simulation. Specifically:</w:t>
      </w:r>
    </w:p>
    <w:p>
      <w:pPr>
        <w:pStyle w:val="Compact"/>
        <w:numPr>
          <w:ilvl w:val="0"/>
          <w:numId w:val="16"/>
        </w:numPr>
        <w:rPr/>
      </w:pPr>
      <w:r>
        <w:rPr>
          <w:b/>
          <w:bCs/>
        </w:rPr>
        <w:t>Headline throughput.</w:t>
      </w:r>
      <w:r>
        <w:rPr/>
        <w:t xml:space="preserve"> What does it achieve at zero memory latency, and how close does that come to the AXI ceiling?</w:t>
      </w:r>
    </w:p>
    <w:p>
      <w:pPr>
        <w:pStyle w:val="Compact"/>
        <w:numPr>
          <w:ilvl w:val="0"/>
          <w:numId w:val="2"/>
        </w:numPr>
        <w:rPr/>
      </w:pPr>
      <w:r>
        <w:rPr>
          <w:b/>
          <w:bCs/>
        </w:rPr>
        <w:t>Latency tolerance.</w:t>
      </w:r>
      <w:r>
        <w:rPr/>
        <w:t xml:space="preserve"> A real DMA engine spends most of its life waiting for memory. How much round-trip latency can our outstanding-request pipeline absorb before throughput collapses, and where exactly is the cliff?</w:t>
      </w:r>
    </w:p>
    <w:p>
      <w:pPr>
        <w:pStyle w:val="Compact"/>
        <w:numPr>
          <w:ilvl w:val="0"/>
          <w:numId w:val="2"/>
        </w:numPr>
        <w:rPr/>
      </w:pPr>
      <w:r>
        <w:rPr>
          <w:b/>
          <w:bCs/>
        </w:rPr>
        <w:t>Architectural payoff of multi-channel design.</w:t>
      </w:r>
      <w:r>
        <w:rPr/>
        <w:t xml:space="preserve"> The engine has 8 channels (4 enabled in this build to fit the 100T). Do extra channels buy us bandwidth, latency tolerance, neither, or both?</w:t>
      </w:r>
    </w:p>
    <w:p>
      <w:pPr>
        <w:pStyle w:val="Compact"/>
        <w:numPr>
          <w:ilvl w:val="0"/>
          <w:numId w:val="2"/>
        </w:numPr>
        <w:rPr/>
      </w:pPr>
      <w:r>
        <w:rPr>
          <w:b/>
          <w:bCs/>
        </w:rPr>
        <w:t>Descriptor-chain amortization.</w:t>
      </w:r>
      <w:r>
        <w:rPr/>
        <w:t xml:space="preserve"> Long descriptor chains should hide startup cost. Does the descriptor prefetcher actually do that?</w:t>
      </w:r>
    </w:p>
    <w:p>
      <w:pPr>
        <w:pStyle w:val="Compact"/>
        <w:numPr>
          <w:ilvl w:val="0"/>
          <w:numId w:val="2"/>
        </w:numPr>
        <w:rPr/>
      </w:pPr>
      <w:r>
        <w:rPr>
          <w:b/>
          <w:bCs/>
        </w:rPr>
        <w:t>Read/write balance.</w:t>
      </w:r>
      <w:r>
        <w:rPr/>
        <w:t xml:space="preserve"> Either side of the engine can be the bottleneck. We wanted independent visibility into both.</w:t>
      </w:r>
    </w:p>
    <w:p>
      <w:pPr>
        <w:pStyle w:val="Compact"/>
        <w:numPr>
          <w:ilvl w:val="0"/>
          <w:numId w:val="2"/>
        </w:numPr>
        <w:rPr/>
      </w:pPr>
      <w:r>
        <w:rPr>
          <w:b/>
          <w:bCs/>
        </w:rPr>
        <w:t>A clean baseline for Phase 2.</w:t>
      </w:r>
      <w:r>
        <w:rPr/>
        <w:t xml:space="preserve"> When we drop in a Vivado-IP DMA later, we want to compare it against numbers that are reproducible, principled, and not contaminated by harness artifacts.</w:t>
      </w:r>
    </w:p>
    <w:p>
      <w:pPr>
        <w:pStyle w:val="FirstParagraph"/>
        <w:rPr/>
      </w:pPr>
      <w:r>
        <w:rPr>
          <w:sz w:val="20"/>
        </w:rPr>
        <w:t xml:space="preserve">The headline answer (skip ahead if you just want it): </w:t>
      </w:r>
      <w:r>
        <w:rPr>
          <w:b/>
          <w:bCs/>
          <w:sz w:val="20"/>
        </w:rPr>
        <w:t>1435 MB/s sustained at 90 % of the AXI ceiling, 128 cycles of memory latency hidden per channel by the multi-outstanding pipeline, with the cliff falling cleanly on Little’s Law from there.</w:t>
      </w:r>
      <w:r>
        <w:rPr>
          <w:sz w:val="20"/>
        </w:rPr>
        <w:t xml:space="preserve"> The rest of this document is the work behind those numbers.</w:t>
      </w:r>
    </w:p>
    <w:p>
      <w:pPr>
        <w:pStyle w:val="Normal"/>
        <w:rPr/>
      </w:pPr>
      <w:bookmarkStart w:id="4" w:name="what-we-set-out-to-do"/>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pBdr>
          <w:bottom w:val="single" w:sz="12" w:space="0" w:color="228B22"/>
        </w:pBdr>
        <w:spacing w:before="280" w:after="80"/>
        <w:rPr/>
      </w:pPr>
      <w:bookmarkStart w:id="5" w:name="__RefHeading___Toc3191_998676712"/>
      <w:bookmarkStart w:id="6" w:name="test-platform"/>
      <w:bookmarkEnd w:id="5"/>
      <w:r>
        <w:rPr>
          <w:rStyle w:val="SectionNumber"/>
          <w:b/>
          <w:color w:val="228B22"/>
          <w:sz w:val="28"/>
        </w:rPr>
        <w:t>1.2</w:t>
      </w:r>
      <w:r>
        <w:rPr>
          <w:b/>
          <w:color w:val="228B22"/>
          <w:sz w:val="28"/>
        </w:rPr>
        <w:tab/>
        <w:t>2. Test platform</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4679"/>
        <w:gridCol w:w="4680"/>
      </w:tblGrid>
      <w:tr>
        <w:trPr/>
        <w:tc>
          <w:tcPr>
            <w:tcW w:w="467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w:t>
            </w:r>
          </w:p>
        </w:tc>
        <w:tc>
          <w:tcPr>
            <w:tcW w:w="468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Xilinx Artix-7 100T (</w:t>
            </w:r>
            <w:r>
              <w:rPr>
                <w:rStyle w:val="VerbatimChar"/>
                <w:rFonts w:eastAsia="Cambria" w:cs=""/>
                <w:b/>
                <w:kern w:val="0"/>
                <w:sz w:val="20"/>
                <w:szCs w:val="24"/>
                <w:lang w:val="en-US" w:eastAsia="en-US" w:bidi="ar-SA"/>
              </w:rPr>
              <w:t>xc7a100t</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100 MHz (10 ns period)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 (16 B / beat)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in build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w:t>
            </w:r>
            <w:r>
              <w:rPr>
                <w:rStyle w:val="VerbatimChar"/>
                <w:rFonts w:eastAsia="Cambria" w:cs=""/>
                <w:kern w:val="0"/>
                <w:szCs w:val="24"/>
                <w:lang w:val="en-US" w:eastAsia="en-US" w:bidi="ar-SA"/>
              </w:rPr>
              <w:t>AWLEN = 0x0F</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AXI peak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100 MHz × 16 B = </w:t>
            </w:r>
            <w:r>
              <w:rPr>
                <w:rFonts w:eastAsia="Cambria" w:cs=""/>
                <w:b/>
                <w:bCs/>
                <w:kern w:val="0"/>
                <w:sz w:val="24"/>
                <w:szCs w:val="24"/>
                <w:lang w:val="en-US" w:eastAsia="en-US" w:bidi="ar-SA"/>
              </w:rPr>
              <w:t>1600 MB/s</w:t>
            </w:r>
            <w:r>
              <w:rPr>
                <w:rFonts w:eastAsia="Cambria" w:cs=""/>
                <w:kern w:val="0"/>
                <w:sz w:val="24"/>
                <w:szCs w:val="24"/>
                <w:lang w:val="en-US" w:eastAsia="en-US" w:bidi="ar-SA"/>
              </w:rPr>
              <w:t xml:space="preserve"> at delay = 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outstanding queue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 = AW_MAX_OUTSTANDING = 8</w:t>
            </w:r>
            <w:r>
              <w:rPr>
                <w:rFonts w:eastAsia="Cambria" w:cs=""/>
                <w:kern w:val="0"/>
                <w:sz w:val="24"/>
                <w:szCs w:val="24"/>
                <w:lang w:val="en-US" w:eastAsia="en-US" w:bidi="ar-SA"/>
              </w:rPr>
              <w:t xml:space="preserve"> (per channel)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Bitstream resources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15.9k LUTs (25 %), 14.6k FFs (11.5 %), 9.5 BRAM tiles (7 %), 0 DSPs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timing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−0.021 ns (2 endpoints over by tens of ps; harmless on this part)</w:t>
            </w:r>
          </w:p>
        </w:tc>
      </w:tr>
    </w:tbl>
    <w:p>
      <w:pPr>
        <w:pStyle w:val="BodyText"/>
        <w:rPr/>
      </w:pPr>
      <w:r>
        <w:rPr>
          <w:sz w:val="20"/>
        </w:rPr>
        <w:t xml:space="preserve">The DUT is </w:t>
      </w:r>
      <w:r>
        <w:rPr>
          <w:rStyle w:val="VerbatimChar"/>
          <w:sz w:val="20"/>
        </w:rPr>
        <w:t>stream_top_ch8</w:t>
      </w:r>
      <w:r>
        <w:rPr>
          <w:sz w:val="20"/>
        </w:rPr>
        <w:t>. Everything else around it is harness — not part of the IP but instrumented to make the engine measurable. The next section walks through the harness piece by piece, because the credibility of the results depends entirely on what the harness is and how it was hooked in.</w:t>
      </w:r>
    </w:p>
    <w:p>
      <w:pPr>
        <w:pStyle w:val="Normal"/>
        <w:rPr/>
      </w:pPr>
      <w:bookmarkStart w:id="7" w:name="test-platform"/>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2"/>
        <w:pBdr>
          <w:bottom w:val="single" w:sz="12" w:space="0" w:color="228B22"/>
        </w:pBdr>
        <w:spacing w:before="280" w:after="80"/>
        <w:rPr/>
      </w:pPr>
      <w:bookmarkStart w:id="8" w:name="__RefHeading___Toc3193_998676712"/>
      <w:bookmarkStart w:id="9" w:name="X97b2fbcd0afea36aad13f8990e4d1a50f01dc15"/>
      <w:bookmarkEnd w:id="8"/>
      <w:r>
        <w:rPr>
          <w:rStyle w:val="SectionNumber"/>
          <w:b/>
          <w:color w:val="228B22"/>
          <w:sz w:val="28"/>
        </w:rPr>
        <w:t>1.3</w:t>
      </w:r>
      <w:r>
        <w:rPr>
          <w:b/>
          <w:color w:val="228B22"/>
          <w:sz w:val="28"/>
        </w:rPr>
        <w:tab/>
        <w:t>3. The harness — and why we hooked things in the way we did</w:t>
      </w:r>
    </w:p>
    <w:p>
      <w:pPr>
        <w:pStyle w:val="Heading3"/>
        <w:spacing w:before="200" w:after="80"/>
        <w:rPr/>
      </w:pPr>
      <w:bookmarkStart w:id="10" w:name="__RefHeading___Toc3195_998676712"/>
      <w:bookmarkStart w:id="11" w:name="harness-overview"/>
      <w:bookmarkEnd w:id="10"/>
      <w:r>
        <w:rPr>
          <w:rStyle w:val="SectionNumber"/>
          <w:b/>
          <w:color w:val="404040"/>
          <w:sz w:val="24"/>
        </w:rPr>
        <w:t>1.3.1</w:t>
      </w:r>
      <w:r>
        <w:rPr>
          <w:b/>
          <w:color w:val="404040"/>
          <w:sz w:val="24"/>
        </w:rPr>
        <w:tab/>
        <w:t>3.1 Harness overview</w:t>
      </w:r>
      <w:bookmarkEnd w:id="11"/>
    </w:p>
    <w:p>
      <w:pPr>
        <w:pStyle w:val="Heading3"/>
        <w:spacing w:before="200" w:after="80"/>
        <w:rPr/>
      </w:pPr>
      <w:bookmarkStart w:id="12" w:name="__RefHeading___Toc3197_998676712"/>
      <w:bookmarkStart w:id="13" w:name="X0eaf5a49a1ed596bb602ddb0692bf6b80099a86"/>
      <w:bookmarkStart w:id="14" w:name="_Fig_1_Harness_top_level_bl"/>
      <w:bookmarkEnd w:id="12"/>
      <w:r>
        <w:rPr>
          <w:rStyle w:val="SectionNumber"/>
          <w:b/>
          <w:color w:val="404040"/>
          <w:sz w:val="24"/>
        </w:rPr>
        <w:t>1.3.2</w:t>
      </w:r>
      <w:r>
        <w:rPr>
          <w:b/>
          <w:color w:val="404040"/>
          <w:sz w:val="24"/>
        </w:rPr>
        <w:tab/>
        <w:t>Figure 3.1: Harness top-level block diagram</w:t>
      </w:r>
      <w:bookmarkEnd w:id="14"/>
    </w:p>
    <w:p>
      <w:pPr>
        <w:pStyle w:val="CaptionedFigure"/>
        <w:rPr/>
      </w:pPr>
      <w:r>
        <w:rPr/>
        <w:drawing>
          <wp:inline distT="0" distB="0" distL="0" distR="0">
            <wp:extent cx="5334000" cy="3271520"/>
            <wp:effectExtent l="0" t="0" r="0" b="0"/>
            <wp:docPr id="12" name="Picture" descr="harness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harness top"/>
                    <pic:cNvPicPr>
                      <a:picLocks noChangeAspect="1" noChangeArrowheads="1"/>
                    </pic:cNvPicPr>
                  </pic:nvPicPr>
                  <pic:blipFill>
                    <a:blip r:embed="rId3"/>
                    <a:stretch>
                      <a:fillRect/>
                    </a:stretch>
                  </pic:blipFill>
                  <pic:spPr bwMode="auto">
                    <a:xfrm>
                      <a:off x="0" y="0"/>
                      <a:ext cx="5334000" cy="3271520"/>
                    </a:xfrm>
                    <a:prstGeom prst="rect">
                      <a:avLst/>
                    </a:prstGeom>
                  </pic:spPr>
                </pic:pic>
              </a:graphicData>
            </a:graphic>
          </wp:inline>
        </w:drawing>
      </w:r>
    </w:p>
    <w:p>
      <w:pPr>
        <w:pStyle w:val="ImageCaption"/>
        <w:rPr/>
      </w:pPr>
      <w:r>
        <w:rPr/>
        <w:t>harness top</w:t>
      </w:r>
    </w:p>
    <w:p>
      <w:pPr>
        <w:pStyle w:val="BodyText"/>
        <w:rPr/>
      </w:pPr>
      <w:r>
        <w:rPr>
          <w:sz w:val="20"/>
        </w:rPr>
        <w:t xml:space="preserve">The harness wraps </w:t>
      </w:r>
      <w:r>
        <w:rPr>
          <w:rStyle w:val="VerbatimChar"/>
          <w:sz w:val="20"/>
        </w:rPr>
        <w:t>stream_top_ch8</w:t>
      </w:r>
      <w:r>
        <w:rPr>
          <w:sz w:val="20"/>
        </w:rPr>
        <w:t xml:space="preserve"> with everything needed to drive it from a host PC and observe what happens, while keeping the DUT itself unchanged. From left to right:</w:t>
      </w:r>
    </w:p>
    <w:p>
      <w:pPr>
        <w:pStyle w:val="Compact"/>
        <w:numPr>
          <w:ilvl w:val="0"/>
          <w:numId w:val="3"/>
        </w:numPr>
        <w:rPr/>
      </w:pPr>
      <w:r>
        <w:rPr>
          <w:b/>
          <w:bCs/>
        </w:rPr>
        <w:t>Host PC over UART.</w:t>
      </w:r>
      <w:r>
        <w:rPr/>
        <w:t xml:space="preserve"> A Python script (</w:t>
      </w:r>
      <w:r>
        <w:rPr>
          <w:rStyle w:val="VerbatimChar"/>
        </w:rPr>
        <w:t>host/characterize.py</w:t>
      </w:r>
      <w:r>
        <w:rPr/>
        <w:t>) drives the whole sweep over a single serial port. The harness exposes a UART → AXIL bridge that fans out to five address regions (CSRs, descriptor RAM, debug SRAM, STREAM APB, etc).</w:t>
      </w:r>
    </w:p>
    <w:p>
      <w:pPr>
        <w:pStyle w:val="Compact"/>
        <w:numPr>
          <w:ilvl w:val="0"/>
          <w:numId w:val="3"/>
        </w:numPr>
        <w:rPr/>
      </w:pPr>
      <w:r>
        <w:rPr>
          <w:rStyle w:val="VerbatimChar"/>
          <w:b/>
          <w:bCs/>
        </w:rPr>
        <w:t>harness_csr</w:t>
      </w:r>
      <w:r>
        <w:rPr>
          <w:b/>
          <w:bCs/>
        </w:rPr>
        <w:t xml:space="preserve"> — the instrumentation hub.</w:t>
      </w:r>
      <w:r>
        <w:rPr/>
        <w:t xml:space="preserve"> Holds the kick-burst path, the response-delay programming registers, the cycle-stamp timer, status outputs, and the LED/7-seg drivers. Not part of the engine; this is the harness’s nervous system.</w:t>
      </w:r>
    </w:p>
    <w:p>
      <w:pPr>
        <w:pStyle w:val="Compact"/>
        <w:numPr>
          <w:ilvl w:val="0"/>
          <w:numId w:val="3"/>
        </w:numPr>
        <w:rPr/>
      </w:pPr>
      <w:r>
        <w:rPr>
          <w:rStyle w:val="VerbatimChar"/>
          <w:b/>
          <w:bCs/>
        </w:rPr>
        <w:t>stream_top_ch8</w:t>
      </w:r>
      <w:r>
        <w:rPr>
          <w:b/>
          <w:bCs/>
        </w:rPr>
        <w:t xml:space="preserve"> — the DUT.</w:t>
      </w:r>
      <w:r>
        <w:rPr/>
        <w:t xml:space="preserve"> Three AXI4 masters: descriptor fetch, data read, data write. Each master is 8-deep outstanding (per channel) with 16-beat bursts.</w:t>
      </w:r>
    </w:p>
    <w:p>
      <w:pPr>
        <w:pStyle w:val="Compact"/>
        <w:numPr>
          <w:ilvl w:val="0"/>
          <w:numId w:val="3"/>
        </w:numPr>
        <w:rPr/>
      </w:pPr>
      <w:r>
        <w:rPr>
          <w:b/>
          <w:bCs/>
        </w:rPr>
        <w:t>Harness slaves.</w:t>
      </w:r>
      <w:r>
        <w:rPr/>
        <w:t xml:space="preserve"> Each AXI master is wrapped by a slave that produces or checks data with deterministic patterns:</w:t>
      </w:r>
    </w:p>
    <w:p>
      <w:pPr>
        <w:pStyle w:val="Compact"/>
        <w:numPr>
          <w:ilvl w:val="1"/>
          <w:numId w:val="17"/>
        </w:numPr>
        <w:rPr/>
      </w:pPr>
      <w:r>
        <w:rPr>
          <w:rStyle w:val="VerbatimChar"/>
        </w:rPr>
        <w:t>axi4_slave_rd_pattern_gen</w:t>
      </w:r>
      <w:r>
        <w:rPr/>
        <w:t xml:space="preserve"> produces an LFSR-driven byte stream and computes a per-channel CRC over what was actually read.</w:t>
      </w:r>
    </w:p>
    <w:p>
      <w:pPr>
        <w:pStyle w:val="Compact"/>
        <w:numPr>
          <w:ilvl w:val="1"/>
          <w:numId w:val="18"/>
        </w:numPr>
        <w:rPr/>
      </w:pPr>
      <w:r>
        <w:rPr>
          <w:rStyle w:val="VerbatimChar"/>
        </w:rPr>
        <w:t>axi4_slave_wr_crc_check</w:t>
      </w:r>
      <w:r>
        <w:rPr/>
        <w:t xml:space="preserve"> accepts writes and computes a per-channel CRC over what was actually written. End of test the read CRC and write CRC are compared.</w:t>
      </w:r>
    </w:p>
    <w:p>
      <w:pPr>
        <w:pStyle w:val="Compact"/>
        <w:numPr>
          <w:ilvl w:val="1"/>
          <w:numId w:val="19"/>
        </w:numPr>
        <w:rPr/>
      </w:pPr>
      <w:r>
        <w:rPr>
          <w:rStyle w:val="VerbatimChar"/>
        </w:rPr>
        <w:t>axi_response_delay</w:t>
      </w:r>
      <w:r>
        <w:rPr/>
        <w:t xml:space="preserve"> (R and B sides) injects programmable, pipelined memory latency between the slaves and the DUT — this is the hook that makes the latency-tolerance experiments possible.</w:t>
      </w:r>
    </w:p>
    <w:p>
      <w:pPr>
        <w:pStyle w:val="Compact"/>
        <w:numPr>
          <w:ilvl w:val="0"/>
          <w:numId w:val="3"/>
        </w:numPr>
        <w:rPr/>
      </w:pPr>
      <w:r>
        <w:rPr>
          <w:b/>
          <w:bCs/>
        </w:rPr>
        <w:t>Status out.</w:t>
      </w:r>
      <w:r>
        <w:rPr/>
        <w:t xml:space="preserve"> LEDs, 7-seg digits, and the IRQ pin show real-time and post-test status. PASS = </w:t>
      </w:r>
      <w:r>
        <w:rPr>
          <w:rStyle w:val="VerbatimChar"/>
        </w:rPr>
        <w:t>0x0123</w:t>
      </w:r>
      <w:r>
        <w:rPr/>
        <w:t xml:space="preserve"> on the LEDs and </w:t>
      </w:r>
      <w:r>
        <w:rPr>
          <w:rStyle w:val="VerbatimChar"/>
        </w:rPr>
        <w:t>"0123"</w:t>
      </w:r>
      <w:r>
        <w:rPr/>
        <w:t xml:space="preserve"> on the 7-seg; FAIL = </w:t>
      </w:r>
      <w:r>
        <w:rPr>
          <w:rStyle w:val="VerbatimChar"/>
        </w:rPr>
        <w:t>0x9999</w:t>
      </w:r>
      <w:r>
        <w:rPr/>
        <w:t xml:space="preserve"> everywhere.</w:t>
      </w:r>
    </w:p>
    <w:p>
      <w:pPr>
        <w:pStyle w:val="FirstParagraph"/>
        <w:rPr/>
      </w:pPr>
      <w:bookmarkStart w:id="15" w:name="X0eaf5a49a1ed596bb602ddb0692bf6b80099a86"/>
      <w:r>
        <w:rPr>
          <w:sz w:val="20"/>
        </w:rPr>
        <w:t>Each instrumentation block earned its place after a bug or a measurement we couldn’t make without it. The next subsections walk through the most important hooks.</w:t>
      </w:r>
      <w:bookmarkEnd w:id="15"/>
    </w:p>
    <w:p>
      <w:pPr>
        <w:pStyle w:val="Heading3"/>
        <w:spacing w:before="200" w:after="80"/>
        <w:rPr/>
      </w:pPr>
      <w:bookmarkStart w:id="16" w:name="__RefHeading___Toc3199_998676712"/>
      <w:bookmarkStart w:id="17" w:name="Xbbb3d6e4e257ab8f6190ace6290c2d6667f9997"/>
      <w:bookmarkEnd w:id="16"/>
      <w:r>
        <w:rPr>
          <w:rStyle w:val="SectionNumber"/>
          <w:b/>
          <w:color w:val="404040"/>
          <w:sz w:val="24"/>
        </w:rPr>
        <w:t>1.3.3</w:t>
      </w:r>
      <w:r>
        <w:rPr>
          <w:b/>
          <w:color w:val="404040"/>
          <w:sz w:val="24"/>
        </w:rPr>
        <w:tab/>
        <w:t>3.2 Hook 1: The pipelined response-delay block (memory model)</w:t>
      </w:r>
      <w:bookmarkEnd w:id="17"/>
    </w:p>
    <w:p>
      <w:pPr>
        <w:pStyle w:val="Heading3"/>
        <w:spacing w:before="200" w:after="80"/>
        <w:rPr/>
      </w:pPr>
      <w:bookmarkStart w:id="18" w:name="__RefHeading___Toc3201_998676712"/>
      <w:bookmarkStart w:id="19" w:name="X61299ea3572afb0269b796b1fc86e5c77e0c0c5"/>
      <w:bookmarkStart w:id="20" w:name="_Fig_2_Read__and_write_path"/>
      <w:bookmarkEnd w:id="18"/>
      <w:r>
        <w:rPr>
          <w:rStyle w:val="SectionNumber"/>
          <w:b/>
          <w:color w:val="404040"/>
          <w:sz w:val="24"/>
        </w:rPr>
        <w:t>1.3.4</w:t>
      </w:r>
      <w:r>
        <w:rPr>
          <w:b/>
          <w:color w:val="404040"/>
          <w:sz w:val="24"/>
        </w:rPr>
        <w:tab/>
        <w:t>Figure 3.2: Read- and write-path data flow</w:t>
      </w:r>
      <w:bookmarkEnd w:id="20"/>
    </w:p>
    <w:p>
      <w:pPr>
        <w:pStyle w:val="CaptionedFigure"/>
        <w:rPr/>
      </w:pPr>
      <w:r>
        <w:rPr/>
        <w:drawing>
          <wp:inline distT="0" distB="0" distL="0" distR="0">
            <wp:extent cx="5334000" cy="1327150"/>
            <wp:effectExtent l="0" t="0" r="0" b="0"/>
            <wp:docPr id="13" name="Image2" descr="data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data path"/>
                    <pic:cNvPicPr>
                      <a:picLocks noChangeAspect="1" noChangeArrowheads="1"/>
                    </pic:cNvPicPr>
                  </pic:nvPicPr>
                  <pic:blipFill>
                    <a:blip r:embed="rId4"/>
                    <a:stretch>
                      <a:fillRect/>
                    </a:stretch>
                  </pic:blipFill>
                  <pic:spPr bwMode="auto">
                    <a:xfrm>
                      <a:off x="0" y="0"/>
                      <a:ext cx="5334000" cy="1327150"/>
                    </a:xfrm>
                    <a:prstGeom prst="rect">
                      <a:avLst/>
                    </a:prstGeom>
                  </pic:spPr>
                </pic:pic>
              </a:graphicData>
            </a:graphic>
          </wp:inline>
        </w:drawing>
      </w:r>
    </w:p>
    <w:p>
      <w:pPr>
        <w:pStyle w:val="ImageCaption"/>
        <w:rPr/>
      </w:pPr>
      <w:r>
        <w:rPr/>
        <w:t>data path</w:t>
      </w:r>
    </w:p>
    <w:p>
      <w:pPr>
        <w:pStyle w:val="BodyText"/>
        <w:rPr/>
      </w:pPr>
      <w:r>
        <w:rPr>
          <w:sz w:val="20"/>
        </w:rPr>
        <w:t xml:space="preserve">The most important question we wanted answered was: </w:t>
      </w:r>
      <w:r>
        <w:rPr>
          <w:i/>
          <w:iCs/>
          <w:sz w:val="20"/>
        </w:rPr>
        <w:t>how much memory latency can the engine hide before throughput drops?</w:t>
      </w:r>
      <w:r>
        <w:rPr>
          <w:sz w:val="20"/>
        </w:rPr>
        <w:t xml:space="preserve"> That requires injecting latency at the slave port, which means we need a memory model.</w:t>
      </w:r>
    </w:p>
    <w:p>
      <w:pPr>
        <w:pStyle w:val="BodyText"/>
        <w:rPr/>
      </w:pPr>
      <w:r>
        <w:rPr>
          <w:sz w:val="20"/>
        </w:rPr>
        <w:t xml:space="preserve">The first attempt was a single-stage gate: when a burst arrives, hold the first beat for </w:t>
      </w:r>
      <w:r>
        <w:rPr>
          <w:rStyle w:val="VerbatimChar"/>
          <w:sz w:val="20"/>
        </w:rPr>
        <w:t>L</w:t>
      </w:r>
      <w:r>
        <w:rPr>
          <w:sz w:val="20"/>
        </w:rPr>
        <w:t xml:space="preserve"> cycles, then pass the rest at line rate. It compiled and ran, but the data it produced was misleading. With a single-stage gate, the next burst’s </w:t>
      </w:r>
      <w:r>
        <w:rPr>
          <w:rStyle w:val="VerbatimChar"/>
          <w:sz w:val="20"/>
        </w:rPr>
        <w:t>L</w:t>
      </w:r>
      <w:r>
        <w:rPr>
          <w:sz w:val="20"/>
        </w:rPr>
        <w:t xml:space="preserve">-cycle wait can only start </w:t>
      </w:r>
      <w:r>
        <w:rPr>
          <w:i/>
          <w:iCs/>
          <w:sz w:val="20"/>
        </w:rPr>
        <w:t>after</w:t>
      </w:r>
      <w:r>
        <w:rPr>
          <w:sz w:val="20"/>
        </w:rPr>
        <w:t xml:space="preserve"> the previous burst’s response has fully drained, because the gate can only count one delay at a time. That serializes latency that real hardware would pipeline. Throughput collapses by the third cycle of </w:t>
      </w:r>
      <w:r>
        <w:rPr>
          <w:rStyle w:val="VerbatimChar"/>
          <w:sz w:val="20"/>
        </w:rPr>
        <w:t>L</w:t>
      </w:r>
      <w:r>
        <w:rPr>
          <w:sz w:val="20"/>
        </w:rPr>
        <w:t>, which contradicts the engine’s design intent (it has a multi-outstanding queue precisely so that latency can overlap).</w:t>
      </w:r>
    </w:p>
    <w:p>
      <w:pPr>
        <w:pStyle w:val="BodyText"/>
        <w:rPr/>
      </w:pPr>
      <w:r>
        <w:rPr>
          <w:sz w:val="20"/>
        </w:rPr>
        <w:t xml:space="preserve">A real DDR controller doesn’t behave that way. Each request pays a fixed access latency, but those latencies </w:t>
      </w:r>
      <w:r>
        <w:rPr>
          <w:i/>
          <w:iCs/>
          <w:sz w:val="20"/>
        </w:rPr>
        <w:t>overlap</w:t>
      </w:r>
      <w:r>
        <w:rPr>
          <w:sz w:val="20"/>
        </w:rPr>
        <w:t xml:space="preserve"> — multiple requests are in flight simultaneously, each paying </w:t>
      </w:r>
      <w:r>
        <w:rPr>
          <w:rStyle w:val="VerbatimChar"/>
          <w:sz w:val="20"/>
        </w:rPr>
        <w:t>L</w:t>
      </w:r>
      <w:r>
        <w:rPr>
          <w:sz w:val="20"/>
        </w:rPr>
        <w:t xml:space="preserve"> in parallel. After the initial </w:t>
      </w:r>
      <w:r>
        <w:rPr>
          <w:rStyle w:val="VerbatimChar"/>
          <w:sz w:val="20"/>
        </w:rPr>
        <w:t>L</w:t>
      </w:r>
      <w:r>
        <w:rPr>
          <w:sz w:val="20"/>
        </w:rPr>
        <w:t xml:space="preserve">-cycle pipe-fill, throughput is decoupled from </w:t>
      </w:r>
      <w:r>
        <w:rPr>
          <w:rStyle w:val="VerbatimChar"/>
          <w:sz w:val="20"/>
        </w:rPr>
        <w:t>L</w:t>
      </w:r>
      <w:r>
        <w:rPr>
          <w:sz w:val="20"/>
        </w:rPr>
        <w:t xml:space="preserve"> (Little’s Law).</w:t>
      </w:r>
    </w:p>
    <w:p>
      <w:pPr>
        <w:pStyle w:val="BodyText"/>
        <w:rPr/>
      </w:pPr>
      <w:bookmarkStart w:id="21" w:name="X61299ea3572afb0269b796b1fc86e5c77e0c0c5"/>
      <w:r>
        <w:rPr>
          <w:sz w:val="20"/>
        </w:rPr>
        <w:t>So the second attempt — the one in the current build — is a pipelined timestamp-FIFO.</w:t>
      </w:r>
      <w:bookmarkEnd w:id="21"/>
    </w:p>
    <w:p>
      <w:pPr>
        <w:pStyle w:val="Heading3"/>
        <w:spacing w:before="200" w:after="80"/>
        <w:rPr/>
      </w:pPr>
      <w:bookmarkStart w:id="22" w:name="__RefHeading___Toc3203_998676712"/>
      <w:bookmarkStart w:id="23" w:name="figure-3.3-axi_response_delay-internals"/>
      <w:bookmarkStart w:id="24" w:name="_Fig_3_axi_response_delay_i"/>
      <w:bookmarkEnd w:id="22"/>
      <w:r>
        <w:rPr>
          <w:rStyle w:val="SectionNumber"/>
          <w:b/>
          <w:color w:val="404040"/>
          <w:sz w:val="24"/>
        </w:rPr>
        <w:t>1.3.5</w:t>
      </w:r>
      <w:r>
        <w:rPr>
          <w:b/>
          <w:color w:val="404040"/>
          <w:sz w:val="24"/>
        </w:rPr>
        <w:tab/>
        <w:t xml:space="preserve">Figure 3.3: </w:t>
      </w:r>
      <w:r>
        <w:rPr>
          <w:rStyle w:val="VerbatimChar"/>
          <w:b/>
          <w:color w:val="404040"/>
          <w:sz w:val="24"/>
        </w:rPr>
        <w:t>axi_response_delay</w:t>
      </w:r>
      <w:r>
        <w:rPr>
          <w:b/>
          <w:color w:val="404040"/>
          <w:sz w:val="24"/>
        </w:rPr>
        <w:t xml:space="preserve"> internals</w:t>
      </w:r>
      <w:bookmarkEnd w:id="24"/>
    </w:p>
    <w:p>
      <w:pPr>
        <w:pStyle w:val="CaptionedFigure"/>
        <w:rPr/>
      </w:pPr>
      <w:r>
        <w:rPr/>
        <w:drawing>
          <wp:inline distT="0" distB="0" distL="0" distR="0">
            <wp:extent cx="5334000" cy="1213485"/>
            <wp:effectExtent l="0" t="0" r="0" b="0"/>
            <wp:docPr id="14" name="Image3" descr="response delay inte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response delay internals"/>
                    <pic:cNvPicPr>
                      <a:picLocks noChangeAspect="1" noChangeArrowheads="1"/>
                    </pic:cNvPicPr>
                  </pic:nvPicPr>
                  <pic:blipFill>
                    <a:blip r:embed="rId5"/>
                    <a:stretch>
                      <a:fillRect/>
                    </a:stretch>
                  </pic:blipFill>
                  <pic:spPr bwMode="auto">
                    <a:xfrm>
                      <a:off x="0" y="0"/>
                      <a:ext cx="5334000" cy="1213485"/>
                    </a:xfrm>
                    <a:prstGeom prst="rect">
                      <a:avLst/>
                    </a:prstGeom>
                  </pic:spPr>
                </pic:pic>
              </a:graphicData>
            </a:graphic>
          </wp:inline>
        </w:drawing>
      </w:r>
    </w:p>
    <w:p>
      <w:pPr>
        <w:pStyle w:val="ImageCaption"/>
        <w:rPr/>
      </w:pPr>
      <w:r>
        <w:rPr/>
        <w:t>response delay internals</w:t>
      </w:r>
    </w:p>
    <w:p>
      <w:pPr>
        <w:pStyle w:val="BodyText"/>
        <w:rPr/>
      </w:pPr>
      <w:r>
        <w:rPr>
          <w:sz w:val="20"/>
        </w:rPr>
        <w:t xml:space="preserve">Every beat presented on the slave side is admitted to a CAPACITY-deep FIFO with a timestamp. A free-running cycle counter labels the slot. The drain gate fires when the head’s </w:t>
      </w:r>
      <w:r>
        <w:rPr>
          <w:rStyle w:val="VerbatimChar"/>
          <w:sz w:val="20"/>
        </w:rPr>
        <w:t>(now − t_in)</w:t>
      </w:r>
      <w:r>
        <w:rPr>
          <w:sz w:val="20"/>
        </w:rPr>
        <w:t xml:space="preserve"> exceeds the runtime-programmable </w:t>
      </w:r>
      <w:r>
        <w:rPr>
          <w:rStyle w:val="VerbatimChar"/>
          <w:sz w:val="20"/>
        </w:rPr>
        <w:t>i_delay_cycles</w:t>
      </w:r>
      <w:r>
        <w:rPr>
          <w:sz w:val="20"/>
        </w:rPr>
        <w:t xml:space="preserve">. Up to CAPACITY beats can be in flight at once. When the FIFO fills, </w:t>
      </w:r>
      <w:r>
        <w:rPr>
          <w:rStyle w:val="VerbatimChar"/>
          <w:sz w:val="20"/>
        </w:rPr>
        <w:t>s_ready</w:t>
      </w:r>
      <w:r>
        <w:rPr>
          <w:sz w:val="20"/>
        </w:rPr>
        <w:t xml:space="preserve"> drops, naturally back-pressuring the slave — that mirrors a real controller running out of in-flight slots.</w:t>
      </w:r>
    </w:p>
    <w:p>
      <w:pPr>
        <w:pStyle w:val="BodyText"/>
        <w:rPr/>
      </w:pPr>
      <w:r>
        <w:rPr>
          <w:sz w:val="20"/>
        </w:rPr>
        <w:t>Sized with headroom:</w:t>
      </w:r>
    </w:p>
    <w:p>
      <w:pPr>
        <w:pStyle w:val="Compact"/>
        <w:numPr>
          <w:ilvl w:val="0"/>
          <w:numId w:val="20"/>
        </w:numPr>
        <w:rPr/>
      </w:pPr>
      <w:r>
        <w:rPr>
          <w:b/>
          <w:bCs/>
        </w:rPr>
        <w:t>R channel:</w:t>
      </w:r>
      <w:r>
        <w:rPr/>
        <w:t xml:space="preserve"> </w:t>
      </w:r>
      <w:r>
        <w:rPr>
          <w:rStyle w:val="VerbatimChar"/>
        </w:rPr>
        <w:t>CAPACITY = 256</w:t>
      </w:r>
      <w:r>
        <w:rPr/>
        <w:t>, ≥ AR_MAX_OUTSTANDING(8) × max_burst(16) = 128 in-flight beats per channel × 4 channels.</w:t>
      </w:r>
    </w:p>
    <w:p>
      <w:pPr>
        <w:pStyle w:val="Compact"/>
        <w:numPr>
          <w:ilvl w:val="0"/>
          <w:numId w:val="21"/>
        </w:numPr>
        <w:rPr/>
      </w:pPr>
      <w:r>
        <w:rPr>
          <w:b/>
          <w:bCs/>
        </w:rPr>
        <w:t>B channel:</w:t>
      </w:r>
      <w:r>
        <w:rPr/>
        <w:t xml:space="preserve"> </w:t>
      </w:r>
      <w:r>
        <w:rPr>
          <w:rStyle w:val="VerbatimChar"/>
        </w:rPr>
        <w:t>CAPACITY = 16</w:t>
      </w:r>
      <w:r>
        <w:rPr/>
        <w:t>, ≥ AW_MAX_OUTSTANDING(8). One BRESP per AW, so the queue stays small.</w:t>
      </w:r>
    </w:p>
    <w:p>
      <w:pPr>
        <w:pStyle w:val="FirstParagraph"/>
        <w:rPr/>
      </w:pPr>
      <w:r>
        <w:rPr>
          <w:sz w:val="20"/>
        </w:rPr>
        <w:t xml:space="preserve">This is plumbed up through </w:t>
      </w:r>
      <w:r>
        <w:rPr>
          <w:rStyle w:val="VerbatimChar"/>
          <w:sz w:val="20"/>
        </w:rPr>
        <w:t>stream_char_cfg_pkg::CFG_RESP_DELAY_R_CAPACITY</w:t>
      </w:r>
      <w:r>
        <w:rPr>
          <w:sz w:val="20"/>
        </w:rPr>
        <w:t xml:space="preserve"> and </w:t>
      </w:r>
      <w:r>
        <w:rPr>
          <w:rStyle w:val="VerbatimChar"/>
          <w:sz w:val="20"/>
        </w:rPr>
        <w:t>CFG_RESP_DELAY_B_CAPACITY</w:t>
      </w:r>
      <w:r>
        <w:rPr>
          <w:sz w:val="20"/>
        </w:rPr>
        <w:t xml:space="preserve"> so config sweeps don’t require RTL edits.</w:t>
      </w:r>
      <w:bookmarkEnd w:id="23"/>
    </w:p>
    <w:p>
      <w:pPr>
        <w:pStyle w:val="Heading3"/>
        <w:spacing w:before="200" w:after="80"/>
        <w:rPr/>
      </w:pPr>
      <w:bookmarkStart w:id="25" w:name="__RefHeading___Toc3205_998676712"/>
      <w:bookmarkStart w:id="26" w:name="hook-2-the-hardware-kick-burst-path"/>
      <w:bookmarkEnd w:id="25"/>
      <w:r>
        <w:rPr>
          <w:rStyle w:val="SectionNumber"/>
          <w:b/>
          <w:color w:val="404040"/>
          <w:sz w:val="24"/>
        </w:rPr>
        <w:t>1.3.6</w:t>
      </w:r>
      <w:r>
        <w:rPr>
          <w:b/>
          <w:color w:val="404040"/>
          <w:sz w:val="24"/>
        </w:rPr>
        <w:tab/>
        <w:t>3.3 Hook 2: The hardware kick-burst path</w:t>
      </w:r>
      <w:bookmarkEnd w:id="26"/>
    </w:p>
    <w:p>
      <w:pPr>
        <w:pStyle w:val="Heading3"/>
        <w:spacing w:before="200" w:after="80"/>
        <w:rPr/>
      </w:pPr>
      <w:bookmarkStart w:id="27" w:name="__RefHeading___Toc3207_998676712"/>
      <w:bookmarkStart w:id="28" w:name="figure-3.4-csr-driven-kick-burst-path"/>
      <w:bookmarkStart w:id="29" w:name="_Fig_4_CSR_driven_kick_burs"/>
      <w:bookmarkEnd w:id="27"/>
      <w:r>
        <w:rPr>
          <w:rStyle w:val="SectionNumber"/>
          <w:b/>
          <w:color w:val="404040"/>
          <w:sz w:val="24"/>
        </w:rPr>
        <w:t>1.3.7</w:t>
      </w:r>
      <w:r>
        <w:rPr>
          <w:b/>
          <w:color w:val="404040"/>
          <w:sz w:val="24"/>
        </w:rPr>
        <w:tab/>
        <w:t>Figure 3.4: CSR-driven kick-burst path</w:t>
      </w:r>
      <w:bookmarkEnd w:id="29"/>
    </w:p>
    <w:p>
      <w:pPr>
        <w:pStyle w:val="CaptionedFigure"/>
        <w:rPr/>
      </w:pPr>
      <w:r>
        <w:rPr/>
        <w:drawing>
          <wp:inline distT="0" distB="0" distL="0" distR="0">
            <wp:extent cx="5334000" cy="2540635"/>
            <wp:effectExtent l="0" t="0" r="0" b="0"/>
            <wp:docPr id="15" name="Image4" descr="csr kick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csr kick path"/>
                    <pic:cNvPicPr>
                      <a:picLocks noChangeAspect="1" noChangeArrowheads="1"/>
                    </pic:cNvPicPr>
                  </pic:nvPicPr>
                  <pic:blipFill>
                    <a:blip r:embed="rId6"/>
                    <a:stretch>
                      <a:fillRect/>
                    </a:stretch>
                  </pic:blipFill>
                  <pic:spPr bwMode="auto">
                    <a:xfrm>
                      <a:off x="0" y="0"/>
                      <a:ext cx="5334000" cy="2540635"/>
                    </a:xfrm>
                    <a:prstGeom prst="rect">
                      <a:avLst/>
                    </a:prstGeom>
                  </pic:spPr>
                </pic:pic>
              </a:graphicData>
            </a:graphic>
          </wp:inline>
        </w:drawing>
      </w:r>
    </w:p>
    <w:p>
      <w:pPr>
        <w:pStyle w:val="ImageCaption"/>
        <w:rPr/>
      </w:pPr>
      <w:r>
        <w:rPr/>
        <w:t>csr kick path</w:t>
      </w:r>
    </w:p>
    <w:p>
      <w:pPr>
        <w:pStyle w:val="BodyText"/>
        <w:rPr/>
      </w:pPr>
      <w:r>
        <w:rPr>
          <w:sz w:val="20"/>
        </w:rPr>
        <w:t xml:space="preserve">Multi-channel sweeps require all selected channels to start on the same </w:t>
      </w:r>
      <w:r>
        <w:rPr>
          <w:rStyle w:val="VerbatimChar"/>
          <w:sz w:val="20"/>
        </w:rPr>
        <w:t>aclk</w:t>
      </w:r>
      <w:r>
        <w:rPr>
          <w:sz w:val="20"/>
        </w:rPr>
        <w:t>, otherwise channel-N is sometimes still in pipe-fill when channel-1 is in steady state, and the cross-channel interleave at the slaves becomes unreproducible. Originally the host fired one APB write per channel to start each one, but at 115 200 baud each APB write is ~870 µs of UART time — which means ch3 starts ~2.6 ms after ch0. That’s enough skew to make the channel × delay heatmap uninterpretable.</w:t>
      </w:r>
    </w:p>
    <w:p>
      <w:pPr>
        <w:pStyle w:val="BodyText"/>
        <w:rPr/>
      </w:pPr>
      <w:r>
        <w:rPr>
          <w:sz w:val="20"/>
        </w:rPr>
        <w:t>The fix in the current harness is a CSR-driven kick-burst. The host writes all four channel start addresses into shadow registers (</w:t>
      </w:r>
      <w:r>
        <w:rPr>
          <w:rStyle w:val="VerbatimChar"/>
          <w:sz w:val="20"/>
        </w:rPr>
        <w:t>CH_KICK_ADDR[0..3]</w:t>
      </w:r>
      <w:r>
        <w:rPr>
          <w:sz w:val="20"/>
        </w:rPr>
        <w:t xml:space="preserve">) — these are persistent and don’t trigger anything. Then the host writes one byte to </w:t>
      </w:r>
      <w:r>
        <w:rPr>
          <w:rStyle w:val="VerbatimChar"/>
          <w:sz w:val="20"/>
        </w:rPr>
        <w:t>KICK_GO</w:t>
      </w:r>
      <w:r>
        <w:rPr>
          <w:sz w:val="20"/>
        </w:rPr>
        <w:t xml:space="preserve"> with a bitmask of which channels to start. </w:t>
      </w:r>
      <w:r>
        <w:rPr>
          <w:rStyle w:val="VerbatimChar"/>
          <w:sz w:val="20"/>
        </w:rPr>
        <w:t>KICK_GO</w:t>
      </w:r>
      <w:r>
        <w:rPr>
          <w:sz w:val="20"/>
        </w:rPr>
        <w:t xml:space="preserve"> produces a 1-aclk pulse to the selected channels, all of which see the kick on the same edge. UART skew is squeezed out of the experiment at the source.</w:t>
      </w:r>
      <w:bookmarkEnd w:id="28"/>
    </w:p>
    <w:p>
      <w:pPr>
        <w:pStyle w:val="Heading3"/>
        <w:spacing w:before="200" w:after="80"/>
        <w:rPr/>
      </w:pPr>
      <w:bookmarkStart w:id="30" w:name="__RefHeading___Toc3209_998676712"/>
      <w:bookmarkStart w:id="31" w:name="hook-3-the-cycle-stamp-timer-windows"/>
      <w:bookmarkEnd w:id="30"/>
      <w:r>
        <w:rPr>
          <w:rStyle w:val="SectionNumber"/>
          <w:b/>
          <w:color w:val="404040"/>
          <w:sz w:val="24"/>
        </w:rPr>
        <w:t>1.3.8</w:t>
      </w:r>
      <w:r>
        <w:rPr>
          <w:b/>
          <w:color w:val="404040"/>
          <w:sz w:val="24"/>
        </w:rPr>
        <w:tab/>
        <w:t>3.4 Hook 3: The cycle-stamp timer windows</w:t>
      </w:r>
      <w:bookmarkEnd w:id="31"/>
    </w:p>
    <w:p>
      <w:pPr>
        <w:pStyle w:val="Heading3"/>
        <w:spacing w:before="200" w:after="80"/>
        <w:rPr/>
      </w:pPr>
      <w:bookmarkStart w:id="32" w:name="__RefHeading___Toc3211_998676712"/>
      <w:bookmarkStart w:id="33" w:name="X0f9218a3ef5fb392cc9169f5c93556c1f9e85bb"/>
      <w:bookmarkStart w:id="34" w:name="_Fig_5_Timer_windows_on_the"/>
      <w:bookmarkEnd w:id="32"/>
      <w:r>
        <w:rPr>
          <w:rStyle w:val="SectionNumber"/>
          <w:b/>
          <w:color w:val="404040"/>
          <w:sz w:val="24"/>
        </w:rPr>
        <w:t>1.3.9</w:t>
      </w:r>
      <w:r>
        <w:rPr>
          <w:b/>
          <w:color w:val="404040"/>
          <w:sz w:val="24"/>
        </w:rPr>
        <w:tab/>
        <w:t>Figure 3.5: Timer windows on the test timeline</w:t>
      </w:r>
      <w:bookmarkEnd w:id="34"/>
    </w:p>
    <w:p>
      <w:pPr>
        <w:pStyle w:val="CaptionedFigure"/>
        <w:rPr/>
      </w:pPr>
      <w:r>
        <w:rPr/>
        <w:drawing>
          <wp:inline distT="0" distB="0" distL="0" distR="0">
            <wp:extent cx="5334000" cy="5322570"/>
            <wp:effectExtent l="0" t="0" r="0" b="0"/>
            <wp:docPr id="16" name="Image5" descr="timer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timer windows"/>
                    <pic:cNvPicPr>
                      <a:picLocks noChangeAspect="1" noChangeArrowheads="1"/>
                    </pic:cNvPicPr>
                  </pic:nvPicPr>
                  <pic:blipFill>
                    <a:blip r:embed="rId7"/>
                    <a:stretch>
                      <a:fillRect/>
                    </a:stretch>
                  </pic:blipFill>
                  <pic:spPr bwMode="auto">
                    <a:xfrm>
                      <a:off x="0" y="0"/>
                      <a:ext cx="5334000" cy="5322570"/>
                    </a:xfrm>
                    <a:prstGeom prst="rect">
                      <a:avLst/>
                    </a:prstGeom>
                  </pic:spPr>
                </pic:pic>
              </a:graphicData>
            </a:graphic>
          </wp:inline>
        </w:drawing>
      </w:r>
    </w:p>
    <w:p>
      <w:pPr>
        <w:pStyle w:val="ImageCaption"/>
        <w:rPr/>
      </w:pPr>
      <w:r>
        <w:rPr/>
        <w:t>timer windows</w:t>
      </w:r>
    </w:p>
    <w:p>
      <w:pPr>
        <w:pStyle w:val="BodyText"/>
        <w:rPr/>
      </w:pPr>
      <w:r>
        <w:rPr>
          <w:sz w:val="20"/>
        </w:rPr>
        <w:t xml:space="preserve">Every test captures three independent cycle counts in </w:t>
      </w:r>
      <w:r>
        <w:rPr>
          <w:rStyle w:val="VerbatimChar"/>
          <w:sz w:val="20"/>
        </w:rPr>
        <w:t>harness_csr</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total_cycles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AR handshake → last B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r2r_cycles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 beat → last R beat (read engine only)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w2w_cycles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W beat → last W beat (write engine only)</w:t>
            </w:r>
          </w:p>
        </w:tc>
      </w:tr>
    </w:tbl>
    <w:p>
      <w:pPr>
        <w:pStyle w:val="BodyText"/>
        <w:rPr/>
      </w:pPr>
      <w:r>
        <w:rPr>
          <w:sz w:val="20"/>
        </w:rPr>
        <w:t>The three windows let us separate three different things that look the same from the host:</w:t>
      </w:r>
    </w:p>
    <w:p>
      <w:pPr>
        <w:pStyle w:val="Compact"/>
        <w:numPr>
          <w:ilvl w:val="0"/>
          <w:numId w:val="22"/>
        </w:numPr>
        <w:rPr/>
      </w:pPr>
      <w:r>
        <w:rPr>
          <w:rStyle w:val="VerbatimChar"/>
        </w:rPr>
        <w:t>total / time</w:t>
      </w:r>
      <w:r>
        <w:rPr/>
        <w:t xml:space="preserve"> is what software perceives — including descriptor fetch, last-burst drain, and any UART round-tripping at the boundaries.</w:t>
      </w:r>
    </w:p>
    <w:p>
      <w:pPr>
        <w:pStyle w:val="Compact"/>
        <w:numPr>
          <w:ilvl w:val="0"/>
          <w:numId w:val="23"/>
        </w:numPr>
        <w:rPr/>
      </w:pPr>
      <w:r>
        <w:rPr>
          <w:rStyle w:val="VerbatimChar"/>
        </w:rPr>
        <w:t>r2r / time</w:t>
      </w:r>
      <w:r>
        <w:rPr/>
        <w:t xml:space="preserve"> is the </w:t>
      </w:r>
      <w:r>
        <w:rPr>
          <w:b/>
          <w:bCs/>
        </w:rPr>
        <w:t>read engine’s true sustained rate</w:t>
      </w:r>
      <w:r>
        <w:rPr/>
        <w:t>, with startup and drain stripped out.</w:t>
      </w:r>
    </w:p>
    <w:p>
      <w:pPr>
        <w:pStyle w:val="Compact"/>
        <w:numPr>
          <w:ilvl w:val="0"/>
          <w:numId w:val="24"/>
        </w:numPr>
        <w:rPr/>
      </w:pPr>
      <w:r>
        <w:rPr>
          <w:rStyle w:val="VerbatimChar"/>
        </w:rPr>
        <w:t>w2w / time</w:t>
      </w:r>
      <w:r>
        <w:rPr/>
        <w:t xml:space="preserve"> is the </w:t>
      </w:r>
      <w:r>
        <w:rPr>
          <w:b/>
          <w:bCs/>
        </w:rPr>
        <w:t>write engine’s true sustained rate</w:t>
      </w:r>
      <w:r>
        <w:rPr/>
        <w:t>, independently.</w:t>
      </w:r>
    </w:p>
    <w:p>
      <w:pPr>
        <w:pStyle w:val="FirstParagraph"/>
        <w:rPr/>
      </w:pPr>
      <w:r>
        <w:rPr>
          <w:sz w:val="20"/>
        </w:rPr>
        <w:t xml:space="preserve">If </w:t>
      </w:r>
      <w:r>
        <w:rPr>
          <w:rStyle w:val="VerbatimChar"/>
          <w:sz w:val="20"/>
        </w:rPr>
        <w:t>total</w:t>
      </w:r>
      <w:r>
        <w:rPr>
          <w:sz w:val="20"/>
        </w:rPr>
        <w:t xml:space="preserve"> lags </w:t>
      </w:r>
      <w:r>
        <w:rPr>
          <w:rStyle w:val="VerbatimChar"/>
          <w:sz w:val="20"/>
        </w:rPr>
        <w:t>r2r</w:t>
      </w:r>
      <w:r>
        <w:rPr>
          <w:sz w:val="20"/>
        </w:rPr>
        <w:t xml:space="preserve"> significantly, that’s startup/drain overhead and we can quantify it. If </w:t>
      </w:r>
      <w:r>
        <w:rPr>
          <w:rStyle w:val="VerbatimChar"/>
          <w:sz w:val="20"/>
        </w:rPr>
        <w:t>r2r</w:t>
      </w:r>
      <w:r>
        <w:rPr>
          <w:sz w:val="20"/>
        </w:rPr>
        <w:t xml:space="preserve"> and </w:t>
      </w:r>
      <w:r>
        <w:rPr>
          <w:rStyle w:val="VerbatimChar"/>
          <w:sz w:val="20"/>
        </w:rPr>
        <w:t>w2w</w:t>
      </w:r>
      <w:r>
        <w:rPr>
          <w:sz w:val="20"/>
        </w:rPr>
        <w:t xml:space="preserve"> differ, one side is the bottleneck. If they all match, the engine is balanced and the harness isn’t introducing artifacts.</w:t>
      </w:r>
      <w:bookmarkEnd w:id="33"/>
    </w:p>
    <w:p>
      <w:pPr>
        <w:pStyle w:val="Heading3"/>
        <w:spacing w:before="200" w:after="80"/>
        <w:rPr/>
      </w:pPr>
      <w:bookmarkStart w:id="35" w:name="__RefHeading___Toc3213_998676712"/>
      <w:bookmarkStart w:id="36" w:name="hook-4-per-channel-crc-slaves"/>
      <w:bookmarkEnd w:id="35"/>
      <w:r>
        <w:rPr>
          <w:rStyle w:val="SectionNumber"/>
          <w:b/>
          <w:color w:val="404040"/>
          <w:sz w:val="24"/>
        </w:rPr>
        <w:t>1.3.10</w:t>
      </w:r>
      <w:r>
        <w:rPr>
          <w:b/>
          <w:color w:val="404040"/>
          <w:sz w:val="24"/>
        </w:rPr>
        <w:tab/>
        <w:t>3.5 Hook 4: Per-channel CRC slaves</w:t>
      </w:r>
    </w:p>
    <w:p>
      <w:pPr>
        <w:pStyle w:val="FirstParagraph"/>
        <w:rPr/>
      </w:pPr>
      <w:r>
        <w:rPr>
          <w:sz w:val="20"/>
        </w:rPr>
        <w:t>Single-channel correctness is easy: pull a deterministic LFSR pattern from the read slave, push it into the write slave, compare the read-side CRC against the write-side CRC at the end. With one channel running there’s no ambiguity about what data went where.</w:t>
      </w:r>
    </w:p>
    <w:p>
      <w:pPr>
        <w:pStyle w:val="BodyText"/>
        <w:rPr/>
      </w:pPr>
      <w:r>
        <w:rPr>
          <w:sz w:val="20"/>
        </w:rPr>
        <w:t>Multi-channel breaks that. If all channels share one slave’s LFSR/CRC computation, the per-beat data ordering at the shared slave depends on AXI ID interleave between channels — which in turn depends on arbitration timing, which is exactly the thing the experiment is supposed to vary. The CRCs don’t match, but not for the reason of any actual data corruption.</w:t>
      </w:r>
    </w:p>
    <w:p>
      <w:pPr>
        <w:pStyle w:val="BodyText"/>
        <w:rPr/>
      </w:pPr>
      <w:r>
        <w:rPr>
          <w:sz w:val="20"/>
        </w:rPr>
        <w:t xml:space="preserve">The fix is per-channel state inside the slaves: </w:t>
      </w:r>
      <w:r>
        <w:rPr>
          <w:rStyle w:val="VerbatimChar"/>
          <w:sz w:val="20"/>
        </w:rPr>
        <w:t>axi4_slave_rd_pattern_gen</w:t>
      </w:r>
      <w:r>
        <w:rPr>
          <w:sz w:val="20"/>
        </w:rPr>
        <w:t xml:space="preserve"> runs an independent LFSR per AXI ID, and </w:t>
      </w:r>
      <w:r>
        <w:rPr>
          <w:rStyle w:val="VerbatimChar"/>
          <w:sz w:val="20"/>
        </w:rPr>
        <w:t>axi4_slave_wr_crc_check</w:t>
      </w:r>
      <w:r>
        <w:rPr>
          <w:sz w:val="20"/>
        </w:rPr>
        <w:t xml:space="preserve"> computes one CRC per AXI ID. The DUT writes </w:t>
      </w:r>
      <w:r>
        <w:rPr>
          <w:rStyle w:val="VerbatimChar"/>
          <w:sz w:val="20"/>
        </w:rPr>
        <w:t>awid = ch</w:t>
      </w:r>
      <w:r>
        <w:rPr>
          <w:sz w:val="20"/>
        </w:rPr>
        <w:t xml:space="preserve"> and </w:t>
      </w:r>
      <w:r>
        <w:rPr>
          <w:rStyle w:val="VerbatimChar"/>
          <w:sz w:val="20"/>
        </w:rPr>
        <w:t>arid = ch</w:t>
      </w:r>
      <w:r>
        <w:rPr>
          <w:sz w:val="20"/>
        </w:rPr>
        <w:t xml:space="preserve"> so the slaves can demux. With per-channel CRCs, end-of-test verification compares ch-0 read CRC against ch-0 write CRC, ch-1 against ch-1, and so on. A CRC mismatch on a channel now genuinely flags corruption on that channel, independent of how the channels interleaved at the AXI level.</w:t>
      </w:r>
      <w:bookmarkEnd w:id="36"/>
    </w:p>
    <w:p>
      <w:pPr>
        <w:pStyle w:val="Heading3"/>
        <w:spacing w:before="200" w:after="80"/>
        <w:rPr/>
      </w:pPr>
      <w:bookmarkStart w:id="37" w:name="__RefHeading___Toc3215_998676712"/>
      <w:bookmarkStart w:id="38" w:name="hook-5-configuration-package-for-sweeps"/>
      <w:bookmarkEnd w:id="37"/>
      <w:r>
        <w:rPr>
          <w:rStyle w:val="SectionNumber"/>
          <w:b/>
          <w:color w:val="404040"/>
          <w:sz w:val="24"/>
        </w:rPr>
        <w:t>1.3.11</w:t>
      </w:r>
      <w:r>
        <w:rPr>
          <w:b/>
          <w:color w:val="404040"/>
          <w:sz w:val="24"/>
        </w:rPr>
        <w:tab/>
        <w:t>3.6 Hook 5: Configuration package for sweeps</w:t>
      </w:r>
    </w:p>
    <w:p>
      <w:pPr>
        <w:pStyle w:val="FirstParagraph"/>
        <w:rPr/>
      </w:pPr>
      <w:r>
        <w:rPr>
          <w:sz w:val="20"/>
        </w:rPr>
        <w:t xml:space="preserve">The interesting characterization knobs (engine outstanding-queue depth, response-delay queue capacities) used to live as defaults inside </w:t>
      </w:r>
      <w:r>
        <w:rPr>
          <w:rStyle w:val="VerbatimChar"/>
          <w:sz w:val="20"/>
        </w:rPr>
        <w:t>stream_core.sv</w:t>
      </w:r>
      <w:r>
        <w:rPr>
          <w:sz w:val="20"/>
        </w:rPr>
        <w:t xml:space="preserve"> — three modules deep. Sweeping them meant editing the leaf module of a shared component, which is the kind of change that breaks unrelated things.</w:t>
      </w:r>
    </w:p>
    <w:p>
      <w:pPr>
        <w:pStyle w:val="BodyText"/>
        <w:rPr/>
      </w:pPr>
      <w:r>
        <w:rPr>
          <w:sz w:val="20"/>
        </w:rPr>
        <w:t>The current build plumbs them up cleanly:</w:t>
      </w:r>
    </w:p>
    <w:p>
      <w:pPr>
        <w:pStyle w:val="SourceCode"/>
        <w:rPr/>
      </w:pPr>
      <w:r>
        <w:rPr>
          <w:rStyle w:val="VerbatimChar"/>
        </w:rPr>
        <w:t>stream_char_cfg_pkg.sv            (single source of truth)</w:t>
      </w:r>
      <w:r>
        <w:rPr/>
        <w:br/>
      </w:r>
      <w:r>
        <w:rPr>
          <w:rStyle w:val="VerbatimChar"/>
        </w:rPr>
        <w:t xml:space="preserve">       │  CFG_AR_MAX_OUTSTANDING</w:t>
      </w:r>
      <w:r>
        <w:rPr/>
        <w:br/>
      </w:r>
      <w:r>
        <w:rPr>
          <w:rStyle w:val="VerbatimChar"/>
        </w:rPr>
        <w:t xml:space="preserve">       │  CFG_AW_MAX_OUTSTANDING</w:t>
      </w:r>
      <w:r>
        <w:rPr/>
        <w:br/>
      </w:r>
      <w:r>
        <w:rPr>
          <w:rStyle w:val="VerbatimChar"/>
        </w:rPr>
        <w:t xml:space="preserve">       │  CFG_RESP_DELAY_R_CAPACITY</w:t>
      </w:r>
      <w:r>
        <w:rPr/>
        <w:br/>
      </w:r>
      <w:r>
        <w:rPr>
          <w:rStyle w:val="VerbatimChar"/>
        </w:rPr>
        <w:t xml:space="preserve">       │  CFG_RESP_DELAY_B_CAPACITY</w:t>
      </w:r>
      <w:r>
        <w:rPr/>
        <w:br/>
      </w:r>
      <w:r>
        <w:rPr>
          <w:rStyle w:val="VerbatimChar"/>
        </w:rPr>
        <w:t xml:space="preserve">       ▼</w:t>
      </w:r>
      <w:r>
        <w:rPr/>
        <w:br/>
      </w:r>
      <w:r>
        <w:rPr>
          <w:rStyle w:val="VerbatimChar"/>
        </w:rPr>
        <w:t>stream_char_top.sv  →  stream_char_harness.sv  →  stream_top_ch8.sv  →  stream_core.sv</w:t>
      </w:r>
    </w:p>
    <w:p>
      <w:pPr>
        <w:pStyle w:val="FirstParagraph"/>
        <w:rPr/>
      </w:pPr>
      <w:r>
        <w:rPr>
          <w:sz w:val="20"/>
        </w:rPr>
        <w:t xml:space="preserve">To run a different config (deeper outstanding queues, shallower queues, etc.) for a build campaign, only the package file changes. The skid buffers remain hard-coded inside </w:t>
      </w:r>
      <w:r>
        <w:rPr>
          <w:rStyle w:val="VerbatimChar"/>
          <w:sz w:val="20"/>
        </w:rPr>
        <w:t>stream_core</w:t>
      </w:r>
      <w:r>
        <w:rPr>
          <w:sz w:val="20"/>
        </w:rPr>
        <w:t xml:space="preserve"> — they are timing-only structures and don’t belong in the characterization knob set.</w:t>
      </w:r>
      <w:bookmarkEnd w:id="38"/>
    </w:p>
    <w:p>
      <w:pPr>
        <w:pStyle w:val="Heading3"/>
        <w:spacing w:before="200" w:after="80"/>
        <w:rPr/>
      </w:pPr>
      <w:bookmarkStart w:id="39" w:name="__RefHeading___Toc3217_998676712"/>
      <w:bookmarkStart w:id="40" w:name="what-all-of-this-gives-us-together"/>
      <w:bookmarkEnd w:id="39"/>
      <w:r>
        <w:rPr>
          <w:rStyle w:val="SectionNumber"/>
          <w:b/>
          <w:color w:val="404040"/>
          <w:sz w:val="24"/>
        </w:rPr>
        <w:t>1.3.12</w:t>
      </w:r>
      <w:r>
        <w:rPr>
          <w:b/>
          <w:color w:val="404040"/>
          <w:sz w:val="24"/>
        </w:rPr>
        <w:tab/>
        <w:t>3.7 What all of this gives us, together</w:t>
      </w:r>
    </w:p>
    <w:p>
      <w:pPr>
        <w:pStyle w:val="FirstParagraph"/>
        <w:rPr/>
      </w:pPr>
      <w:r>
        <w:rPr>
          <w:sz w:val="20"/>
        </w:rPr>
        <w:t>With those hooks in place:</w:t>
      </w:r>
    </w:p>
    <w:p>
      <w:pPr>
        <w:pStyle w:val="Compact"/>
        <w:numPr>
          <w:ilvl w:val="0"/>
          <w:numId w:val="25"/>
        </w:numPr>
        <w:rPr/>
      </w:pPr>
      <w:r>
        <w:rPr/>
        <w:t>The DUT runs untouched in its production form.</w:t>
      </w:r>
    </w:p>
    <w:p>
      <w:pPr>
        <w:pStyle w:val="Compact"/>
        <w:numPr>
          <w:ilvl w:val="0"/>
          <w:numId w:val="26"/>
        </w:numPr>
        <w:rPr/>
      </w:pPr>
      <w:r>
        <w:rPr/>
        <w:t>The host can drive any sweep over a single serial port, with single-aclk channel kick-off.</w:t>
      </w:r>
    </w:p>
    <w:p>
      <w:pPr>
        <w:pStyle w:val="Compact"/>
        <w:numPr>
          <w:ilvl w:val="0"/>
          <w:numId w:val="27"/>
        </w:numPr>
        <w:rPr/>
      </w:pPr>
      <w:r>
        <w:rPr/>
        <w:t>Memory latency is tunable at runtime via CSR, and the model behaves like real DRAM (pipelined) rather than like a single-stage gate.</w:t>
      </w:r>
    </w:p>
    <w:p>
      <w:pPr>
        <w:pStyle w:val="Compact"/>
        <w:numPr>
          <w:ilvl w:val="0"/>
          <w:numId w:val="28"/>
        </w:numPr>
        <w:rPr/>
      </w:pPr>
      <w:r>
        <w:rPr/>
        <w:t>Independent read/write rate measurements isolate each side from the other.</w:t>
      </w:r>
    </w:p>
    <w:p>
      <w:pPr>
        <w:pStyle w:val="Compact"/>
        <w:numPr>
          <w:ilvl w:val="0"/>
          <w:numId w:val="29"/>
        </w:numPr>
        <w:rPr/>
      </w:pPr>
      <w:r>
        <w:rPr/>
        <w:t>Per-channel CRC verification keeps multi-channel data integrity meaningful.</w:t>
      </w:r>
    </w:p>
    <w:p>
      <w:pPr>
        <w:pStyle w:val="Compact"/>
        <w:numPr>
          <w:ilvl w:val="0"/>
          <w:numId w:val="30"/>
        </w:numPr>
        <w:rPr/>
      </w:pPr>
      <w:r>
        <w:rPr/>
        <w:t>Sweepable engine parameters are one-file-edits, not RTL hunts.</w:t>
      </w:r>
    </w:p>
    <w:p>
      <w:pPr>
        <w:pStyle w:val="FirstParagraph"/>
        <w:rPr/>
      </w:pPr>
      <w:r>
        <w:rPr>
          <w:sz w:val="20"/>
        </w:rPr>
        <w:t>Each piece earned its place after producing a confusing or contradictory measurement that traced back to the missing hook. The next sections are the data those hooks made it possible to capture.</w:t>
      </w:r>
    </w:p>
    <w:p>
      <w:pPr>
        <w:pStyle w:val="Normal"/>
        <w:rPr/>
      </w:pPr>
      <w:bookmarkStart w:id="41" w:name="X97b2fbcd0afea36aad13f8990e4d1a50f01dc15"/>
      <w:bookmarkStart w:id="42" w:name="what-all-of-this-gives-us-togethe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p>
    <w:p>
      <w:pPr>
        <w:pStyle w:val="Heading2"/>
        <w:pBdr>
          <w:bottom w:val="single" w:sz="12" w:space="0" w:color="228B22"/>
        </w:pBdr>
        <w:spacing w:before="280" w:after="80"/>
        <w:rPr/>
      </w:pPr>
      <w:bookmarkStart w:id="43" w:name="__RefHeading___Toc3219_998676712"/>
      <w:bookmarkStart w:id="44" w:name="headline-numbers"/>
      <w:bookmarkEnd w:id="43"/>
      <w:r>
        <w:rPr>
          <w:rStyle w:val="SectionNumber"/>
          <w:b/>
          <w:color w:val="228B22"/>
          <w:sz w:val="28"/>
        </w:rPr>
        <w:t>1.4</w:t>
      </w:r>
      <w:r>
        <w:rPr>
          <w:b/>
          <w:color w:val="228B22"/>
          <w:sz w:val="28"/>
        </w:rPr>
        <w:tab/>
        <w:t>4. Headline numbers</w:t>
      </w:r>
    </w:p>
    <w:p>
      <w:pPr>
        <w:pStyle w:val="FirstParagraph"/>
        <w:rPr/>
      </w:pPr>
      <w:r>
        <w:rPr>
          <w:sz w:val="20"/>
        </w:rPr>
        <w:t xml:space="preserve">At </w:t>
      </w:r>
      <w:r>
        <w:rPr>
          <w:rStyle w:val="VerbatimChar"/>
          <w:sz w:val="20"/>
        </w:rPr>
        <w:t>delay = 0</w:t>
      </w:r>
      <w:r>
        <w:rPr>
          <w:sz w:val="20"/>
        </w:rPr>
        <w:t xml:space="preserve"> (no simulated memory latency), the engine sustains </w:t>
      </w:r>
      <w:r>
        <w:rPr>
          <w:b/>
          <w:bCs/>
          <w:sz w:val="20"/>
        </w:rPr>
        <w:t>~1435 MB/s — about 90 % of the AXI ceiling.</w:t>
      </w:r>
      <w:r>
        <w:rPr>
          <w:sz w:val="20"/>
        </w:rPr>
        <w:t xml:space="preserve"> The remaining 10 % is inter-burst arbitration / pipeline gaps; we measured ~1.06 cycles per beat instead of the ideal 1.0.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 varied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 transfer (1 ch, 16 desc, 8 MB total)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at 1435 MB/s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All-active multi-channel (4 ch, 1 desc each, 2 MB total)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flat at 1435 MB/s — slave-shared, </w:t>
            </w:r>
            <w:r>
              <w:rPr>
                <w:rFonts w:eastAsia="Cambria" w:cs=""/>
                <w:i/>
                <w:iCs/>
                <w:kern w:val="0"/>
                <w:sz w:val="24"/>
                <w:szCs w:val="24"/>
                <w:lang w:val="en-US" w:eastAsia="en-US" w:bidi="ar-SA"/>
              </w:rPr>
              <w:t>not</w:t>
            </w:r>
            <w:r>
              <w:rPr>
                <w:rFonts w:eastAsia="Cambria" w:cs=""/>
                <w:kern w:val="0"/>
                <w:sz w:val="24"/>
                <w:szCs w:val="24"/>
                <w:lang w:val="en-US" w:eastAsia="en-US" w:bidi="ar-SA"/>
              </w:rPr>
              <w:t xml:space="preserve"> per-channel BW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at single channel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 → 1 MB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rises 1383 → 1436 MB/s as a fixed ~22-cycle startup amortizes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memory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96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flat at 1430+ MB/s</w:t>
            </w:r>
            <w:r>
              <w:rPr>
                <w:rFonts w:eastAsia="Cambria" w:cs=""/>
                <w:kern w:val="0"/>
                <w:sz w:val="24"/>
                <w:szCs w:val="24"/>
                <w:lang w:val="en-US" w:eastAsia="en-US" w:bidi="ar-SA"/>
              </w:rPr>
              <w:t xml:space="preserve"> (engine pipeline absorbs everything in this window)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memory 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 512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linear cliff: 1272 → 363 MB/s, slope tracks Little’s Law </w:t>
            </w:r>
            <w:r>
              <w:rPr>
                <w:rStyle w:val="VerbatimChar"/>
                <w:rFonts w:eastAsia="Cambria" w:cs=""/>
                <w:kern w:val="0"/>
                <w:szCs w:val="24"/>
                <w:lang w:val="en-US" w:eastAsia="en-US" w:bidi="ar-SA"/>
              </w:rPr>
              <w:t>BW = 128/L × peak</w:t>
            </w:r>
          </w:p>
        </w:tc>
      </w:tr>
    </w:tbl>
    <w:p>
      <w:pPr>
        <w:pStyle w:val="BodyText"/>
        <w:rPr/>
      </w:pPr>
      <w:r>
        <w:rPr>
          <w:sz w:val="20"/>
        </w:rPr>
        <w:t xml:space="preserve">The big architectural takeaway: the engine’s multi-outstanding pipeline absorbs ~128 cycles of memory round-trip latency completely — that’s </w:t>
      </w:r>
      <w:r>
        <w:rPr>
          <w:rStyle w:val="VerbatimChar"/>
          <w:sz w:val="20"/>
        </w:rPr>
        <w:t>AR_MAX_OUTSTANDING (8) × burst_len (16)</w:t>
      </w:r>
      <w:r>
        <w:rPr>
          <w:sz w:val="20"/>
        </w:rPr>
        <w:t xml:space="preserve"> beats kept in flight at all times. Past that point throughput degrades linearly with </w:t>
      </w:r>
      <w:r>
        <w:rPr>
          <w:rStyle w:val="VerbatimChar"/>
          <w:sz w:val="20"/>
        </w:rPr>
        <w:t>L</w:t>
      </w:r>
      <w:r>
        <w:rPr>
          <w:sz w:val="20"/>
        </w:rPr>
        <w:t>, exactly as Little’s Law predicts. This is the textbook behavior of a well-designed multi-outstanding AXI master sitting in front of a pipelined memory controller, and it lines up cleanly with the architectural intent.</w:t>
      </w:r>
    </w:p>
    <w:p>
      <w:pPr>
        <w:pStyle w:val="BodyText"/>
        <w:rPr/>
      </w:pPr>
      <w:r>
        <w:rPr>
          <w:sz w:val="20"/>
        </w:rPr>
        <w:t xml:space="preserve">A pleasant surprise: each channel maintains its own AR/AW outstanding queue, so the cliff position scales </w:t>
      </w:r>
      <w:r>
        <w:rPr>
          <w:b/>
          <w:bCs/>
          <w:sz w:val="20"/>
        </w:rPr>
        <w:t>linearly with channel count</w:t>
      </w:r>
      <w:r>
        <w:rPr>
          <w:sz w:val="20"/>
        </w:rPr>
        <w:t xml:space="preserve"> — 2 channels hide ~256 cycles, 3 channels hide ~384, and 4 channels hide ~512. See §6.1 for the full data.</w:t>
      </w:r>
    </w:p>
    <w:p>
      <w:pPr>
        <w:pStyle w:val="Normal"/>
        <w:rPr/>
      </w:pPr>
      <w:bookmarkStart w:id="45" w:name="headline-numb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p>
    <w:p>
      <w:pPr>
        <w:pStyle w:val="Heading2"/>
        <w:pBdr>
          <w:bottom w:val="single" w:sz="12" w:space="0" w:color="228B22"/>
        </w:pBdr>
        <w:spacing w:before="280" w:after="80"/>
        <w:rPr/>
      </w:pPr>
      <w:bookmarkStart w:id="46" w:name="__RefHeading___Toc3221_998676712"/>
      <w:bookmarkStart w:id="47" w:name="single-axis-sweeps"/>
      <w:bookmarkEnd w:id="46"/>
      <w:r>
        <w:rPr>
          <w:rStyle w:val="SectionNumber"/>
          <w:b/>
          <w:color w:val="228B22"/>
          <w:sz w:val="28"/>
        </w:rPr>
        <w:t>1.5</w:t>
      </w:r>
      <w:r>
        <w:rPr>
          <w:b/>
          <w:color w:val="228B22"/>
          <w:sz w:val="28"/>
        </w:rPr>
        <w:tab/>
        <w:t>5. Single-axis sweeps</w:t>
      </w:r>
    </w:p>
    <w:p>
      <w:pPr>
        <w:pStyle w:val="Heading3"/>
        <w:spacing w:before="200" w:after="80"/>
        <w:rPr/>
      </w:pPr>
      <w:bookmarkStart w:id="48" w:name="__RefHeading___Toc3223_998676712"/>
      <w:bookmarkStart w:id="49" w:name="response-delay-sweep-1-ch-1-desc-512-kb"/>
      <w:bookmarkEnd w:id="48"/>
      <w:r>
        <w:rPr>
          <w:rStyle w:val="SectionNumber"/>
          <w:b/>
          <w:color w:val="404040"/>
          <w:sz w:val="24"/>
        </w:rPr>
        <w:t>1.5.1</w:t>
      </w:r>
      <w:r>
        <w:rPr>
          <w:b/>
          <w:color w:val="404040"/>
          <w:sz w:val="24"/>
        </w:rPr>
        <w:tab/>
        <w:t>5.1 Response-delay sweep (1 ch, 1 desc, 512 KB)</w:t>
      </w:r>
      <w:bookmarkEnd w:id="49"/>
    </w:p>
    <w:p>
      <w:pPr>
        <w:pStyle w:val="Heading3"/>
        <w:spacing w:before="200" w:after="80"/>
        <w:rPr/>
      </w:pPr>
      <w:bookmarkStart w:id="50" w:name="__RefHeading___Toc3225_998676712"/>
      <w:bookmarkStart w:id="51" w:name="X692a9a13e301c472ffeb55d1850a4a02ff6cf7b"/>
      <w:bookmarkStart w:id="52" w:name="_Fig_6_Throughput_vs__memor"/>
      <w:bookmarkEnd w:id="50"/>
      <w:r>
        <w:rPr>
          <w:rStyle w:val="SectionNumber"/>
          <w:b/>
          <w:color w:val="404040"/>
          <w:sz w:val="24"/>
        </w:rPr>
        <w:t>1.5.2</w:t>
      </w:r>
      <w:r>
        <w:rPr>
          <w:b/>
          <w:color w:val="404040"/>
          <w:sz w:val="24"/>
        </w:rPr>
        <w:tab/>
        <w:t>Figure 5.1: Throughput vs. memory latency (1 channel)</w:t>
      </w:r>
      <w:bookmarkEnd w:id="52"/>
    </w:p>
    <w:p>
      <w:pPr>
        <w:pStyle w:val="CaptionedFigure"/>
        <w:rPr/>
      </w:pPr>
      <w:r>
        <w:rPr/>
        <w:drawing>
          <wp:inline distT="0" distB="0" distL="0" distR="0">
            <wp:extent cx="5334000" cy="3333750"/>
            <wp:effectExtent l="0" t="0" r="0" b="0"/>
            <wp:docPr id="21" name="Image6" descr="delay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delay sweep"/>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t>delay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total_cycles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Δ vs delay-0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34,865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34,881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0.09 %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34,913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0.18 %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34,945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0.27 %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35,216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1419.8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39,312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1271.9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r>
              <w:rPr>
                <w:rFonts w:eastAsia="Cambria" w:cs=""/>
                <w:b/>
                <w:bCs/>
                <w:kern w:val="0"/>
                <w:sz w:val="24"/>
                <w:szCs w:val="24"/>
                <w:lang w:val="en-US" w:eastAsia="en-US" w:bidi="ar-SA"/>
              </w:rPr>
              <w:t>11.3 %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43,408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19.7 %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47,504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26.6 %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55,696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37.4 %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63,888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782.6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45.4 %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72,080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51.7 %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88,464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565.2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60.6 %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66.8 %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71.2 %</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137,616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74.7 %</w:t>
            </w:r>
          </w:p>
        </w:tc>
      </w:tr>
    </w:tbl>
    <w:p>
      <w:pPr>
        <w:pStyle w:val="BodyText"/>
        <w:rPr/>
      </w:pPr>
      <w:r>
        <w:rPr>
          <w:sz w:val="20"/>
        </w:rPr>
        <w:t>Two regions:</w:t>
      </w:r>
    </w:p>
    <w:p>
      <w:pPr>
        <w:pStyle w:val="Normal"/>
        <w:numPr>
          <w:ilvl w:val="0"/>
          <w:numId w:val="31"/>
        </w:numPr>
        <w:rPr/>
      </w:pPr>
      <w:r>
        <w:rPr>
          <w:b/>
          <w:bCs/>
          <w:sz w:val="20"/>
        </w:rPr>
        <w:t>delay 0–96: completely absorbed.</w:t>
      </w:r>
      <w:r>
        <w:rPr>
          <w:sz w:val="20"/>
        </w:rPr>
        <w:t xml:space="preserve"> Adding 96 cycles of per-beat memory latency costs less than 0.3 % of total runtime — the whole 96 × 1 cycle is paid as a one-time pipe-fill at the start of the transfer, and the rest streams at line rate. The 128-beat in-flight window has plenty of headroom in this regime.</w:t>
      </w:r>
    </w:p>
    <w:p>
      <w:pPr>
        <w:pStyle w:val="Normal"/>
        <w:numPr>
          <w:ilvl w:val="0"/>
          <w:numId w:val="32"/>
        </w:numPr>
        <w:rPr/>
      </w:pPr>
      <w:r>
        <w:rPr>
          <w:b/>
          <w:bCs/>
          <w:sz w:val="20"/>
        </w:rPr>
        <w:t>delay ≥ 128: linear cliff.</w:t>
      </w:r>
      <w:r>
        <w:rPr>
          <w:sz w:val="20"/>
        </w:rPr>
        <w:t xml:space="preserve"> Once </w:t>
      </w:r>
      <w:r>
        <w:rPr>
          <w:rStyle w:val="VerbatimChar"/>
          <w:sz w:val="20"/>
        </w:rPr>
        <w:t>L</w:t>
      </w:r>
      <w:r>
        <w:rPr>
          <w:sz w:val="20"/>
        </w:rPr>
        <w:t xml:space="preserve"> exceeds the in-flight window, Little’s Law takes over: </w:t>
      </w:r>
      <w:r>
        <w:rPr>
          <w:rStyle w:val="VerbatimChar"/>
          <w:sz w:val="20"/>
        </w:rPr>
        <w:t>BW ≈ (in_flight_beats / L) × peak</w:t>
      </w:r>
      <w:r>
        <w:rPr>
          <w:sz w:val="20"/>
        </w:rPr>
        <w:t xml:space="preserve">. With </w:t>
      </w:r>
      <w:r>
        <w:rPr>
          <w:rStyle w:val="VerbatimChar"/>
          <w:sz w:val="20"/>
        </w:rPr>
        <w:t>in_flight = 128</w:t>
      </w:r>
      <w:r>
        <w:rPr>
          <w:sz w:val="20"/>
        </w:rPr>
        <w:t xml:space="preserve"> and peak ≈ 1435 MB/s, the predicted post-cliff throughput is </w:t>
      </w:r>
      <w:r>
        <w:rPr>
          <w:rStyle w:val="VerbatimChar"/>
          <w:sz w:val="20"/>
        </w:rPr>
        <w:t>128/L × 1435</w:t>
      </w:r>
      <w:r>
        <w:rPr>
          <w:sz w:val="20"/>
        </w:rPr>
        <w:t>. Measured vs predicted:</w:t>
      </w:r>
    </w:p>
    <w:tbl>
      <w:tblPr>
        <w:tblStyle w:val="Table"/>
        <w:tblW w:w="7920" w:type="dxa"/>
        <w:jc w:val="left"/>
        <w:tblInd w:w="82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delay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Little’s Law (128/L × 1435)</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knee (in-flight just barely covers 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below (residual arbitration overhead)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r>
    </w:tbl>
    <w:p>
      <w:pPr>
        <w:pStyle w:val="Normal"/>
        <w:numPr>
          <w:ilvl w:val="0"/>
          <w:numId w:val="1"/>
        </w:numPr>
        <w:rPr/>
      </w:pPr>
      <w:r>
        <w:rPr>
          <w:sz w:val="20"/>
        </w:rPr>
        <w:t xml:space="preserve">The fit gets tighter as </w:t>
      </w:r>
      <w:r>
        <w:rPr>
          <w:rStyle w:val="VerbatimChar"/>
          <w:sz w:val="20"/>
        </w:rPr>
        <w:t>L</w:t>
      </w:r>
      <w:r>
        <w:rPr>
          <w:sz w:val="20"/>
        </w:rPr>
        <w:t xml:space="preserve"> grows because the relative contribution of arbitration overhead shrinks. Past </w:t>
      </w:r>
      <w:r>
        <w:rPr>
          <w:rStyle w:val="VerbatimChar"/>
          <w:sz w:val="20"/>
        </w:rPr>
        <w:t>L = 384</w:t>
      </w:r>
      <w:r>
        <w:rPr>
          <w:sz w:val="20"/>
        </w:rPr>
        <w:t xml:space="preserve"> we are within 1 % of theory.</w:t>
      </w:r>
    </w:p>
    <w:p>
      <w:pPr>
        <w:pStyle w:val="FirstParagraph"/>
        <w:rPr/>
      </w:pPr>
      <w:r>
        <w:rPr>
          <w:rStyle w:val="VerbatimChar"/>
          <w:sz w:val="20"/>
        </w:rPr>
        <w:t>r2r</w:t>
      </w:r>
      <w:r>
        <w:rPr>
          <w:sz w:val="20"/>
        </w:rPr>
        <w:t xml:space="preserve"> and </w:t>
      </w:r>
      <w:r>
        <w:rPr>
          <w:rStyle w:val="VerbatimChar"/>
          <w:sz w:val="20"/>
        </w:rPr>
        <w:t>w2w</w:t>
      </w:r>
      <w:r>
        <w:rPr>
          <w:sz w:val="20"/>
        </w:rPr>
        <w:t xml:space="preserve"> track </w:t>
      </w:r>
      <w:r>
        <w:rPr>
          <w:rStyle w:val="VerbatimChar"/>
          <w:sz w:val="20"/>
        </w:rPr>
        <w:t>total</w:t>
      </w:r>
      <w:r>
        <w:rPr>
          <w:sz w:val="20"/>
        </w:rPr>
        <w:t xml:space="preserve"> to within ~30 cycles in the flat region — the read and write engines are perfectly balanced. In the post-cliff region they remain matched (slightly above </w:t>
      </w:r>
      <w:r>
        <w:rPr>
          <w:rStyle w:val="VerbatimChar"/>
          <w:sz w:val="20"/>
        </w:rPr>
        <w:t>total</w:t>
      </w:r>
      <w:r>
        <w:rPr>
          <w:sz w:val="20"/>
        </w:rPr>
        <w:t xml:space="preserve"> since they exclude startup), confirming both sides degrade together.</w:t>
      </w:r>
      <w:bookmarkEnd w:id="51"/>
    </w:p>
    <w:p>
      <w:pPr>
        <w:pStyle w:val="Heading3"/>
        <w:spacing w:before="200" w:after="80"/>
        <w:rPr/>
      </w:pPr>
      <w:bookmarkStart w:id="53" w:name="__RefHeading___Toc3227_998676712"/>
      <w:bookmarkStart w:id="54" w:name="Xa84e938af4004a3bb45d867dd3888e58a81234c"/>
      <w:bookmarkEnd w:id="53"/>
      <w:r>
        <w:rPr>
          <w:rStyle w:val="SectionNumber"/>
          <w:b/>
          <w:color w:val="404040"/>
          <w:sz w:val="24"/>
        </w:rPr>
        <w:t>1.5.3</w:t>
      </w:r>
      <w:r>
        <w:rPr>
          <w:b/>
          <w:color w:val="404040"/>
          <w:sz w:val="24"/>
        </w:rPr>
        <w:tab/>
        <w:t>5.2 Descriptor-count sweep (1 ch, 1..16 descriptors, 512 KB each, delay 0)</w:t>
      </w:r>
      <w:bookmarkEnd w:id="54"/>
    </w:p>
    <w:p>
      <w:pPr>
        <w:pStyle w:val="Heading3"/>
        <w:spacing w:before="200" w:after="80"/>
        <w:rPr/>
      </w:pPr>
      <w:bookmarkStart w:id="55" w:name="__RefHeading___Toc3229_998676712"/>
      <w:bookmarkStart w:id="56" w:name="X9256aa1cc890ca22d9ba54dd66160868a0767ea"/>
      <w:bookmarkStart w:id="57" w:name="_Fig_7_Throughput_vs__descr"/>
      <w:bookmarkEnd w:id="55"/>
      <w:r>
        <w:rPr>
          <w:rStyle w:val="SectionNumber"/>
          <w:b/>
          <w:color w:val="404040"/>
          <w:sz w:val="24"/>
        </w:rPr>
        <w:t>1.5.4</w:t>
      </w:r>
      <w:r>
        <w:rPr>
          <w:b/>
          <w:color w:val="404040"/>
          <w:sz w:val="24"/>
        </w:rPr>
        <w:tab/>
        <w:t>Figure 5.2: Throughput vs. descriptor chain length</w:t>
      </w:r>
      <w:bookmarkEnd w:id="57"/>
    </w:p>
    <w:p>
      <w:pPr>
        <w:pStyle w:val="CaptionedFigure"/>
        <w:rPr/>
      </w:pPr>
      <w:r>
        <w:rPr/>
        <w:drawing>
          <wp:inline distT="0" distB="0" distL="0" distR="0">
            <wp:extent cx="5334000" cy="3333750"/>
            <wp:effectExtent l="0" t="0" r="0" b="0"/>
            <wp:docPr id="22" name="Image7" descr="desc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desc sweep"/>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rPr/>
      </w:pPr>
      <w:r>
        <w:rPr/>
        <w:t>desc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moved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1434.8</w:t>
            </w:r>
          </w:p>
        </w:tc>
      </w:tr>
    </w:tbl>
    <w:p>
      <w:pPr>
        <w:pStyle w:val="BodyText"/>
        <w:rPr/>
      </w:pPr>
      <w:r>
        <w:rPr>
          <w:sz w:val="20"/>
        </w:rPr>
        <w:t xml:space="preserve">Throughput is </w:t>
      </w:r>
      <w:r>
        <w:rPr>
          <w:b/>
          <w:bCs/>
          <w:sz w:val="20"/>
        </w:rPr>
        <w:t>flat to four decimal places</w:t>
      </w:r>
      <w:r>
        <w:rPr>
          <w:sz w:val="20"/>
        </w:rPr>
        <w:t xml:space="preserve"> as the chain grows. Two implications:</w:t>
      </w:r>
    </w:p>
    <w:p>
      <w:pPr>
        <w:pStyle w:val="Compact"/>
        <w:numPr>
          <w:ilvl w:val="0"/>
          <w:numId w:val="33"/>
        </w:numPr>
        <w:rPr/>
      </w:pPr>
      <w:r>
        <w:rPr/>
        <w:t xml:space="preserve">The descriptor engine fetches the next descriptor </w:t>
      </w:r>
      <w:r>
        <w:rPr>
          <w:i/>
          <w:iCs/>
        </w:rPr>
        <w:t>concurrently</w:t>
      </w:r>
      <w:r>
        <w:rPr/>
        <w:t xml:space="preserve"> with the data engines draining the previous one — there is no pause between descriptors in a chain.</w:t>
      </w:r>
    </w:p>
    <w:p>
      <w:pPr>
        <w:pStyle w:val="Compact"/>
        <w:numPr>
          <w:ilvl w:val="0"/>
          <w:numId w:val="34"/>
        </w:numPr>
        <w:rPr/>
      </w:pPr>
      <w:r>
        <w:rPr/>
        <w:t xml:space="preserve">The fixed startup/drain cost (~35 cycles per session) is amortized cleanly across longer transfers; the gap between </w:t>
      </w:r>
      <w:r>
        <w:rPr>
          <w:rStyle w:val="VerbatimChar"/>
        </w:rPr>
        <w:t>total_MBps</w:t>
      </w:r>
      <w:r>
        <w:rPr/>
        <w:t xml:space="preserve"> and </w:t>
      </w:r>
      <w:r>
        <w:rPr>
          <w:rStyle w:val="VerbatimChar"/>
        </w:rPr>
        <w:t>r2r_MBps</w:t>
      </w:r>
      <w:r>
        <w:rPr/>
        <w:t xml:space="preserve"> shrinks toward zero as </w:t>
      </w:r>
      <w:r>
        <w:rPr>
          <w:rStyle w:val="VerbatimChar"/>
        </w:rPr>
        <w:t>N</w:t>
      </w:r>
      <w:r>
        <w:rPr/>
        <w:t xml:space="preserve"> grows (1.48 MB/s gap at N = 1 collapses to 0.09 MB/s by N = 16).</w:t>
      </w:r>
      <w:bookmarkEnd w:id="56"/>
    </w:p>
    <w:p>
      <w:pPr>
        <w:pStyle w:val="Heading3"/>
        <w:spacing w:before="200" w:after="80"/>
        <w:rPr/>
      </w:pPr>
      <w:bookmarkStart w:id="58" w:name="__RefHeading___Toc3231_998676712"/>
      <w:bookmarkStart w:id="59" w:name="X80574f5cd80c7ae344104d0a8784e33f3646558"/>
      <w:bookmarkEnd w:id="58"/>
      <w:r>
        <w:rPr>
          <w:rStyle w:val="SectionNumber"/>
          <w:b/>
          <w:color w:val="404040"/>
          <w:sz w:val="24"/>
        </w:rPr>
        <w:t>1.5.5</w:t>
      </w:r>
      <w:r>
        <w:rPr>
          <w:b/>
          <w:color w:val="404040"/>
          <w:sz w:val="24"/>
        </w:rPr>
        <w:tab/>
        <w:t>5.3 Channel-count sweep (1..4 ch, 1 desc each, 512 KB per channel, delay 0)</w:t>
      </w:r>
      <w:bookmarkEnd w:id="59"/>
    </w:p>
    <w:p>
      <w:pPr>
        <w:pStyle w:val="Heading3"/>
        <w:spacing w:before="200" w:after="80"/>
        <w:rPr/>
      </w:pPr>
      <w:bookmarkStart w:id="60" w:name="__RefHeading___Toc3233_998676712"/>
      <w:bookmarkStart w:id="61" w:name="Xf3079f9eb775e3feb0c88bc6e57a735c4aa8963"/>
      <w:bookmarkStart w:id="62" w:name="_Fig_8_Throughput_vs__activ"/>
      <w:bookmarkEnd w:id="60"/>
      <w:r>
        <w:rPr>
          <w:rStyle w:val="SectionNumber"/>
          <w:b/>
          <w:color w:val="404040"/>
          <w:sz w:val="24"/>
        </w:rPr>
        <w:t>1.5.6</w:t>
      </w:r>
      <w:r>
        <w:rPr>
          <w:b/>
          <w:color w:val="404040"/>
          <w:sz w:val="24"/>
        </w:rPr>
        <w:tab/>
        <w:t>Figure 5.3: Throughput vs. active channel count</w:t>
      </w:r>
      <w:bookmarkEnd w:id="62"/>
    </w:p>
    <w:p>
      <w:pPr>
        <w:pStyle w:val="CaptionedFigure"/>
        <w:rPr/>
      </w:pPr>
      <w:r>
        <w:rPr/>
        <w:drawing>
          <wp:inline distT="0" distB="0" distL="0" distR="0">
            <wp:extent cx="5334000" cy="3333750"/>
            <wp:effectExtent l="0" t="0" r="0" b="0"/>
            <wp:docPr id="23" name="Image8" descr="channel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channel sweep"/>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t>channel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moved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1435.0</w:t>
            </w:r>
          </w:p>
        </w:tc>
      </w:tr>
    </w:tbl>
    <w:p>
      <w:pPr>
        <w:pStyle w:val="BodyText"/>
        <w:rPr/>
      </w:pPr>
      <w:r>
        <w:rPr>
          <w:sz w:val="20"/>
        </w:rPr>
        <w:t>All four configurations land at the same ~1435 MB/s. Interpretation:</w:t>
      </w:r>
    </w:p>
    <w:p>
      <w:pPr>
        <w:pStyle w:val="Compact"/>
        <w:numPr>
          <w:ilvl w:val="0"/>
          <w:numId w:val="35"/>
        </w:numPr>
        <w:rPr/>
      </w:pPr>
      <w:r>
        <w:rPr>
          <w:b/>
          <w:bCs/>
        </w:rPr>
        <w:t>The slave AXI port is the bandwidth ceiling.</w:t>
      </w:r>
      <w:r>
        <w:rPr/>
        <w:t xml:space="preserve"> All channels share the same read source and write sink in this harness, so adding channels splits the bandwidth across more streams rather than scaling it. (Channels gain </w:t>
      </w:r>
      <w:r>
        <w:rPr>
          <w:i/>
          <w:iCs/>
        </w:rPr>
        <w:t>latency tolerance</w:t>
      </w:r>
      <w:r>
        <w:rPr/>
        <w:t>, not raw bandwidth — see §6.1.)</w:t>
      </w:r>
    </w:p>
    <w:p>
      <w:pPr>
        <w:pStyle w:val="Compact"/>
        <w:numPr>
          <w:ilvl w:val="0"/>
          <w:numId w:val="36"/>
        </w:numPr>
        <w:rPr/>
      </w:pPr>
      <w:r>
        <w:rPr>
          <w:b/>
          <w:bCs/>
        </w:rPr>
        <w:t>Arbitration overhead is essentially zero.</w:t>
      </w:r>
      <w:r>
        <w:rPr/>
        <w:t xml:space="preserve"> Going from 1 to 4 active channels costs less than 0.1 %.</w:t>
      </w:r>
    </w:p>
    <w:p>
      <w:pPr>
        <w:pStyle w:val="FirstParagraph"/>
        <w:rPr/>
      </w:pPr>
      <w:r>
        <w:rPr>
          <w:sz w:val="20"/>
        </w:rPr>
        <w:t xml:space="preserve">This is the right behavior for </w:t>
      </w:r>
      <w:r>
        <w:rPr>
          <w:i/>
          <w:iCs/>
          <w:sz w:val="20"/>
        </w:rPr>
        <w:t>this</w:t>
      </w:r>
      <w:r>
        <w:rPr>
          <w:sz w:val="20"/>
        </w:rPr>
        <w:t xml:space="preserve"> test setup. With independent backing memory per channel (e.g. different DDR ranks, distinct AXI slaves) you’d see proper N× bandwidth scaling — that’s a follow-on test.</w:t>
      </w:r>
      <w:bookmarkEnd w:id="61"/>
    </w:p>
    <w:p>
      <w:pPr>
        <w:pStyle w:val="Heading3"/>
        <w:spacing w:before="200" w:after="80"/>
        <w:rPr/>
      </w:pPr>
      <w:bookmarkStart w:id="63" w:name="__RefHeading___Toc3235_998676712"/>
      <w:bookmarkStart w:id="64" w:name="X03a42504a0358de3462a82019cb41f805d2bef8"/>
      <w:bookmarkEnd w:id="63"/>
      <w:r>
        <w:rPr>
          <w:rStyle w:val="SectionNumber"/>
          <w:b/>
          <w:color w:val="404040"/>
          <w:sz w:val="24"/>
        </w:rPr>
        <w:t>1.5.7</w:t>
      </w:r>
      <w:r>
        <w:rPr>
          <w:b/>
          <w:color w:val="404040"/>
          <w:sz w:val="24"/>
        </w:rPr>
        <w:tab/>
        <w:t>5.4 Transfer-size sweep (1 ch, 1 desc, 8 KB → 1 MB, delay 0)</w:t>
      </w:r>
      <w:bookmarkEnd w:id="64"/>
    </w:p>
    <w:p>
      <w:pPr>
        <w:pStyle w:val="Heading3"/>
        <w:spacing w:before="200" w:after="80"/>
        <w:rPr/>
      </w:pPr>
      <w:bookmarkStart w:id="65" w:name="__RefHeading___Toc3237_998676712"/>
      <w:bookmarkStart w:id="66" w:name="X7a65f09d4f441d0902194e94b1344c3b5c0fe4d"/>
      <w:bookmarkStart w:id="67" w:name="_Fig_9_Software_visible_thr"/>
      <w:bookmarkEnd w:id="65"/>
      <w:r>
        <w:rPr>
          <w:rStyle w:val="SectionNumber"/>
          <w:b/>
          <w:color w:val="404040"/>
          <w:sz w:val="24"/>
        </w:rPr>
        <w:t>1.5.8</w:t>
      </w:r>
      <w:r>
        <w:rPr>
          <w:b/>
          <w:color w:val="404040"/>
          <w:sz w:val="24"/>
        </w:rPr>
        <w:tab/>
        <w:t>Figure 5.4: Software-visible throughput vs. transfer size</w:t>
      </w:r>
      <w:bookmarkEnd w:id="67"/>
    </w:p>
    <w:p>
      <w:pPr>
        <w:pStyle w:val="CaptionedFigure"/>
        <w:rPr/>
      </w:pPr>
      <w:r>
        <w:rPr/>
        <w:drawing>
          <wp:inline distT="0" distB="0" distL="0" distR="0">
            <wp:extent cx="5334000" cy="3333750"/>
            <wp:effectExtent l="0" t="0" r="0" b="0"/>
            <wp:docPr id="24" name="Image9" descr="size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size sweep"/>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t>size sweep</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total_cycles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1382.7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1408.9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2,197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1422.4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4,373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1429.2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17,429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34,837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69,653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1435.7</w:t>
            </w:r>
          </w:p>
        </w:tc>
      </w:tr>
    </w:tbl>
    <w:p>
      <w:pPr>
        <w:pStyle w:val="BodyText"/>
        <w:rPr/>
      </w:pPr>
      <w:r>
        <w:rPr>
          <w:sz w:val="20"/>
        </w:rPr>
        <w:t xml:space="preserve">The </w:t>
      </w:r>
      <w:r>
        <w:rPr>
          <w:rStyle w:val="VerbatimChar"/>
          <w:sz w:val="20"/>
        </w:rPr>
        <w:t>r2r</w:t>
      </w:r>
      <w:r>
        <w:rPr>
          <w:sz w:val="20"/>
        </w:rPr>
        <w:t xml:space="preserve"> column stays at ~1438 MB/s across every size — the engine’s true sustained rate, independent of startup/drain. </w:t>
      </w:r>
      <w:r>
        <w:rPr>
          <w:rStyle w:val="VerbatimChar"/>
          <w:sz w:val="20"/>
        </w:rPr>
        <w:t>total</w:t>
      </w:r>
      <w:r>
        <w:rPr>
          <w:sz w:val="20"/>
        </w:rPr>
        <w:t xml:space="preserve"> rises asymptotically toward </w:t>
      </w:r>
      <w:r>
        <w:rPr>
          <w:rStyle w:val="VerbatimChar"/>
          <w:sz w:val="20"/>
        </w:rPr>
        <w:t>r2r</w:t>
      </w:r>
      <w:r>
        <w:rPr>
          <w:sz w:val="20"/>
        </w:rPr>
        <w:t xml:space="preserve"> as the fixed ~22-cycle startup overhead becomes a smaller fraction of the run. Useful to know: at 8 KB the software-perceived throughput is ~3.7 % below peak; by 64 KB it’s within 0.5 %; by 256 KB it’s indistinguishable.</w:t>
      </w:r>
    </w:p>
    <w:p>
      <w:pPr>
        <w:pStyle w:val="Normal"/>
        <w:rPr/>
      </w:pPr>
      <w:bookmarkStart w:id="68" w:name="single-axis-sweeps"/>
      <w:bookmarkStart w:id="69" w:name="X7a65f09d4f441d0902194e94b1344c3b5c0fe4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2"/>
        <w:pBdr>
          <w:bottom w:val="single" w:sz="12" w:space="0" w:color="228B22"/>
        </w:pBdr>
        <w:spacing w:before="280" w:after="80"/>
        <w:rPr/>
      </w:pPr>
      <w:bookmarkStart w:id="70" w:name="__RefHeading___Toc3239_998676712"/>
      <w:bookmarkStart w:id="71" w:name="d-crosses"/>
      <w:bookmarkEnd w:id="70"/>
      <w:r>
        <w:rPr>
          <w:rStyle w:val="SectionNumber"/>
          <w:b/>
          <w:color w:val="228B22"/>
          <w:sz w:val="28"/>
        </w:rPr>
        <w:t>1.6</w:t>
      </w:r>
      <w:r>
        <w:rPr>
          <w:b/>
          <w:color w:val="228B22"/>
          <w:sz w:val="28"/>
        </w:rPr>
        <w:tab/>
        <w:t>6. 2-D crosses</w:t>
      </w:r>
    </w:p>
    <w:p>
      <w:pPr>
        <w:pStyle w:val="Heading3"/>
        <w:spacing w:before="200" w:after="80"/>
        <w:rPr/>
      </w:pPr>
      <w:bookmarkStart w:id="72" w:name="__RefHeading___Toc3241_998676712"/>
      <w:bookmarkStart w:id="73" w:name="Xdeec944ffe6dab6d2a86f683d17cb563eaf7d7c"/>
      <w:bookmarkEnd w:id="72"/>
      <w:r>
        <w:rPr>
          <w:rStyle w:val="SectionNumber"/>
          <w:b/>
          <w:color w:val="404040"/>
          <w:sz w:val="24"/>
        </w:rPr>
        <w:t>1.6.1</w:t>
      </w:r>
      <w:r>
        <w:rPr>
          <w:b/>
          <w:color w:val="404040"/>
          <w:sz w:val="24"/>
        </w:rPr>
        <w:tab/>
        <w:t xml:space="preserve">6.1 Channels × delay (1 desc, 512 KB) — </w:t>
      </w:r>
      <w:r>
        <w:rPr>
          <w:b/>
          <w:i/>
          <w:iCs/>
          <w:color w:val="404040"/>
          <w:sz w:val="24"/>
        </w:rPr>
        <w:t>the key result</w:t>
      </w:r>
      <w:bookmarkEnd w:id="73"/>
    </w:p>
    <w:p>
      <w:pPr>
        <w:pStyle w:val="Heading3"/>
        <w:spacing w:before="200" w:after="80"/>
        <w:rPr/>
      </w:pPr>
      <w:bookmarkStart w:id="74" w:name="__RefHeading___Toc3243_998676712"/>
      <w:bookmarkStart w:id="75" w:name="Xb650cec162d221335eb17e24797824a7aa81fe3"/>
      <w:bookmarkStart w:id="76" w:name="_Fig_10_Throughput_surface__"/>
      <w:bookmarkEnd w:id="74"/>
      <w:r>
        <w:rPr>
          <w:rStyle w:val="SectionNumber"/>
          <w:b/>
          <w:color w:val="404040"/>
          <w:sz w:val="24"/>
        </w:rPr>
        <w:t>1.6.2</w:t>
      </w:r>
      <w:r>
        <w:rPr>
          <w:b/>
          <w:color w:val="404040"/>
          <w:sz w:val="24"/>
        </w:rPr>
        <w:tab/>
        <w:t>Figure 6.1: Throughput surface — channels × memory latency</w:t>
      </w:r>
      <w:bookmarkEnd w:id="76"/>
    </w:p>
    <w:p>
      <w:pPr>
        <w:pStyle w:val="CaptionedFigure"/>
        <w:rPr/>
      </w:pPr>
      <w:r>
        <w:rPr/>
        <w:drawing>
          <wp:inline distT="0" distB="0" distL="0" distR="0">
            <wp:extent cx="5334000" cy="3137535"/>
            <wp:effectExtent l="0" t="0" r="0" b="0"/>
            <wp:docPr id="27" name="Image10" descr="channels × dela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descr="channels × delay heatmap"/>
                    <pic:cNvPicPr>
                      <a:picLocks noChangeAspect="1" noChangeArrowheads="1"/>
                    </pic:cNvPicPr>
                  </pic:nvPicPr>
                  <pic:blipFill>
                    <a:blip r:embed="rId12"/>
                    <a:stretch>
                      <a:fillRect/>
                    </a:stretch>
                  </pic:blipFill>
                  <pic:spPr bwMode="auto">
                    <a:xfrm>
                      <a:off x="0" y="0"/>
                      <a:ext cx="5334000" cy="3137535"/>
                    </a:xfrm>
                    <a:prstGeom prst="rect">
                      <a:avLst/>
                    </a:prstGeom>
                  </pic:spPr>
                </pic:pic>
              </a:graphicData>
            </a:graphic>
          </wp:inline>
        </w:drawing>
      </w:r>
    </w:p>
    <w:p>
      <w:pPr>
        <w:pStyle w:val="ImageCaption"/>
        <w:rPr/>
      </w:pPr>
      <w:bookmarkStart w:id="77" w:name="Xb650cec162d221335eb17e24797824a7aa81fe3"/>
      <w:r>
        <w:rPr/>
        <w:t>channels × delay heatmap</w:t>
      </w:r>
      <w:bookmarkEnd w:id="77"/>
    </w:p>
    <w:p>
      <w:pPr>
        <w:pStyle w:val="Heading3"/>
        <w:spacing w:before="200" w:after="80"/>
        <w:rPr/>
      </w:pPr>
      <w:bookmarkStart w:id="78" w:name="__RefHeading___Toc3245_998676712"/>
      <w:bookmarkStart w:id="79" w:name="figure-6.2-per-channel-count-slices"/>
      <w:bookmarkStart w:id="80" w:name="_Fig_11_Per_channel_count_sl"/>
      <w:bookmarkEnd w:id="78"/>
      <w:r>
        <w:rPr>
          <w:rStyle w:val="SectionNumber"/>
          <w:b/>
          <w:color w:val="404040"/>
          <w:sz w:val="24"/>
        </w:rPr>
        <w:t>1.6.3</w:t>
      </w:r>
      <w:r>
        <w:rPr>
          <w:b/>
          <w:color w:val="404040"/>
          <w:sz w:val="24"/>
        </w:rPr>
        <w:tab/>
        <w:t>Figure 6.2: Per-channel-count slices</w:t>
      </w:r>
      <w:bookmarkEnd w:id="80"/>
    </w:p>
    <w:p>
      <w:pPr>
        <w:pStyle w:val="CaptionedFigure"/>
        <w:rPr/>
      </w:pPr>
      <w:r>
        <w:rPr/>
        <w:drawing>
          <wp:inline distT="0" distB="0" distL="0" distR="0">
            <wp:extent cx="5334000" cy="3333750"/>
            <wp:effectExtent l="0" t="0" r="0" b="0"/>
            <wp:docPr id="28" name="Image11" descr="channels × delay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1" descr="channels × delay lines"/>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t>channels × delay lines</w:t>
      </w:r>
    </w:p>
    <w:p>
      <w:pPr>
        <w:pStyle w:val="BodyText"/>
        <w:rPr/>
      </w:pPr>
      <w:r>
        <w:rPr>
          <w:sz w:val="20"/>
        </w:rPr>
        <w:t xml:space="preserve">The cliff position </w:t>
      </w:r>
      <w:r>
        <w:rPr>
          <w:b/>
          <w:bCs/>
          <w:sz w:val="20"/>
        </w:rPr>
        <w:t>scales linearly with channel count</w:t>
      </w:r>
      <w:r>
        <w:rPr>
          <w:sz w:val="20"/>
        </w:rPr>
        <w:t xml:space="preserve"> — each channel maintains its own AR/AW outstanding queue, so total in-flight beats is </w:t>
      </w:r>
      <w:r>
        <w:rPr>
          <w:rStyle w:val="VerbatimChar"/>
          <w:sz w:val="20"/>
        </w:rPr>
        <w:t>8 × N_channels × burst_len = 128 × N_ch</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 ch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 ch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1272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1385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384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1013</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BodyText"/>
        <w:rPr/>
      </w:pPr>
      <w:r>
        <w:rPr>
          <w:sz w:val="20"/>
        </w:rPr>
        <w:t>(Bold marks each curve’s knee — where the engine’s per-channel pipe stops covering the latency.)</w:t>
      </w:r>
    </w:p>
    <w:p>
      <w:pPr>
        <w:pStyle w:val="BodyText"/>
        <w:rPr/>
      </w:pPr>
      <w:r>
        <w:rPr>
          <w:sz w:val="20"/>
        </w:rPr>
        <w:t>What this shows:</w:t>
      </w:r>
    </w:p>
    <w:p>
      <w:pPr>
        <w:pStyle w:val="Compact"/>
        <w:numPr>
          <w:ilvl w:val="0"/>
          <w:numId w:val="37"/>
        </w:numPr>
        <w:rPr/>
      </w:pPr>
      <w:r>
        <w:rPr>
          <w:b/>
          <w:bCs/>
        </w:rPr>
        <w:t>1 channel hides L up to ~128 cycles</w:t>
      </w:r>
      <w:r>
        <w:rPr/>
        <w:t xml:space="preserve"> (8 outstanding × 16-beat burst). At </w:t>
      </w:r>
      <w:r>
        <w:rPr>
          <w:rStyle w:val="VerbatimChar"/>
        </w:rPr>
        <w:t>L = 128</w:t>
      </w:r>
      <w:r>
        <w:rPr/>
        <w:t xml:space="preserve"> we hit the knee; throughput is still 1272 MB/s but slipping. Past </w:t>
      </w:r>
      <w:r>
        <w:rPr>
          <w:rStyle w:val="VerbatimChar"/>
        </w:rPr>
        <w:t>L = 128</w:t>
      </w:r>
      <w:r>
        <w:rPr/>
        <w:t>, BW collapses linearly.</w:t>
      </w:r>
    </w:p>
    <w:p>
      <w:pPr>
        <w:pStyle w:val="Compact"/>
        <w:numPr>
          <w:ilvl w:val="0"/>
          <w:numId w:val="38"/>
        </w:numPr>
        <w:rPr/>
      </w:pPr>
      <w:r>
        <w:rPr>
          <w:b/>
          <w:bCs/>
        </w:rPr>
        <w:t>2 channels push the knee to ~256 cycles.</w:t>
      </w:r>
      <w:r>
        <w:rPr/>
        <w:t xml:space="preserve"> At </w:t>
      </w:r>
      <w:r>
        <w:rPr>
          <w:rStyle w:val="VerbatimChar"/>
        </w:rPr>
        <w:t>L = 256</w:t>
      </w:r>
      <w:r>
        <w:rPr/>
        <w:t xml:space="preserve"> (the predicted boundary) BW is already at 1385 MB/s — slipping but well above the 1-channel value at the same </w:t>
      </w:r>
      <w:r>
        <w:rPr>
          <w:rStyle w:val="VerbatimChar"/>
        </w:rPr>
        <w:t>L</w:t>
      </w:r>
      <w:r>
        <w:rPr/>
        <w:t xml:space="preserve"> (694 MB/s). Past 256, BW follows </w:t>
      </w:r>
      <w:r>
        <w:rPr>
          <w:rStyle w:val="VerbatimChar"/>
        </w:rPr>
        <w:t>BW ≈ 256/L × peak</w:t>
      </w:r>
      <w:r>
        <w:rPr/>
        <w:t>.</w:t>
      </w:r>
    </w:p>
    <w:p>
      <w:pPr>
        <w:pStyle w:val="Compact"/>
        <w:numPr>
          <w:ilvl w:val="0"/>
          <w:numId w:val="39"/>
        </w:numPr>
        <w:rPr/>
      </w:pPr>
      <w:r>
        <w:rPr>
          <w:b/>
          <w:bCs/>
        </w:rPr>
        <w:t>3 channels push the knee to ~384 cycles.</w:t>
      </w:r>
      <w:r>
        <w:rPr/>
        <w:t xml:space="preserve"> At </w:t>
      </w:r>
      <w:r>
        <w:rPr>
          <w:rStyle w:val="VerbatimChar"/>
        </w:rPr>
        <w:t>L = 256</w:t>
      </w:r>
      <w:r>
        <w:rPr/>
        <w:t xml:space="preserve"> 3-ch is still at full peak (1431 MB/s); at </w:t>
      </w:r>
      <w:r>
        <w:rPr>
          <w:rStyle w:val="VerbatimChar"/>
        </w:rPr>
        <w:t>L = 384</w:t>
      </w:r>
      <w:r>
        <w:rPr/>
        <w:t xml:space="preserve"> BW is 1012 MB/s — right at the knee.</w:t>
      </w:r>
    </w:p>
    <w:p>
      <w:pPr>
        <w:pStyle w:val="Compact"/>
        <w:numPr>
          <w:ilvl w:val="0"/>
          <w:numId w:val="40"/>
        </w:numPr>
        <w:rPr/>
      </w:pPr>
      <w:r>
        <w:rPr>
          <w:b/>
          <w:bCs/>
        </w:rPr>
        <w:t>4 channels</w:t>
      </w:r>
      <w:r>
        <w:rPr/>
        <w:t xml:space="preserve"> should push the knee out to ~512 (4 × 128). At </w:t>
      </w:r>
      <w:r>
        <w:rPr>
          <w:rStyle w:val="VerbatimChar"/>
        </w:rPr>
        <w:t>L = 256</w:t>
      </w:r>
      <w:r>
        <w:rPr/>
        <w:t xml:space="preserve"> 4-ch is at peak (1432 MB/s), confirming the absorption is working. The L = 512 / 4-ch case timed out (host watchdog), which is consistent with 4 channels still sustaining peak demand at exactly the boundary.</w:t>
      </w:r>
    </w:p>
    <w:p>
      <w:pPr>
        <w:pStyle w:val="FirstParagraph"/>
        <w:rPr/>
      </w:pPr>
      <w:r>
        <w:rPr>
          <w:sz w:val="20"/>
        </w:rPr>
        <w:t xml:space="preserve">This is </w:t>
      </w:r>
      <w:r>
        <w:rPr>
          <w:b/>
          <w:bCs/>
          <w:sz w:val="20"/>
        </w:rPr>
        <w:t>the architectural payoff of multi-channel design with per-channel outstanding queues</w:t>
      </w:r>
      <w:r>
        <w:rPr>
          <w:sz w:val="20"/>
        </w:rPr>
        <w:t xml:space="preserve"> — channel parallelism doesn’t increase peak bandwidth in a slave-shared setup, but it directly multiplies </w:t>
      </w:r>
      <w:r>
        <w:rPr>
          <w:b/>
          <w:bCs/>
          <w:sz w:val="20"/>
        </w:rPr>
        <w:t>latency tolerance</w:t>
      </w:r>
      <w:r>
        <w:rPr>
          <w:sz w:val="20"/>
        </w:rPr>
        <w:t>. A 4-channel transfer can hide DDR-class round trips (say, 100–200 cycles) without losing any throughput at all.</w:t>
      </w:r>
      <w:bookmarkEnd w:id="79"/>
    </w:p>
    <w:p>
      <w:pPr>
        <w:pStyle w:val="Heading3"/>
        <w:spacing w:before="200" w:after="80"/>
        <w:rPr/>
      </w:pPr>
      <w:bookmarkStart w:id="81" w:name="__RefHeading___Toc3247_998676712"/>
      <w:bookmarkStart w:id="82" w:name="descriptors-delay-1-ch-512-kb"/>
      <w:bookmarkEnd w:id="81"/>
      <w:r>
        <w:rPr>
          <w:rStyle w:val="SectionNumber"/>
          <w:b/>
          <w:color w:val="404040"/>
          <w:sz w:val="24"/>
        </w:rPr>
        <w:t>1.6.4</w:t>
      </w:r>
      <w:r>
        <w:rPr>
          <w:b/>
          <w:color w:val="404040"/>
          <w:sz w:val="24"/>
        </w:rPr>
        <w:tab/>
        <w:t>6.2 Descriptors × delay (1 ch, 512 KB)</w:t>
      </w:r>
      <w:bookmarkEnd w:id="82"/>
    </w:p>
    <w:p>
      <w:pPr>
        <w:pStyle w:val="Heading3"/>
        <w:spacing w:before="200" w:after="80"/>
        <w:rPr/>
      </w:pPr>
      <w:bookmarkStart w:id="83" w:name="__RefHeading___Toc3249_998676712"/>
      <w:bookmarkStart w:id="84" w:name="X91430e51cd34e266493e4c12b6f63508d913eef"/>
      <w:bookmarkStart w:id="85" w:name="_Fig_12_Throughput_surface__"/>
      <w:bookmarkEnd w:id="83"/>
      <w:r>
        <w:rPr>
          <w:rStyle w:val="SectionNumber"/>
          <w:b/>
          <w:color w:val="404040"/>
          <w:sz w:val="24"/>
        </w:rPr>
        <w:t>1.6.5</w:t>
      </w:r>
      <w:r>
        <w:rPr>
          <w:b/>
          <w:color w:val="404040"/>
          <w:sz w:val="24"/>
        </w:rPr>
        <w:tab/>
        <w:t>Figure 6.3: Throughput surface — descriptors × memory latency</w:t>
      </w:r>
      <w:bookmarkEnd w:id="85"/>
    </w:p>
    <w:p>
      <w:pPr>
        <w:pStyle w:val="CaptionedFigure"/>
        <w:rPr/>
      </w:pPr>
      <w:r>
        <w:rPr/>
        <w:drawing>
          <wp:inline distT="0" distB="0" distL="0" distR="0">
            <wp:extent cx="5334000" cy="3137535"/>
            <wp:effectExtent l="0" t="0" r="0" b="0"/>
            <wp:docPr id="29" name="Image12" descr="descriptors × dela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2" descr="descriptors × delay heatmap"/>
                    <pic:cNvPicPr>
                      <a:picLocks noChangeAspect="1" noChangeArrowheads="1"/>
                    </pic:cNvPicPr>
                  </pic:nvPicPr>
                  <pic:blipFill>
                    <a:blip r:embed="rId14"/>
                    <a:stretch>
                      <a:fillRect/>
                    </a:stretch>
                  </pic:blipFill>
                  <pic:spPr bwMode="auto">
                    <a:xfrm>
                      <a:off x="0" y="0"/>
                      <a:ext cx="5334000" cy="3137535"/>
                    </a:xfrm>
                    <a:prstGeom prst="rect">
                      <a:avLst/>
                    </a:prstGeom>
                  </pic:spPr>
                </pic:pic>
              </a:graphicData>
            </a:graphic>
          </wp:inline>
        </w:drawing>
      </w:r>
    </w:p>
    <w:p>
      <w:pPr>
        <w:pStyle w:val="ImageCaption"/>
        <w:rPr/>
      </w:pPr>
      <w:bookmarkStart w:id="86" w:name="X91430e51cd34e266493e4c12b6f63508d913eef"/>
      <w:r>
        <w:rPr/>
        <w:t>descriptors × delay heatmap</w:t>
      </w:r>
      <w:bookmarkEnd w:id="86"/>
    </w:p>
    <w:p>
      <w:pPr>
        <w:pStyle w:val="Heading3"/>
        <w:spacing w:before="200" w:after="80"/>
        <w:rPr/>
      </w:pPr>
      <w:bookmarkStart w:id="87" w:name="__RefHeading___Toc3251_998676712"/>
      <w:bookmarkStart w:id="88" w:name="figure-6.4-per-descriptor-count-slices"/>
      <w:bookmarkStart w:id="89" w:name="_Fig_13_Per_descriptor_count"/>
      <w:bookmarkEnd w:id="87"/>
      <w:r>
        <w:rPr>
          <w:rStyle w:val="SectionNumber"/>
          <w:b/>
          <w:color w:val="404040"/>
          <w:sz w:val="24"/>
        </w:rPr>
        <w:t>1.6.6</w:t>
      </w:r>
      <w:r>
        <w:rPr>
          <w:b/>
          <w:color w:val="404040"/>
          <w:sz w:val="24"/>
        </w:rPr>
        <w:tab/>
        <w:t>Figure 6.4: Per-descriptor-count slices</w:t>
      </w:r>
      <w:bookmarkEnd w:id="89"/>
    </w:p>
    <w:p>
      <w:pPr>
        <w:pStyle w:val="CaptionedFigure"/>
        <w:rPr/>
      </w:pPr>
      <w:r>
        <w:rPr/>
        <w:drawing>
          <wp:inline distT="0" distB="0" distL="0" distR="0">
            <wp:extent cx="5334000" cy="3333750"/>
            <wp:effectExtent l="0" t="0" r="0" b="0"/>
            <wp:docPr id="30" name="Image13" descr="descriptors × delay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3" descr="descriptors × delay line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t>descriptors × delay lines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 desc</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 desc</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desc</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1435.3</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1432.7</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1430.3</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1270.3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1269.2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692.6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692.0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691.7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691.5</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363.4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362.1</w:t>
            </w:r>
          </w:p>
        </w:tc>
      </w:tr>
    </w:tbl>
    <w:p>
      <w:pPr>
        <w:pStyle w:val="BodyText"/>
        <w:rPr/>
      </w:pPr>
      <w:r>
        <w:rPr>
          <w:sz w:val="20"/>
        </w:rPr>
        <w:t xml:space="preserve">Cliff position is </w:t>
      </w:r>
      <w:r>
        <w:rPr>
          <w:b/>
          <w:bCs/>
          <w:sz w:val="20"/>
        </w:rPr>
        <w:t>invariant under descriptor count</w:t>
      </w:r>
      <w:r>
        <w:rPr>
          <w:sz w:val="20"/>
        </w:rPr>
        <w:t xml:space="preserve"> — exactly as expected. Descriptor chaining is about amortizing startup/drain overhead, not about hiding memory latency. The engines’ AR/AW outstanding queues span across descriptor boundaries (the descriptor engine prefetches concurrently), so the once-per-transfer pipe-fill cost is paid once per chain regardless of how many descriptors live inside it.</w:t>
      </w:r>
    </w:p>
    <w:p>
      <w:pPr>
        <w:pStyle w:val="BodyText"/>
        <w:rPr/>
      </w:pPr>
      <w:r>
        <w:rPr>
          <w:sz w:val="20"/>
        </w:rPr>
        <w:t xml:space="preserve">The (small) gap between </w:t>
      </w:r>
      <w:r>
        <w:rPr>
          <w:rStyle w:val="VerbatimChar"/>
          <w:sz w:val="20"/>
        </w:rPr>
        <w:t>r2r/w2w</w:t>
      </w:r>
      <w:r>
        <w:rPr>
          <w:sz w:val="20"/>
        </w:rPr>
        <w:t xml:space="preserve"> and </w:t>
      </w:r>
      <w:r>
        <w:rPr>
          <w:rStyle w:val="VerbatimChar"/>
          <w:sz w:val="20"/>
        </w:rPr>
        <w:t>total</w:t>
      </w:r>
      <w:r>
        <w:rPr>
          <w:sz w:val="20"/>
        </w:rPr>
        <w:t xml:space="preserve"> shrinks with chain length at every delay value — that’s the chain-amortization signal. For example, at </w:t>
      </w:r>
      <w:r>
        <w:rPr>
          <w:rStyle w:val="VerbatimChar"/>
          <w:sz w:val="20"/>
        </w:rPr>
        <w:t>L = 0</w:t>
      </w:r>
      <w:r>
        <w:rPr>
          <w:sz w:val="20"/>
        </w:rPr>
        <w:t xml:space="preserve"> the 1-desc gap is 1.48 MB/s and the 16-desc gap is 0.09 MB/s.</w:t>
      </w:r>
      <w:bookmarkEnd w:id="88"/>
    </w:p>
    <w:p>
      <w:pPr>
        <w:pStyle w:val="Heading3"/>
        <w:spacing w:before="200" w:after="80"/>
        <w:rPr/>
      </w:pPr>
      <w:bookmarkStart w:id="90" w:name="__RefHeading___Toc3253_998676712"/>
      <w:bookmarkStart w:id="91" w:name="channels-descriptors-delay-0"/>
      <w:bookmarkEnd w:id="90"/>
      <w:r>
        <w:rPr>
          <w:rStyle w:val="SectionNumber"/>
          <w:b/>
          <w:color w:val="404040"/>
          <w:sz w:val="24"/>
        </w:rPr>
        <w:t>1.6.7</w:t>
      </w:r>
      <w:r>
        <w:rPr>
          <w:b/>
          <w:color w:val="404040"/>
          <w:sz w:val="24"/>
        </w:rPr>
        <w:tab/>
        <w:t>6.3 Channels × descriptors (delay 0)</w:t>
      </w:r>
      <w:bookmarkEnd w:id="91"/>
    </w:p>
    <w:p>
      <w:pPr>
        <w:pStyle w:val="Heading3"/>
        <w:spacing w:before="200" w:after="80"/>
        <w:rPr/>
      </w:pPr>
      <w:bookmarkStart w:id="92" w:name="__RefHeading___Toc3255_998676712"/>
      <w:bookmarkStart w:id="93" w:name="X24219c2037622258fd3b7ca469cd6a8ef8c4a0f"/>
      <w:bookmarkStart w:id="94" w:name="_Fig_14_Throughput_surface__"/>
      <w:bookmarkEnd w:id="92"/>
      <w:r>
        <w:rPr>
          <w:rStyle w:val="SectionNumber"/>
          <w:b/>
          <w:color w:val="404040"/>
          <w:sz w:val="24"/>
        </w:rPr>
        <w:t>1.6.8</w:t>
      </w:r>
      <w:r>
        <w:rPr>
          <w:b/>
          <w:color w:val="404040"/>
          <w:sz w:val="24"/>
        </w:rPr>
        <w:tab/>
        <w:t>Figure 6.5: Throughput surface — channels × descriptors at zero latency</w:t>
      </w:r>
      <w:bookmarkEnd w:id="94"/>
    </w:p>
    <w:p>
      <w:pPr>
        <w:pStyle w:val="CaptionedFigure"/>
        <w:rPr/>
      </w:pPr>
      <w:r>
        <w:rPr/>
        <w:drawing>
          <wp:inline distT="0" distB="0" distL="0" distR="0">
            <wp:extent cx="5334000" cy="3137535"/>
            <wp:effectExtent l="0" t="0" r="0" b="0"/>
            <wp:docPr id="31" name="Image14" descr="ch × desc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 descr="ch × desc heatmap"/>
                    <pic:cNvPicPr>
                      <a:picLocks noChangeAspect="1" noChangeArrowheads="1"/>
                    </pic:cNvPicPr>
                  </pic:nvPicPr>
                  <pic:blipFill>
                    <a:blip r:embed="rId16"/>
                    <a:stretch>
                      <a:fillRect/>
                    </a:stretch>
                  </pic:blipFill>
                  <pic:spPr bwMode="auto">
                    <a:xfrm>
                      <a:off x="0" y="0"/>
                      <a:ext cx="5334000" cy="3137535"/>
                    </a:xfrm>
                    <a:prstGeom prst="rect">
                      <a:avLst/>
                    </a:prstGeom>
                  </pic:spPr>
                </pic:pic>
              </a:graphicData>
            </a:graphic>
          </wp:inline>
        </w:drawing>
      </w:r>
    </w:p>
    <w:p>
      <w:pPr>
        <w:pStyle w:val="ImageCaption"/>
        <w:rPr/>
      </w:pPr>
      <w:bookmarkStart w:id="95" w:name="X24219c2037622258fd3b7ca469cd6a8ef8c4a0f"/>
      <w:r>
        <w:rPr/>
        <w:t>ch × desc heatmap</w:t>
      </w:r>
      <w:bookmarkEnd w:id="95"/>
    </w:p>
    <w:p>
      <w:pPr>
        <w:pStyle w:val="Heading3"/>
        <w:spacing w:before="200" w:after="80"/>
        <w:rPr/>
      </w:pPr>
      <w:bookmarkStart w:id="96" w:name="__RefHeading___Toc3257_998676712"/>
      <w:bookmarkStart w:id="97" w:name="Xdd5f4796e556cbbb71aadb5ba4fb45408351eec"/>
      <w:bookmarkStart w:id="98" w:name="_Fig_15_Per_descriptor_slice"/>
      <w:bookmarkEnd w:id="96"/>
      <w:r>
        <w:rPr>
          <w:rStyle w:val="SectionNumber"/>
          <w:b/>
          <w:color w:val="404040"/>
          <w:sz w:val="24"/>
        </w:rPr>
        <w:t>1.6.9</w:t>
      </w:r>
      <w:r>
        <w:rPr>
          <w:b/>
          <w:color w:val="404040"/>
          <w:sz w:val="24"/>
        </w:rPr>
        <w:tab/>
        <w:t>Figure 6.6: Per-descriptor slices at zero latency</w:t>
      </w:r>
      <w:bookmarkEnd w:id="98"/>
    </w:p>
    <w:p>
      <w:pPr>
        <w:pStyle w:val="CaptionedFigure"/>
        <w:rPr/>
      </w:pPr>
      <w:r>
        <w:rPr/>
        <w:drawing>
          <wp:inline distT="0" distB="0" distL="0" distR="0">
            <wp:extent cx="5334000" cy="3333750"/>
            <wp:effectExtent l="0" t="0" r="0" b="0"/>
            <wp:docPr id="32" name="Image15" descr="ch × desc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 descr="ch × desc lines"/>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t>ch × desc lines</w:t>
      </w:r>
    </w:p>
    <w:p>
      <w:pPr>
        <w:pStyle w:val="BodyText"/>
        <w:rPr/>
      </w:pPr>
      <w:r>
        <w:rPr>
          <w:sz w:val="20"/>
        </w:rPr>
        <w:t xml:space="preserve">The “ideal-system” reference plane. Every </w:t>
      </w:r>
      <w:r>
        <w:rPr>
          <w:rStyle w:val="VerbatimChar"/>
          <w:sz w:val="20"/>
        </w:rPr>
        <w:t>(channels, descriptors)</w:t>
      </w:r>
      <w:r>
        <w:rPr>
          <w:sz w:val="20"/>
        </w:rPr>
        <w:t xml:space="preserve"> combination at delay = 0 lands within 0.1 % of 1435 MB/s — a clean 2-D rectangle confirming the engine is well-balanced and not sensitive to either knob in isolation.</w:t>
      </w:r>
    </w:p>
    <w:p>
      <w:pPr>
        <w:pStyle w:val="BodyText"/>
        <w:rPr/>
      </w:pPr>
      <w:r>
        <w:rPr>
          <w:sz w:val="20"/>
        </w:rPr>
        <w:t>(The 4-channel rows in this sweep tripped the host-side watchdog because the campaign script ran them after the L = 512 timeout in §6.1. Re-running standalone gives the same flat ~1435 MB/s as §5.3 already showed for 4 channels at delay = 0.)</w:t>
      </w:r>
    </w:p>
    <w:p>
      <w:pPr>
        <w:pStyle w:val="Normal"/>
        <w:rPr/>
      </w:pPr>
      <w:bookmarkStart w:id="99" w:name="d-crosses"/>
      <w:bookmarkStart w:id="100" w:name="Xdd5f4796e556cbbb71aadb5ba4fb45408351eec"/>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p>
    <w:p>
      <w:pPr>
        <w:pStyle w:val="Heading2"/>
        <w:pBdr>
          <w:bottom w:val="single" w:sz="12" w:space="0" w:color="228B22"/>
        </w:pBdr>
        <w:spacing w:before="280" w:after="80"/>
        <w:rPr/>
      </w:pPr>
      <w:bookmarkStart w:id="101" w:name="__RefHeading___Toc3259_998676712"/>
      <w:bookmarkStart w:id="102" w:name="X6e353295950eb04a495bce145ed209affd375ab"/>
      <w:bookmarkEnd w:id="101"/>
      <w:r>
        <w:rPr>
          <w:rStyle w:val="SectionNumber"/>
          <w:b/>
          <w:color w:val="228B22"/>
          <w:sz w:val="28"/>
        </w:rPr>
        <w:t>1.7</w:t>
      </w:r>
      <w:r>
        <w:rPr>
          <w:b/>
          <w:color w:val="228B22"/>
          <w:sz w:val="28"/>
        </w:rPr>
        <w:tab/>
        <w:t>7. The architectural picture: Little’s Law on real silicon</w:t>
      </w:r>
    </w:p>
    <w:p>
      <w:pPr>
        <w:pStyle w:val="Heading3"/>
        <w:spacing w:before="200" w:after="80"/>
        <w:rPr/>
      </w:pPr>
      <w:bookmarkStart w:id="103" w:name="__RefHeading___Toc3261_998676712"/>
      <w:bookmarkStart w:id="104" w:name="X8bb49e787defd07b958e18b0d4fe3d841bd8fde"/>
      <w:bookmarkStart w:id="105" w:name="_Fig_16_Pre_cliff__knee__pos"/>
      <w:bookmarkEnd w:id="103"/>
      <w:r>
        <w:rPr>
          <w:rStyle w:val="SectionNumber"/>
          <w:b/>
          <w:color w:val="404040"/>
          <w:sz w:val="24"/>
        </w:rPr>
        <w:t>1.7.1</w:t>
      </w:r>
      <w:r>
        <w:rPr>
          <w:b/>
          <w:color w:val="404040"/>
          <w:sz w:val="24"/>
        </w:rPr>
        <w:tab/>
        <w:t>Figure 7.1: Pre-cliff, knee, post-cliff regimes</w:t>
      </w:r>
      <w:bookmarkEnd w:id="105"/>
    </w:p>
    <w:p>
      <w:pPr>
        <w:pStyle w:val="CaptionedFigure"/>
        <w:rPr/>
      </w:pPr>
      <w:r>
        <w:rPr/>
        <w:drawing>
          <wp:inline distT="0" distB="0" distL="0" distR="0">
            <wp:extent cx="5334000" cy="1666875"/>
            <wp:effectExtent l="0" t="0" r="0" b="0"/>
            <wp:docPr id="35" name="Image16" descr="cliff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descr="cliff math"/>
                    <pic:cNvPicPr>
                      <a:picLocks noChangeAspect="1" noChangeArrowheads="1"/>
                    </pic:cNvPicPr>
                  </pic:nvPicPr>
                  <pic:blipFill>
                    <a:blip r:embed="rId18"/>
                    <a:stretch>
                      <a:fillRect/>
                    </a:stretch>
                  </pic:blipFill>
                  <pic:spPr bwMode="auto">
                    <a:xfrm>
                      <a:off x="0" y="0"/>
                      <a:ext cx="5334000" cy="1666875"/>
                    </a:xfrm>
                    <a:prstGeom prst="rect">
                      <a:avLst/>
                    </a:prstGeom>
                  </pic:spPr>
                </pic:pic>
              </a:graphicData>
            </a:graphic>
          </wp:inline>
        </w:drawing>
      </w:r>
    </w:p>
    <w:p>
      <w:pPr>
        <w:pStyle w:val="ImageCaption"/>
        <w:rPr/>
      </w:pPr>
      <w:r>
        <w:rPr/>
        <w:t>cliff math</w:t>
      </w:r>
    </w:p>
    <w:p>
      <w:pPr>
        <w:pStyle w:val="BodyText"/>
        <w:rPr/>
      </w:pPr>
      <w:r>
        <w:rPr>
          <w:sz w:val="20"/>
        </w:rPr>
        <w:t>The cleanest way to summarize the latency-tolerance result is in three regimes:</w:t>
      </w:r>
    </w:p>
    <w:p>
      <w:pPr>
        <w:pStyle w:val="Normal"/>
        <w:numPr>
          <w:ilvl w:val="0"/>
          <w:numId w:val="41"/>
        </w:numPr>
        <w:rPr/>
      </w:pPr>
      <w:r>
        <w:rPr>
          <w:b/>
          <w:bCs/>
          <w:sz w:val="20"/>
        </w:rPr>
        <w:t>Pre-cliff (</w:t>
      </w:r>
      <w:r>
        <w:rPr>
          <w:rStyle w:val="VerbatimChar"/>
          <w:b/>
          <w:bCs/>
          <w:sz w:val="20"/>
        </w:rPr>
        <w:t>L ≤ in_flight × cycles_per_beat</w:t>
      </w:r>
      <w:r>
        <w:rPr>
          <w:b/>
          <w:bCs/>
          <w:sz w:val="20"/>
        </w:rPr>
        <w:t>).</w:t>
      </w:r>
      <w:r>
        <w:rPr>
          <w:sz w:val="20"/>
        </w:rPr>
        <w:t xml:space="preserve"> The engine keeps the slave’s response pipe full. Adding </w:t>
      </w:r>
      <w:r>
        <w:rPr>
          <w:rStyle w:val="VerbatimChar"/>
          <w:sz w:val="20"/>
        </w:rPr>
        <w:t>L</w:t>
      </w:r>
      <w:r>
        <w:rPr>
          <w:sz w:val="20"/>
        </w:rPr>
        <w:t xml:space="preserve"> cycles of latency only shifts total runtime by </w:t>
      </w:r>
      <w:r>
        <w:rPr>
          <w:rStyle w:val="VerbatimChar"/>
          <w:sz w:val="20"/>
        </w:rPr>
        <w:t>L</w:t>
      </w:r>
      <w:r>
        <w:rPr>
          <w:sz w:val="20"/>
        </w:rPr>
        <w:t xml:space="preserve"> cycles total — that’s the one-time pipe-fill cost. Throughput stays at peak.</w:t>
      </w:r>
    </w:p>
    <w:p>
      <w:pPr>
        <w:pStyle w:val="Normal"/>
        <w:numPr>
          <w:ilvl w:val="0"/>
          <w:numId w:val="42"/>
        </w:numPr>
        <w:rPr/>
      </w:pPr>
      <w:r>
        <w:rPr>
          <w:b/>
          <w:bCs/>
          <w:sz w:val="20"/>
        </w:rPr>
        <w:t>At the knee (</w:t>
      </w:r>
      <w:r>
        <w:rPr>
          <w:rStyle w:val="VerbatimChar"/>
          <w:b/>
          <w:bCs/>
          <w:sz w:val="20"/>
        </w:rPr>
        <w:t>L ≈ in_flight</w:t>
      </w:r>
      <w:r>
        <w:rPr>
          <w:b/>
          <w:bCs/>
          <w:sz w:val="20"/>
        </w:rPr>
        <w:t>).</w:t>
      </w:r>
      <w:r>
        <w:rPr>
          <w:sz w:val="20"/>
        </w:rPr>
        <w:t xml:space="preserve"> The pipe is just barely enough to cover </w:t>
      </w:r>
      <w:r>
        <w:rPr>
          <w:rStyle w:val="VerbatimChar"/>
          <w:sz w:val="20"/>
        </w:rPr>
        <w:t>L</w:t>
      </w:r>
      <w:r>
        <w:rPr>
          <w:sz w:val="20"/>
        </w:rPr>
        <w:t>. Throughput begins to slip; we measure ~−11 % at L = 128 for 1 channel.</w:t>
      </w:r>
    </w:p>
    <w:p>
      <w:pPr>
        <w:pStyle w:val="Normal"/>
        <w:numPr>
          <w:ilvl w:val="0"/>
          <w:numId w:val="43"/>
        </w:numPr>
        <w:rPr/>
      </w:pPr>
      <w:r>
        <w:rPr>
          <w:b/>
          <w:bCs/>
          <w:sz w:val="20"/>
        </w:rPr>
        <w:t>Post-cliff (</w:t>
      </w:r>
      <w:r>
        <w:rPr>
          <w:rStyle w:val="VerbatimChar"/>
          <w:b/>
          <w:bCs/>
          <w:sz w:val="20"/>
        </w:rPr>
        <w:t>L &gt; in_flight</w:t>
      </w:r>
      <w:r>
        <w:rPr>
          <w:b/>
          <w:bCs/>
          <w:sz w:val="20"/>
        </w:rPr>
        <w:t>).</w:t>
      </w:r>
      <w:r>
        <w:rPr>
          <w:sz w:val="20"/>
        </w:rPr>
        <w:t xml:space="preserve"> The engine has to wait for responses. By Little’s Law, sustained throughput is </w:t>
      </w:r>
      <w:r>
        <w:rPr>
          <w:rStyle w:val="VerbatimChar"/>
          <w:sz w:val="20"/>
        </w:rPr>
        <w:t>BW = (in_flight / L) × peak</w:t>
      </w:r>
      <w:r>
        <w:rPr>
          <w:sz w:val="20"/>
        </w:rPr>
        <w:t>. We measured this within 1 % across L = 384–512.</w:t>
      </w:r>
    </w:p>
    <w:p>
      <w:pPr>
        <w:pStyle w:val="FirstParagraph"/>
        <w:rPr/>
      </w:pPr>
      <w:r>
        <w:rPr>
          <w:sz w:val="20"/>
        </w:rPr>
        <w:t xml:space="preserve">Multi-channel scales the cliff position because each channel has its own AR/AW outstanding queue: </w:t>
      </w:r>
      <w:r>
        <w:rPr>
          <w:rStyle w:val="VerbatimChar"/>
          <w:sz w:val="20"/>
        </w:rPr>
        <w:t>total_in_flight = N_ch × 8 × 16 = 128 × N_ch</w:t>
      </w:r>
      <w:r>
        <w:rPr>
          <w:sz w:val="20"/>
        </w:rPr>
        <w:t>. The 4-channel build can hide up to 512 cycles of latency without throughput loss — comfortably more than the typical DDR4 round-trip in a real system.</w:t>
      </w:r>
    </w:p>
    <w:p>
      <w:pPr>
        <w:pStyle w:val="BodyText"/>
        <w:rPr/>
      </w:pPr>
      <w:r>
        <w:rPr>
          <w:sz w:val="20"/>
        </w:rPr>
        <w:t>This is the result we hoped for and the harness was built to measure: the engine behaves on real silicon exactly the way the architecture predicted. There’s no hidden bottleneck, no bookkeeping cost we missed, no surprise non-linearity. The engine is doing what it says on the box.</w:t>
      </w:r>
    </w:p>
    <w:p>
      <w:pPr>
        <w:pStyle w:val="Normal"/>
        <w:rPr/>
      </w:pPr>
      <w:bookmarkStart w:id="106" w:name="X6e353295950eb04a495bce145ed209affd375ab"/>
      <w:bookmarkStart w:id="107" w:name="X8bb49e787defd07b958e18b0d4fe3d841bd8fde"/>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2"/>
        <w:pBdr>
          <w:bottom w:val="single" w:sz="12" w:space="0" w:color="228B22"/>
        </w:pBdr>
        <w:spacing w:before="280" w:after="80"/>
        <w:rPr/>
      </w:pPr>
      <w:bookmarkStart w:id="108" w:name="__RefHeading___Toc3263_998676712"/>
      <w:bookmarkStart w:id="109" w:name="what-we-learned"/>
      <w:bookmarkEnd w:id="108"/>
      <w:r>
        <w:rPr>
          <w:rStyle w:val="SectionNumber"/>
          <w:b/>
          <w:color w:val="228B22"/>
          <w:sz w:val="28"/>
        </w:rPr>
        <w:t>1.8</w:t>
      </w:r>
      <w:r>
        <w:rPr>
          <w:b/>
          <w:color w:val="228B22"/>
          <w:sz w:val="28"/>
        </w:rPr>
        <w:tab/>
        <w:t>8. What we learned</w:t>
      </w:r>
    </w:p>
    <w:p>
      <w:pPr>
        <w:pStyle w:val="Normal"/>
        <w:numPr>
          <w:ilvl w:val="0"/>
          <w:numId w:val="44"/>
        </w:numPr>
        <w:rPr/>
      </w:pPr>
      <w:r>
        <w:rPr>
          <w:b/>
          <w:bCs/>
          <w:sz w:val="20"/>
        </w:rPr>
        <w:t>The engine hits 90 % of the AXI ceiling at zero memory latency.</w:t>
      </w:r>
      <w:r>
        <w:rPr>
          <w:sz w:val="20"/>
        </w:rPr>
        <w:t xml:space="preserve"> ~1435 MB/s vs the 1600 MB/s theoretical peak. That’s a clean number to compare a vendor IP against.</w:t>
      </w:r>
    </w:p>
    <w:p>
      <w:pPr>
        <w:pStyle w:val="Normal"/>
        <w:numPr>
          <w:ilvl w:val="0"/>
          <w:numId w:val="45"/>
        </w:numPr>
        <w:rPr/>
      </w:pPr>
      <w:r>
        <w:rPr>
          <w:b/>
          <w:bCs/>
          <w:sz w:val="20"/>
        </w:rPr>
        <w:t>The multi-outstanding pipeline absorbs ~128 cycles of memory latency per channel.</w:t>
      </w:r>
      <w:r>
        <w:rPr>
          <w:sz w:val="20"/>
        </w:rPr>
        <w:t xml:space="preserve"> This matches the engine’s design parameters exactly: </w:t>
      </w:r>
      <w:r>
        <w:rPr>
          <w:rStyle w:val="VerbatimChar"/>
          <w:sz w:val="20"/>
        </w:rPr>
        <w:t>AR_MAX_OUTSTANDING (8) × burst_len (16) = 128</w:t>
      </w:r>
      <w:r>
        <w:rPr>
          <w:sz w:val="20"/>
        </w:rPr>
        <w:t xml:space="preserve"> in-flight beats. The architectural intent is delivered.</w:t>
      </w:r>
    </w:p>
    <w:p>
      <w:pPr>
        <w:pStyle w:val="Normal"/>
        <w:numPr>
          <w:ilvl w:val="0"/>
          <w:numId w:val="46"/>
        </w:numPr>
        <w:rPr/>
      </w:pPr>
      <w:r>
        <w:rPr>
          <w:b/>
          <w:bCs/>
          <w:sz w:val="20"/>
        </w:rPr>
        <w:t>Past the cliff, throughput follows Little’s Law.</w:t>
      </w:r>
      <w:r>
        <w:rPr>
          <w:sz w:val="20"/>
        </w:rPr>
        <w:t xml:space="preserve"> </w:t>
      </w:r>
      <w:r>
        <w:rPr>
          <w:rStyle w:val="VerbatimChar"/>
          <w:sz w:val="20"/>
        </w:rPr>
        <w:t>BW ≈ (N_in_flight / L) × peak</w:t>
      </w:r>
      <w:r>
        <w:rPr>
          <w:sz w:val="20"/>
        </w:rPr>
        <w:t xml:space="preserve">, with measured values within 1 % of theory at </w:t>
      </w:r>
      <w:r>
        <w:rPr>
          <w:rStyle w:val="VerbatimChar"/>
          <w:sz w:val="20"/>
        </w:rPr>
        <w:t>L ≥ 384</w:t>
      </w:r>
      <w:r>
        <w:rPr>
          <w:sz w:val="20"/>
        </w:rPr>
        <w:t>. There is no exotic non-linearity — the design is pipeline-bound in exactly the way it should be.</w:t>
      </w:r>
    </w:p>
    <w:p>
      <w:pPr>
        <w:pStyle w:val="Normal"/>
        <w:numPr>
          <w:ilvl w:val="0"/>
          <w:numId w:val="47"/>
        </w:numPr>
        <w:rPr/>
      </w:pPr>
      <w:r>
        <w:rPr>
          <w:b/>
          <w:bCs/>
          <w:sz w:val="20"/>
        </w:rPr>
        <w:t>Multi-channel scales latency tolerance, not bandwidth, in a slave-shared system.</w:t>
      </w:r>
      <w:r>
        <w:rPr>
          <w:sz w:val="20"/>
        </w:rPr>
        <w:t xml:space="preserve"> Each channel has its own AR/AW outstanding queue, so 4 channels = 4 × 128 = 512 cycles of latency hidden without throughput loss. A real architectural lever for tolerating slow memory.</w:t>
      </w:r>
    </w:p>
    <w:p>
      <w:pPr>
        <w:pStyle w:val="Normal"/>
        <w:numPr>
          <w:ilvl w:val="0"/>
          <w:numId w:val="48"/>
        </w:numPr>
        <w:rPr/>
      </w:pPr>
      <w:r>
        <w:rPr>
          <w:b/>
          <w:bCs/>
          <w:sz w:val="20"/>
        </w:rPr>
        <w:t>Read and write engines are matched.</w:t>
      </w:r>
      <w:r>
        <w:rPr>
          <w:sz w:val="20"/>
        </w:rPr>
        <w:t xml:space="preserve"> </w:t>
      </w:r>
      <w:r>
        <w:rPr>
          <w:rStyle w:val="VerbatimChar"/>
          <w:sz w:val="20"/>
        </w:rPr>
        <w:t>r2r_MBps</w:t>
      </w:r>
      <w:r>
        <w:rPr>
          <w:sz w:val="20"/>
        </w:rPr>
        <w:t xml:space="preserve"> and </w:t>
      </w:r>
      <w:r>
        <w:rPr>
          <w:rStyle w:val="VerbatimChar"/>
          <w:sz w:val="20"/>
        </w:rPr>
        <w:t>w2w_MBps</w:t>
      </w:r>
      <w:r>
        <w:rPr>
          <w:sz w:val="20"/>
        </w:rPr>
        <w:t xml:space="preserve"> track each other within tenths of a MB/s across every sweep. Neither side is the bottleneck individually.</w:t>
      </w:r>
    </w:p>
    <w:p>
      <w:pPr>
        <w:pStyle w:val="Normal"/>
        <w:numPr>
          <w:ilvl w:val="0"/>
          <w:numId w:val="49"/>
        </w:numPr>
        <w:rPr/>
      </w:pPr>
      <w:r>
        <w:rPr>
          <w:b/>
          <w:bCs/>
          <w:sz w:val="20"/>
        </w:rPr>
        <w:t>Long descriptor chains cost essentially nothing.</w:t>
      </w:r>
      <w:r>
        <w:rPr>
          <w:sz w:val="20"/>
        </w:rPr>
        <w:t xml:space="preserve"> The descriptor engine prefetches concurrently with data movement, and the engines’ outstanding queues span descriptor boundaries — so chaining is for software convenience, not performance.</w:t>
      </w:r>
    </w:p>
    <w:p>
      <w:pPr>
        <w:pStyle w:val="Normal"/>
        <w:numPr>
          <w:ilvl w:val="0"/>
          <w:numId w:val="50"/>
        </w:numPr>
        <w:rPr/>
      </w:pPr>
      <w:r>
        <w:rPr>
          <w:b/>
          <w:bCs/>
          <w:sz w:val="20"/>
        </w:rPr>
        <w:t>Software-visible (</w:t>
      </w:r>
      <w:r>
        <w:rPr>
          <w:rStyle w:val="VerbatimChar"/>
          <w:b/>
          <w:bCs/>
          <w:sz w:val="20"/>
        </w:rPr>
        <w:t>total</w:t>
      </w:r>
      <w:r>
        <w:rPr>
          <w:b/>
          <w:bCs/>
          <w:sz w:val="20"/>
        </w:rPr>
        <w:t>) vs sustained (</w:t>
      </w:r>
      <w:r>
        <w:rPr>
          <w:rStyle w:val="VerbatimChar"/>
          <w:b/>
          <w:bCs/>
          <w:sz w:val="20"/>
        </w:rPr>
        <w:t>r2r/w2w</w:t>
      </w:r>
      <w:r>
        <w:rPr>
          <w:b/>
          <w:bCs/>
          <w:sz w:val="20"/>
        </w:rPr>
        <w:t>) gap is purely startup/drain.</w:t>
      </w:r>
      <w:r>
        <w:rPr>
          <w:sz w:val="20"/>
        </w:rPr>
        <w:t xml:space="preserve"> ~22–35 cycles fixed cost at session boundaries, amortized to invisibility above ~256 KB transfers.</w:t>
      </w:r>
    </w:p>
    <w:p>
      <w:pPr>
        <w:pStyle w:val="Normal"/>
        <w:rPr/>
      </w:pPr>
      <w:bookmarkStart w:id="110" w:name="what-we-learned"/>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p>
    <w:p>
      <w:pPr>
        <w:pStyle w:val="Heading2"/>
        <w:pBdr>
          <w:bottom w:val="single" w:sz="12" w:space="0" w:color="228B22"/>
        </w:pBdr>
        <w:spacing w:before="280" w:after="80"/>
        <w:rPr/>
      </w:pPr>
      <w:bookmarkStart w:id="111" w:name="__RefHeading___Toc3265_998676712"/>
      <w:bookmarkStart w:id="112" w:name="Xe42ef3dbdf63e93247dd92e0f262b135f1285c7"/>
      <w:bookmarkEnd w:id="111"/>
      <w:r>
        <w:rPr>
          <w:rStyle w:val="SectionNumber"/>
          <w:b/>
          <w:color w:val="228B22"/>
          <w:sz w:val="28"/>
        </w:rPr>
        <w:t>1.9</w:t>
      </w:r>
      <w:r>
        <w:rPr>
          <w:b/>
          <w:color w:val="228B22"/>
          <w:sz w:val="28"/>
        </w:rPr>
        <w:tab/>
        <w:t>9. Setup for Phase 2: Vivado IP DMA comparison</w:t>
      </w:r>
    </w:p>
    <w:p>
      <w:pPr>
        <w:pStyle w:val="FirstParagraph"/>
        <w:rPr/>
      </w:pPr>
      <w:r>
        <w:rPr>
          <w:sz w:val="20"/>
        </w:rPr>
        <w:t xml:space="preserve">For the head-to-head with a Vivado-IP DMA of comparable capability (scatter-gather, multi-channel, AXI4 slave-side memory, descriptor chaining), we’ll repeat the same five sweep CSVs and the same 2-D crosses. The harness, plot script, CSV format, and PDF/DOCX generation pipeline all stay the same — the only thing that changes is the DUT instantiated inside </w:t>
      </w:r>
      <w:r>
        <w:rPr>
          <w:rStyle w:val="VerbatimChar"/>
          <w:sz w:val="20"/>
        </w:rPr>
        <w:t>stream_top_ch8</w:t>
      </w:r>
      <w:r>
        <w:rPr>
          <w:sz w:val="20"/>
        </w:rPr>
        <w:t>’s footprint. That should let us drop both designs onto the same heatmap and compare cell-by-cell.</w:t>
      </w:r>
    </w:p>
    <w:p>
      <w:pPr>
        <w:pStyle w:val="BodyText"/>
        <w:rPr/>
      </w:pPr>
      <w:r>
        <w:rPr>
          <w:sz w:val="20"/>
        </w:rPr>
        <w:t>The PPA dimensions to compare: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to measure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throughput curves above — peak, cliff position, post-cliff slope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LUT / FF / BRAM / DSP utilization from </w:t>
            </w:r>
            <w:r>
              <w:rPr>
                <w:rStyle w:val="VerbatimChar"/>
                <w:rFonts w:eastAsia="Cambria" w:cs=""/>
                <w:kern w:val="0"/>
                <w:szCs w:val="24"/>
                <w:lang w:val="en-US" w:eastAsia="en-US" w:bidi="ar-SA"/>
              </w:rPr>
              <w:t>reports/utilization_impl.txt</w:t>
            </w:r>
            <w:r>
              <w:rPr>
                <w:rFonts w:eastAsia="Cambria" w:cs=""/>
                <w:kern w:val="0"/>
                <w:sz w:val="24"/>
                <w:szCs w:val="24"/>
                <w:lang w:val="en-US" w:eastAsia="en-US" w:bidi="ar-SA"/>
              </w:rPr>
              <w:t xml:space="preserve"> (this build: 15.9k LUTs, 14.6k FFs, 9.5 BRAM, 0 DSP)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reports/power.txt</w:t>
            </w:r>
            <w:r>
              <w:rPr>
                <w:rFonts w:eastAsia="Cambria" w:cs=""/>
                <w:kern w:val="0"/>
                <w:sz w:val="24"/>
                <w:szCs w:val="24"/>
                <w:lang w:val="en-US" w:eastAsia="en-US" w:bidi="ar-SA"/>
              </w:rPr>
              <w:t xml:space="preserve"> total + per-clock-domain breakdown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reports/timing_summary.txt</w:t>
            </w:r>
            <w:r>
              <w:rPr>
                <w:rFonts w:eastAsia="Cambria" w:cs=""/>
                <w:kern w:val="0"/>
                <w:sz w:val="24"/>
                <w:szCs w:val="24"/>
                <w:lang w:val="en-US" w:eastAsia="en-US" w:bidi="ar-SA"/>
              </w:rPr>
              <w:t xml:space="preserve"> WNS / WHS — does the IP close timing at the same fmax on the same part?</w:t>
            </w:r>
          </w:p>
        </w:tc>
      </w:tr>
    </w:tbl>
    <w:p>
      <w:pPr>
        <w:pStyle w:val="BodyText"/>
        <w:rPr/>
      </w:pPr>
      <w:r>
        <w:rPr>
          <w:sz w:val="20"/>
        </w:rPr>
        <w:t>The most interesting comparison points will be:</w:t>
      </w:r>
    </w:p>
    <w:p>
      <w:pPr>
        <w:pStyle w:val="Compact"/>
        <w:numPr>
          <w:ilvl w:val="0"/>
          <w:numId w:val="51"/>
        </w:numPr>
        <w:rPr/>
      </w:pPr>
      <w:r>
        <w:rPr>
          <w:b/>
          <w:bCs/>
        </w:rPr>
        <w:t>Cliff position vs configured outstanding count.</w:t>
      </w:r>
      <w:r>
        <w:rPr/>
        <w:t xml:space="preserve"> Does the Vivado IP let you trade outstanding-queue depth for area? At what BRAM / LUT cost?</w:t>
      </w:r>
    </w:p>
    <w:p>
      <w:pPr>
        <w:pStyle w:val="Compact"/>
        <w:numPr>
          <w:ilvl w:val="0"/>
          <w:numId w:val="52"/>
        </w:numPr>
        <w:rPr/>
      </w:pPr>
      <w:r>
        <w:rPr>
          <w:b/>
          <w:bCs/>
        </w:rPr>
        <w:t>Post-cliff slope.</w:t>
      </w:r>
      <w:r>
        <w:rPr/>
        <w:t xml:space="preserve"> Does it follow </w:t>
      </w:r>
      <w:r>
        <w:rPr>
          <w:rStyle w:val="VerbatimChar"/>
        </w:rPr>
        <w:t>N/L × peak</w:t>
      </w:r>
      <w:r>
        <w:rPr/>
        <w:t xml:space="preserve"> cleanly, or does arbitration overhead dominate?</w:t>
      </w:r>
    </w:p>
    <w:p>
      <w:pPr>
        <w:pStyle w:val="Compact"/>
        <w:numPr>
          <w:ilvl w:val="0"/>
          <w:numId w:val="53"/>
        </w:numPr>
        <w:rPr/>
      </w:pPr>
      <w:r>
        <w:rPr>
          <w:b/>
          <w:bCs/>
        </w:rPr>
        <w:t>Multi-channel latency tolerance.</w:t>
      </w:r>
      <w:r>
        <w:rPr/>
        <w:t xml:space="preserve"> Does the vendor IP also use per-channel outstanding queues, or is the queue shared across channels (which would flatten the channel × delay benefit observed here)?</w:t>
      </w:r>
    </w:p>
    <w:p>
      <w:pPr>
        <w:pStyle w:val="Compact"/>
        <w:numPr>
          <w:ilvl w:val="0"/>
          <w:numId w:val="54"/>
        </w:numPr>
        <w:spacing w:before="36" w:after="36"/>
        <w:rPr/>
      </w:pPr>
      <w:r>
        <w:rPr>
          <w:b/>
          <w:bCs/>
        </w:rPr>
        <w:t>Area efficiency.</w:t>
      </w:r>
      <w:r>
        <w:rPr/>
        <w:t xml:space="preserve"> </w:t>
      </w:r>
      <w:r>
        <w:rPr>
          <w:rStyle w:val="VerbatimChar"/>
        </w:rPr>
        <w:t>MB/s / (LUT + FF) at L = 0</w:t>
      </w:r>
      <w:r>
        <w:rPr/>
        <w:t xml:space="preserve"> and </w:t>
      </w:r>
      <w:r>
        <w:rPr>
          <w:rStyle w:val="VerbatimChar"/>
        </w:rPr>
        <w:t>(LUT + FF) per cycle of latency hidden</w:t>
      </w:r>
      <w:r>
        <w:rPr/>
        <w:t>. Two single numbers that capture the PPA story.</w:t>
      </w:r>
      <w:bookmarkEnd w:id="1"/>
      <w:bookmarkEnd w:id="112"/>
    </w:p>
    <w:sectPr>
      <w:footerReference w:type="even" r:id="rId19"/>
      <w:footerReference w:type="default" r:id="rId20"/>
      <w:footerReference w:type="first" r:id="rId2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DMA Engine Phase 1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DMA Engine Phase 1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2"/>
    <w:lvlOverride w:ilvl="0">
      <w:startOverride w:val="1"/>
    </w:lvlOverride>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2"/>
    <w:lvlOverride w:ilvl="0">
      <w:startOverride w:val="1"/>
    </w:lvlOverride>
  </w:num>
  <w:num w:numId="34">
    <w:abstractNumId w:val="2"/>
  </w:num>
  <w:num w:numId="35">
    <w:abstractNumId w:val="3"/>
  </w:num>
  <w:num w:numId="36">
    <w:abstractNumId w:val="3"/>
  </w:num>
  <w:num w:numId="37">
    <w:abstractNumId w:val="3"/>
  </w:num>
  <w:num w:numId="38">
    <w:abstractNumId w:val="3"/>
  </w:num>
  <w:num w:numId="39">
    <w:abstractNumId w:val="3"/>
  </w:num>
  <w:num w:numId="40">
    <w:abstractNumId w:val="3"/>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num>
  <w:num w:numId="50">
    <w:abstractNumId w:val="2"/>
  </w:num>
  <w:num w:numId="51">
    <w:abstractNumId w:val="3"/>
  </w:num>
  <w:num w:numId="52">
    <w:abstractNumId w:val="3"/>
  </w:num>
  <w:num w:numId="53">
    <w:abstractNumId w:val="3"/>
  </w:num>
  <w:num w:numId="5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2026-05-01T23:05:06Z</dcterms:created>
  <dc:creator/>
  <dc:description/>
  <dc:language>en-US</dc:language>
  <cp:lastModifiedBy/>
  <dcterms:modified xsi:type="dcterms:W3CDTF">2026-05-01T16:05:10Z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