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tream-index"/>
    <w:p>
      <w:pPr>
        <w:pStyle w:val="Heading1"/>
      </w:pPr>
      <w:r>
        <w:t xml:space="preserve">Stream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2025-11-16</w:t>
      </w:r>
    </w:p>
    <w:bookmarkEnd w:id="20"/>
    <w:bookmarkStart w:id="63" w:name="stream-specification-index"/>
    <w:p>
      <w:pPr>
        <w:pStyle w:val="Heading1"/>
      </w:pPr>
      <w:r>
        <w:t xml:space="preserve">STREAM Specification Index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0.26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2025-10-17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Complete technical specification for STREAM subsystem</w:t>
      </w:r>
    </w:p>
    <w:p>
      <w:r>
        <w:pict>
          <v:rect style="width:0;height:1.5pt" o:hralign="center" o:hrstd="t" o:hr="t"/>
        </w:pict>
      </w:r>
    </w:p>
    <w:bookmarkStart w:id="35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All chapters linked below for automated document generation.</w:t>
      </w:r>
    </w:p>
    <w:bookmarkStart w:id="22" w:name="chapter-1-overview"/>
    <w:p>
      <w:pPr>
        <w:pStyle w:val="Heading3"/>
      </w:pPr>
      <w:r>
        <w:t xml:space="preserve">Chapter 1: Overview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Clocks and Reset</w:t>
        </w:r>
      </w:hyperlink>
    </w:p>
    <w:bookmarkEnd w:id="22"/>
    <w:bookmarkStart w:id="34" w:name="chapter-2-functional-blocks"/>
    <w:p>
      <w:pPr>
        <w:pStyle w:val="Heading3"/>
      </w:pPr>
      <w:r>
        <w:t xml:space="preserve">Chapter 2: Functional Blocks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Descriptor Engine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Scheduler</w:t>
        </w:r>
      </w:hyperlink>
    </w:p>
    <w:p>
      <w:pPr>
        <w:numPr>
          <w:ilvl w:val="0"/>
          <w:numId w:val="1002"/>
        </w:numPr>
        <w:pStyle w:val="Compact"/>
      </w:pPr>
      <w:hyperlink r:id="rId25">
        <w:r>
          <w:rPr>
            <w:rStyle w:val="Hyperlink"/>
          </w:rPr>
          <w:t xml:space="preserve">AXI Read Engine</w:t>
        </w:r>
      </w:hyperlink>
    </w:p>
    <w:p>
      <w:pPr>
        <w:numPr>
          <w:ilvl w:val="0"/>
          <w:numId w:val="1002"/>
        </w:numPr>
        <w:pStyle w:val="Compact"/>
      </w:pPr>
      <w:hyperlink r:id="rId26">
        <w:r>
          <w:rPr>
            <w:rStyle w:val="Hyperlink"/>
          </w:rPr>
          <w:t xml:space="preserve">AXI Write Engine</w:t>
        </w:r>
      </w:hyperlink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SRAM Controller</w:t>
        </w:r>
      </w:hyperlink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Simple SRAM</w:t>
        </w:r>
      </w:hyperlink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Channel Arbiter</w:t>
        </w:r>
      </w:hyperlink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APB Config</w:t>
        </w:r>
      </w:hyperlink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MonBus AXIL Group</w:t>
        </w:r>
      </w:hyperlink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Top-Level Integration</w:t>
        </w:r>
      </w:hyperlink>
    </w:p>
    <w:p>
      <w:pPr>
        <w:numPr>
          <w:ilvl w:val="0"/>
          <w:numId w:val="1002"/>
        </w:numPr>
        <w:pStyle w:val="Compact"/>
      </w:pPr>
      <w:hyperlink r:id="rId33">
        <w:r>
          <w:rPr>
            <w:rStyle w:val="Hyperlink"/>
          </w:rPr>
          <w:t xml:space="preserve">Performance Profiler</w:t>
        </w:r>
      </w:hyperlink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quick-reference"/>
    <w:p>
      <w:pPr>
        <w:pStyle w:val="Heading2"/>
      </w:pPr>
      <w:r>
        <w:t xml:space="preserve">Quick Reference</w:t>
      </w:r>
    </w:p>
    <w:bookmarkStart w:id="36" w:name="functional-unit-blocks-fub"/>
    <w:p>
      <w:pPr>
        <w:pStyle w:val="Heading3"/>
      </w:pPr>
      <w:r>
        <w:t xml:space="preserve">Functional Unit Blocks (FUB)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875"/>
        <w:gridCol w:w="1458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descriptor_engine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stream_fub/descriptor_engine.sv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fetch/parse (256-bit)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Simplified from RAPIDS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stream_fub/scheduler.sv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Created (corrected)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axi_read_engine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stream_fub/axi_read_engine.sv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read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Created (no FSM - streaming pipeline)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axi_write_engine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stream_fub/axi_write_engine.sv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Created (no FSM - streaming pipeline)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sram_controller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stream_fub/sram_controller.sv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buffer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Created (no FSM - pointer arithmetic + pre-allocation)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simple_sram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stream_fub/simple_sram.sv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Dual-port SRAM 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Copied from RAPIDS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perf_profiler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stream_fub/perf_profiler.sv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performance 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Dual-mode timestamp/elapsed tracking</w:t>
            </w:r>
          </w:p>
        </w:tc>
      </w:tr>
    </w:tbl>
    <w:bookmarkEnd w:id="36"/>
    <w:bookmarkStart w:id="37" w:name="integration-blocks-mac"/>
    <w:p>
      <w:pPr>
        <w:pStyle w:val="Heading3"/>
      </w:pPr>
      <w:r>
        <w:t xml:space="preserve">Integration Blocks (MAC)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875"/>
        <w:gridCol w:w="1458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channel_arbiter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stream_macro/channel_arbiter.sv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[Pending] To be 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regs/stream_regs.rdl</w:t>
            </w:r>
            <w:r>
              <w:t xml:space="preserve"> </w:t>
            </w:r>
            <w:r>
              <w:t xml:space="preserve">+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[Future] PeakRDL-based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monbus_axil_group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stream_macro/monbus_axil_group.sv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MonBus + 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[Done] Copied from RAPIDS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stream_top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stream_macro/stream_top.sv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[Pending] To be created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performance-modes-axi-engines"/>
    <w:p>
      <w:pPr>
        <w:pStyle w:val="Heading2"/>
      </w:pPr>
      <w:r>
        <w:t xml:space="preserve">Performance Modes (AXI Engines)</w:t>
      </w:r>
    </w:p>
    <w:p>
      <w:pPr>
        <w:pStyle w:val="FirstParagraph"/>
      </w:pPr>
      <w:r>
        <w:t xml:space="preserve">STREAM AXI engines support three performance modes via compile-time parameters, offering area/performance trade-offs from tutorial simplicity to datacenter throughput.</w:t>
      </w:r>
    </w:p>
    <w:bookmarkStart w:id="39" w:name="X4e8121897a911373fc99ba55f3731717822837b"/>
    <w:p>
      <w:pPr>
        <w:pStyle w:val="Heading3"/>
      </w:pPr>
      <w:r>
        <w:t xml:space="preserve">Holistic Overview: V1/V2/V3 Working Together</w:t>
      </w:r>
    </w:p>
    <w:p>
      <w:pPr>
        <w:pStyle w:val="FirstParagraph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(Low):</w:t>
      </w:r>
      <w:r>
        <w:t xml:space="preserve"> </w:t>
      </w:r>
      <w:r>
        <w:t xml:space="preserve">Tutorial-focused, simple architecture, minimal area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(Medium):</w:t>
      </w:r>
      <w:r>
        <w:t xml:space="preserve"> </w:t>
      </w:r>
      <w:r>
        <w:t xml:space="preserve">Command pipelining hides memory latency, 6.7x throughput improvement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(High):</w:t>
      </w:r>
      <w:r>
        <w:t xml:space="preserve"> </w:t>
      </w:r>
      <w:r>
        <w:t xml:space="preserve">Out-of-order completion maximizes memory controller efficiency, 7.0x throughput</w:t>
      </w:r>
    </w:p>
    <w:p>
      <w:pPr>
        <w:pStyle w:val="BodyText"/>
      </w:pPr>
      <w:r>
        <w:rPr>
          <w:bCs/>
          <w:b/>
        </w:rPr>
        <w:t xml:space="preserve">Key Insight:</w:t>
      </w:r>
      <w:r>
        <w:t xml:space="preserve"> </w:t>
      </w:r>
      <w:r>
        <w:t xml:space="preserve">The benefit scales with memory latency. For low-latency SRAM (2-3 cycles), V1 achieves 40% throughput. For high-latency DDR4 (70-100 cycles), V1 drops to 14% but V2/V3 maintain 94-98% throughput.</w:t>
      </w:r>
    </w:p>
    <w:p>
      <w:pPr>
        <w:pStyle w:val="BodyText"/>
      </w:pPr>
      <w:r>
        <w:rPr>
          <w:bCs/>
          <w:b/>
        </w:rPr>
        <w:t xml:space="preserve">Parameterization Strategy: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ENABLE_CMD_PIPELINE = 0</w:t>
      </w:r>
      <w:r>
        <w:t xml:space="preserve">: V1 (default, tutorial mode)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ENABLE_CMD_PIPELINE = 1</w:t>
      </w:r>
      <w:r>
        <w:t xml:space="preserve">: V2 (command pipelined, best area efficiency)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ENABLE_CMD_PIPELINE = 1, ENABLE_OOO_DRAIN = 1</w:t>
      </w:r>
      <w:r>
        <w:t xml:space="preserve"> </w:t>
      </w:r>
      <w:r>
        <w:t xml:space="preserve">(write) or</w:t>
      </w:r>
      <w:r>
        <w:t xml:space="preserve"> </w:t>
      </w:r>
      <w:r>
        <w:rPr>
          <w:rStyle w:val="VerbatimChar"/>
        </w:rPr>
        <w:t xml:space="preserve">ENABLE_OOO_READ = 1</w:t>
      </w:r>
      <w:r>
        <w:t xml:space="preserve"> </w:t>
      </w:r>
      <w:r>
        <w:t xml:space="preserve">(read): V3 (out-of-order, maximum throughput)</w:t>
      </w:r>
    </w:p>
    <w:bookmarkEnd w:id="39"/>
    <w:bookmarkStart w:id="40" w:name="Xcd5219386b4568f6999d3343ac626256055c797"/>
    <w:p>
      <w:pPr>
        <w:pStyle w:val="Heading3"/>
      </w:pPr>
      <w:r>
        <w:t xml:space="preserve">V1 - Low Performance (Single Outstanding Transaction)</w:t>
      </w:r>
    </w:p>
    <w:p>
      <w:pPr>
        <w:pStyle w:val="FirstParagraph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Single-burst-per-request, blocking on completion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Area:</w:t>
      </w:r>
      <w:r>
        <w:t xml:space="preserve"> </w:t>
      </w:r>
      <w:r>
        <w:t xml:space="preserve">~1,250 LUTs per engine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Throughput:</w:t>
      </w:r>
      <w:r>
        <w:t xml:space="preserve"> </w:t>
      </w:r>
      <w:r>
        <w:t xml:space="preserve">0.14 beats/cycle (DDR4), 0.40 beats/cycle (SRAM)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Outstanding Txns:</w:t>
      </w:r>
      <w:r>
        <w:t xml:space="preserve"> </w:t>
      </w:r>
      <w: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 Case:</w:t>
      </w:r>
      <w:r>
        <w:t xml:space="preserve"> </w:t>
      </w:r>
      <w:r>
        <w:t xml:space="preserve">Tutorial examples, embedded systems, low-latency SRAM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Key Feature:</w:t>
      </w:r>
      <w:r>
        <w:t xml:space="preserve"> </w:t>
      </w:r>
      <w:r>
        <w:t xml:space="preserve">Zero-bubble streaming pipeline (NO FSM!)</w:t>
      </w:r>
    </w:p>
    <w:p>
      <w:pPr>
        <w:pStyle w:val="BodyText"/>
      </w:pPr>
      <w:r>
        <w:rPr>
          <w:bCs/>
          <w:b/>
        </w:rPr>
        <w:t xml:space="preserve">Blocking Behavior:</w:t>
      </w:r>
      <w:r>
        <w:t xml:space="preserve"> </w:t>
      </w:r>
      <w:r>
        <w:t xml:space="preserve">- Write: Blocks on B response before accepting next request</w:t>
      </w:r>
      <w:r>
        <w:t xml:space="preserve"> </w:t>
      </w:r>
      <w:r>
        <w:t xml:space="preserve">- Read: Blocks on R last before accepting next request</w:t>
      </w:r>
      <w:r>
        <w:t xml:space="preserve"> </w:t>
      </w:r>
      <w:r>
        <w:t xml:space="preserve">- Simple control: 3 flags (</w:t>
      </w:r>
      <w:r>
        <w:rPr>
          <w:rStyle w:val="VerbatimChar"/>
        </w:rPr>
        <w:t xml:space="preserve">r_ar_inflight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r_ar_valid</w:t>
      </w:r>
      <w:r>
        <w:t xml:space="preserve">, completion tracking)</w:t>
      </w:r>
    </w:p>
    <w:bookmarkEnd w:id="40"/>
    <w:bookmarkStart w:id="41" w:name="X4a24939c070c37ec14a51d2cdbb80d94d9acc6e"/>
    <w:p>
      <w:pPr>
        <w:pStyle w:val="Heading3"/>
      </w:pPr>
      <w:r>
        <w:t xml:space="preserve">V2 - Medium Performance (Command Pipelined)</w:t>
      </w:r>
    </w:p>
    <w:p>
      <w:pPr>
        <w:pStyle w:val="FirstParagraph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Command queue decouples command acceptance from data completion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Area:</w:t>
      </w:r>
      <w:r>
        <w:t xml:space="preserve"> </w:t>
      </w:r>
      <w:r>
        <w:t xml:space="preserve">~2,000 LUTs per engine (1.6x increase)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Throughput:</w:t>
      </w:r>
      <w:r>
        <w:t xml:space="preserve"> </w:t>
      </w:r>
      <w:r>
        <w:t xml:space="preserve">0.94 beats/cycle (DDR4), 0.85 beats/cycle (SRAM)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Outstanding Txns:</w:t>
      </w:r>
      <w:r>
        <w:t xml:space="preserve"> </w:t>
      </w:r>
      <w:r>
        <w:t xml:space="preserve">4-8 (command queue depth)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 Case:</w:t>
      </w:r>
      <w:r>
        <w:t xml:space="preserve"> </w:t>
      </w:r>
      <w:r>
        <w:t xml:space="preserve">General-purpose FPGA, DDR3/DDR4, balanced area/performance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Key Feature:</w:t>
      </w:r>
      <w:r>
        <w:t xml:space="preserve"> </w:t>
      </w:r>
      <w:r>
        <w:t xml:space="preserve">Hides memory latency via pipelining (6.7x improvement)</w:t>
      </w:r>
    </w:p>
    <w:p>
      <w:pPr>
        <w:pStyle w:val="BodyText"/>
      </w:pPr>
      <w:r>
        <w:rPr>
          <w:bCs/>
          <w:b/>
        </w:rPr>
        <w:t xml:space="preserve">Command Pipelining:</w:t>
      </w:r>
      <w:r>
        <w:t xml:space="preserve"> </w:t>
      </w:r>
      <w:r>
        <w:t xml:space="preserve">- Write: AW queue + W drain FSM + B scoreboard (async response tracking)</w:t>
      </w:r>
      <w:r>
        <w:t xml:space="preserve"> </w:t>
      </w:r>
      <w:r>
        <w:t xml:space="preserve">- Read: AR queue + R in-order reception (simpler than write, no B channel)</w:t>
      </w:r>
      <w:r>
        <w:t xml:space="preserve"> </w:t>
      </w:r>
      <w:r>
        <w:t xml:space="preserve">- Per-command SRAM pointers enable multiple bursts from same channel</w:t>
      </w:r>
    </w:p>
    <w:p>
      <w:pPr>
        <w:pStyle w:val="BodyText"/>
      </w:pPr>
      <w:r>
        <w:rPr>
          <w:bCs/>
          <w:b/>
        </w:rPr>
        <w:t xml:space="preserve">Best Area Efficiency:</w:t>
      </w:r>
      <w:r>
        <w:t xml:space="preserve"> </w:t>
      </w:r>
      <w:r>
        <w:t xml:space="preserve">4.19x throughput per unit area (6.7x throughput / 1.6x area)</w:t>
      </w:r>
    </w:p>
    <w:bookmarkEnd w:id="41"/>
    <w:bookmarkStart w:id="42" w:name="X2c291939f5870ea4deb6fa82eaeb43d1bd541fe"/>
    <w:p>
      <w:pPr>
        <w:pStyle w:val="Heading3"/>
      </w:pPr>
      <w:r>
        <w:t xml:space="preserve">V3 - High Performance (Out-of-Order Completion)</w:t>
      </w:r>
    </w:p>
    <w:p>
      <w:pPr>
        <w:pStyle w:val="FirstParagraph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OOO command selection maximizes memory controller efficiency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Area:</w:t>
      </w:r>
      <w:r>
        <w:t xml:space="preserve"> </w:t>
      </w:r>
      <w:r>
        <w:t xml:space="preserve">~3,500-4,000 LUTs per engine (2.8-3.2x increase)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Throughput:</w:t>
      </w:r>
      <w:r>
        <w:t xml:space="preserve"> </w:t>
      </w:r>
      <w:r>
        <w:t xml:space="preserve">0.98 beats/cycle (DDR4), 0.92 beats/cycle (SRAM)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Outstanding Txns:</w:t>
      </w:r>
      <w:r>
        <w:t xml:space="preserve"> </w:t>
      </w:r>
      <w:r>
        <w:t xml:space="preserve">8-16 (larger command queue)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 Case:</w:t>
      </w:r>
      <w:r>
        <w:t xml:space="preserve"> </w:t>
      </w:r>
      <w:r>
        <w:t xml:space="preserve">Datacenter, ASIC, HBM2, high-performance memory controllers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Key Feature:</w:t>
      </w:r>
      <w:r>
        <w:t xml:space="preserve"> </w:t>
      </w:r>
      <w:r>
        <w:t xml:space="preserve">Flexible drain order based on SRAM data availability (7.0x improvement)</w:t>
      </w:r>
    </w:p>
    <w:p>
      <w:pPr>
        <w:pStyle w:val="BodyText"/>
      </w:pPr>
      <w:r>
        <w:rPr>
          <w:bCs/>
          <w:b/>
        </w:rPr>
        <w:t xml:space="preserve">Out-of-Order Mechanisms:</w:t>
      </w:r>
      <w:r>
        <w:t xml:space="preserve"> </w:t>
      </w:r>
      <w:r>
        <w:t xml:space="preserve">- Write: OOO W drain (select command with SRAM data ready), AXI ID matching for B responses</w:t>
      </w:r>
      <w:r>
        <w:t xml:space="preserve"> </w:t>
      </w:r>
      <w:r>
        <w:t xml:space="preserve">- Read: OOO R reception (match m_axi_rid to queue entry), independent SRAM write per command</w:t>
      </w:r>
      <w:r>
        <w:t xml:space="preserve"> </w:t>
      </w:r>
      <w:r>
        <w:t xml:space="preserve">- Transaction ID structure:</w:t>
      </w:r>
      <w:r>
        <w:t xml:space="preserve"> </w:t>
      </w:r>
      <w:r>
        <w:rPr>
          <w:rStyle w:val="VerbatimChar"/>
        </w:rPr>
        <w:t xml:space="preserve">{counter, channel_id}</w:t>
      </w:r>
      <w:r>
        <w:t xml:space="preserve"> </w:t>
      </w:r>
      <w:r>
        <w:t xml:space="preserve">preserves channel routing for MonBus</w:t>
      </w:r>
    </w:p>
    <w:p>
      <w:pPr>
        <w:pStyle w:val="BodyText"/>
      </w:pPr>
      <w:r>
        <w:rPr>
          <w:bCs/>
          <w:b/>
        </w:rPr>
        <w:t xml:space="preserve">Why OOO is Naturally Supported:</w:t>
      </w:r>
      <w:r>
        <w:t xml:space="preserve"> </w:t>
      </w:r>
      <w:r>
        <w:t xml:space="preserve">1. Per-channel SRAM partitioning (no cross-channel hazards)</w:t>
      </w:r>
      <w:r>
        <w:t xml:space="preserve"> </w:t>
      </w:r>
      <w:r>
        <w:t xml:space="preserve">2. Per-command pointer tracking (no pointer collision)</w:t>
      </w:r>
      <w:r>
        <w:t xml:space="preserve"> </w:t>
      </w:r>
      <w:r>
        <w:t xml:space="preserve">3. Transaction ID matching (channel ID in lower bits for routing)</w:t>
      </w:r>
    </w:p>
    <w:bookmarkEnd w:id="42"/>
    <w:bookmarkStart w:id="43" w:name="performance-comparison-summary"/>
    <w:p>
      <w:pPr>
        <w:pStyle w:val="Heading3"/>
      </w:pPr>
      <w:r>
        <w:t xml:space="preserve">Performance Comparison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8"/>
        <w:gridCol w:w="579"/>
        <w:gridCol w:w="1641"/>
        <w:gridCol w:w="1641"/>
        <w:gridCol w:w="1641"/>
        <w:gridCol w:w="9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DDR4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 beats/cycle (1.0x)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 beats/cycle (1.0x)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Tutorial, embedded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beats/cycle (6.7x)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beats/cycle (2.1x)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beats/cycle (7.0x)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beats/cycle (2.3x)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Datacenter, ASIC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V2 offers best area efficiency (4.19x) for typical FPGA use cases. V3 provides marginal throughput improvement (7.0x vs 6.7x) at higher area cost, justified only for high-performance memory controllers that support out-of-order responses.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clock-and-reset-summary"/>
    <w:p>
      <w:pPr>
        <w:pStyle w:val="Heading2"/>
      </w:pPr>
      <w:r>
        <w:t xml:space="preserve">Clock and Reset Summary</w:t>
      </w:r>
    </w:p>
    <w:bookmarkStart w:id="45" w:name="clock-domains"/>
    <w:p>
      <w:pPr>
        <w:pStyle w:val="Heading3"/>
      </w:pPr>
      <w:r>
        <w:t xml:space="preserve">Clock Domains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3484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100-500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- all STREAM logic, AXI/AXIL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configuration interface (may be async to aclk)</w:t>
            </w:r>
          </w:p>
        </w:tc>
      </w:tr>
    </w:tbl>
    <w:bookmarkEnd w:id="45"/>
    <w:bookmarkStart w:id="46" w:name="reset-signals"/>
    <w:p>
      <w:pPr>
        <w:pStyle w:val="Heading3"/>
      </w:pPr>
      <w:r>
        <w:t xml:space="preserve">Reset Signals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2640"/>
        <w:gridCol w:w="1584"/>
        <w:gridCol w:w="1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assert, sync deassert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- all STREAM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assert, sync deassert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configuration interface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1">
        <w:r>
          <w:rPr>
            <w:rStyle w:val="Hyperlink"/>
          </w:rPr>
          <w:t xml:space="preserve">Clocks and Reset</w:t>
        </w:r>
      </w:hyperlink>
      <w:r>
        <w:t xml:space="preserve"> </w:t>
      </w:r>
      <w:r>
        <w:t xml:space="preserve">for complete timing specifications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-summary"/>
    <w:p>
      <w:pPr>
        <w:pStyle w:val="Heading2"/>
      </w:pPr>
      <w:r>
        <w:t xml:space="preserve">Interface Summary</w:t>
      </w:r>
    </w:p>
    <w:bookmarkStart w:id="48" w:name="external-interfaces"/>
    <w:p>
      <w:pPr>
        <w:pStyle w:val="Heading3"/>
      </w:pPr>
      <w:r>
        <w:t xml:space="preserve">External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(Descriptor)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Descriptor fetch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(Read)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512-bit (param)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(Write)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512-bit (param)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data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AXIL (Slave)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Error/interrupt FIFO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AXIL (Master)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MonBus packet logging to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interrupt</w:t>
            </w:r>
          </w:p>
        </w:tc>
      </w:tr>
    </w:tbl>
    <w:bookmarkEnd w:id="48"/>
    <w:bookmarkStart w:id="49" w:name="internal-buses"/>
    <w:p>
      <w:pPr>
        <w:pStyle w:val="Heading3"/>
      </w:pPr>
      <w:r>
        <w:t xml:space="preserve">Internal Buses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05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monitoring bus (channels -&gt; monbus_axil_group)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3" w:name="area-estimates"/>
    <w:p>
      <w:pPr>
        <w:pStyle w:val="Heading2"/>
      </w:pPr>
      <w:r>
        <w:t xml:space="preserve">Area Estimates</w:t>
      </w:r>
    </w:p>
    <w:bookmarkStart w:id="51" w:name="by-performance-mode"/>
    <w:p>
      <w:pPr>
        <w:pStyle w:val="Heading3"/>
      </w:pPr>
      <w:r>
        <w:t xml:space="preserve">By Performance Mode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(Tutorial)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Educational, area-constrained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FPGA implementations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(Performance)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High-throughput ASIC/FPGA</w:t>
            </w:r>
          </w:p>
        </w:tc>
      </w:tr>
    </w:tbl>
    <w:bookmarkEnd w:id="51"/>
    <w:bookmarkStart w:id="52" w:name="breakdown-low-performance"/>
    <w:p>
      <w:pPr>
        <w:pStyle w:val="Heading3"/>
      </w:pPr>
      <w:r>
        <w:t xml:space="preserve">Breakdown (Low Performance)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Area/Instance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~2,400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~3,200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Read Engine (Low)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Write Engine (Low)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~1,600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~1,600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Simple SRAM (internal)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1024x64B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MonBus AXIL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~1,000 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~9,500 LUTs + 64KB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03"/>
        </w:numPr>
        <w:pStyle w:val="Compact"/>
      </w:pPr>
      <w:hyperlink r:id="rId54">
        <w:r>
          <w:rPr>
            <w:rStyle w:val="Hyperlink"/>
            <w:bCs/>
            <w:b/>
          </w:rPr>
          <w:t xml:space="preserve">PRD.md</w:t>
        </w:r>
      </w:hyperlink>
      <w:r>
        <w:t xml:space="preserve"> </w:t>
      </w:r>
      <w:r>
        <w:t xml:space="preserve">- Product requirements and overview</w:t>
      </w:r>
    </w:p>
    <w:p>
      <w:pPr>
        <w:numPr>
          <w:ilvl w:val="0"/>
          <w:numId w:val="1003"/>
        </w:numPr>
        <w:pStyle w:val="Compact"/>
      </w:pPr>
      <w:hyperlink r:id="rId55">
        <w:r>
          <w:rPr>
            <w:rStyle w:val="Hyperlink"/>
            <w:bCs/>
            <w:b/>
          </w:rPr>
          <w:t xml:space="preserve">ARCHITECTURAL_NOTES.md</w:t>
        </w:r>
      </w:hyperlink>
      <w:r>
        <w:t xml:space="preserve"> </w:t>
      </w:r>
      <w:r>
        <w:t xml:space="preserve">- Critical design decisions</w:t>
      </w:r>
    </w:p>
    <w:p>
      <w:pPr>
        <w:numPr>
          <w:ilvl w:val="0"/>
          <w:numId w:val="1003"/>
        </w:numPr>
        <w:pStyle w:val="Compact"/>
      </w:pPr>
      <w:hyperlink r:id="rId56">
        <w:r>
          <w:rPr>
            <w:rStyle w:val="Hyperlink"/>
            <w:bCs/>
            <w:b/>
          </w:rPr>
          <w:t xml:space="preserve">CLAUDE.md</w:t>
        </w:r>
      </w:hyperlink>
      <w:r>
        <w:t xml:space="preserve"> </w:t>
      </w:r>
      <w:r>
        <w:t xml:space="preserve">- AI development guide</w:t>
      </w:r>
    </w:p>
    <w:p>
      <w:pPr>
        <w:numPr>
          <w:ilvl w:val="0"/>
          <w:numId w:val="1003"/>
        </w:numPr>
        <w:pStyle w:val="Compact"/>
      </w:pPr>
      <w:hyperlink r:id="rId57">
        <w:r>
          <w:rPr>
            <w:rStyle w:val="Hyperlink"/>
            <w:bCs/>
            <w:b/>
          </w:rPr>
          <w:t xml:space="preserve">Register Generation</w:t>
        </w:r>
      </w:hyperlink>
      <w:r>
        <w:t xml:space="preserve"> </w:t>
      </w:r>
      <w:r>
        <w:t xml:space="preserve">- PeakRDL workflow</w:t>
      </w:r>
    </w:p>
    <w:p>
      <w:r>
        <w:pict>
          <v:rect style="width:0;height:1.5pt" o:hralign="center" o:hrstd="t" o:hr="t"/>
        </w:pict>
      </w:r>
    </w:p>
    <w:bookmarkEnd w:id="58"/>
    <w:bookmarkStart w:id="62" w:name="specification-conventions"/>
    <w:p>
      <w:pPr>
        <w:pStyle w:val="Heading2"/>
      </w:pPr>
      <w:r>
        <w:t xml:space="preserve">Specification Conventions</w:t>
      </w:r>
    </w:p>
    <w:bookmarkStart w:id="59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Clock:</w:t>
      </w:r>
      <w:r>
        <w:t xml:space="preserve"> </w:t>
      </w:r>
      <w:r>
        <w:rPr>
          <w:rStyle w:val="VerbatimChar"/>
        </w:rPr>
        <w:t xml:space="preserve">aclk</w:t>
      </w:r>
      <w:r>
        <w:t xml:space="preserve">,</w:t>
      </w:r>
      <w:r>
        <w:t xml:space="preserve"> </w:t>
      </w:r>
      <w:r>
        <w:rPr>
          <w:rStyle w:val="VerbatimChar"/>
        </w:rPr>
        <w:t xml:space="preserve">pclk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Reset:</w:t>
      </w:r>
      <w:r>
        <w:t xml:space="preserve"> </w:t>
      </w:r>
      <w:r>
        <w:rPr>
          <w:rStyle w:val="VerbatimChar"/>
        </w:rPr>
        <w:t xml:space="preserve">aresetn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(active-low)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Valid/Ready:</w:t>
      </w:r>
      <w:r>
        <w:t xml:space="preserve"> </w:t>
      </w:r>
      <w:r>
        <w:t xml:space="preserve">Standard AXI/custom handshake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Registers:</w:t>
      </w:r>
      <w:r>
        <w:t xml:space="preserve"> </w:t>
      </w:r>
      <w:r>
        <w:rPr>
          <w:rStyle w:val="VerbatimChar"/>
        </w:rPr>
        <w:t xml:space="preserve">r_</w:t>
      </w:r>
      <w:r>
        <w:t xml:space="preserve"> </w:t>
      </w:r>
      <w:r>
        <w:t xml:space="preserve">prefix (e.g.,</w:t>
      </w:r>
      <w:r>
        <w:t xml:space="preserve"> </w:t>
      </w:r>
      <w:r>
        <w:rPr>
          <w:rStyle w:val="VerbatimChar"/>
        </w:rPr>
        <w:t xml:space="preserve">r_state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r_counter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Wires:</w:t>
      </w:r>
      <w:r>
        <w:t xml:space="preserve"> </w:t>
      </w:r>
      <w:r>
        <w:rPr>
          <w:rStyle w:val="VerbatimChar"/>
        </w:rPr>
        <w:t xml:space="preserve">w_</w:t>
      </w:r>
      <w:r>
        <w:t xml:space="preserve"> </w:t>
      </w:r>
      <w:r>
        <w:t xml:space="preserve">prefix (e.g.,</w:t>
      </w:r>
      <w:r>
        <w:t xml:space="preserve"> </w:t>
      </w:r>
      <w:r>
        <w:rPr>
          <w:rStyle w:val="VerbatimChar"/>
        </w:rPr>
        <w:t xml:space="preserve">w_next_state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w_grant</w:t>
      </w:r>
      <w:r>
        <w:t xml:space="preserve">)</w:t>
      </w:r>
    </w:p>
    <w:bookmarkEnd w:id="59"/>
    <w:bookmarkStart w:id="60" w:name="parameter-naming"/>
    <w:p>
      <w:pPr>
        <w:pStyle w:val="Heading3"/>
      </w:pPr>
      <w:r>
        <w:t xml:space="preserve">Parameter Naming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Uppercase:</w:t>
      </w:r>
      <w:r>
        <w:t xml:space="preserve"> </w:t>
      </w:r>
      <w:r>
        <w:rPr>
          <w:rStyle w:val="VerbatimChar"/>
        </w:rPr>
        <w:t xml:space="preserve">NUM_CHANNELS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ADDR_WIDTH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String parameters: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(</w:t>
      </w:r>
      <w:r>
        <w:t xml:space="preserve">“</w:t>
      </w:r>
      <w:r>
        <w:t xml:space="preserve">LOW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)</w:t>
      </w:r>
    </w:p>
    <w:bookmarkEnd w:id="60"/>
    <w:bookmarkStart w:id="61" w:name="state-machine-naming"/>
    <w:p>
      <w:pPr>
        <w:pStyle w:val="Heading3"/>
      </w:pPr>
      <w:r>
        <w:t xml:space="preserve">State Machine Naming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{</w:t>
      </w:r>
      <w:r>
        <w:br/>
      </w:r>
      <w:r>
        <w:rPr>
          <w:rStyle w:val="NormalTok"/>
        </w:rPr>
        <w:t xml:space="preserve">    IDLE   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ACTIVE 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 state_t;</w:t>
      </w:r>
      <w:r>
        <w:br/>
      </w:r>
      <w:r>
        <w:br/>
      </w:r>
      <w:r>
        <w:rPr>
          <w:rStyle w:val="NormalTok"/>
        </w:rPr>
        <w:t xml:space="preserve">state_t r_state, w_next_state;  </w:t>
      </w:r>
      <w:r>
        <w:rPr>
          <w:rStyle w:val="CommentTok"/>
        </w:rPr>
        <w:t xml:space="preserve">// Current and next state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2025-10-17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STREAM Architecture Team</w:t>
      </w:r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" Target="../../CLAUDE.md" TargetMode="External" /><Relationship Type="http://schemas.openxmlformats.org/officeDocument/2006/relationships/hyperlink" Id="rId54" Target="../../PRD.md" TargetMode="External" /><Relationship Type="http://schemas.openxmlformats.org/officeDocument/2006/relationships/hyperlink" Id="rId57" Target="../../regs/README.md" TargetMode="External" /><Relationship Type="http://schemas.openxmlformats.org/officeDocument/2006/relationships/hyperlink" Id="rId55" Target="../ARCHITECTURAL_NOTES.md" TargetMode="External" /><Relationship Type="http://schemas.openxmlformats.org/officeDocument/2006/relationships/hyperlink" Id="rId21" Target="ch01_overview/03_clocks_and_reset.md" TargetMode="External" /><Relationship Type="http://schemas.openxmlformats.org/officeDocument/2006/relationships/hyperlink" Id="rId23" Target="ch02_blocks/01_01_descriptor_engine.md" TargetMode="External" /><Relationship Type="http://schemas.openxmlformats.org/officeDocument/2006/relationships/hyperlink" Id="rId24" Target="ch02_blocks/01_02_scheduler.md" TargetMode="External" /><Relationship Type="http://schemas.openxmlformats.org/officeDocument/2006/relationships/hyperlink" Id="rId25" Target="ch02_blocks/02_01_axi_read_engine.md" TargetMode="External" /><Relationship Type="http://schemas.openxmlformats.org/officeDocument/2006/relationships/hyperlink" Id="rId26" Target="ch02_blocks/02_02_axi_write_engine.md" TargetMode="External" /><Relationship Type="http://schemas.openxmlformats.org/officeDocument/2006/relationships/hyperlink" Id="rId27" Target="ch02_blocks/03_sram_controller.md" TargetMode="External" /><Relationship Type="http://schemas.openxmlformats.org/officeDocument/2006/relationships/hyperlink" Id="rId28" Target="ch02_blocks/04_simple_sram.md" TargetMode="External" /><Relationship Type="http://schemas.openxmlformats.org/officeDocument/2006/relationships/hyperlink" Id="rId29" Target="ch02_blocks/05_channel_arbiter.md" TargetMode="External" /><Relationship Type="http://schemas.openxmlformats.org/officeDocument/2006/relationships/hyperlink" Id="rId30" Target="ch02_blocks/06_apb_config.md" TargetMode="External" /><Relationship Type="http://schemas.openxmlformats.org/officeDocument/2006/relationships/hyperlink" Id="rId31" Target="ch02_blocks/07_monbus_axil_group.md" TargetMode="External" /><Relationship Type="http://schemas.openxmlformats.org/officeDocument/2006/relationships/hyperlink" Id="rId32" Target="ch02_blocks/08_stream_top.md" TargetMode="External" /><Relationship Type="http://schemas.openxmlformats.org/officeDocument/2006/relationships/hyperlink" Id="rId33" Target="ch02_blocks/09_perf_profil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../CLAUDE.md" TargetMode="External" /><Relationship Type="http://schemas.openxmlformats.org/officeDocument/2006/relationships/hyperlink" Id="rId54" Target="../../PRD.md" TargetMode="External" /><Relationship Type="http://schemas.openxmlformats.org/officeDocument/2006/relationships/hyperlink" Id="rId57" Target="../../regs/README.md" TargetMode="External" /><Relationship Type="http://schemas.openxmlformats.org/officeDocument/2006/relationships/hyperlink" Id="rId55" Target="../ARCHITECTURAL_NOTES.md" TargetMode="External" /><Relationship Type="http://schemas.openxmlformats.org/officeDocument/2006/relationships/hyperlink" Id="rId21" Target="ch01_overview/03_clocks_and_reset.md" TargetMode="External" /><Relationship Type="http://schemas.openxmlformats.org/officeDocument/2006/relationships/hyperlink" Id="rId23" Target="ch02_blocks/01_01_descriptor_engine.md" TargetMode="External" /><Relationship Type="http://schemas.openxmlformats.org/officeDocument/2006/relationships/hyperlink" Id="rId24" Target="ch02_blocks/01_02_scheduler.md" TargetMode="External" /><Relationship Type="http://schemas.openxmlformats.org/officeDocument/2006/relationships/hyperlink" Id="rId25" Target="ch02_blocks/02_01_axi_read_engine.md" TargetMode="External" /><Relationship Type="http://schemas.openxmlformats.org/officeDocument/2006/relationships/hyperlink" Id="rId26" Target="ch02_blocks/02_02_axi_write_engine.md" TargetMode="External" /><Relationship Type="http://schemas.openxmlformats.org/officeDocument/2006/relationships/hyperlink" Id="rId27" Target="ch02_blocks/03_sram_controller.md" TargetMode="External" /><Relationship Type="http://schemas.openxmlformats.org/officeDocument/2006/relationships/hyperlink" Id="rId28" Target="ch02_blocks/04_simple_sram.md" TargetMode="External" /><Relationship Type="http://schemas.openxmlformats.org/officeDocument/2006/relationships/hyperlink" Id="rId29" Target="ch02_blocks/05_channel_arbiter.md" TargetMode="External" /><Relationship Type="http://schemas.openxmlformats.org/officeDocument/2006/relationships/hyperlink" Id="rId30" Target="ch02_blocks/06_apb_config.md" TargetMode="External" /><Relationship Type="http://schemas.openxmlformats.org/officeDocument/2006/relationships/hyperlink" Id="rId31" Target="ch02_blocks/07_monbus_axil_group.md" TargetMode="External" /><Relationship Type="http://schemas.openxmlformats.org/officeDocument/2006/relationships/hyperlink" Id="rId32" Target="ch02_blocks/08_stream_top.md" TargetMode="External" /><Relationship Type="http://schemas.openxmlformats.org/officeDocument/2006/relationships/hyperlink" Id="rId33" Target="ch02_blocks/09_perf_profil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2025-11-17T04:08:59Z</dcterms:created>
  <dcterms:modified xsi:type="dcterms:W3CDTF">2025-11-17T04:08:59Z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