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Hardware 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201_1052802607">
            <w:r>
              <w:rPr>
                <w:webHidden/>
                <w:rStyle w:val="IndexLink"/>
              </w:rPr>
              <w:t>1 Amber Has Index</w:t>
              <w:tab/>
              <w:t>15</w:t>
            </w:r>
          </w:hyperlink>
        </w:p>
        <w:p>
          <w:pPr>
            <w:pStyle w:val="TOC1"/>
            <w:tabs>
              <w:tab w:val="clear" w:pos="9360"/>
              <w:tab w:val="right" w:pos="9359" w:leader="dot"/>
            </w:tabs>
            <w:rPr/>
          </w:pPr>
          <w:hyperlink w:anchor="__RefHeading___Toc16203_1052802607">
            <w:r>
              <w:rPr>
                <w:webHidden/>
                <w:rStyle w:val="IndexLink"/>
              </w:rPr>
              <w:t>2 amber MAS Index</w:t>
              <w:tab/>
              <w:t>16</w:t>
            </w:r>
          </w:hyperlink>
        </w:p>
        <w:p>
          <w:pPr>
            <w:pStyle w:val="TOC2"/>
            <w:tabs>
              <w:tab w:val="clear" w:pos="9077"/>
              <w:tab w:val="right" w:pos="9359" w:leader="dot"/>
            </w:tabs>
            <w:rPr/>
          </w:pPr>
          <w:hyperlink w:anchor="__RefHeading___Toc16205_1052802607">
            <w:r>
              <w:rPr>
                <w:webHidden/>
                <w:rStyle w:val="IndexLink"/>
              </w:rPr>
              <w:t>2.1 Document Organization</w:t>
              <w:tab/>
              <w:t>17</w:t>
            </w:r>
          </w:hyperlink>
        </w:p>
        <w:p>
          <w:pPr>
            <w:pStyle w:val="TOC3"/>
            <w:tabs>
              <w:tab w:val="clear" w:pos="8793"/>
              <w:tab w:val="right" w:pos="9359" w:leader="dot"/>
            </w:tabs>
            <w:rPr/>
          </w:pPr>
          <w:hyperlink w:anchor="__RefHeading___Toc16207_1052802607">
            <w:r>
              <w:rPr>
                <w:webHidden/>
                <w:rStyle w:val="IndexLink"/>
              </w:rPr>
              <w:t>2.1.1 Front Matter</w:t>
              <w:tab/>
              <w:t>17</w:t>
            </w:r>
          </w:hyperlink>
        </w:p>
        <w:p>
          <w:pPr>
            <w:pStyle w:val="TOC3"/>
            <w:tabs>
              <w:tab w:val="clear" w:pos="8793"/>
              <w:tab w:val="right" w:pos="9359" w:leader="dot"/>
            </w:tabs>
            <w:rPr/>
          </w:pPr>
          <w:hyperlink w:anchor="__RefHeading___Toc16209_1052802607">
            <w:r>
              <w:rPr>
                <w:webHidden/>
                <w:rStyle w:val="IndexLink"/>
              </w:rPr>
              <w:t>2.1.2 Chapter 1: Overview</w:t>
              <w:tab/>
              <w:t>17</w:t>
            </w:r>
          </w:hyperlink>
        </w:p>
        <w:p>
          <w:pPr>
            <w:pStyle w:val="TOC3"/>
            <w:tabs>
              <w:tab w:val="clear" w:pos="8793"/>
              <w:tab w:val="right" w:pos="9359" w:leader="dot"/>
            </w:tabs>
            <w:rPr/>
          </w:pPr>
          <w:hyperlink w:anchor="__RefHeading___Toc16211_1052802607">
            <w:r>
              <w:rPr>
                <w:webHidden/>
                <w:rStyle w:val="IndexLink"/>
              </w:rPr>
              <w:t>2.1.3 Chapter 2: Functional Blocks</w:t>
              <w:tab/>
              <w:t>17</w:t>
            </w:r>
          </w:hyperlink>
        </w:p>
        <w:p>
          <w:pPr>
            <w:pStyle w:val="TOC3"/>
            <w:tabs>
              <w:tab w:val="clear" w:pos="8793"/>
              <w:tab w:val="right" w:pos="9359" w:leader="dot"/>
            </w:tabs>
            <w:rPr/>
          </w:pPr>
          <w:hyperlink w:anchor="__RefHeading___Toc16213_1052802607">
            <w:r>
              <w:rPr>
                <w:webHidden/>
                <w:rStyle w:val="IndexLink"/>
              </w:rPr>
              <w:t>2.1.4 Chapter 3: Interfaces</w:t>
              <w:tab/>
              <w:t>17</w:t>
            </w:r>
          </w:hyperlink>
        </w:p>
        <w:p>
          <w:pPr>
            <w:pStyle w:val="TOC3"/>
            <w:tabs>
              <w:tab w:val="clear" w:pos="8793"/>
              <w:tab w:val="right" w:pos="9359" w:leader="dot"/>
            </w:tabs>
            <w:rPr/>
          </w:pPr>
          <w:hyperlink w:anchor="__RefHeading___Toc16215_1052802607">
            <w:r>
              <w:rPr>
                <w:webHidden/>
                <w:rStyle w:val="IndexLink"/>
              </w:rPr>
              <w:t>2.1.5 Chapter 4: MonBus Observation Map</w:t>
              <w:tab/>
              <w:t>17</w:t>
            </w:r>
          </w:hyperlink>
        </w:p>
        <w:p>
          <w:pPr>
            <w:pStyle w:val="TOC3"/>
            <w:tabs>
              <w:tab w:val="clear" w:pos="8793"/>
              <w:tab w:val="right" w:pos="9359" w:leader="dot"/>
            </w:tabs>
            <w:rPr/>
          </w:pPr>
          <w:hyperlink w:anchor="__RefHeading___Toc16217_1052802607">
            <w:r>
              <w:rPr>
                <w:webHidden/>
                <w:rStyle w:val="IndexLink"/>
              </w:rPr>
              <w:t>2.1.6 Chapter 5: Verification Bring-Up</w:t>
              <w:tab/>
              <w:t>17</w:t>
            </w:r>
          </w:hyperlink>
        </w:p>
        <w:p>
          <w:pPr>
            <w:pStyle w:val="TOC3"/>
            <w:tabs>
              <w:tab w:val="clear" w:pos="8793"/>
              <w:tab w:val="right" w:pos="9359" w:leader="dot"/>
            </w:tabs>
            <w:rPr/>
          </w:pPr>
          <w:hyperlink w:anchor="__RefHeading___Toc16219_1052802607">
            <w:r>
              <w:rPr>
                <w:webHidden/>
                <w:rStyle w:val="IndexLink"/>
              </w:rPr>
              <w:t>2.1.7 Chapter 6: Configuration</w:t>
              <w:tab/>
              <w:t>18</w:t>
            </w:r>
          </w:hyperlink>
        </w:p>
        <w:p>
          <w:pPr>
            <w:pStyle w:val="TOC2"/>
            <w:tabs>
              <w:tab w:val="clear" w:pos="9077"/>
              <w:tab w:val="right" w:pos="9359" w:leader="dot"/>
            </w:tabs>
            <w:rPr/>
          </w:pPr>
          <w:hyperlink w:anchor="__RefHeading___Toc16221_1052802607">
            <w:r>
              <w:rPr>
                <w:webHidden/>
                <w:rStyle w:val="IndexLink"/>
              </w:rPr>
              <w:t>2.2 Quick Reference</w:t>
              <w:tab/>
              <w:t>19</w:t>
            </w:r>
          </w:hyperlink>
        </w:p>
        <w:p>
          <w:pPr>
            <w:pStyle w:val="TOC3"/>
            <w:tabs>
              <w:tab w:val="clear" w:pos="8793"/>
              <w:tab w:val="right" w:pos="9359" w:leader="dot"/>
            </w:tabs>
            <w:rPr/>
          </w:pPr>
          <w:hyperlink w:anchor="__RefHeading___Toc16223_1052802607">
            <w:r>
              <w:rPr>
                <w:webHidden/>
                <w:rStyle w:val="IndexLink"/>
              </w:rPr>
              <w:t>2.2.1 Core Blocks (shared L1 core, cache-ip/common-ip)</w:t>
              <w:tab/>
              <w:t>19</w:t>
            </w:r>
          </w:hyperlink>
        </w:p>
        <w:p>
          <w:pPr>
            <w:pStyle w:val="TOC3"/>
            <w:tabs>
              <w:tab w:val="clear" w:pos="8793"/>
              <w:tab w:val="right" w:pos="9359" w:leader="dot"/>
            </w:tabs>
            <w:rPr/>
          </w:pPr>
          <w:hyperlink w:anchor="__RefHeading___Toc16225_1052802607">
            <w:r>
              <w:rPr>
                <w:webHidden/>
                <w:rStyle w:val="IndexLink"/>
              </w:rPr>
              <w:t>2.2.2 amber Blocks and Top Modules</w:t>
              <w:tab/>
              <w:t>20</w:t>
            </w:r>
          </w:hyperlink>
        </w:p>
        <w:p>
          <w:pPr>
            <w:pStyle w:val="TOC2"/>
            <w:tabs>
              <w:tab w:val="clear" w:pos="9077"/>
              <w:tab w:val="right" w:pos="9359" w:leader="dot"/>
            </w:tabs>
            <w:rPr/>
          </w:pPr>
          <w:hyperlink w:anchor="__RefHeading___Toc16227_1052802607">
            <w:r>
              <w:rPr>
                <w:webHidden/>
                <w:rStyle w:val="IndexLink"/>
              </w:rPr>
              <w:t>2.3 Related Documentation</w:t>
              <w:tab/>
              <w:t>21</w:t>
            </w:r>
          </w:hyperlink>
        </w:p>
        <w:p>
          <w:pPr>
            <w:pStyle w:val="TOC1"/>
            <w:tabs>
              <w:tab w:val="clear" w:pos="9360"/>
              <w:tab w:val="right" w:pos="9359" w:leader="dot"/>
            </w:tabs>
            <w:rPr/>
          </w:pPr>
          <w:hyperlink w:anchor="__RefHeading___Toc16229_1052802607">
            <w:r>
              <w:rPr>
                <w:webHidden/>
                <w:rStyle w:val="IndexLink"/>
              </w:rPr>
              <w:t>3 amber — Product Requirements (DRAFT)</w:t>
              <w:tab/>
              <w:t>23</w:t>
            </w:r>
          </w:hyperlink>
        </w:p>
        <w:p>
          <w:pPr>
            <w:pStyle w:val="TOC2"/>
            <w:tabs>
              <w:tab w:val="clear" w:pos="9077"/>
              <w:tab w:val="right" w:pos="9359" w:leader="dot"/>
            </w:tabs>
            <w:rPr/>
          </w:pPr>
          <w:hyperlink w:anchor="__RefHeading___Toc16231_1052802607">
            <w:r>
              <w:rPr>
                <w:webHidden/>
                <w:rStyle w:val="IndexLink"/>
              </w:rPr>
              <w:t>3.1 1. Purpose</w:t>
              <w:tab/>
              <w:t>24</w:t>
            </w:r>
          </w:hyperlink>
        </w:p>
        <w:p>
          <w:pPr>
            <w:pStyle w:val="TOC2"/>
            <w:tabs>
              <w:tab w:val="clear" w:pos="9077"/>
              <w:tab w:val="right" w:pos="9359" w:leader="dot"/>
            </w:tabs>
            <w:rPr/>
          </w:pPr>
          <w:hyperlink w:anchor="__RefHeading___Toc16233_1052802607">
            <w:r>
              <w:rPr>
                <w:webHidden/>
                <w:rStyle w:val="IndexLink"/>
              </w:rPr>
              <w:t>3.2 2. Background</w:t>
              <w:tab/>
              <w:t>25</w:t>
            </w:r>
          </w:hyperlink>
        </w:p>
        <w:p>
          <w:pPr>
            <w:pStyle w:val="TOC2"/>
            <w:tabs>
              <w:tab w:val="clear" w:pos="9077"/>
              <w:tab w:val="right" w:pos="9359" w:leader="dot"/>
            </w:tabs>
            <w:rPr/>
          </w:pPr>
          <w:hyperlink w:anchor="__RefHeading___Toc16235_1052802607">
            <w:r>
              <w:rPr>
                <w:webHidden/>
                <w:rStyle w:val="IndexLink"/>
              </w:rPr>
              <w:t>3.3 3. Decisions that pick the design</w:t>
              <w:tab/>
              <w:t>26</w:t>
            </w:r>
          </w:hyperlink>
        </w:p>
        <w:p>
          <w:pPr>
            <w:pStyle w:val="TOC2"/>
            <w:tabs>
              <w:tab w:val="clear" w:pos="9077"/>
              <w:tab w:val="right" w:pos="9359" w:leader="dot"/>
            </w:tabs>
            <w:rPr/>
          </w:pPr>
          <w:hyperlink w:anchor="__RefHeading___Toc16237_1052802607">
            <w:r>
              <w:rPr>
                <w:webHidden/>
                <w:rStyle w:val="IndexLink"/>
              </w:rPr>
              <w:t>3.4 4. Success criteria</w:t>
              <w:tab/>
              <w:t>36</w:t>
            </w:r>
          </w:hyperlink>
        </w:p>
        <w:p>
          <w:pPr>
            <w:pStyle w:val="TOC2"/>
            <w:tabs>
              <w:tab w:val="clear" w:pos="9077"/>
              <w:tab w:val="right" w:pos="9359" w:leader="dot"/>
            </w:tabs>
            <w:rPr/>
          </w:pPr>
          <w:hyperlink w:anchor="__RefHeading___Toc16239_1052802607">
            <w:r>
              <w:rPr>
                <w:webHidden/>
                <w:rStyle w:val="IndexLink"/>
              </w:rPr>
              <w:t>3.5 5. Non-goals</w:t>
              <w:tab/>
              <w:t>37</w:t>
            </w:r>
          </w:hyperlink>
        </w:p>
        <w:p>
          <w:pPr>
            <w:pStyle w:val="TOC2"/>
            <w:tabs>
              <w:tab w:val="clear" w:pos="9077"/>
              <w:tab w:val="right" w:pos="9359" w:leader="dot"/>
            </w:tabs>
            <w:rPr/>
          </w:pPr>
          <w:hyperlink w:anchor="__RefHeading___Toc16241_1052802607">
            <w:r>
              <w:rPr>
                <w:webHidden/>
                <w:rStyle w:val="IndexLink"/>
              </w:rPr>
              <w:t>3.6 6. Where the block sits</w:t>
              <w:tab/>
              <w:t>38</w:t>
            </w:r>
          </w:hyperlink>
        </w:p>
        <w:p>
          <w:pPr>
            <w:pStyle w:val="TOC1"/>
            <w:tabs>
              <w:tab w:val="clear" w:pos="9360"/>
              <w:tab w:val="right" w:pos="9359" w:leader="dot"/>
            </w:tabs>
            <w:rPr/>
          </w:pPr>
          <w:hyperlink w:anchor="__RefHeading___Toc16243_1052802607">
            <w:r>
              <w:rPr>
                <w:webHidden/>
                <w:rStyle w:val="IndexLink"/>
              </w:rPr>
              <w:t>4 Global Hard Requirements for RTL Design Sherpa</w:t>
              <w:tab/>
              <w:t>39</w:t>
            </w:r>
          </w:hyperlink>
        </w:p>
        <w:p>
          <w:pPr>
            <w:pStyle w:val="TOC2"/>
            <w:tabs>
              <w:tab w:val="clear" w:pos="9077"/>
              <w:tab w:val="right" w:pos="9359" w:leader="dot"/>
            </w:tabs>
            <w:rPr/>
          </w:pPr>
          <w:hyperlink w:anchor="__RefHeading___Toc16245_1052802607">
            <w:r>
              <w:rPr>
                <w:webHidden/>
                <w:rStyle w:val="IndexLink"/>
              </w:rPr>
              <w:t>4.1 Overview</w:t>
              <w:tab/>
              <w:t>40</w:t>
            </w:r>
          </w:hyperlink>
        </w:p>
        <w:p>
          <w:pPr>
            <w:pStyle w:val="TOC2"/>
            <w:tabs>
              <w:tab w:val="clear" w:pos="9077"/>
              <w:tab w:val="right" w:pos="9359" w:leader="dot"/>
            </w:tabs>
            <w:rPr/>
          </w:pPr>
          <w:hyperlink w:anchor="__RefHeading___Toc16247_1052802607">
            <w:r>
              <w:rPr>
                <w:webHidden/>
                <w:rStyle w:val="IndexLink"/>
              </w:rPr>
              <w:t>4.2 Category 1: RTL Standards</w:t>
              <w:tab/>
              <w:t>41</w:t>
            </w:r>
          </w:hyperlink>
        </w:p>
        <w:p>
          <w:pPr>
            <w:pStyle w:val="TOC3"/>
            <w:tabs>
              <w:tab w:val="clear" w:pos="8793"/>
              <w:tab w:val="right" w:pos="9359" w:leader="dot"/>
            </w:tabs>
            <w:rPr/>
          </w:pPr>
          <w:hyperlink w:anchor="__RefHeading___Toc16249_1052802607">
            <w:r>
              <w:rPr>
                <w:webHidden/>
                <w:rStyle w:val="IndexLink"/>
              </w:rPr>
              <w:t>4.2.1 1.1 Reset Handling (MANDATORY - NO EXCEPTIONS)</w:t>
              <w:tab/>
              <w:t>41</w:t>
            </w:r>
          </w:hyperlink>
        </w:p>
        <w:p>
          <w:pPr>
            <w:pStyle w:val="TOC3"/>
            <w:tabs>
              <w:tab w:val="clear" w:pos="8793"/>
              <w:tab w:val="right" w:pos="9359" w:leader="dot"/>
            </w:tabs>
            <w:rPr/>
          </w:pPr>
          <w:hyperlink w:anchor="__RefHeading___Toc16251_1052802607">
            <w:r>
              <w:rPr>
                <w:webHidden/>
                <w:rStyle w:val="IndexLink"/>
              </w:rPr>
              <w:t>4.2.2 1.2 FPGA Synthesis Attributes (MANDATORY)</w:t>
              <w:tab/>
              <w:t>42</w:t>
            </w:r>
          </w:hyperlink>
        </w:p>
        <w:p>
          <w:pPr>
            <w:pStyle w:val="TOC3"/>
            <w:tabs>
              <w:tab w:val="clear" w:pos="8793"/>
              <w:tab w:val="right" w:pos="9359" w:leader="dot"/>
            </w:tabs>
            <w:rPr/>
          </w:pPr>
          <w:hyperlink w:anchor="__RefHeading___Toc16253_1052802607">
            <w:r>
              <w:rPr>
                <w:webHidden/>
                <w:rStyle w:val="IndexLink"/>
              </w:rPr>
              <w:t>4.2.3 1.3 Array Syntax Standard (MANDATORY)</w:t>
              <w:tab/>
              <w:t>42</w:t>
            </w:r>
          </w:hyperlink>
        </w:p>
        <w:p>
          <w:pPr>
            <w:pStyle w:val="TOC3"/>
            <w:tabs>
              <w:tab w:val="clear" w:pos="8793"/>
              <w:tab w:val="right" w:pos="9359" w:leader="dot"/>
            </w:tabs>
            <w:rPr/>
          </w:pPr>
          <w:hyperlink w:anchor="__RefHeading___Toc16255_1052802607">
            <w:r>
              <w:rPr>
                <w:webHidden/>
                <w:rStyle w:val="IndexLink"/>
              </w:rPr>
              <w:t>4.2.4 1.4 SRAM Module Standards (MANDATORY)</w:t>
              <w:tab/>
              <w:t>43</w:t>
            </w:r>
          </w:hyperlink>
        </w:p>
        <w:p>
          <w:pPr>
            <w:pStyle w:val="TOC3"/>
            <w:tabs>
              <w:tab w:val="clear" w:pos="8793"/>
              <w:tab w:val="right" w:pos="9359" w:leader="dot"/>
            </w:tabs>
            <w:rPr/>
          </w:pPr>
          <w:hyperlink w:anchor="__RefHeading___Toc16257_1052802607">
            <w:r>
              <w:rPr>
                <w:webHidden/>
                <w:rStyle w:val="IndexLink"/>
              </w:rPr>
              <w:t>4.2.5 1.5 Reset Convention (STANDARD)</w:t>
              <w:tab/>
              <w:t>43</w:t>
            </w:r>
          </w:hyperlink>
        </w:p>
        <w:p>
          <w:pPr>
            <w:pStyle w:val="TOC2"/>
            <w:tabs>
              <w:tab w:val="clear" w:pos="9077"/>
              <w:tab w:val="right" w:pos="9359" w:leader="dot"/>
            </w:tabs>
            <w:rPr/>
          </w:pPr>
          <w:hyperlink w:anchor="__RefHeading___Toc16259_1052802607">
            <w:r>
              <w:rPr>
                <w:webHidden/>
                <w:rStyle w:val="IndexLink"/>
              </w:rPr>
              <w:t>4.3 Category 2: Testbench Architecture</w:t>
              <w:tab/>
              <w:t>44</w:t>
            </w:r>
          </w:hyperlink>
        </w:p>
        <w:p>
          <w:pPr>
            <w:pStyle w:val="TOC3"/>
            <w:tabs>
              <w:tab w:val="clear" w:pos="8793"/>
              <w:tab w:val="right" w:pos="9359" w:leader="dot"/>
            </w:tabs>
            <w:rPr/>
          </w:pPr>
          <w:hyperlink w:anchor="__RefHeading___Toc16261_1052802607">
            <w:r>
              <w:rPr>
                <w:webHidden/>
                <w:rStyle w:val="IndexLink"/>
              </w:rPr>
              <w:t>4.3.1 2.1 TB Location Requirements (MANDATORY)</w:t>
              <w:tab/>
              <w:t>44</w:t>
            </w:r>
          </w:hyperlink>
        </w:p>
        <w:p>
          <w:pPr>
            <w:pStyle w:val="TOC3"/>
            <w:tabs>
              <w:tab w:val="clear" w:pos="8793"/>
              <w:tab w:val="right" w:pos="9359" w:leader="dot"/>
            </w:tabs>
            <w:rPr/>
          </w:pPr>
          <w:hyperlink w:anchor="__RefHeading___Toc16263_1052802607">
            <w:r>
              <w:rPr>
                <w:webHidden/>
                <w:rStyle w:val="IndexLink"/>
              </w:rPr>
              <w:t>4.3.2 2.2 Three Mandatory TB Methods (MANDATORY)</w:t>
              <w:tab/>
              <w:t>44</w:t>
            </w:r>
          </w:hyperlink>
        </w:p>
        <w:p>
          <w:pPr>
            <w:pStyle w:val="TOC3"/>
            <w:tabs>
              <w:tab w:val="clear" w:pos="8793"/>
              <w:tab w:val="right" w:pos="9359" w:leader="dot"/>
            </w:tabs>
            <w:rPr/>
          </w:pPr>
          <w:hyperlink w:anchor="__RefHeading___Toc16265_1052802607">
            <w:r>
              <w:rPr>
                <w:webHidden/>
                <w:rStyle w:val="IndexLink"/>
              </w:rPr>
              <w:t>4.3.3 2.3 TBBase Inheritance (MANDATORY)</w:t>
              <w:tab/>
              <w:t>45</w:t>
            </w:r>
          </w:hyperlink>
        </w:p>
        <w:p>
          <w:pPr>
            <w:pStyle w:val="TOC3"/>
            <w:tabs>
              <w:tab w:val="clear" w:pos="8793"/>
              <w:tab w:val="right" w:pos="9359" w:leader="dot"/>
            </w:tabs>
            <w:rPr/>
          </w:pPr>
          <w:hyperlink w:anchor="__RefHeading___Toc16267_1052802607">
            <w:r>
              <w:rPr>
                <w:webHidden/>
                <w:rStyle w:val="IndexLink"/>
              </w:rPr>
              <w:t>4.3.4 2.4 Three-Layer Architecture (MANDATORY)</w:t>
              <w:tab/>
              <w:t>46</w:t>
            </w:r>
          </w:hyperlink>
        </w:p>
        <w:p>
          <w:pPr>
            <w:pStyle w:val="TOC3"/>
            <w:tabs>
              <w:tab w:val="clear" w:pos="8793"/>
              <w:tab w:val="right" w:pos="9359" w:leader="dot"/>
            </w:tabs>
            <w:rPr/>
          </w:pPr>
          <w:hyperlink w:anchor="__RefHeading___Toc16269_1052802607">
            <w:r>
              <w:rPr>
                <w:webHidden/>
                <w:rStyle w:val="IndexLink"/>
              </w:rPr>
              <w:t>4.3.5 2.5 Queue-Based Verification (PREFERRED)</w:t>
              <w:tab/>
              <w:t>46</w:t>
            </w:r>
          </w:hyperlink>
        </w:p>
        <w:p>
          <w:pPr>
            <w:pStyle w:val="TOC2"/>
            <w:tabs>
              <w:tab w:val="clear" w:pos="9077"/>
              <w:tab w:val="right" w:pos="9359" w:leader="dot"/>
            </w:tabs>
            <w:rPr/>
          </w:pPr>
          <w:hyperlink w:anchor="__RefHeading___Toc16271_1052802607">
            <w:r>
              <w:rPr>
                <w:webHidden/>
                <w:rStyle w:val="IndexLink"/>
              </w:rPr>
              <w:t>4.4 Category 3: Test Standards</w:t>
              <w:tab/>
              <w:t>48</w:t>
            </w:r>
          </w:hyperlink>
        </w:p>
        <w:p>
          <w:pPr>
            <w:pStyle w:val="TOC3"/>
            <w:tabs>
              <w:tab w:val="clear" w:pos="8793"/>
              <w:tab w:val="right" w:pos="9359" w:leader="dot"/>
            </w:tabs>
            <w:rPr/>
          </w:pPr>
          <w:hyperlink w:anchor="__RefHeading___Toc16273_1052802607">
            <w:r>
              <w:rPr>
                <w:webHidden/>
                <w:rStyle w:val="IndexLink"/>
              </w:rPr>
              <w:t>4.4.1 3.1 Test Naming Convention (MANDATORY)</w:t>
              <w:tab/>
              <w:t>48</w:t>
            </w:r>
          </w:hyperlink>
        </w:p>
        <w:p>
          <w:pPr>
            <w:pStyle w:val="TOC3"/>
            <w:tabs>
              <w:tab w:val="clear" w:pos="8793"/>
              <w:tab w:val="right" w:pos="9359" w:leader="dot"/>
            </w:tabs>
            <w:rPr/>
          </w:pPr>
          <w:hyperlink w:anchor="__RefHeading___Toc16275_1052802607">
            <w:r>
              <w:rPr>
                <w:webHidden/>
                <w:rStyle w:val="IndexLink"/>
              </w:rPr>
              <w:t>4.4.2 3.2 Test Pattern - CocoTB + Pytest (MANDATORY for projects/components/)</w:t>
              <w:tab/>
              <w:t>48</w:t>
            </w:r>
          </w:hyperlink>
        </w:p>
        <w:p>
          <w:pPr>
            <w:pStyle w:val="TOC3"/>
            <w:tabs>
              <w:tab w:val="clear" w:pos="8793"/>
              <w:tab w:val="right" w:pos="9359" w:leader="dot"/>
            </w:tabs>
            <w:rPr/>
          </w:pPr>
          <w:hyperlink w:anchor="__RefHeading___Toc16277_1052802607">
            <w:r>
              <w:rPr>
                <w:webHidden/>
                <w:rStyle w:val="IndexLink"/>
              </w:rPr>
              <w:t>4.4.3 3.3 100% Success Requirement (MANDATORY)</w:t>
              <w:tab/>
              <w:t>49</w:t>
            </w:r>
          </w:hyperlink>
        </w:p>
        <w:p>
          <w:pPr>
            <w:pStyle w:val="TOC3"/>
            <w:tabs>
              <w:tab w:val="clear" w:pos="8793"/>
              <w:tab w:val="right" w:pos="9359" w:leader="dot"/>
            </w:tabs>
            <w:rPr/>
          </w:pPr>
          <w:hyperlink w:anchor="__RefHeading___Toc16279_1052802607">
            <w:r>
              <w:rPr>
                <w:webHidden/>
                <w:rStyle w:val="IndexLink"/>
              </w:rPr>
              <w:t>4.4.4 3.4 Simulation Timestamps in Logs (MANDATORY)</w:t>
              <w:tab/>
              <w:t>49</w:t>
            </w:r>
          </w:hyperlink>
        </w:p>
        <w:p>
          <w:pPr>
            <w:pStyle w:val="TOC2"/>
            <w:tabs>
              <w:tab w:val="clear" w:pos="9077"/>
              <w:tab w:val="right" w:pos="9359" w:leader="dot"/>
            </w:tabs>
            <w:rPr/>
          </w:pPr>
          <w:hyperlink w:anchor="__RefHeading___Toc16281_1052802607">
            <w:r>
              <w:rPr>
                <w:webHidden/>
                <w:rStyle w:val="IndexLink"/>
              </w:rPr>
              <w:t>4.5 Category 4: Framework Usage</w:t>
              <w:tab/>
              <w:t>51</w:t>
            </w:r>
          </w:hyperlink>
        </w:p>
        <w:p>
          <w:pPr>
            <w:pStyle w:val="TOC3"/>
            <w:tabs>
              <w:tab w:val="clear" w:pos="8793"/>
              <w:tab w:val="right" w:pos="9359" w:leader="dot"/>
            </w:tabs>
            <w:rPr/>
          </w:pPr>
          <w:hyperlink w:anchor="__RefHeading___Toc16283_1052802607">
            <w:r>
              <w:rPr>
                <w:webHidden/>
                <w:rStyle w:val="IndexLink"/>
              </w:rPr>
              <w:t>4.5.1 4.1 Search Before Creating (MANDATORY)</w:t>
              <w:tab/>
              <w:t>51</w:t>
            </w:r>
          </w:hyperlink>
        </w:p>
        <w:p>
          <w:pPr>
            <w:pStyle w:val="TOC3"/>
            <w:tabs>
              <w:tab w:val="clear" w:pos="8793"/>
              <w:tab w:val="right" w:pos="9359" w:leader="dot"/>
            </w:tabs>
            <w:rPr/>
          </w:pPr>
          <w:hyperlink w:anchor="__RefHeading___Toc16285_1052802607">
            <w:r>
              <w:rPr>
                <w:webHidden/>
                <w:rStyle w:val="IndexLink"/>
              </w:rPr>
              <w:t>4.5.2 4.2 BFM Usage for Protocols (MANDATORY for RAPIDS)</w:t>
              <w:tab/>
              <w:t>51</w:t>
            </w:r>
          </w:hyperlink>
        </w:p>
        <w:p>
          <w:pPr>
            <w:pStyle w:val="TOC2"/>
            <w:tabs>
              <w:tab w:val="clear" w:pos="9077"/>
              <w:tab w:val="right" w:pos="9359" w:leader="dot"/>
            </w:tabs>
            <w:rPr/>
          </w:pPr>
          <w:hyperlink w:anchor="__RefHeading___Toc16287_1052802607">
            <w:r>
              <w:rPr>
                <w:webHidden/>
                <w:rStyle w:val="IndexLink"/>
              </w:rPr>
              <w:t>4.6 Category 5: Documentation</w:t>
              <w:tab/>
              <w:t>52</w:t>
            </w:r>
          </w:hyperlink>
        </w:p>
        <w:p>
          <w:pPr>
            <w:pStyle w:val="TOC3"/>
            <w:tabs>
              <w:tab w:val="clear" w:pos="8793"/>
              <w:tab w:val="right" w:pos="9359" w:leader="dot"/>
            </w:tabs>
            <w:rPr/>
          </w:pPr>
          <w:hyperlink w:anchor="__RefHeading___Toc16289_1052802607">
            <w:r>
              <w:rPr>
                <w:webHidden/>
                <w:rStyle w:val="IndexLink"/>
              </w:rPr>
              <w:t>4.6.1 5.1 No Emojis in Technical Docs (MANDATORY)</w:t>
              <w:tab/>
              <w:t>52</w:t>
            </w:r>
          </w:hyperlink>
        </w:p>
        <w:p>
          <w:pPr>
            <w:pStyle w:val="TOC2"/>
            <w:tabs>
              <w:tab w:val="clear" w:pos="9077"/>
              <w:tab w:val="right" w:pos="9359" w:leader="dot"/>
            </w:tabs>
            <w:rPr/>
          </w:pPr>
          <w:hyperlink w:anchor="__RefHeading___Toc16291_1052802607">
            <w:r>
              <w:rPr>
                <w:webHidden/>
                <w:rStyle w:val="IndexLink"/>
              </w:rPr>
              <w:t>4.7 Category 6: Project-Specific Requirements</w:t>
              <w:tab/>
              <w:t>53</w:t>
            </w:r>
          </w:hyperlink>
        </w:p>
        <w:p>
          <w:pPr>
            <w:pStyle w:val="TOC3"/>
            <w:tabs>
              <w:tab w:val="clear" w:pos="8793"/>
              <w:tab w:val="right" w:pos="9359" w:leader="dot"/>
            </w:tabs>
            <w:rPr/>
          </w:pPr>
          <w:hyperlink w:anchor="__RefHeading___Toc16293_1052802607">
            <w:r>
              <w:rPr>
                <w:webHidden/>
                <w:rStyle w:val="IndexLink"/>
              </w:rPr>
              <w:t>4.7.1 6.1 Commit Messages Carry No Attribution Trailer</w:t>
              <w:tab/>
              <w:t>53</w:t>
            </w:r>
          </w:hyperlink>
        </w:p>
        <w:p>
          <w:pPr>
            <w:pStyle w:val="TOC3"/>
            <w:tabs>
              <w:tab w:val="clear" w:pos="8793"/>
              <w:tab w:val="right" w:pos="9359" w:leader="dot"/>
            </w:tabs>
            <w:rPr/>
          </w:pPr>
          <w:hyperlink w:anchor="__RefHeading___Toc16295_1052802607">
            <w:r>
              <w:rPr>
                <w:webHidden/>
                <w:rStyle w:val="IndexLink"/>
              </w:rPr>
              <w:t>4.7.2 6.2 STREAM Tutorial Focus</w:t>
              <w:tab/>
              <w:t>53</w:t>
            </w:r>
          </w:hyperlink>
        </w:p>
        <w:p>
          <w:pPr>
            <w:pStyle w:val="TOC2"/>
            <w:tabs>
              <w:tab w:val="clear" w:pos="9077"/>
              <w:tab w:val="right" w:pos="9359" w:leader="dot"/>
            </w:tabs>
            <w:rPr/>
          </w:pPr>
          <w:hyperlink w:anchor="__RefHeading___Toc16297_1052802607">
            <w:r>
              <w:rPr>
                <w:webHidden/>
                <w:rStyle w:val="IndexLink"/>
              </w:rPr>
              <w:t>4.8 Summary by Priority</w:t>
              <w:tab/>
              <w:t>54</w:t>
            </w:r>
          </w:hyperlink>
        </w:p>
        <w:p>
          <w:pPr>
            <w:pStyle w:val="TOC3"/>
            <w:tabs>
              <w:tab w:val="clear" w:pos="8793"/>
              <w:tab w:val="right" w:pos="9359" w:leader="dot"/>
            </w:tabs>
            <w:rPr/>
          </w:pPr>
          <w:hyperlink w:anchor="__RefHeading___Toc16299_1052802607">
            <w:r>
              <w:rPr>
                <w:webHidden/>
                <w:rStyle w:val="IndexLink"/>
              </w:rPr>
              <w:t>4.8.1 P0 - Critical (Enforcement Required)</w:t>
              <w:tab/>
              <w:t>54</w:t>
            </w:r>
          </w:hyperlink>
        </w:p>
        <w:p>
          <w:pPr>
            <w:pStyle w:val="TOC3"/>
            <w:tabs>
              <w:tab w:val="clear" w:pos="8793"/>
              <w:tab w:val="right" w:pos="9359" w:leader="dot"/>
            </w:tabs>
            <w:rPr/>
          </w:pPr>
          <w:hyperlink w:anchor="__RefHeading___Toc16301_1052802607">
            <w:r>
              <w:rPr>
                <w:webHidden/>
                <w:rStyle w:val="IndexLink"/>
              </w:rPr>
              <w:t>4.8.2 P1 - High Priority (Strong Recommendation)</w:t>
              <w:tab/>
              <w:t>54</w:t>
            </w:r>
          </w:hyperlink>
        </w:p>
        <w:p>
          <w:pPr>
            <w:pStyle w:val="TOC3"/>
            <w:tabs>
              <w:tab w:val="clear" w:pos="8793"/>
              <w:tab w:val="right" w:pos="9359" w:leader="dot"/>
            </w:tabs>
            <w:rPr/>
          </w:pPr>
          <w:hyperlink w:anchor="__RefHeading___Toc16303_1052802607">
            <w:r>
              <w:rPr>
                <w:webHidden/>
                <w:rStyle w:val="IndexLink"/>
              </w:rPr>
              <w:t>4.8.3 P2 - Standard Practice (Best Practices)</w:t>
              <w:tab/>
              <w:t>54</w:t>
            </w:r>
          </w:hyperlink>
        </w:p>
        <w:p>
          <w:pPr>
            <w:pStyle w:val="TOC3"/>
            <w:tabs>
              <w:tab w:val="clear" w:pos="8793"/>
              <w:tab w:val="right" w:pos="9359" w:leader="dot"/>
            </w:tabs>
            <w:rPr/>
          </w:pPr>
          <w:hyperlink w:anchor="__RefHeading___Toc16305_1052802607">
            <w:r>
              <w:rPr>
                <w:webHidden/>
                <w:rStyle w:val="IndexLink"/>
              </w:rPr>
              <w:t>4.8.4 P3 - Project-Specific</w:t>
              <w:tab/>
              <w:t>54</w:t>
            </w:r>
          </w:hyperlink>
        </w:p>
        <w:p>
          <w:pPr>
            <w:pStyle w:val="TOC2"/>
            <w:tabs>
              <w:tab w:val="clear" w:pos="9077"/>
              <w:tab w:val="right" w:pos="9359" w:leader="dot"/>
            </w:tabs>
            <w:rPr/>
          </w:pPr>
          <w:hyperlink w:anchor="__RefHeading___Toc16307_1052802607">
            <w:r>
              <w:rPr>
                <w:webHidden/>
                <w:rStyle w:val="IndexLink"/>
              </w:rPr>
              <w:t>4.9 Compliance Checklist</w:t>
              <w:tab/>
              <w:t>55</w:t>
            </w:r>
          </w:hyperlink>
        </w:p>
        <w:p>
          <w:pPr>
            <w:pStyle w:val="TOC2"/>
            <w:tabs>
              <w:tab w:val="clear" w:pos="9077"/>
              <w:tab w:val="right" w:pos="9359" w:leader="dot"/>
            </w:tabs>
            <w:rPr/>
          </w:pPr>
          <w:hyperlink w:anchor="__RefHeading___Toc16309_1052802607">
            <w:r>
              <w:rPr>
                <w:webHidden/>
                <w:rStyle w:val="IndexLink"/>
              </w:rPr>
              <w:t>4.10 Enforcement</w:t>
              <w:tab/>
              <w:t>56</w:t>
            </w:r>
          </w:hyperlink>
        </w:p>
        <w:p>
          <w:pPr>
            <w:pStyle w:val="TOC2"/>
            <w:tabs>
              <w:tab w:val="clear" w:pos="9077"/>
              <w:tab w:val="right" w:pos="9359" w:leader="dot"/>
            </w:tabs>
            <w:rPr/>
          </w:pPr>
          <w:hyperlink w:anchor="__RefHeading___Toc16311_1052802607">
            <w:r>
              <w:rPr>
                <w:webHidden/>
                <w:rStyle w:val="IndexLink"/>
              </w:rPr>
              <w:t>4.11 References</w:t>
              <w:tab/>
              <w:t>57</w:t>
            </w:r>
          </w:hyperlink>
        </w:p>
        <w:p>
          <w:pPr>
            <w:pStyle w:val="TOC1"/>
            <w:tabs>
              <w:tab w:val="clear" w:pos="9360"/>
              <w:tab w:val="right" w:pos="9359" w:leader="dot"/>
            </w:tabs>
            <w:rPr/>
          </w:pPr>
          <w:hyperlink w:anchor="__RefHeading___Toc16313_1052802607">
            <w:r>
              <w:rPr>
                <w:webHidden/>
                <w:rStyle w:val="IndexLink"/>
              </w:rPr>
              <w:t>5 Document Information</w:t>
              <w:tab/>
              <w:t>58</w:t>
            </w:r>
          </w:hyperlink>
        </w:p>
        <w:p>
          <w:pPr>
            <w:pStyle w:val="TOC2"/>
            <w:tabs>
              <w:tab w:val="clear" w:pos="9077"/>
              <w:tab w:val="right" w:pos="9359" w:leader="dot"/>
            </w:tabs>
            <w:rPr/>
          </w:pPr>
          <w:hyperlink w:anchor="__RefHeading___Toc16315_1052802607">
            <w:r>
              <w:rPr>
                <w:webHidden/>
                <w:rStyle w:val="IndexLink"/>
              </w:rPr>
              <w:t>5.1 Related documents</w:t>
              <w:tab/>
              <w:t>59</w:t>
            </w:r>
          </w:hyperlink>
        </w:p>
        <w:p>
          <w:pPr>
            <w:pStyle w:val="TOC2"/>
            <w:tabs>
              <w:tab w:val="clear" w:pos="9077"/>
              <w:tab w:val="right" w:pos="9359" w:leader="dot"/>
            </w:tabs>
            <w:rPr/>
          </w:pPr>
          <w:hyperlink w:anchor="__RefHeading___Toc16317_1052802607">
            <w:r>
              <w:rPr>
                <w:webHidden/>
                <w:rStyle w:val="IndexLink"/>
              </w:rPr>
              <w:t>5.2 Terminology</w:t>
              <w:tab/>
              <w:t>61</w:t>
            </w:r>
          </w:hyperlink>
        </w:p>
        <w:p>
          <w:pPr>
            <w:pStyle w:val="TOC2"/>
            <w:tabs>
              <w:tab w:val="clear" w:pos="9077"/>
              <w:tab w:val="right" w:pos="9359" w:leader="dot"/>
            </w:tabs>
            <w:rPr/>
          </w:pPr>
          <w:hyperlink w:anchor="__RefHeading___Toc16319_1052802607">
            <w:r>
              <w:rPr>
                <w:webHidden/>
                <w:rStyle w:val="IndexLink"/>
              </w:rPr>
              <w:t>5.3 Revision history</w:t>
              <w:tab/>
              <w:t>62</w:t>
            </w:r>
          </w:hyperlink>
        </w:p>
        <w:p>
          <w:pPr>
            <w:pStyle w:val="TOC2"/>
            <w:tabs>
              <w:tab w:val="clear" w:pos="9077"/>
              <w:tab w:val="right" w:pos="9359" w:leader="dot"/>
            </w:tabs>
            <w:rPr/>
          </w:pPr>
          <w:hyperlink w:anchor="__RefHeading___Toc16321_1052802607">
            <w:r>
              <w:rPr>
                <w:webHidden/>
                <w:rStyle w:val="IndexLink"/>
              </w:rPr>
              <w:t>5.4 How to read this book</w:t>
              <w:tab/>
              <w:t>64</w:t>
            </w:r>
          </w:hyperlink>
        </w:p>
        <w:p>
          <w:pPr>
            <w:pStyle w:val="TOC1"/>
            <w:tabs>
              <w:tab w:val="clear" w:pos="9360"/>
              <w:tab w:val="right" w:pos="9359" w:leader="dot"/>
            </w:tabs>
            <w:rPr/>
          </w:pPr>
          <w:hyperlink w:anchor="__RefHeading___Toc16323_1052802607">
            <w:r>
              <w:rPr>
                <w:webHidden/>
                <w:rStyle w:val="IndexLink"/>
              </w:rPr>
              <w:t>6 Purpose and Scope</w:t>
              <w:tab/>
              <w:t>65</w:t>
            </w:r>
          </w:hyperlink>
        </w:p>
        <w:p>
          <w:pPr>
            <w:pStyle w:val="TOC2"/>
            <w:tabs>
              <w:tab w:val="clear" w:pos="9077"/>
              <w:tab w:val="right" w:pos="9359" w:leader="dot"/>
            </w:tabs>
            <w:rPr/>
          </w:pPr>
          <w:hyperlink w:anchor="__RefHeading___Toc16325_1052802607">
            <w:r>
              <w:rPr>
                <w:webHidden/>
                <w:rStyle w:val="IndexLink"/>
              </w:rPr>
              <w:t>6.1 Purpose</w:t>
              <w:tab/>
              <w:t>65</w:t>
            </w:r>
          </w:hyperlink>
        </w:p>
        <w:p>
          <w:pPr>
            <w:pStyle w:val="TOC2"/>
            <w:tabs>
              <w:tab w:val="clear" w:pos="9077"/>
              <w:tab w:val="right" w:pos="9359" w:leader="dot"/>
            </w:tabs>
            <w:rPr/>
          </w:pPr>
          <w:hyperlink w:anchor="__RefHeading___Toc16327_1052802607">
            <w:r>
              <w:rPr>
                <w:webHidden/>
                <w:rStyle w:val="IndexLink"/>
              </w:rPr>
              <w:t>6.2 Scope</w:t>
              <w:tab/>
              <w:t>66</w:t>
            </w:r>
          </w:hyperlink>
        </w:p>
        <w:p>
          <w:pPr>
            <w:pStyle w:val="TOC2"/>
            <w:tabs>
              <w:tab w:val="clear" w:pos="9077"/>
              <w:tab w:val="right" w:pos="9359" w:leader="dot"/>
            </w:tabs>
            <w:rPr/>
          </w:pPr>
          <w:hyperlink w:anchor="__RefHeading___Toc16329_1052802607">
            <w:r>
              <w:rPr>
                <w:webHidden/>
                <w:rStyle w:val="IndexLink"/>
              </w:rPr>
              <w:t>6.3 Why a blocking cache matters</w:t>
              <w:tab/>
              <w:t>67</w:t>
            </w:r>
          </w:hyperlink>
        </w:p>
        <w:p>
          <w:pPr>
            <w:pStyle w:val="TOC1"/>
            <w:tabs>
              <w:tab w:val="clear" w:pos="9360"/>
              <w:tab w:val="right" w:pos="9359" w:leader="dot"/>
            </w:tabs>
            <w:rPr/>
          </w:pPr>
          <w:hyperlink w:anchor="__RefHeading___Toc16331_1052802607">
            <w:r>
              <w:rPr>
                <w:webHidden/>
                <w:rStyle w:val="IndexLink"/>
              </w:rPr>
              <w:t>7 Document Conventions</w:t>
              <w:tab/>
              <w:t>68</w:t>
            </w:r>
          </w:hyperlink>
        </w:p>
        <w:p>
          <w:pPr>
            <w:pStyle w:val="TOC2"/>
            <w:tabs>
              <w:tab w:val="clear" w:pos="9077"/>
              <w:tab w:val="right" w:pos="9359" w:leader="dot"/>
            </w:tabs>
            <w:rPr/>
          </w:pPr>
          <w:hyperlink w:anchor="__RefHeading___Toc16333_1052802607">
            <w:r>
              <w:rPr>
                <w:webHidden/>
                <w:rStyle w:val="IndexLink"/>
              </w:rPr>
              <w:t>7.1 Signal naming</w:t>
              <w:tab/>
              <w:t>68</w:t>
            </w:r>
          </w:hyperlink>
        </w:p>
        <w:p>
          <w:pPr>
            <w:pStyle w:val="TOC2"/>
            <w:tabs>
              <w:tab w:val="clear" w:pos="9077"/>
              <w:tab w:val="right" w:pos="9359" w:leader="dot"/>
            </w:tabs>
            <w:rPr/>
          </w:pPr>
          <w:hyperlink w:anchor="__RefHeading___Toc16335_1052802607">
            <w:r>
              <w:rPr>
                <w:webHidden/>
                <w:rStyle w:val="IndexLink"/>
              </w:rPr>
              <w:t>7.2 Numbering and bases</w:t>
              <w:tab/>
              <w:t>69</w:t>
            </w:r>
          </w:hyperlink>
        </w:p>
        <w:p>
          <w:pPr>
            <w:pStyle w:val="TOC2"/>
            <w:tabs>
              <w:tab w:val="clear" w:pos="9077"/>
              <w:tab w:val="right" w:pos="9359" w:leader="dot"/>
            </w:tabs>
            <w:rPr/>
          </w:pPr>
          <w:hyperlink w:anchor="__RefHeading___Toc16337_1052802607">
            <w:r>
              <w:rPr>
                <w:webHidden/>
                <w:rStyle w:val="IndexLink"/>
              </w:rPr>
              <w:t>7.3 Citation discipline</w:t>
              <w:tab/>
              <w:t>70</w:t>
            </w:r>
          </w:hyperlink>
        </w:p>
        <w:p>
          <w:pPr>
            <w:pStyle w:val="TOC2"/>
            <w:tabs>
              <w:tab w:val="clear" w:pos="9077"/>
              <w:tab w:val="right" w:pos="9359" w:leader="dot"/>
            </w:tabs>
            <w:rPr/>
          </w:pPr>
          <w:hyperlink w:anchor="__RefHeading___Toc16339_1052802607">
            <w:r>
              <w:rPr>
                <w:webHidden/>
                <w:rStyle w:val="IndexLink"/>
              </w:rPr>
              <w:t>7.4 Diagram conventions</w:t>
              <w:tab/>
              <w:t>71</w:t>
            </w:r>
          </w:hyperlink>
        </w:p>
        <w:p>
          <w:pPr>
            <w:pStyle w:val="TOC2"/>
            <w:tabs>
              <w:tab w:val="clear" w:pos="9077"/>
              <w:tab w:val="right" w:pos="9359" w:leader="dot"/>
            </w:tabs>
            <w:rPr/>
          </w:pPr>
          <w:hyperlink w:anchor="__RefHeading___Toc16341_1052802607">
            <w:r>
              <w:rPr>
                <w:webHidden/>
                <w:rStyle w:val="IndexLink"/>
              </w:rPr>
              <w:t>7.5 Voice</w:t>
              <w:tab/>
              <w:t>72</w:t>
            </w:r>
          </w:hyperlink>
        </w:p>
        <w:p>
          <w:pPr>
            <w:pStyle w:val="TOC1"/>
            <w:tabs>
              <w:tab w:val="clear" w:pos="9360"/>
              <w:tab w:val="right" w:pos="9359" w:leader="dot"/>
            </w:tabs>
            <w:rPr/>
          </w:pPr>
          <w:hyperlink w:anchor="__RefHeading___Toc16343_1052802607">
            <w:r>
              <w:rPr>
                <w:webHidden/>
                <w:rStyle w:val="IndexLink"/>
              </w:rPr>
              <w:t>8 Definitions and Acronyms</w:t>
              <w:tab/>
              <w:t>73</w:t>
            </w:r>
          </w:hyperlink>
        </w:p>
        <w:p>
          <w:pPr>
            <w:pStyle w:val="TOC1"/>
            <w:tabs>
              <w:tab w:val="clear" w:pos="9360"/>
              <w:tab w:val="right" w:pos="9359" w:leader="dot"/>
            </w:tabs>
            <w:rPr/>
          </w:pPr>
          <w:hyperlink w:anchor="__RefHeading___Toc16345_1052802607">
            <w:r>
              <w:rPr>
                <w:webHidden/>
                <w:rStyle w:val="IndexLink"/>
              </w:rPr>
              <w:t>9 Use Cases</w:t>
              <w:tab/>
              <w:t>75</w:t>
            </w:r>
          </w:hyperlink>
        </w:p>
        <w:p>
          <w:pPr>
            <w:pStyle w:val="TOC2"/>
            <w:tabs>
              <w:tab w:val="clear" w:pos="9077"/>
              <w:tab w:val="right" w:pos="9359" w:leader="dot"/>
            </w:tabs>
            <w:rPr/>
          </w:pPr>
          <w:hyperlink w:anchor="__RefHeading___Toc16347_1052802607">
            <w:r>
              <w:rPr>
                <w:webHidden/>
                <w:rStyle w:val="IndexLink"/>
              </w:rPr>
              <w:t>9.1 Primary use case: a correct, observable, provable L1 cache baseline</w:t>
              <w:tab/>
              <w:t>75</w:t>
            </w:r>
          </w:hyperlink>
        </w:p>
        <w:p>
          <w:pPr>
            <w:pStyle w:val="TOC2"/>
            <w:tabs>
              <w:tab w:val="clear" w:pos="9077"/>
              <w:tab w:val="right" w:pos="9359" w:leader="dot"/>
            </w:tabs>
            <w:rPr/>
          </w:pPr>
          <w:hyperlink w:anchor="__RefHeading___Toc16349_1052802607">
            <w:r>
              <w:rPr>
                <w:webHidden/>
                <w:rStyle w:val="IndexLink"/>
              </w:rPr>
              <w:t>9.2 Secondary use cases</w:t>
              <w:tab/>
              <w:t>76</w:t>
            </w:r>
          </w:hyperlink>
        </w:p>
        <w:p>
          <w:pPr>
            <w:pStyle w:val="TOC2"/>
            <w:tabs>
              <w:tab w:val="clear" w:pos="9077"/>
              <w:tab w:val="right" w:pos="9359" w:leader="dot"/>
            </w:tabs>
            <w:rPr/>
          </w:pPr>
          <w:hyperlink w:anchor="__RefHeading___Toc16351_1052802607">
            <w:r>
              <w:rPr>
                <w:webHidden/>
                <w:rStyle w:val="IndexLink"/>
              </w:rPr>
              <w:t>9.3 What amber is not designed for</w:t>
              <w:tab/>
              <w:t>77</w:t>
            </w:r>
          </w:hyperlink>
        </w:p>
        <w:p>
          <w:pPr>
            <w:pStyle w:val="TOC1"/>
            <w:tabs>
              <w:tab w:val="clear" w:pos="9360"/>
              <w:tab w:val="right" w:pos="9359" w:leader="dot"/>
            </w:tabs>
            <w:rPr/>
          </w:pPr>
          <w:hyperlink w:anchor="__RefHeading___Toc16353_1052802607">
            <w:r>
              <w:rPr>
                <w:webHidden/>
                <w:rStyle w:val="IndexLink"/>
              </w:rPr>
              <w:t>10 Key Features</w:t>
              <w:tab/>
              <w:t>78</w:t>
            </w:r>
          </w:hyperlink>
        </w:p>
        <w:p>
          <w:pPr>
            <w:pStyle w:val="TOC1"/>
            <w:tabs>
              <w:tab w:val="clear" w:pos="9360"/>
              <w:tab w:val="right" w:pos="9359" w:leader="dot"/>
            </w:tabs>
            <w:rPr/>
          </w:pPr>
          <w:hyperlink w:anchor="__RefHeading___Toc16355_1052802607">
            <w:r>
              <w:rPr>
                <w:webHidden/>
                <w:rStyle w:val="IndexLink"/>
              </w:rPr>
              <w:t>11 System Context</w:t>
              <w:tab/>
              <w:t>80</w:t>
            </w:r>
          </w:hyperlink>
        </w:p>
        <w:p>
          <w:pPr>
            <w:pStyle w:val="TOC2"/>
            <w:tabs>
              <w:tab w:val="clear" w:pos="9077"/>
              <w:tab w:val="right" w:pos="9359" w:leader="dot"/>
            </w:tabs>
            <w:rPr/>
          </w:pPr>
          <w:hyperlink w:anchor="__RefHeading___Toc16357_1052802607">
            <w:r>
              <w:rPr>
                <w:webHidden/>
                <w:rStyle w:val="IndexLink"/>
              </w:rPr>
              <w:t>11.1 Where amber sits</w:t>
              <w:tab/>
              <w:t>80</w:t>
            </w:r>
          </w:hyperlink>
        </w:p>
        <w:p>
          <w:pPr>
            <w:pStyle w:val="TOC2"/>
            <w:tabs>
              <w:tab w:val="clear" w:pos="9077"/>
              <w:tab w:val="right" w:pos="9359" w:leader="dot"/>
            </w:tabs>
            <w:rPr/>
          </w:pPr>
          <w:hyperlink w:anchor="__RefHeading___Toc16359_1052802607">
            <w:r>
              <w:rPr>
                <w:webHidden/>
                <w:rStyle w:val="IndexLink"/>
              </w:rPr>
              <w:t>11.2 Pair rig (amber top)</w:t>
              <w:tab/>
              <w:t>81</w:t>
            </w:r>
          </w:hyperlink>
        </w:p>
        <w:p>
          <w:pPr>
            <w:pStyle w:val="TOC2"/>
            <w:tabs>
              <w:tab w:val="clear" w:pos="9077"/>
              <w:tab w:val="right" w:pos="9359" w:leader="dot"/>
            </w:tabs>
            <w:rPr/>
          </w:pPr>
          <w:hyperlink w:anchor="__RefHeading___Toc16361_1052802607">
            <w:r>
              <w:rPr>
                <w:webHidden/>
                <w:rStyle w:val="IndexLink"/>
              </w:rPr>
              <w:t>11.3 Onyx rig (amber_ace top)</w:t>
              <w:tab/>
              <w:t>82</w:t>
            </w:r>
          </w:hyperlink>
        </w:p>
        <w:p>
          <w:pPr>
            <w:pStyle w:val="TOC2"/>
            <w:tabs>
              <w:tab w:val="clear" w:pos="9077"/>
              <w:tab w:val="right" w:pos="9359" w:leader="dot"/>
            </w:tabs>
            <w:rPr/>
          </w:pPr>
          <w:hyperlink w:anchor="__RefHeading___Toc16363_1052802607">
            <w:r>
              <w:rPr>
                <w:webHidden/>
                <w:rStyle w:val="IndexLink"/>
              </w:rPr>
              <w:t>11.4 Shared core, different tops</w:t>
              <w:tab/>
              <w:t>83</w:t>
            </w:r>
          </w:hyperlink>
        </w:p>
        <w:p>
          <w:pPr>
            <w:pStyle w:val="TOC1"/>
            <w:tabs>
              <w:tab w:val="clear" w:pos="9360"/>
              <w:tab w:val="right" w:pos="9359" w:leader="dot"/>
            </w:tabs>
            <w:rPr/>
          </w:pPr>
          <w:hyperlink w:anchor="__RefHeading___Toc16365_1052802607">
            <w:r>
              <w:rPr>
                <w:webHidden/>
                <w:rStyle w:val="IndexLink"/>
              </w:rPr>
              <w:t>12 Block Diagram</w:t>
              <w:tab/>
              <w:t>84</w:t>
            </w:r>
          </w:hyperlink>
        </w:p>
        <w:p>
          <w:pPr>
            <w:pStyle w:val="TOC2"/>
            <w:tabs>
              <w:tab w:val="clear" w:pos="9077"/>
              <w:tab w:val="right" w:pos="9359" w:leader="dot"/>
            </w:tabs>
            <w:rPr/>
          </w:pPr>
          <w:hyperlink w:anchor="__RefHeading___Toc16367_1052802607">
            <w:r>
              <w:rPr>
                <w:webHidden/>
                <w:rStyle w:val="IndexLink"/>
              </w:rPr>
              <w:t>12.1 Module roles</w:t>
              <w:tab/>
              <w:t>85</w:t>
            </w:r>
          </w:hyperlink>
        </w:p>
        <w:p>
          <w:pPr>
            <w:pStyle w:val="TOC1"/>
            <w:tabs>
              <w:tab w:val="clear" w:pos="9360"/>
              <w:tab w:val="right" w:pos="9359" w:leader="dot"/>
            </w:tabs>
            <w:rPr/>
          </w:pPr>
          <w:hyperlink w:anchor="__RefHeading___Toc16369_1052802607">
            <w:r>
              <w:rPr>
                <w:webHidden/>
                <w:rStyle w:val="IndexLink"/>
              </w:rPr>
              <w:t>13 Top Structure and the Two Rigs</w:t>
              <w:tab/>
              <w:t>87</w:t>
            </w:r>
          </w:hyperlink>
        </w:p>
        <w:p>
          <w:pPr>
            <w:pStyle w:val="TOC2"/>
            <w:tabs>
              <w:tab w:val="clear" w:pos="9077"/>
              <w:tab w:val="right" w:pos="9359" w:leader="dot"/>
            </w:tabs>
            <w:rPr/>
          </w:pPr>
          <w:hyperlink w:anchor="__RefHeading___Toc16371_1052802607">
            <w:r>
              <w:rPr>
                <w:webHidden/>
                <w:rStyle w:val="IndexLink"/>
              </w:rPr>
              <w:t>13.1 No rig parameter</w:t>
              <w:tab/>
              <w:t>87</w:t>
            </w:r>
          </w:hyperlink>
        </w:p>
        <w:p>
          <w:pPr>
            <w:pStyle w:val="TOC2"/>
            <w:tabs>
              <w:tab w:val="clear" w:pos="9077"/>
              <w:tab w:val="right" w:pos="9359" w:leader="dot"/>
            </w:tabs>
            <w:rPr/>
          </w:pPr>
          <w:hyperlink w:anchor="__RefHeading___Toc16373_1052802607">
            <w:r>
              <w:rPr>
                <w:webHidden/>
                <w:rStyle w:val="IndexLink"/>
              </w:rPr>
              <w:t>13.2 amber — pair-rig top</w:t>
              <w:tab/>
              <w:t>88</w:t>
            </w:r>
          </w:hyperlink>
        </w:p>
        <w:p>
          <w:pPr>
            <w:pStyle w:val="TOC2"/>
            <w:tabs>
              <w:tab w:val="clear" w:pos="9077"/>
              <w:tab w:val="right" w:pos="9359" w:leader="dot"/>
            </w:tabs>
            <w:rPr/>
          </w:pPr>
          <w:hyperlink w:anchor="__RefHeading___Toc16375_1052802607">
            <w:r>
              <w:rPr>
                <w:webHidden/>
                <w:rStyle w:val="IndexLink"/>
              </w:rPr>
              <w:t>13.3 amber_ace — onyx-rig top</w:t>
              <w:tab/>
              <w:t>89</w:t>
            </w:r>
          </w:hyperlink>
        </w:p>
        <w:p>
          <w:pPr>
            <w:pStyle w:val="TOC2"/>
            <w:tabs>
              <w:tab w:val="clear" w:pos="9077"/>
              <w:tab w:val="right" w:pos="9359" w:leader="dot"/>
            </w:tabs>
            <w:rPr/>
          </w:pPr>
          <w:hyperlink w:anchor="__RefHeading___Toc16377_1052802607">
            <w:r>
              <w:rPr>
                <w:webHidden/>
                <w:rStyle w:val="IndexLink"/>
              </w:rPr>
              <w:t>13.4 What is inside l1_core</w:t>
              <w:tab/>
              <w:t>90</w:t>
            </w:r>
          </w:hyperlink>
        </w:p>
        <w:p>
          <w:pPr>
            <w:pStyle w:val="TOC1"/>
            <w:tabs>
              <w:tab w:val="clear" w:pos="9360"/>
              <w:tab w:val="right" w:pos="9359" w:leader="dot"/>
            </w:tabs>
            <w:rPr/>
          </w:pPr>
          <w:hyperlink w:anchor="__RefHeading___Toc16379_1052802607">
            <w:r>
              <w:rPr>
                <w:webHidden/>
                <w:rStyle w:val="IndexLink"/>
              </w:rPr>
              <w:t>14 Data Flow: Hits, Misses, Fills, and Drains</w:t>
              <w:tab/>
              <w:t>91</w:t>
            </w:r>
          </w:hyperlink>
        </w:p>
        <w:p>
          <w:pPr>
            <w:pStyle w:val="TOC2"/>
            <w:tabs>
              <w:tab w:val="clear" w:pos="9077"/>
              <w:tab w:val="right" w:pos="9359" w:leader="dot"/>
            </w:tabs>
            <w:rPr/>
          </w:pPr>
          <w:hyperlink w:anchor="__RefHeading___Toc16381_1052802607">
            <w:r>
              <w:rPr>
                <w:webHidden/>
                <w:rStyle w:val="IndexLink"/>
              </w:rPr>
              <w:t>14.1 Hit path</w:t>
              <w:tab/>
              <w:t>91</w:t>
            </w:r>
          </w:hyperlink>
        </w:p>
        <w:p>
          <w:pPr>
            <w:pStyle w:val="TOC2"/>
            <w:tabs>
              <w:tab w:val="clear" w:pos="9077"/>
              <w:tab w:val="right" w:pos="9359" w:leader="dot"/>
            </w:tabs>
            <w:rPr/>
          </w:pPr>
          <w:hyperlink w:anchor="__RefHeading___Toc16383_1052802607">
            <w:r>
              <w:rPr>
                <w:webHidden/>
                <w:rStyle w:val="IndexLink"/>
              </w:rPr>
              <w:t>14.2 Miss path</w:t>
              <w:tab/>
              <w:t>92</w:t>
            </w:r>
          </w:hyperlink>
        </w:p>
        <w:p>
          <w:pPr>
            <w:pStyle w:val="TOC2"/>
            <w:tabs>
              <w:tab w:val="clear" w:pos="9077"/>
              <w:tab w:val="right" w:pos="9359" w:leader="dot"/>
            </w:tabs>
            <w:rPr/>
          </w:pPr>
          <w:hyperlink w:anchor="__RefHeading___Toc16385_1052802607">
            <w:r>
              <w:rPr>
                <w:webHidden/>
                <w:rStyle w:val="IndexLink"/>
              </w:rPr>
              <w:t>14.3 Snoop path</w:t>
              <w:tab/>
              <w:t>93</w:t>
            </w:r>
          </w:hyperlink>
        </w:p>
        <w:p>
          <w:pPr>
            <w:pStyle w:val="TOC2"/>
            <w:tabs>
              <w:tab w:val="clear" w:pos="9077"/>
              <w:tab w:val="right" w:pos="9359" w:leader="dot"/>
            </w:tabs>
            <w:rPr/>
          </w:pPr>
          <w:hyperlink w:anchor="__RefHeading___Toc16387_1052802607">
            <w:r>
              <w:rPr>
                <w:webHidden/>
                <w:rStyle w:val="IndexLink"/>
              </w:rPr>
              <w:t>14.4 Decided shape: memory-side masters (D3)</w:t>
              <w:tab/>
              <w:t>94</w:t>
            </w:r>
          </w:hyperlink>
        </w:p>
        <w:p>
          <w:pPr>
            <w:pStyle w:val="TOC2"/>
            <w:tabs>
              <w:tab w:val="clear" w:pos="9077"/>
              <w:tab w:val="right" w:pos="9359" w:leader="dot"/>
            </w:tabs>
            <w:rPr/>
          </w:pPr>
          <w:hyperlink w:anchor="__RefHeading___Toc16389_1052802607">
            <w:r>
              <w:rPr>
                <w:webHidden/>
                <w:rStyle w:val="IndexLink"/>
              </w:rPr>
              <w:t>14.5 Decided shape: array construction (D11)</w:t>
              <w:tab/>
              <w:t>95</w:t>
            </w:r>
          </w:hyperlink>
        </w:p>
        <w:p>
          <w:pPr>
            <w:pStyle w:val="TOC1"/>
            <w:tabs>
              <w:tab w:val="clear" w:pos="9360"/>
              <w:tab w:val="right" w:pos="9359" w:leader="dot"/>
            </w:tabs>
            <w:rPr/>
          </w:pPr>
          <w:hyperlink w:anchor="__RefHeading___Toc16391_1052802607">
            <w:r>
              <w:rPr>
                <w:webHidden/>
                <w:rStyle w:val="IndexLink"/>
              </w:rPr>
              <w:t>15 Control FSM: Blocking Pipeline and Pending-Fill Bypass</w:t>
              <w:tab/>
              <w:t>96</w:t>
            </w:r>
          </w:hyperlink>
        </w:p>
        <w:p>
          <w:pPr>
            <w:pStyle w:val="TOC2"/>
            <w:tabs>
              <w:tab w:val="clear" w:pos="9077"/>
              <w:tab w:val="right" w:pos="9359" w:leader="dot"/>
            </w:tabs>
            <w:rPr/>
          </w:pPr>
          <w:hyperlink w:anchor="__RefHeading___Toc16393_1052802607">
            <w:r>
              <w:rPr>
                <w:webHidden/>
                <w:rStyle w:val="IndexLink"/>
              </w:rPr>
              <w:t>15.1 The blocking pipeline</w:t>
              <w:tab/>
              <w:t>96</w:t>
            </w:r>
          </w:hyperlink>
        </w:p>
        <w:p>
          <w:pPr>
            <w:pStyle w:val="TOC2"/>
            <w:tabs>
              <w:tab w:val="clear" w:pos="9077"/>
              <w:tab w:val="right" w:pos="9359" w:leader="dot"/>
            </w:tabs>
            <w:rPr/>
          </w:pPr>
          <w:hyperlink w:anchor="__RefHeading___Toc16395_1052802607">
            <w:r>
              <w:rPr>
                <w:webHidden/>
                <w:rStyle w:val="IndexLink"/>
              </w:rPr>
              <w:t>15.2 Pending-fill bypass register</w:t>
              <w:tab/>
              <w:t>97</w:t>
            </w:r>
          </w:hyperlink>
        </w:p>
        <w:p>
          <w:pPr>
            <w:pStyle w:val="TOC2"/>
            <w:tabs>
              <w:tab w:val="clear" w:pos="9077"/>
              <w:tab w:val="right" w:pos="9359" w:leader="dot"/>
            </w:tabs>
            <w:rPr/>
          </w:pPr>
          <w:hyperlink w:anchor="__RefHeading___Toc16397_1052802607">
            <w:r>
              <w:rPr>
                <w:webHidden/>
                <w:rStyle w:val="IndexLink"/>
              </w:rPr>
              <w:t>15.3 FSM oracle derivation</w:t>
              <w:tab/>
              <w:t>98</w:t>
            </w:r>
          </w:hyperlink>
        </w:p>
        <w:p>
          <w:pPr>
            <w:pStyle w:val="TOC1"/>
            <w:tabs>
              <w:tab w:val="clear" w:pos="9360"/>
              <w:tab w:val="right" w:pos="9359" w:leader="dot"/>
            </w:tabs>
            <w:rPr/>
          </w:pPr>
          <w:hyperlink w:anchor="__RefHeading___Toc16399_1052802607">
            <w:r>
              <w:rPr>
                <w:webHidden/>
                <w:rStyle w:val="IndexLink"/>
              </w:rPr>
              <w:t>16 Coherence FSM and the Snoop Responder</w:t>
              <w:tab/>
              <w:t>99</w:t>
            </w:r>
          </w:hyperlink>
        </w:p>
        <w:p>
          <w:pPr>
            <w:pStyle w:val="TOC2"/>
            <w:tabs>
              <w:tab w:val="clear" w:pos="9077"/>
              <w:tab w:val="right" w:pos="9359" w:leader="dot"/>
            </w:tabs>
            <w:rPr/>
          </w:pPr>
          <w:hyperlink w:anchor="__RefHeading___Toc16401_1052802607">
            <w:r>
              <w:rPr>
                <w:webHidden/>
                <w:rStyle w:val="IndexLink"/>
              </w:rPr>
              <w:t>16.1 MESI state handling</w:t>
              <w:tab/>
              <w:t>99</w:t>
            </w:r>
          </w:hyperlink>
        </w:p>
        <w:p>
          <w:pPr>
            <w:pStyle w:val="TOC2"/>
            <w:tabs>
              <w:tab w:val="clear" w:pos="9077"/>
              <w:tab w:val="right" w:pos="9359" w:leader="dot"/>
            </w:tabs>
            <w:rPr/>
          </w:pPr>
          <w:hyperlink w:anchor="__RefHeading___Toc16403_1052802607">
            <w:r>
              <w:rPr>
                <w:webHidden/>
                <w:rStyle w:val="IndexLink"/>
              </w:rPr>
              <w:t>16.2 Snoop flow</w:t>
              <w:tab/>
              <w:t>102</w:t>
            </w:r>
          </w:hyperlink>
        </w:p>
        <w:p>
          <w:pPr>
            <w:pStyle w:val="TOC2"/>
            <w:tabs>
              <w:tab w:val="clear" w:pos="9077"/>
              <w:tab w:val="right" w:pos="9359" w:leader="dot"/>
            </w:tabs>
            <w:rPr/>
          </w:pPr>
          <w:hyperlink w:anchor="__RefHeading___Toc16405_1052802607">
            <w:r>
              <w:rPr>
                <w:webHidden/>
                <w:rStyle w:val="IndexLink"/>
              </w:rPr>
              <w:t>16.3 Ordering convention</w:t>
              <w:tab/>
              <w:t>103</w:t>
            </w:r>
          </w:hyperlink>
        </w:p>
        <w:p>
          <w:pPr>
            <w:pStyle w:val="TOC2"/>
            <w:tabs>
              <w:tab w:val="clear" w:pos="9077"/>
              <w:tab w:val="right" w:pos="9359" w:leader="dot"/>
            </w:tabs>
            <w:rPr/>
          </w:pPr>
          <w:hyperlink w:anchor="__RefHeading___Toc16407_1052802607">
            <w:r>
              <w:rPr>
                <w:webHidden/>
                <w:rStyle w:val="IndexLink"/>
              </w:rPr>
              <w:t>16.4 Book-informed snoop behavior</w:t>
              <w:tab/>
              <w:t>104</w:t>
            </w:r>
          </w:hyperlink>
        </w:p>
        <w:p>
          <w:pPr>
            <w:pStyle w:val="TOC1"/>
            <w:tabs>
              <w:tab w:val="clear" w:pos="9360"/>
              <w:tab w:val="right" w:pos="9359" w:leader="dot"/>
            </w:tabs>
            <w:rPr/>
          </w:pPr>
          <w:hyperlink w:anchor="__RefHeading___Toc16409_1052802607">
            <w:r>
              <w:rPr>
                <w:webHidden/>
                <w:rStyle w:val="IndexLink"/>
              </w:rPr>
              <w:t>17 Arbitration and the Victim Bypass</w:t>
              <w:tab/>
              <w:t>105</w:t>
            </w:r>
          </w:hyperlink>
        </w:p>
        <w:p>
          <w:pPr>
            <w:pStyle w:val="TOC2"/>
            <w:tabs>
              <w:tab w:val="clear" w:pos="9077"/>
              <w:tab w:val="right" w:pos="9359" w:leader="dot"/>
            </w:tabs>
            <w:rPr/>
          </w:pPr>
          <w:hyperlink w:anchor="__RefHeading___Toc16411_1052802607">
            <w:r>
              <w:rPr>
                <w:webHidden/>
                <w:rStyle w:val="IndexLink"/>
              </w:rPr>
              <w:t>17.1 Dual-port array arbitration</w:t>
              <w:tab/>
              <w:t>105</w:t>
            </w:r>
          </w:hyperlink>
        </w:p>
        <w:p>
          <w:pPr>
            <w:pStyle w:val="TOC2"/>
            <w:tabs>
              <w:tab w:val="clear" w:pos="9077"/>
              <w:tab w:val="right" w:pos="9359" w:leader="dot"/>
            </w:tabs>
            <w:rPr/>
          </w:pPr>
          <w:hyperlink w:anchor="__RefHeading___Toc16413_1052802607">
            <w:r>
              <w:rPr>
                <w:webHidden/>
                <w:rStyle w:val="IndexLink"/>
              </w:rPr>
              <w:t>17.2 Victim bypass</w:t>
              <w:tab/>
              <w:t>106</w:t>
            </w:r>
          </w:hyperlink>
        </w:p>
        <w:p>
          <w:pPr>
            <w:pStyle w:val="TOC2"/>
            <w:tabs>
              <w:tab w:val="clear" w:pos="9077"/>
              <w:tab w:val="right" w:pos="9359" w:leader="dot"/>
            </w:tabs>
            <w:rPr/>
          </w:pPr>
          <w:hyperlink w:anchor="__RefHeading___Toc16415_1052802607">
            <w:r>
              <w:rPr>
                <w:webHidden/>
                <w:rStyle w:val="IndexLink"/>
              </w:rPr>
              <w:t>17.3 Liveness target</w:t>
              <w:tab/>
              <w:t>107</w:t>
            </w:r>
          </w:hyperlink>
        </w:p>
        <w:p>
          <w:pPr>
            <w:pStyle w:val="TOC2"/>
            <w:tabs>
              <w:tab w:val="clear" w:pos="9077"/>
              <w:tab w:val="right" w:pos="9359" w:leader="dot"/>
            </w:tabs>
            <w:rPr/>
          </w:pPr>
          <w:hyperlink w:anchor="__RefHeading___Toc16417_1052802607">
            <w:r>
              <w:rPr>
                <w:webHidden/>
                <w:rStyle w:val="IndexLink"/>
              </w:rPr>
              <w:t>17.4 Pending-fill snoop grant: the PF_GUARD guard</w:t>
              <w:tab/>
              <w:t>108</w:t>
            </w:r>
          </w:hyperlink>
        </w:p>
        <w:p>
          <w:pPr>
            <w:pStyle w:val="TOC1"/>
            <w:tabs>
              <w:tab w:val="clear" w:pos="9360"/>
              <w:tab w:val="right" w:pos="9359" w:leader="dot"/>
            </w:tabs>
            <w:rPr/>
          </w:pPr>
          <w:hyperlink w:anchor="__RefHeading___Toc16419_1052802607">
            <w:r>
              <w:rPr>
                <w:webHidden/>
                <w:rStyle w:val="IndexLink"/>
              </w:rPr>
              <w:t>18 CPU-Side GAXI Slave</w:t>
              <w:tab/>
              <w:t>109</w:t>
            </w:r>
          </w:hyperlink>
        </w:p>
        <w:p>
          <w:pPr>
            <w:pStyle w:val="TOC2"/>
            <w:tabs>
              <w:tab w:val="clear" w:pos="9077"/>
              <w:tab w:val="right" w:pos="9359" w:leader="dot"/>
            </w:tabs>
            <w:rPr/>
          </w:pPr>
          <w:hyperlink w:anchor="__RefHeading___Toc16421_1052802607">
            <w:r>
              <w:rPr>
                <w:webHidden/>
                <w:rStyle w:val="IndexLink"/>
              </w:rPr>
              <w:t>18.1 Interface decision</w:t>
              <w:tab/>
              <w:t>109</w:t>
            </w:r>
          </w:hyperlink>
        </w:p>
        <w:p>
          <w:pPr>
            <w:pStyle w:val="TOC2"/>
            <w:tabs>
              <w:tab w:val="clear" w:pos="9077"/>
              <w:tab w:val="right" w:pos="9359" w:leader="dot"/>
            </w:tabs>
            <w:rPr/>
          </w:pPr>
          <w:hyperlink w:anchor="__RefHeading___Toc16423_1052802607">
            <w:r>
              <w:rPr>
                <w:webHidden/>
                <w:rStyle w:val="IndexLink"/>
              </w:rPr>
              <w:t>18.2 Channel structure</w:t>
              <w:tab/>
              <w:t>110</w:t>
            </w:r>
          </w:hyperlink>
        </w:p>
        <w:p>
          <w:pPr>
            <w:pStyle w:val="TOC2"/>
            <w:tabs>
              <w:tab w:val="clear" w:pos="9077"/>
              <w:tab w:val="right" w:pos="9359" w:leader="dot"/>
            </w:tabs>
            <w:rPr/>
          </w:pPr>
          <w:hyperlink w:anchor="__RefHeading___Toc16425_1052802607">
            <w:r>
              <w:rPr>
                <w:webHidden/>
                <w:rStyle w:val="IndexLink"/>
              </w:rPr>
              <w:t>18.3 No register block</w:t>
              <w:tab/>
              <w:t>111</w:t>
            </w:r>
          </w:hyperlink>
        </w:p>
        <w:p>
          <w:pPr>
            <w:pStyle w:val="TOC1"/>
            <w:tabs>
              <w:tab w:val="clear" w:pos="9360"/>
              <w:tab w:val="right" w:pos="9359" w:leader="dot"/>
            </w:tabs>
            <w:rPr/>
          </w:pPr>
          <w:hyperlink w:anchor="__RefHeading___Toc16427_1052802607">
            <w:r>
              <w:rPr>
                <w:webHidden/>
                <w:rStyle w:val="IndexLink"/>
              </w:rPr>
              <w:t>19 Fabric-Side AXI4 Masters</w:t>
              <w:tab/>
              <w:t>112</w:t>
            </w:r>
          </w:hyperlink>
        </w:p>
        <w:p>
          <w:pPr>
            <w:pStyle w:val="TOC2"/>
            <w:tabs>
              <w:tab w:val="clear" w:pos="9077"/>
              <w:tab w:val="right" w:pos="9359" w:leader="dot"/>
            </w:tabs>
            <w:rPr/>
          </w:pPr>
          <w:hyperlink w:anchor="__RefHeading___Toc16429_1052802607">
            <w:r>
              <w:rPr>
                <w:webHidden/>
                <w:rStyle w:val="IndexLink"/>
              </w:rPr>
              <w:t>19.1 Where they live</w:t>
              <w:tab/>
              <w:t>112</w:t>
            </w:r>
          </w:hyperlink>
        </w:p>
        <w:p>
          <w:pPr>
            <w:pStyle w:val="TOC2"/>
            <w:tabs>
              <w:tab w:val="clear" w:pos="9077"/>
              <w:tab w:val="right" w:pos="9359" w:leader="dot"/>
            </w:tabs>
            <w:rPr/>
          </w:pPr>
          <w:hyperlink w:anchor="__RefHeading___Toc16431_1052802607">
            <w:r>
              <w:rPr>
                <w:webHidden/>
                <w:rStyle w:val="IndexLink"/>
              </w:rPr>
              <w:t>19.2 Burst behavior</w:t>
              <w:tab/>
              <w:t>113</w:t>
            </w:r>
          </w:hyperlink>
        </w:p>
        <w:p>
          <w:pPr>
            <w:pStyle w:val="TOC2"/>
            <w:tabs>
              <w:tab w:val="clear" w:pos="9077"/>
              <w:tab w:val="right" w:pos="9359" w:leader="dot"/>
            </w:tabs>
            <w:rPr/>
          </w:pPr>
          <w:hyperlink w:anchor="__RefHeading___Toc16433_1052802607">
            <w:r>
              <w:rPr>
                <w:webHidden/>
                <w:rStyle w:val="IndexLink"/>
              </w:rPr>
              <w:t>19.3 Port summary</w:t>
              <w:tab/>
              <w:t>114</w:t>
            </w:r>
          </w:hyperlink>
        </w:p>
        <w:p>
          <w:pPr>
            <w:pStyle w:val="TOC2"/>
            <w:tabs>
              <w:tab w:val="clear" w:pos="9077"/>
              <w:tab w:val="right" w:pos="9359" w:leader="dot"/>
            </w:tabs>
            <w:rPr/>
          </w:pPr>
          <w:hyperlink w:anchor="__RefHeading___Toc16435_1052802607">
            <w:r>
              <w:rPr>
                <w:webHidden/>
                <w:rStyle w:val="IndexLink"/>
              </w:rPr>
              <w:t>19.4 D3: decided</w:t>
              <w:tab/>
              <w:t>115</w:t>
            </w:r>
          </w:hyperlink>
        </w:p>
        <w:p>
          <w:pPr>
            <w:pStyle w:val="TOC1"/>
            <w:tabs>
              <w:tab w:val="clear" w:pos="9360"/>
              <w:tab w:val="right" w:pos="9359" w:leader="dot"/>
            </w:tabs>
            <w:rPr/>
          </w:pPr>
          <w:hyperlink w:anchor="__RefHeading___Toc16437_1052802607">
            <w:r>
              <w:rPr>
                <w:webHidden/>
                <w:rStyle w:val="IndexLink"/>
              </w:rPr>
              <w:t>20 Fabric-Side ACE Masters and Coherent Issue</w:t>
              <w:tab/>
              <w:t>116</w:t>
            </w:r>
          </w:hyperlink>
        </w:p>
        <w:p>
          <w:pPr>
            <w:pStyle w:val="TOC2"/>
            <w:tabs>
              <w:tab w:val="clear" w:pos="9077"/>
              <w:tab w:val="right" w:pos="9359" w:leader="dot"/>
            </w:tabs>
            <w:rPr/>
          </w:pPr>
          <w:hyperlink w:anchor="__RefHeading___Toc16439_1052802607">
            <w:r>
              <w:rPr>
                <w:webHidden/>
                <w:rStyle w:val="IndexLink"/>
              </w:rPr>
              <w:t>20.1 Onyx-rig fabric</w:t>
              <w:tab/>
              <w:t>116</w:t>
            </w:r>
          </w:hyperlink>
        </w:p>
        <w:p>
          <w:pPr>
            <w:pStyle w:val="TOC2"/>
            <w:tabs>
              <w:tab w:val="clear" w:pos="9077"/>
              <w:tab w:val="right" w:pos="9359" w:leader="dot"/>
            </w:tabs>
            <w:rPr/>
          </w:pPr>
          <w:hyperlink w:anchor="__RefHeading___Toc16441_1052802607">
            <w:r>
              <w:rPr>
                <w:webHidden/>
                <w:rStyle w:val="IndexLink"/>
              </w:rPr>
              <w:t>20.2 amber_ace_issue</w:t>
              <w:tab/>
              <w:t>117</w:t>
            </w:r>
          </w:hyperlink>
        </w:p>
        <w:p>
          <w:pPr>
            <w:pStyle w:val="TOC2"/>
            <w:tabs>
              <w:tab w:val="clear" w:pos="9077"/>
              <w:tab w:val="right" w:pos="9359" w:leader="dot"/>
            </w:tabs>
            <w:rPr/>
          </w:pPr>
          <w:hyperlink w:anchor="__RefHeading___Toc16443_1052802607">
            <w:r>
              <w:rPr>
                <w:webHidden/>
                <w:rStyle w:val="IndexLink"/>
              </w:rPr>
              <w:t>20.3 House-module pin contracts — not restated here</w:t>
              <w:tab/>
              <w:t>118</w:t>
            </w:r>
          </w:hyperlink>
        </w:p>
        <w:p>
          <w:pPr>
            <w:pStyle w:val="TOC2"/>
            <w:tabs>
              <w:tab w:val="clear" w:pos="9077"/>
              <w:tab w:val="right" w:pos="9359" w:leader="dot"/>
            </w:tabs>
            <w:rPr/>
          </w:pPr>
          <w:hyperlink w:anchor="__RefHeading___Toc16445_1052802607">
            <w:r>
              <w:rPr>
                <w:webHidden/>
                <w:rStyle w:val="IndexLink"/>
              </w:rPr>
              <w:t>20.4 Outside the onyx D2 subset</w:t>
              <w:tab/>
              <w:t>119</w:t>
            </w:r>
          </w:hyperlink>
        </w:p>
        <w:p>
          <w:pPr>
            <w:pStyle w:val="TOC1"/>
            <w:tabs>
              <w:tab w:val="clear" w:pos="9360"/>
              <w:tab w:val="right" w:pos="9359" w:leader="dot"/>
            </w:tabs>
            <w:rPr/>
          </w:pPr>
          <w:hyperlink w:anchor="__RefHeading___Toc16447_1052802607">
            <w:r>
              <w:rPr>
                <w:webHidden/>
                <w:rStyle w:val="IndexLink"/>
              </w:rPr>
              <w:t>21 Snoop Port: AC/CD/CR Adapter</w:t>
              <w:tab/>
              <w:t>120</w:t>
            </w:r>
          </w:hyperlink>
        </w:p>
        <w:p>
          <w:pPr>
            <w:pStyle w:val="TOC2"/>
            <w:tabs>
              <w:tab w:val="clear" w:pos="9077"/>
              <w:tab w:val="right" w:pos="9359" w:leader="dot"/>
            </w:tabs>
            <w:rPr/>
          </w:pPr>
          <w:hyperlink w:anchor="__RefHeading___Toc16449_1052802607">
            <w:r>
              <w:rPr>
                <w:webHidden/>
                <w:rStyle w:val="IndexLink"/>
              </w:rPr>
              <w:t>21.1 Adapter purpose</w:t>
              <w:tab/>
              <w:t>120</w:t>
            </w:r>
          </w:hyperlink>
        </w:p>
        <w:p>
          <w:pPr>
            <w:pStyle w:val="TOC2"/>
            <w:tabs>
              <w:tab w:val="clear" w:pos="9077"/>
              <w:tab w:val="right" w:pos="9359" w:leader="dot"/>
            </w:tabs>
            <w:rPr/>
          </w:pPr>
          <w:hyperlink w:anchor="__RefHeading___Toc16451_1052802607">
            <w:r>
              <w:rPr>
                <w:webHidden/>
                <w:rStyle w:val="IndexLink"/>
              </w:rPr>
              <w:t>21.2 House-module pin contract — not restated here</w:t>
              <w:tab/>
              <w:t>121</w:t>
            </w:r>
          </w:hyperlink>
        </w:p>
        <w:p>
          <w:pPr>
            <w:pStyle w:val="TOC2"/>
            <w:tabs>
              <w:tab w:val="clear" w:pos="9077"/>
              <w:tab w:val="right" w:pos="9359" w:leader="dot"/>
            </w:tabs>
            <w:rPr/>
          </w:pPr>
          <w:hyperlink w:anchor="__RefHeading___Toc16453_1052802607">
            <w:r>
              <w:rPr>
                <w:webHidden/>
                <w:rStyle w:val="IndexLink"/>
              </w:rPr>
              <w:t>21.3 Ordering and the family convention</w:t>
              <w:tab/>
              <w:t>122</w:t>
            </w:r>
          </w:hyperlink>
        </w:p>
        <w:p>
          <w:pPr>
            <w:pStyle w:val="TOC2"/>
            <w:tabs>
              <w:tab w:val="clear" w:pos="9077"/>
              <w:tab w:val="right" w:pos="9359" w:leader="dot"/>
            </w:tabs>
            <w:rPr/>
          </w:pPr>
          <w:hyperlink w:anchor="__RefHeading___Toc16455_1052802607">
            <w:r>
              <w:rPr>
                <w:webHidden/>
                <w:rStyle w:val="IndexLink"/>
              </w:rPr>
              <w:t>21.4 RACK/WACK (resolved 2026-10-11)</w:t>
              <w:tab/>
              <w:t>123</w:t>
            </w:r>
          </w:hyperlink>
        </w:p>
        <w:p>
          <w:pPr>
            <w:pStyle w:val="TOC2"/>
            <w:tabs>
              <w:tab w:val="clear" w:pos="9077"/>
              <w:tab w:val="right" w:pos="9359" w:leader="dot"/>
            </w:tabs>
            <w:rPr/>
          </w:pPr>
          <w:hyperlink w:anchor="__RefHeading___Toc16457_1052802607">
            <w:r>
              <w:rPr>
                <w:webHidden/>
                <w:rStyle w:val="IndexLink"/>
              </w:rPr>
              <w:t>21.5 Bus-agnostic core boundary</w:t>
              <w:tab/>
              <w:t>124</w:t>
            </w:r>
          </w:hyperlink>
        </w:p>
        <w:p>
          <w:pPr>
            <w:pStyle w:val="TOC1"/>
            <w:tabs>
              <w:tab w:val="clear" w:pos="9360"/>
              <w:tab w:val="right" w:pos="9359" w:leader="dot"/>
            </w:tabs>
            <w:rPr/>
          </w:pPr>
          <w:hyperlink w:anchor="__RefHeading___Toc16459_1052802607">
            <w:r>
              <w:rPr>
                <w:webHidden/>
                <w:rStyle w:val="IndexLink"/>
              </w:rPr>
              <w:t>22 Observation: MonBus through l1_monlite</w:t>
              <w:tab/>
              <w:t>125</w:t>
            </w:r>
          </w:hyperlink>
        </w:p>
        <w:p>
          <w:pPr>
            <w:pStyle w:val="TOC2"/>
            <w:tabs>
              <w:tab w:val="clear" w:pos="9077"/>
              <w:tab w:val="right" w:pos="9359" w:leader="dot"/>
            </w:tabs>
            <w:rPr/>
          </w:pPr>
          <w:hyperlink w:anchor="__RefHeading___Toc16461_1052802607">
            <w:r>
              <w:rPr>
                <w:webHidden/>
                <w:rStyle w:val="IndexLink"/>
              </w:rPr>
              <w:t>22.1 Observation decision</w:t>
              <w:tab/>
              <w:t>125</w:t>
            </w:r>
          </w:hyperlink>
        </w:p>
        <w:p>
          <w:pPr>
            <w:pStyle w:val="TOC2"/>
            <w:tabs>
              <w:tab w:val="clear" w:pos="9077"/>
              <w:tab w:val="right" w:pos="9359" w:leader="dot"/>
            </w:tabs>
            <w:rPr/>
          </w:pPr>
          <w:hyperlink w:anchor="__RefHeading___Toc16463_1052802607">
            <w:r>
              <w:rPr>
                <w:webHidden/>
                <w:rStyle w:val="IndexLink"/>
              </w:rPr>
              <w:t>22.2 MonBus packet content</w:t>
              <w:tab/>
              <w:t>126</w:t>
            </w:r>
          </w:hyperlink>
        </w:p>
        <w:p>
          <w:pPr>
            <w:pStyle w:val="TOC2"/>
            <w:tabs>
              <w:tab w:val="clear" w:pos="9077"/>
              <w:tab w:val="right" w:pos="9359" w:leader="dot"/>
            </w:tabs>
            <w:rPr/>
          </w:pPr>
          <w:hyperlink w:anchor="__RefHeading___Toc16465_1052802607">
            <w:r>
              <w:rPr>
                <w:webHidden/>
                <w:rStyle w:val="IndexLink"/>
              </w:rPr>
              <w:t>22.3 Observer cost</w:t>
              <w:tab/>
              <w:t>127</w:t>
            </w:r>
          </w:hyperlink>
        </w:p>
        <w:p>
          <w:pPr>
            <w:pStyle w:val="TOC1"/>
            <w:tabs>
              <w:tab w:val="clear" w:pos="9360"/>
              <w:tab w:val="right" w:pos="9359" w:leader="dot"/>
            </w:tabs>
            <w:rPr/>
          </w:pPr>
          <w:hyperlink w:anchor="__RefHeading___Toc16467_1052802607">
            <w:r>
              <w:rPr>
                <w:webHidden/>
                <w:rStyle w:val="IndexLink"/>
              </w:rPr>
              <w:t>23 l1_pkg and Build-Time Geometry</w:t>
              <w:tab/>
              <w:t>128</w:t>
            </w:r>
          </w:hyperlink>
        </w:p>
        <w:p>
          <w:pPr>
            <w:pStyle w:val="TOC2"/>
            <w:tabs>
              <w:tab w:val="clear" w:pos="9077"/>
              <w:tab w:val="right" w:pos="9359" w:leader="dot"/>
            </w:tabs>
            <w:rPr/>
          </w:pPr>
          <w:hyperlink w:anchor="__RefHeading___Toc16469_1052802607">
            <w:r>
              <w:rPr>
                <w:webHidden/>
                <w:rStyle w:val="IndexLink"/>
              </w:rPr>
              <w:t>23.1 Parameter philosophy</w:t>
              <w:tab/>
              <w:t>128</w:t>
            </w:r>
          </w:hyperlink>
        </w:p>
        <w:p>
          <w:pPr>
            <w:pStyle w:val="TOC2"/>
            <w:tabs>
              <w:tab w:val="clear" w:pos="9077"/>
              <w:tab w:val="right" w:pos="9359" w:leader="dot"/>
            </w:tabs>
            <w:rPr/>
          </w:pPr>
          <w:hyperlink w:anchor="__RefHeading___Toc16471_1052802607">
            <w:r>
              <w:rPr>
                <w:webHidden/>
                <w:rStyle w:val="IndexLink"/>
              </w:rPr>
              <w:t>23.2 Core parameters</w:t>
              <w:tab/>
              <w:t>129</w:t>
            </w:r>
          </w:hyperlink>
        </w:p>
        <w:p>
          <w:pPr>
            <w:pStyle w:val="TOC2"/>
            <w:tabs>
              <w:tab w:val="clear" w:pos="9077"/>
              <w:tab w:val="right" w:pos="9359" w:leader="dot"/>
            </w:tabs>
            <w:rPr/>
          </w:pPr>
          <w:hyperlink w:anchor="__RefHeading___Toc16473_1052802607">
            <w:r>
              <w:rPr>
                <w:webHidden/>
                <w:rStyle w:val="IndexLink"/>
              </w:rPr>
              <w:t>23.3 Derived quantities</w:t>
              <w:tab/>
              <w:t>130</w:t>
            </w:r>
          </w:hyperlink>
        </w:p>
        <w:p>
          <w:pPr>
            <w:pStyle w:val="TOC2"/>
            <w:tabs>
              <w:tab w:val="clear" w:pos="9077"/>
              <w:tab w:val="right" w:pos="9359" w:leader="dot"/>
            </w:tabs>
            <w:rPr/>
          </w:pPr>
          <w:hyperlink w:anchor="__RefHeading___Toc16475_1052802607">
            <w:r>
              <w:rPr>
                <w:webHidden/>
                <w:rStyle w:val="IndexLink"/>
              </w:rPr>
              <w:t>23.4 Package contents</w:t>
              <w:tab/>
              <w:t>131</w:t>
            </w:r>
          </w:hyperlink>
        </w:p>
        <w:p>
          <w:pPr>
            <w:pStyle w:val="TOC2"/>
            <w:tabs>
              <w:tab w:val="clear" w:pos="9077"/>
              <w:tab w:val="right" w:pos="9359" w:leader="dot"/>
            </w:tabs>
            <w:rPr/>
          </w:pPr>
          <w:hyperlink w:anchor="__RefHeading___Toc16477_1052802607">
            <w:r>
              <w:rPr>
                <w:webHidden/>
                <w:rStyle w:val="IndexLink"/>
              </w:rPr>
              <w:t>23.5 Rig is not a parameter</w:t>
              <w:tab/>
              <w:t>132</w:t>
            </w:r>
          </w:hyperlink>
        </w:p>
        <w:p>
          <w:pPr>
            <w:pStyle w:val="TOC1"/>
            <w:tabs>
              <w:tab w:val="clear" w:pos="9360"/>
              <w:tab w:val="right" w:pos="9359" w:leader="dot"/>
            </w:tabs>
            <w:rPr/>
          </w:pPr>
          <w:hyperlink w:anchor="__RefHeading___Toc16479_1052802607">
            <w:r>
              <w:rPr>
                <w:webHidden/>
                <w:rStyle w:val="IndexLink"/>
              </w:rPr>
              <w:t>24 Clocking and Reset</w:t>
              <w:tab/>
              <w:t>133</w:t>
            </w:r>
          </w:hyperlink>
        </w:p>
        <w:p>
          <w:pPr>
            <w:pStyle w:val="TOC2"/>
            <w:tabs>
              <w:tab w:val="clear" w:pos="9077"/>
              <w:tab w:val="right" w:pos="9359" w:leader="dot"/>
            </w:tabs>
            <w:rPr/>
          </w:pPr>
          <w:hyperlink w:anchor="__RefHeading___Toc16481_1052802607">
            <w:r>
              <w:rPr>
                <w:webHidden/>
                <w:rStyle w:val="IndexLink"/>
              </w:rPr>
              <w:t>24.1 Clock domain</w:t>
              <w:tab/>
              <w:t>133</w:t>
            </w:r>
          </w:hyperlink>
        </w:p>
        <w:p>
          <w:pPr>
            <w:pStyle w:val="TOC2"/>
            <w:tabs>
              <w:tab w:val="clear" w:pos="9077"/>
              <w:tab w:val="right" w:pos="9359" w:leader="dot"/>
            </w:tabs>
            <w:rPr/>
          </w:pPr>
          <w:hyperlink w:anchor="__RefHeading___Toc16483_1052802607">
            <w:r>
              <w:rPr>
                <w:webHidden/>
                <w:rStyle w:val="IndexLink"/>
              </w:rPr>
              <w:t>24.2 Reset</w:t>
              <w:tab/>
              <w:t>134</w:t>
            </w:r>
          </w:hyperlink>
        </w:p>
        <w:p>
          <w:pPr>
            <w:pStyle w:val="TOC2"/>
            <w:tabs>
              <w:tab w:val="clear" w:pos="9077"/>
              <w:tab w:val="right" w:pos="9359" w:leader="dot"/>
            </w:tabs>
            <w:rPr/>
          </w:pPr>
          <w:hyperlink w:anchor="__RefHeading___Toc16485_1052802607">
            <w:r>
              <w:rPr>
                <w:webHidden/>
                <w:rStyle w:val="IndexLink"/>
              </w:rPr>
              <w:t>24.3 Reset sequence</w:t>
              <w:tab/>
              <w:t>135</w:t>
            </w:r>
          </w:hyperlink>
        </w:p>
        <w:p>
          <w:pPr>
            <w:pStyle w:val="TOC2"/>
            <w:tabs>
              <w:tab w:val="clear" w:pos="9077"/>
              <w:tab w:val="right" w:pos="9359" w:leader="dot"/>
            </w:tabs>
            <w:rPr/>
          </w:pPr>
          <w:hyperlink w:anchor="__RefHeading___Toc16487_1052802607">
            <w:r>
              <w:rPr>
                <w:webHidden/>
                <w:rStyle w:val="IndexLink"/>
              </w:rPr>
              <w:t>24.4 Clock gating</w:t>
              <w:tab/>
              <w:t>136</w:t>
            </w:r>
          </w:hyperlink>
        </w:p>
        <w:p>
          <w:pPr>
            <w:pStyle w:val="TOC1"/>
            <w:tabs>
              <w:tab w:val="clear" w:pos="9360"/>
              <w:tab w:val="right" w:pos="9359" w:leader="dot"/>
            </w:tabs>
            <w:rPr/>
          </w:pPr>
          <w:hyperlink w:anchor="__RefHeading___Toc16489_1052802607">
            <w:r>
              <w:rPr>
                <w:webHidden/>
                <w:rStyle w:val="IndexLink"/>
              </w:rPr>
              <w:t>25 Verification Strategy</w:t>
              <w:tab/>
              <w:t>137</w:t>
            </w:r>
          </w:hyperlink>
        </w:p>
        <w:p>
          <w:pPr>
            <w:pStyle w:val="TOC2"/>
            <w:tabs>
              <w:tab w:val="clear" w:pos="9077"/>
              <w:tab w:val="right" w:pos="9359" w:leader="dot"/>
            </w:tabs>
            <w:rPr/>
          </w:pPr>
          <w:hyperlink w:anchor="__RefHeading___Toc16491_1052802607">
            <w:r>
              <w:rPr>
                <w:webHidden/>
                <w:rStyle w:val="IndexLink"/>
              </w:rPr>
              <w:t>25.1 Pattern-B cocotb grids</w:t>
              <w:tab/>
              <w:t>137</w:t>
            </w:r>
          </w:hyperlink>
        </w:p>
        <w:p>
          <w:pPr>
            <w:pStyle w:val="TOC2"/>
            <w:tabs>
              <w:tab w:val="clear" w:pos="9077"/>
              <w:tab w:val="right" w:pos="9359" w:leader="dot"/>
            </w:tabs>
            <w:rPr/>
          </w:pPr>
          <w:hyperlink w:anchor="__RefHeading___Toc16493_1052802607">
            <w:r>
              <w:rPr>
                <w:webHidden/>
                <w:rStyle w:val="IndexLink"/>
              </w:rPr>
              <w:t>25.2 Golden-model parity</w:t>
              <w:tab/>
              <w:t>138</w:t>
            </w:r>
          </w:hyperlink>
        </w:p>
        <w:p>
          <w:pPr>
            <w:pStyle w:val="TOC2"/>
            <w:tabs>
              <w:tab w:val="clear" w:pos="9077"/>
              <w:tab w:val="right" w:pos="9359" w:leader="dot"/>
            </w:tabs>
            <w:rPr/>
          </w:pPr>
          <w:hyperlink w:anchor="__RefHeading___Toc16495_1052802607">
            <w:r>
              <w:rPr>
                <w:webHidden/>
                <w:rStyle w:val="IndexLink"/>
              </w:rPr>
              <w:t>25.3 Formal targets</w:t>
              <w:tab/>
              <w:t>139</w:t>
            </w:r>
          </w:hyperlink>
        </w:p>
        <w:p>
          <w:pPr>
            <w:pStyle w:val="TOC2"/>
            <w:tabs>
              <w:tab w:val="clear" w:pos="9077"/>
              <w:tab w:val="right" w:pos="9359" w:leader="dot"/>
            </w:tabs>
            <w:rPr/>
          </w:pPr>
          <w:hyperlink w:anchor="__RefHeading___Toc16497_1052802607">
            <w:r>
              <w:rPr>
                <w:webHidden/>
                <w:rStyle w:val="IndexLink"/>
              </w:rPr>
              <w:t>25.4 Python reference model</w:t>
              <w:tab/>
              <w:t>140</w:t>
            </w:r>
          </w:hyperlink>
        </w:p>
        <w:p>
          <w:pPr>
            <w:pStyle w:val="TOC2"/>
            <w:tabs>
              <w:tab w:val="clear" w:pos="9077"/>
              <w:tab w:val="right" w:pos="9359" w:leader="dot"/>
            </w:tabs>
            <w:rPr/>
          </w:pPr>
          <w:hyperlink w:anchor="__RefHeading___Toc16499_1052802607">
            <w:r>
              <w:rPr>
                <w:webHidden/>
                <w:rStyle w:val="IndexLink"/>
              </w:rPr>
              <w:t>25.5 MonBus coverage</w:t>
              <w:tab/>
              <w:t>141</w:t>
            </w:r>
          </w:hyperlink>
        </w:p>
        <w:p>
          <w:pPr>
            <w:pStyle w:val="TOC1"/>
            <w:tabs>
              <w:tab w:val="clear" w:pos="9360"/>
              <w:tab w:val="right" w:pos="9359" w:leader="dot"/>
            </w:tabs>
            <w:rPr/>
          </w:pPr>
          <w:hyperlink w:anchor="__RefHeading___Toc16501_1052802607">
            <w:r>
              <w:rPr>
                <w:webHidden/>
                <w:rStyle w:val="IndexLink"/>
              </w:rPr>
              <w:t>26 Characterization</w:t>
              <w:tab/>
              <w:t>142</w:t>
            </w:r>
          </w:hyperlink>
        </w:p>
        <w:p>
          <w:pPr>
            <w:pStyle w:val="TOC2"/>
            <w:tabs>
              <w:tab w:val="clear" w:pos="9077"/>
              <w:tab w:val="right" w:pos="9359" w:leader="dot"/>
            </w:tabs>
            <w:rPr/>
          </w:pPr>
          <w:hyperlink w:anchor="__RefHeading___Toc16503_1052802607">
            <w:r>
              <w:rPr>
                <w:webHidden/>
                <w:rStyle w:val="IndexLink"/>
              </w:rPr>
              <w:t>26.1 Board targets</w:t>
              <w:tab/>
              <w:t>142</w:t>
            </w:r>
          </w:hyperlink>
        </w:p>
        <w:p>
          <w:pPr>
            <w:pStyle w:val="TOC2"/>
            <w:tabs>
              <w:tab w:val="clear" w:pos="9077"/>
              <w:tab w:val="right" w:pos="9359" w:leader="dot"/>
            </w:tabs>
            <w:rPr/>
          </w:pPr>
          <w:hyperlink w:anchor="__RefHeading___Toc16505_1052802607">
            <w:r>
              <w:rPr>
                <w:webHidden/>
                <w:rStyle w:val="IndexLink"/>
              </w:rPr>
              <w:t>26.2 Sweep dimensions</w:t>
              <w:tab/>
              <w:t>143</w:t>
            </w:r>
          </w:hyperlink>
        </w:p>
        <w:p>
          <w:pPr>
            <w:pStyle w:val="TOC2"/>
            <w:tabs>
              <w:tab w:val="clear" w:pos="9077"/>
              <w:tab w:val="right" w:pos="9359" w:leader="dot"/>
            </w:tabs>
            <w:rPr/>
          </w:pPr>
          <w:hyperlink w:anchor="__RefHeading___Toc16507_1052802607">
            <w:r>
              <w:rPr>
                <w:webHidden/>
                <w:rStyle w:val="IndexLink"/>
              </w:rPr>
              <w:t>26.3 Reported metrics</w:t>
              <w:tab/>
              <w:t>144</w:t>
            </w:r>
          </w:hyperlink>
        </w:p>
        <w:p>
          <w:pPr>
            <w:pStyle w:val="TOC2"/>
            <w:tabs>
              <w:tab w:val="clear" w:pos="9077"/>
              <w:tab w:val="right" w:pos="9359" w:leader="dot"/>
            </w:tabs>
            <w:rPr/>
          </w:pPr>
          <w:hyperlink w:anchor="__RefHeading___Toc16509_1052802607">
            <w:r>
              <w:rPr>
                <w:webHidden/>
                <w:rStyle w:val="IndexLink"/>
              </w:rPr>
              <w:t>26.4 Critical-path expectation</w:t>
              <w:tab/>
              <w:t>145</w:t>
            </w:r>
          </w:hyperlink>
        </w:p>
        <w:p>
          <w:pPr>
            <w:pStyle w:val="TOC1"/>
            <w:tabs>
              <w:tab w:val="clear" w:pos="9360"/>
              <w:tab w:val="right" w:pos="9359" w:leader="dot"/>
            </w:tabs>
            <w:rPr/>
          </w:pPr>
          <w:hyperlink w:anchor="__RefHeading___Toc16511_1052802607">
            <w:r>
              <w:rPr>
                <w:webHidden/>
                <w:rStyle w:val="IndexLink"/>
              </w:rPr>
              <w:t>27 Future Hooks</w:t>
              <w:tab/>
              <w:t>146</w:t>
            </w:r>
          </w:hyperlink>
        </w:p>
        <w:p>
          <w:pPr>
            <w:pStyle w:val="TOC2"/>
            <w:tabs>
              <w:tab w:val="clear" w:pos="9077"/>
              <w:tab w:val="right" w:pos="9359" w:leader="dot"/>
            </w:tabs>
            <w:rPr/>
          </w:pPr>
          <w:hyperlink w:anchor="__RefHeading___Toc16513_1052802607">
            <w:r>
              <w:rPr>
                <w:webHidden/>
                <w:rStyle w:val="IndexLink"/>
              </w:rPr>
              <w:t>27.1 Recorded future work, not blockers</w:t>
              <w:tab/>
              <w:t>146</w:t>
            </w:r>
          </w:hyperlink>
        </w:p>
        <w:p>
          <w:pPr>
            <w:pStyle w:val="TOC2"/>
            <w:tabs>
              <w:tab w:val="clear" w:pos="9077"/>
              <w:tab w:val="right" w:pos="9359" w:leader="dot"/>
            </w:tabs>
            <w:rPr/>
          </w:pPr>
          <w:hyperlink w:anchor="__RefHeading___Toc16515_1052802607">
            <w:r>
              <w:rPr>
                <w:webHidden/>
                <w:rStyle w:val="IndexLink"/>
              </w:rPr>
              <w:t>27.2 Closing D3 and D11</w:t>
              <w:tab/>
              <w:t>149</w:t>
            </w:r>
          </w:hyperlink>
        </w:p>
        <w:p>
          <w:pPr>
            <w:pStyle w:val="TOC1"/>
            <w:tabs>
              <w:tab w:val="clear" w:pos="9360"/>
              <w:tab w:val="right" w:pos="9359" w:leader="dot"/>
            </w:tabs>
            <w:rPr/>
          </w:pPr>
          <w:hyperlink w:anchor="__RefHeading___Toc16517_1052802607">
            <w:r>
              <w:rPr>
                <w:webHidden/>
                <w:rStyle w:val="IndexLink"/>
              </w:rPr>
              <w:t>28 amber — Pre-Hardware Architecture Specification (Pre-HAS)</w:t>
              <w:tab/>
              <w:t>150</w:t>
            </w:r>
          </w:hyperlink>
        </w:p>
        <w:p>
          <w:pPr>
            <w:pStyle w:val="TOC2"/>
            <w:tabs>
              <w:tab w:val="clear" w:pos="9077"/>
              <w:tab w:val="right" w:pos="9359" w:leader="dot"/>
            </w:tabs>
            <w:rPr/>
          </w:pPr>
          <w:hyperlink w:anchor="__RefHeading___Toc16519_1052802607">
            <w:r>
              <w:rPr>
                <w:webHidden/>
                <w:rStyle w:val="IndexLink"/>
              </w:rPr>
              <w:t>28.1 1. Intent of this document</w:t>
              <w:tab/>
              <w:t>151</w:t>
            </w:r>
          </w:hyperlink>
        </w:p>
        <w:p>
          <w:pPr>
            <w:pStyle w:val="TOC2"/>
            <w:tabs>
              <w:tab w:val="clear" w:pos="9077"/>
              <w:tab w:val="right" w:pos="9359" w:leader="dot"/>
            </w:tabs>
            <w:rPr/>
          </w:pPr>
          <w:hyperlink w:anchor="__RefHeading___Toc16521_1052802607">
            <w:r>
              <w:rPr>
                <w:webHidden/>
                <w:rStyle w:val="IndexLink"/>
              </w:rPr>
              <w:t>28.2 2. Feature sketches</w:t>
              <w:tab/>
              <w:t>152</w:t>
            </w:r>
          </w:hyperlink>
        </w:p>
        <w:p>
          <w:pPr>
            <w:pStyle w:val="TOC3"/>
            <w:tabs>
              <w:tab w:val="clear" w:pos="8793"/>
              <w:tab w:val="right" w:pos="9359" w:leader="dot"/>
            </w:tabs>
            <w:rPr/>
          </w:pPr>
          <w:hyperlink w:anchor="__RefHeading___Toc16523_1052802607">
            <w:r>
              <w:rPr>
                <w:webHidden/>
                <w:rStyle w:val="IndexLink"/>
              </w:rPr>
              <w:t>28.2.1 2.1 Core datapath — the blocking bet</w:t>
              <w:tab/>
              <w:t>152</w:t>
            </w:r>
          </w:hyperlink>
        </w:p>
        <w:p>
          <w:pPr>
            <w:pStyle w:val="TOC3"/>
            <w:tabs>
              <w:tab w:val="clear" w:pos="8793"/>
              <w:tab w:val="right" w:pos="9359" w:leader="dot"/>
            </w:tabs>
            <w:rPr/>
          </w:pPr>
          <w:hyperlink w:anchor="__RefHeading___Toc16525_1052802607">
            <w:r>
              <w:rPr>
                <w:webHidden/>
                <w:rStyle w:val="IndexLink"/>
              </w:rPr>
              <w:t>28.2.2 2.2 Coherence</w:t>
              <w:tab/>
              <w:t>152</w:t>
            </w:r>
          </w:hyperlink>
        </w:p>
        <w:p>
          <w:pPr>
            <w:pStyle w:val="TOC3"/>
            <w:tabs>
              <w:tab w:val="clear" w:pos="8793"/>
              <w:tab w:val="right" w:pos="9359" w:leader="dot"/>
            </w:tabs>
            <w:rPr/>
          </w:pPr>
          <w:hyperlink w:anchor="__RefHeading___Toc16527_1052802607">
            <w:r>
              <w:rPr>
                <w:webHidden/>
                <w:rStyle w:val="IndexLink"/>
              </w:rPr>
              <w:t>28.2.3 2.3 Fabric side — where the two deployment rigs meet</w:t>
              <w:tab/>
              <w:t>153</w:t>
            </w:r>
          </w:hyperlink>
        </w:p>
        <w:p>
          <w:pPr>
            <w:pStyle w:val="TOC3"/>
            <w:tabs>
              <w:tab w:val="clear" w:pos="8793"/>
              <w:tab w:val="right" w:pos="9359" w:leader="dot"/>
            </w:tabs>
            <w:rPr/>
          </w:pPr>
          <w:hyperlink w:anchor="__RefHeading___Toc16529_1052802607">
            <w:r>
              <w:rPr>
                <w:webHidden/>
                <w:rStyle w:val="IndexLink"/>
              </w:rPr>
              <w:t>28.2.4 2.4 Observation (D8 DECIDED — sketched, not re-decided)</w:t>
              <w:tab/>
              <w:t>154</w:t>
            </w:r>
          </w:hyperlink>
        </w:p>
        <w:p>
          <w:pPr>
            <w:pStyle w:val="TOC3"/>
            <w:tabs>
              <w:tab w:val="clear" w:pos="8793"/>
              <w:tab w:val="right" w:pos="9359" w:leader="dot"/>
            </w:tabs>
            <w:rPr/>
          </w:pPr>
          <w:hyperlink w:anchor="__RefHeading___Toc16531_1052802607">
            <w:r>
              <w:rPr>
                <w:webHidden/>
                <w:rStyle w:val="IndexLink"/>
              </w:rPr>
              <w:t>28.2.5 2.5 Verification &amp; formal surface (D9 OPEN — direction proposed)</w:t>
              <w:tab/>
              <w:t>154</w:t>
            </w:r>
          </w:hyperlink>
        </w:p>
        <w:p>
          <w:pPr>
            <w:pStyle w:val="TOC3"/>
            <w:tabs>
              <w:tab w:val="clear" w:pos="8793"/>
              <w:tab w:val="right" w:pos="9359" w:leader="dot"/>
            </w:tabs>
            <w:rPr/>
          </w:pPr>
          <w:hyperlink w:anchor="__RefHeading___Toc16533_1052802607">
            <w:r>
              <w:rPr>
                <w:webHidden/>
                <w:rStyle w:val="IndexLink"/>
              </w:rPr>
              <w:t>28.2.6 2.6 Cost &amp; characterisation (PRD criterion 4)</w:t>
              <w:tab/>
              <w:t>155</w:t>
            </w:r>
          </w:hyperlink>
        </w:p>
        <w:p>
          <w:pPr>
            <w:pStyle w:val="TOC2"/>
            <w:tabs>
              <w:tab w:val="clear" w:pos="9077"/>
              <w:tab w:val="right" w:pos="9359" w:leader="dot"/>
            </w:tabs>
            <w:rPr/>
          </w:pPr>
          <w:hyperlink w:anchor="__RefHeading___Toc16535_1052802607">
            <w:r>
              <w:rPr>
                <w:webHidden/>
                <w:rStyle w:val="IndexLink"/>
              </w:rPr>
              <w:t>28.3 3. Proposed block architecture</w:t>
              <w:tab/>
              <w:t>156</w:t>
            </w:r>
          </w:hyperlink>
        </w:p>
        <w:p>
          <w:pPr>
            <w:pStyle w:val="TOC2"/>
            <w:tabs>
              <w:tab w:val="clear" w:pos="9077"/>
              <w:tab w:val="right" w:pos="9359" w:leader="dot"/>
            </w:tabs>
            <w:rPr/>
          </w:pPr>
          <w:hyperlink w:anchor="__RefHeading___Toc16537_1052802607">
            <w:r>
              <w:rPr>
                <w:webHidden/>
                <w:rStyle w:val="IndexLink"/>
              </w:rPr>
              <w:t>28.4 4. Interface sketches (shapes, not pinouts)</w:t>
              <w:tab/>
              <w:t>158</w:t>
            </w:r>
          </w:hyperlink>
        </w:p>
        <w:p>
          <w:pPr>
            <w:pStyle w:val="TOC2"/>
            <w:tabs>
              <w:tab w:val="clear" w:pos="9077"/>
              <w:tab w:val="right" w:pos="9359" w:leader="dot"/>
            </w:tabs>
            <w:rPr/>
          </w:pPr>
          <w:hyperlink w:anchor="__RefHeading___Toc16539_1052802607">
            <w:r>
              <w:rPr>
                <w:webHidden/>
                <w:rStyle w:val="IndexLink"/>
              </w:rPr>
              <w:t>28.5 5. Parameter sketch (illustrative — feeds the DV matrix)</w:t>
              <w:tab/>
              <w:t>160</w:t>
            </w:r>
          </w:hyperlink>
        </w:p>
        <w:p>
          <w:pPr>
            <w:pStyle w:val="TOC2"/>
            <w:tabs>
              <w:tab w:val="clear" w:pos="9077"/>
              <w:tab w:val="right" w:pos="9359" w:leader="dot"/>
            </w:tabs>
            <w:rPr/>
          </w:pPr>
          <w:hyperlink w:anchor="__RefHeading___Toc16541_1052802607">
            <w:r>
              <w:rPr>
                <w:webHidden/>
                <w:rStyle w:val="IndexLink"/>
              </w:rPr>
              <w:t>28.6 6. Open questions this sketch surfaces</w:t>
              <w:tab/>
              <w:t>161</w:t>
            </w:r>
          </w:hyperlink>
        </w:p>
        <w:p>
          <w:pPr>
            <w:pStyle w:val="TOC2"/>
            <w:tabs>
              <w:tab w:val="clear" w:pos="9077"/>
              <w:tab w:val="right" w:pos="9359" w:leader="dot"/>
            </w:tabs>
            <w:rPr/>
          </w:pPr>
          <w:hyperlink w:anchor="__RefHeading___Toc16543_1052802607">
            <w:r>
              <w:rPr>
                <w:webHidden/>
                <w:rStyle w:val="IndexLink"/>
              </w:rPr>
              <w:t>28.7 7. What the full HAS will add</w:t>
              <w:tab/>
              <w:t>162</w:t>
            </w:r>
          </w:hyperlink>
        </w:p>
        <w:p>
          <w:pPr>
            <w:pStyle w:val="TOC2"/>
            <w:tabs>
              <w:tab w:val="clear" w:pos="9077"/>
              <w:tab w:val="right" w:pos="9359" w:leader="dot"/>
            </w:tabs>
            <w:rPr/>
          </w:pPr>
          <w:hyperlink w:anchor="__RefHeading___Toc16545_1052802607">
            <w:r>
              <w:rPr>
                <w:webHidden/>
                <w:rStyle w:val="IndexLink"/>
              </w:rPr>
              <w:t>28.8 8. Cross-references</w:t>
              <w:tab/>
              <w:t>163</w:t>
            </w:r>
          </w:hyperlink>
        </w:p>
        <w:p>
          <w:pPr>
            <w:pStyle w:val="TOC1"/>
            <w:tabs>
              <w:tab w:val="clear" w:pos="9360"/>
              <w:tab w:val="right" w:pos="9359" w:leader="dot"/>
            </w:tabs>
            <w:rPr/>
          </w:pPr>
          <w:hyperlink w:anchor="__RefHeading___Toc16547_1052802607">
            <w:r>
              <w:rPr>
                <w:webHidden/>
                <w:rStyle w:val="IndexLink"/>
              </w:rPr>
              <w:t>29 jet — Product Requirements (DRAFT)</w:t>
              <w:tab/>
              <w:t>164</w:t>
            </w:r>
          </w:hyperlink>
        </w:p>
        <w:p>
          <w:pPr>
            <w:pStyle w:val="TOC2"/>
            <w:tabs>
              <w:tab w:val="clear" w:pos="9077"/>
              <w:tab w:val="right" w:pos="9359" w:leader="dot"/>
            </w:tabs>
            <w:rPr/>
          </w:pPr>
          <w:hyperlink w:anchor="__RefHeading___Toc16549_1052802607">
            <w:r>
              <w:rPr>
                <w:webHidden/>
                <w:rStyle w:val="IndexLink"/>
              </w:rPr>
              <w:t>29.1 1. Purpose</w:t>
              <w:tab/>
              <w:t>165</w:t>
            </w:r>
          </w:hyperlink>
        </w:p>
        <w:p>
          <w:pPr>
            <w:pStyle w:val="TOC2"/>
            <w:tabs>
              <w:tab w:val="clear" w:pos="9077"/>
              <w:tab w:val="right" w:pos="9359" w:leader="dot"/>
            </w:tabs>
            <w:rPr/>
          </w:pPr>
          <w:hyperlink w:anchor="__RefHeading___Toc16551_1052802607">
            <w:r>
              <w:rPr>
                <w:webHidden/>
                <w:rStyle w:val="IndexLink"/>
              </w:rPr>
              <w:t>29.2 2. Decisions jet adds to amber’s</w:t>
              <w:tab/>
              <w:t>166</w:t>
            </w:r>
          </w:hyperlink>
        </w:p>
        <w:p>
          <w:pPr>
            <w:pStyle w:val="TOC2"/>
            <w:tabs>
              <w:tab w:val="clear" w:pos="9077"/>
              <w:tab w:val="right" w:pos="9359" w:leader="dot"/>
            </w:tabs>
            <w:rPr/>
          </w:pPr>
          <w:hyperlink w:anchor="__RefHeading___Toc16553_1052802607">
            <w:r>
              <w:rPr>
                <w:webHidden/>
                <w:rStyle w:val="IndexLink"/>
              </w:rPr>
              <w:t>29.3 3. Success criteria (additions to amber’s)</w:t>
              <w:tab/>
              <w:t>169</w:t>
            </w:r>
          </w:hyperlink>
        </w:p>
        <w:p>
          <w:pPr>
            <w:pStyle w:val="TOC2"/>
            <w:tabs>
              <w:tab w:val="clear" w:pos="9077"/>
              <w:tab w:val="right" w:pos="9359" w:leader="dot"/>
            </w:tabs>
            <w:rPr/>
          </w:pPr>
          <w:hyperlink w:anchor="__RefHeading___Toc16555_1052802607">
            <w:r>
              <w:rPr>
                <w:webHidden/>
                <w:rStyle w:val="IndexLink"/>
              </w:rPr>
              <w:t>29.4 4. Non-goals (for jet, beyond amber’s)</w:t>
              <w:tab/>
              <w:t>170</w:t>
            </w:r>
          </w:hyperlink>
        </w:p>
        <w:p>
          <w:pPr>
            <w:pStyle w:val="TOC1"/>
            <w:tabs>
              <w:tab w:val="clear" w:pos="9360"/>
              <w:tab w:val="right" w:pos="9359" w:leader="dot"/>
            </w:tabs>
            <w:rPr/>
          </w:pPr>
          <w:hyperlink w:anchor="__RefHeading___Toc16557_1052802607">
            <w:r>
              <w:rPr>
                <w:webHidden/>
                <w:rStyle w:val="IndexLink"/>
              </w:rPr>
              <w:t>30 onyx — Product Requirements (DRAFT)</w:t>
              <w:tab/>
              <w:t>171</w:t>
            </w:r>
          </w:hyperlink>
        </w:p>
        <w:p>
          <w:pPr>
            <w:pStyle w:val="TOC2"/>
            <w:tabs>
              <w:tab w:val="clear" w:pos="9077"/>
              <w:tab w:val="right" w:pos="9359" w:leader="dot"/>
            </w:tabs>
            <w:rPr/>
          </w:pPr>
          <w:hyperlink w:anchor="__RefHeading___Toc16559_1052802607">
            <w:r>
              <w:rPr>
                <w:webHidden/>
                <w:rStyle w:val="IndexLink"/>
              </w:rPr>
              <w:t>30.1 1. Purpose</w:t>
              <w:tab/>
              <w:t>172</w:t>
            </w:r>
          </w:hyperlink>
        </w:p>
        <w:p>
          <w:pPr>
            <w:pStyle w:val="TOC2"/>
            <w:tabs>
              <w:tab w:val="clear" w:pos="9077"/>
              <w:tab w:val="right" w:pos="9359" w:leader="dot"/>
            </w:tabs>
            <w:rPr/>
          </w:pPr>
          <w:hyperlink w:anchor="__RefHeading___Toc16561_1052802607">
            <w:r>
              <w:rPr>
                <w:webHidden/>
                <w:rStyle w:val="IndexLink"/>
              </w:rPr>
              <w:t>30.2 2. Background</w:t>
              <w:tab/>
              <w:t>173</w:t>
            </w:r>
          </w:hyperlink>
        </w:p>
        <w:p>
          <w:pPr>
            <w:pStyle w:val="TOC2"/>
            <w:tabs>
              <w:tab w:val="clear" w:pos="9077"/>
              <w:tab w:val="right" w:pos="9359" w:leader="dot"/>
            </w:tabs>
            <w:rPr/>
          </w:pPr>
          <w:hyperlink w:anchor="__RefHeading___Toc16563_1052802607">
            <w:r>
              <w:rPr>
                <w:webHidden/>
                <w:rStyle w:val="IndexLink"/>
              </w:rPr>
              <w:t>30.3 3. Decisions that pick the design</w:t>
              <w:tab/>
              <w:t>174</w:t>
            </w:r>
          </w:hyperlink>
        </w:p>
        <w:p>
          <w:pPr>
            <w:pStyle w:val="TOC2"/>
            <w:tabs>
              <w:tab w:val="clear" w:pos="9077"/>
              <w:tab w:val="right" w:pos="9359" w:leader="dot"/>
            </w:tabs>
            <w:rPr/>
          </w:pPr>
          <w:hyperlink w:anchor="__RefHeading___Toc16565_1052802607">
            <w:r>
              <w:rPr>
                <w:webHidden/>
                <w:rStyle w:val="IndexLink"/>
              </w:rPr>
              <w:t>30.4 4. Design invariants (proposed)</w:t>
              <w:tab/>
              <w:t>193</w:t>
            </w:r>
          </w:hyperlink>
        </w:p>
        <w:p>
          <w:pPr>
            <w:pStyle w:val="TOC2"/>
            <w:tabs>
              <w:tab w:val="clear" w:pos="9077"/>
              <w:tab w:val="right" w:pos="9359" w:leader="dot"/>
            </w:tabs>
            <w:rPr/>
          </w:pPr>
          <w:hyperlink w:anchor="__RefHeading___Toc16567_1052802607">
            <w:r>
              <w:rPr>
                <w:webHidden/>
                <w:rStyle w:val="IndexLink"/>
              </w:rPr>
              <w:t>30.5 5. Success criteria</w:t>
              <w:tab/>
              <w:t>194</w:t>
            </w:r>
          </w:hyperlink>
        </w:p>
        <w:p>
          <w:pPr>
            <w:pStyle w:val="TOC2"/>
            <w:tabs>
              <w:tab w:val="clear" w:pos="9077"/>
              <w:tab w:val="right" w:pos="9359" w:leader="dot"/>
            </w:tabs>
            <w:rPr/>
          </w:pPr>
          <w:hyperlink w:anchor="__RefHeading___Toc16569_1052802607">
            <w:r>
              <w:rPr>
                <w:webHidden/>
                <w:rStyle w:val="IndexLink"/>
              </w:rPr>
              <w:t>30.6 6. Non-goals</w:t>
              <w:tab/>
              <w:t>195</w:t>
            </w:r>
          </w:hyperlink>
        </w:p>
        <w:p>
          <w:pPr>
            <w:pStyle w:val="TOC2"/>
            <w:tabs>
              <w:tab w:val="clear" w:pos="9077"/>
              <w:tab w:val="right" w:pos="9359" w:leader="dot"/>
            </w:tabs>
            <w:rPr/>
          </w:pPr>
          <w:hyperlink w:anchor="__RefHeading___Toc16571_1052802607">
            <w:r>
              <w:rPr>
                <w:webHidden/>
                <w:rStyle w:val="IndexLink"/>
              </w:rPr>
              <w:t>30.7 7. Where the block sits</w:t>
              <w:tab/>
              <w:t>196</w:t>
            </w:r>
          </w:hyperlink>
        </w:p>
        <w:p>
          <w:pPr>
            <w:pStyle w:val="TOC2"/>
            <w:tabs>
              <w:tab w:val="clear" w:pos="9077"/>
              <w:tab w:val="right" w:pos="9359" w:leader="dot"/>
            </w:tabs>
            <w:rPr/>
          </w:pPr>
          <w:hyperlink w:anchor="__RefHeading___Toc16573_1052802607">
            <w:r>
              <w:rPr>
                <w:webHidden/>
                <w:rStyle w:val="IndexLink"/>
              </w:rPr>
              <w:t>30.8 8. References</w:t>
              <w:tab/>
              <w:t>197</w:t>
            </w:r>
          </w:hyperlink>
        </w:p>
        <w:p>
          <w:pPr>
            <w:pStyle w:val="TOC1"/>
            <w:tabs>
              <w:tab w:val="clear" w:pos="9360"/>
              <w:tab w:val="right" w:pos="9359" w:leader="dot"/>
            </w:tabs>
            <w:rPr/>
          </w:pPr>
          <w:hyperlink w:anchor="__RefHeading___Toc16575_1052802607">
            <w:r>
              <w:rPr>
                <w:webHidden/>
                <w:rStyle w:val="IndexLink"/>
              </w:rPr>
              <w:t>31 AMBA ACE — Working Interface Definition for cache-ip</w:t>
              <w:tab/>
              <w:t>198</w:t>
            </w:r>
          </w:hyperlink>
        </w:p>
        <w:p>
          <w:pPr>
            <w:pStyle w:val="TOC2"/>
            <w:tabs>
              <w:tab w:val="clear" w:pos="9077"/>
              <w:tab w:val="right" w:pos="9359" w:leader="dot"/>
            </w:tabs>
            <w:rPr/>
          </w:pPr>
          <w:hyperlink w:anchor="__RefHeading___Toc16577_1052802607">
            <w:r>
              <w:rPr>
                <w:webHidden/>
                <w:rStyle w:val="IndexLink"/>
              </w:rPr>
              <w:t>31.1 1. What ACE is</w:t>
              <w:tab/>
              <w:t>199</w:t>
            </w:r>
          </w:hyperlink>
        </w:p>
        <w:p>
          <w:pPr>
            <w:pStyle w:val="TOC2"/>
            <w:tabs>
              <w:tab w:val="clear" w:pos="9077"/>
              <w:tab w:val="right" w:pos="9359" w:leader="dot"/>
            </w:tabs>
            <w:rPr/>
          </w:pPr>
          <w:hyperlink w:anchor="__RefHeading___Toc16579_1052802607">
            <w:r>
              <w:rPr>
                <w:webHidden/>
                <w:rStyle w:val="IndexLink"/>
              </w:rPr>
              <w:t>31.2 2. Channel inventory</w:t>
              <w:tab/>
              <w:t>200</w:t>
            </w:r>
          </w:hyperlink>
        </w:p>
        <w:p>
          <w:pPr>
            <w:pStyle w:val="TOC3"/>
            <w:tabs>
              <w:tab w:val="clear" w:pos="8793"/>
              <w:tab w:val="right" w:pos="9359" w:leader="dot"/>
            </w:tabs>
            <w:rPr/>
          </w:pPr>
          <w:hyperlink w:anchor="__RefHeading___Toc16581_1052802607">
            <w:r>
              <w:rPr>
                <w:webHidden/>
                <w:rStyle w:val="IndexLink"/>
              </w:rPr>
              <w:t>31.2.1 2.1 Coherent master → manager (front side, per master)</w:t>
              <w:tab/>
              <w:t>200</w:t>
            </w:r>
          </w:hyperlink>
        </w:p>
        <w:p>
          <w:pPr>
            <w:pStyle w:val="TOC3"/>
            <w:tabs>
              <w:tab w:val="clear" w:pos="8793"/>
              <w:tab w:val="right" w:pos="9359" w:leader="dot"/>
            </w:tabs>
            <w:rPr/>
          </w:pPr>
          <w:hyperlink w:anchor="__RefHeading___Toc16583_1052802607">
            <w:r>
              <w:rPr>
                <w:webHidden/>
                <w:rStyle w:val="IndexLink"/>
              </w:rPr>
              <w:t>31.2.2 2.2 Manager → cache, cache → manager (snoop side, per cache)</w:t>
              <w:tab/>
              <w:t>200</w:t>
            </w:r>
          </w:hyperlink>
        </w:p>
        <w:p>
          <w:pPr>
            <w:pStyle w:val="TOC2"/>
            <w:tabs>
              <w:tab w:val="clear" w:pos="9077"/>
              <w:tab w:val="right" w:pos="9359" w:leader="dot"/>
            </w:tabs>
            <w:rPr/>
          </w:pPr>
          <w:hyperlink w:anchor="__RefHeading___Toc16585_1052802607">
            <w:r>
              <w:rPr>
                <w:webHidden/>
                <w:rStyle w:val="IndexLink"/>
              </w:rPr>
              <w:t>31.3 3. Transaction types (the onyx D2 research subset in bold)</w:t>
              <w:tab/>
              <w:t>202</w:t>
            </w:r>
          </w:hyperlink>
        </w:p>
        <w:p>
          <w:pPr>
            <w:pStyle w:val="TOC2"/>
            <w:tabs>
              <w:tab w:val="clear" w:pos="9077"/>
              <w:tab w:val="right" w:pos="9359" w:leader="dot"/>
            </w:tabs>
            <w:rPr/>
          </w:pPr>
          <w:hyperlink w:anchor="__RefHeading___Toc16587_1052802607">
            <w:r>
              <w:rPr>
                <w:webHidden/>
                <w:rStyle w:val="IndexLink"/>
              </w:rPr>
              <w:t>31.4 4. The CRRESP decision bits</w:t>
              <w:tab/>
              <w:t>203</w:t>
            </w:r>
          </w:hyperlink>
        </w:p>
        <w:p>
          <w:pPr>
            <w:pStyle w:val="TOC2"/>
            <w:tabs>
              <w:tab w:val="clear" w:pos="9077"/>
              <w:tab w:val="right" w:pos="9359" w:leader="dot"/>
            </w:tabs>
            <w:rPr/>
          </w:pPr>
          <w:hyperlink w:anchor="__RefHeading___Toc16589_1052802607">
            <w:r>
              <w:rPr>
                <w:webHidden/>
                <w:rStyle w:val="IndexLink"/>
              </w:rPr>
              <w:t>31.5 5. ACE-Lite</w:t>
              <w:tab/>
              <w:t>205</w:t>
            </w:r>
          </w:hyperlink>
        </w:p>
        <w:p>
          <w:pPr>
            <w:pStyle w:val="TOC2"/>
            <w:tabs>
              <w:tab w:val="clear" w:pos="9077"/>
              <w:tab w:val="right" w:pos="9359" w:leader="dot"/>
            </w:tabs>
            <w:rPr/>
          </w:pPr>
          <w:hyperlink w:anchor="__RefHeading___Toc16591_1052802607">
            <w:r>
              <w:rPr>
                <w:webHidden/>
                <w:rStyle w:val="IndexLink"/>
              </w:rPr>
              <w:t>31.6 6. What this family implements, and what it deliberately does not</w:t>
              <w:tab/>
              <w:t>206</w:t>
            </w:r>
          </w:hyperlink>
        </w:p>
        <w:p>
          <w:pPr>
            <w:pStyle w:val="TOC2"/>
            <w:tabs>
              <w:tab w:val="clear" w:pos="9077"/>
              <w:tab w:val="right" w:pos="9359" w:leader="dot"/>
            </w:tabs>
            <w:rPr/>
          </w:pPr>
          <w:hyperlink w:anchor="__RefHeading___Toc16593_1052802607">
            <w:r>
              <w:rPr>
                <w:webHidden/>
                <w:rStyle w:val="IndexLink"/>
              </w:rPr>
              <w:t>31.7 7. Sources</w:t>
              <w:tab/>
              <w:t>207</w:t>
            </w:r>
          </w:hyperlink>
        </w:p>
        <w:p>
          <w:pPr>
            <w:pStyle w:val="TOC1"/>
            <w:tabs>
              <w:tab w:val="clear" w:pos="9360"/>
              <w:tab w:val="right" w:pos="9359" w:leader="dot"/>
            </w:tabs>
            <w:rPr/>
          </w:pPr>
          <w:hyperlink w:anchor="__RefHeading___Toc16595_1052802607">
            <w:r>
              <w:rPr>
                <w:webHidden/>
                <w:rStyle w:val="IndexLink"/>
              </w:rPr>
              <w:t>32 gem5 Ruby protocol specs (reference extract)</w:t>
              <w:tab/>
              <w:t>208</w:t>
            </w:r>
          </w:hyperlink>
        </w:p>
        <w:p>
          <w:pPr>
            <w:pStyle w:val="TOC1"/>
            <w:tabs>
              <w:tab w:val="clear" w:pos="9360"/>
              <w:tab w:val="right" w:pos="9359" w:leader="dot"/>
            </w:tabs>
            <w:rPr/>
          </w:pPr>
          <w:hyperlink w:anchor="__RefHeading___Toc16597_1052802607">
            <w:r>
              <w:rPr>
                <w:webHidden/>
                <w:rStyle w:val="IndexLink"/>
              </w:rPr>
              <w:t>33 Cache Associativity Simulator</w:t>
              <w:tab/>
              <w:t>209</w:t>
            </w:r>
          </w:hyperlink>
        </w:p>
        <w:p>
          <w:pPr>
            <w:pStyle w:val="TOC2"/>
            <w:tabs>
              <w:tab w:val="clear" w:pos="9077"/>
              <w:tab w:val="right" w:pos="9359" w:leader="dot"/>
            </w:tabs>
            <w:rPr/>
          </w:pPr>
          <w:hyperlink w:anchor="__RefHeading___Toc16599_1052802607">
            <w:r>
              <w:rPr>
                <w:webHidden/>
                <w:rStyle w:val="IndexLink"/>
              </w:rPr>
              <w:t>33.1 Files</w:t>
              <w:tab/>
              <w:t>210</w:t>
            </w:r>
          </w:hyperlink>
        </w:p>
        <w:p>
          <w:pPr>
            <w:pStyle w:val="TOC2"/>
            <w:tabs>
              <w:tab w:val="clear" w:pos="9077"/>
              <w:tab w:val="right" w:pos="9359" w:leader="dot"/>
            </w:tabs>
            <w:rPr/>
          </w:pPr>
          <w:hyperlink w:anchor="__RefHeading___Toc16601_1052802607">
            <w:r>
              <w:rPr>
                <w:webHidden/>
                <w:rStyle w:val="IndexLink"/>
              </w:rPr>
              <w:t>33.2 Model API</w:t>
              <w:tab/>
              <w:t>211</w:t>
            </w:r>
          </w:hyperlink>
        </w:p>
        <w:p>
          <w:pPr>
            <w:pStyle w:val="TOC2"/>
            <w:tabs>
              <w:tab w:val="clear" w:pos="9077"/>
              <w:tab w:val="right" w:pos="9359" w:leader="dot"/>
            </w:tabs>
            <w:rPr/>
          </w:pPr>
          <w:hyperlink w:anchor="__RefHeading___Toc16603_1052802607">
            <w:r>
              <w:rPr>
                <w:webHidden/>
                <w:rStyle w:val="IndexLink"/>
              </w:rPr>
              <w:t>33.3 Running tests</w:t>
              <w:tab/>
              <w:t>212</w:t>
            </w:r>
          </w:hyperlink>
        </w:p>
        <w:p>
          <w:pPr>
            <w:pStyle w:val="TOC2"/>
            <w:tabs>
              <w:tab w:val="clear" w:pos="9077"/>
              <w:tab w:val="right" w:pos="9359" w:leader="dot"/>
            </w:tabs>
            <w:rPr/>
          </w:pPr>
          <w:hyperlink w:anchor="__RefHeading___Toc16605_1052802607">
            <w:r>
              <w:rPr>
                <w:webHidden/>
                <w:rStyle w:val="IndexLink"/>
              </w:rPr>
              <w:t>33.4 UI features</w:t>
              <w:tab/>
              <w:t>213</w:t>
            </w:r>
          </w:hyperlink>
        </w:p>
        <w:p>
          <w:pPr>
            <w:pStyle w:val="TOC1"/>
            <w:tabs>
              <w:tab w:val="clear" w:pos="9360"/>
              <w:tab w:val="right" w:pos="9359" w:leader="dot"/>
            </w:tabs>
            <w:rPr/>
          </w:pPr>
          <w:hyperlink w:anchor="__RefHeading___Toc16607_1052802607">
            <w:r>
              <w:rPr>
                <w:webHidden/>
                <w:rStyle w:val="IndexLink"/>
              </w:rPr>
              <w:t>34 amber / jet — Improvement Plan (Chinnakonda-informed)</w:t>
              <w:tab/>
              <w:t>214</w:t>
            </w:r>
          </w:hyperlink>
        </w:p>
        <w:p>
          <w:pPr>
            <w:pStyle w:val="TOC2"/>
            <w:tabs>
              <w:tab w:val="clear" w:pos="9077"/>
              <w:tab w:val="right" w:pos="9359" w:leader="dot"/>
            </w:tabs>
            <w:rPr/>
          </w:pPr>
          <w:hyperlink w:anchor="__RefHeading___Toc16609_1052802607">
            <w:r>
              <w:rPr>
                <w:webHidden/>
                <w:rStyle w:val="IndexLink"/>
              </w:rPr>
              <w:t>34.1 1. Method</w:t>
              <w:tab/>
              <w:t>215</w:t>
            </w:r>
          </w:hyperlink>
        </w:p>
        <w:p>
          <w:pPr>
            <w:pStyle w:val="TOC2"/>
            <w:tabs>
              <w:tab w:val="clear" w:pos="9077"/>
              <w:tab w:val="right" w:pos="9359" w:leader="dot"/>
            </w:tabs>
            <w:rPr/>
          </w:pPr>
          <w:hyperlink w:anchor="__RefHeading___Toc16611_1052802607">
            <w:r>
              <w:rPr>
                <w:webHidden/>
                <w:rStyle w:val="IndexLink"/>
              </w:rPr>
              <w:t>34.2 2. Amber improvement items</w:t>
              <w:tab/>
              <w:t>216</w:t>
            </w:r>
          </w:hyperlink>
        </w:p>
        <w:p>
          <w:pPr>
            <w:pStyle w:val="TOC3"/>
            <w:tabs>
              <w:tab w:val="clear" w:pos="8793"/>
              <w:tab w:val="right" w:pos="9359" w:leader="dot"/>
            </w:tabs>
            <w:rPr/>
          </w:pPr>
          <w:hyperlink w:anchor="__RefHeading___Toc16613_1052802607">
            <w:r>
              <w:rPr>
                <w:webHidden/>
                <w:rStyle w:val="IndexLink"/>
              </w:rPr>
              <w:t>34.2.1 A1 — Exclusive loads/stores and the internal exclusive monitor</w:t>
              <w:tab/>
              <w:t>216</w:t>
            </w:r>
          </w:hyperlink>
        </w:p>
        <w:p>
          <w:pPr>
            <w:pStyle w:val="TOC3"/>
            <w:tabs>
              <w:tab w:val="clear" w:pos="8793"/>
              <w:tab w:val="right" w:pos="9359" w:leader="dot"/>
            </w:tabs>
            <w:rPr/>
          </w:pPr>
          <w:hyperlink w:anchor="__RefHeading___Toc16615_1052802607">
            <w:r>
              <w:rPr>
                <w:webHidden/>
                <w:rStyle w:val="IndexLink"/>
              </w:rPr>
              <w:t>34.2.2 A2 — Snoop-response sourcing rule for pending fills</w:t>
              <w:tab/>
              <w:t>217</w:t>
            </w:r>
          </w:hyperlink>
        </w:p>
        <w:p>
          <w:pPr>
            <w:pStyle w:val="TOC3"/>
            <w:tabs>
              <w:tab w:val="clear" w:pos="8793"/>
              <w:tab w:val="right" w:pos="9359" w:leader="dot"/>
            </w:tabs>
            <w:rPr/>
          </w:pPr>
          <w:hyperlink w:anchor="__RefHeading___Toc16617_1052802607">
            <w:r>
              <w:rPr>
                <w:webHidden/>
                <w:rStyle w:val="IndexLink"/>
              </w:rPr>
              <w:t>34.2.3 A3 — Clean-victim Evict messaging for snoop-filter accuracy</w:t>
              <w:tab/>
              <w:t>218</w:t>
            </w:r>
          </w:hyperlink>
        </w:p>
        <w:p>
          <w:pPr>
            <w:pStyle w:val="TOC3"/>
            <w:tabs>
              <w:tab w:val="clear" w:pos="8793"/>
              <w:tab w:val="right" w:pos="9359" w:leader="dot"/>
            </w:tabs>
            <w:rPr/>
          </w:pPr>
          <w:hyperlink w:anchor="__RefHeading___Toc16619_1052802607">
            <w:r>
              <w:rPr>
                <w:webHidden/>
                <w:rStyle w:val="IndexLink"/>
              </w:rPr>
              <w:t>34.2.4 A4 — Temporary snoop-stall rule for a non-speculative store holding ownership</w:t>
              <w:tab/>
              <w:t>218</w:t>
            </w:r>
          </w:hyperlink>
        </w:p>
        <w:p>
          <w:pPr>
            <w:pStyle w:val="TOC3"/>
            <w:tabs>
              <w:tab w:val="clear" w:pos="8793"/>
              <w:tab w:val="right" w:pos="9359" w:leader="dot"/>
            </w:tabs>
            <w:rPr/>
          </w:pPr>
          <w:hyperlink w:anchor="__RefHeading___Toc16621_1052802607">
            <w:r>
              <w:rPr>
                <w:webHidden/>
                <w:rStyle w:val="IndexLink"/>
              </w:rPr>
              <w:t>34.2.5 A5 — Remove/retire the RACK/WACK auto-pulse from the amber onyx-facing adapter</w:t>
              <w:tab/>
              <w:t>219</w:t>
            </w:r>
          </w:hyperlink>
        </w:p>
        <w:p>
          <w:pPr>
            <w:pStyle w:val="TOC3"/>
            <w:tabs>
              <w:tab w:val="clear" w:pos="8793"/>
              <w:tab w:val="right" w:pos="9359" w:leader="dot"/>
            </w:tabs>
            <w:rPr/>
          </w:pPr>
          <w:hyperlink w:anchor="__RefHeading___Toc16623_1052802607">
            <w:r>
              <w:rPr>
                <w:webHidden/>
                <w:rStyle w:val="IndexLink"/>
              </w:rPr>
              <w:t>34.2.6 A6 — CD/CR in-order, no-ID snoop response obligations</w:t>
              <w:tab/>
              <w:t>220</w:t>
            </w:r>
          </w:hyperlink>
        </w:p>
        <w:p>
          <w:pPr>
            <w:pStyle w:val="TOC3"/>
            <w:tabs>
              <w:tab w:val="clear" w:pos="8793"/>
              <w:tab w:val="right" w:pos="9359" w:leader="dot"/>
            </w:tabs>
            <w:rPr/>
          </w:pPr>
          <w:hyperlink w:anchor="__RefHeading___Toc16625_1052802607">
            <w:r>
              <w:rPr>
                <w:webHidden/>
                <w:rStyle w:val="IndexLink"/>
              </w:rPr>
              <w:t>34.2.7 A7 — Multi-copy-atomic store invariant as a documented assumption</w:t>
              <w:tab/>
              <w:t>221</w:t>
            </w:r>
          </w:hyperlink>
        </w:p>
        <w:p>
          <w:pPr>
            <w:pStyle w:val="TOC3"/>
            <w:tabs>
              <w:tab w:val="clear" w:pos="8793"/>
              <w:tab w:val="right" w:pos="9359" w:leader="dot"/>
            </w:tabs>
            <w:rPr/>
          </w:pPr>
          <w:hyperlink w:anchor="__RefHeading___Toc16627_1052802607">
            <w:r>
              <w:rPr>
                <w:webHidden/>
                <w:rStyle w:val="IndexLink"/>
              </w:rPr>
              <w:t>34.2.8 A8 — Device vs normal memory ordering at the cache boundary</w:t>
              <w:tab/>
              <w:t>222</w:t>
            </w:r>
          </w:hyperlink>
        </w:p>
        <w:p>
          <w:pPr>
            <w:pStyle w:val="TOC2"/>
            <w:tabs>
              <w:tab w:val="clear" w:pos="9077"/>
              <w:tab w:val="right" w:pos="9359" w:leader="dot"/>
            </w:tabs>
            <w:rPr/>
          </w:pPr>
          <w:hyperlink w:anchor="__RefHeading___Toc16629_1052802607">
            <w:r>
              <w:rPr>
                <w:webHidden/>
                <w:rStyle w:val="IndexLink"/>
              </w:rPr>
              <w:t>34.3 3. Jet improvement items</w:t>
              <w:tab/>
              <w:t>223</w:t>
            </w:r>
          </w:hyperlink>
        </w:p>
        <w:p>
          <w:pPr>
            <w:pStyle w:val="TOC3"/>
            <w:tabs>
              <w:tab w:val="clear" w:pos="8793"/>
              <w:tab w:val="right" w:pos="9359" w:leader="dot"/>
            </w:tabs>
            <w:rPr/>
          </w:pPr>
          <w:hyperlink w:anchor="__RefHeading___Toc16631_1052802607">
            <w:r>
              <w:rPr>
                <w:webHidden/>
                <w:rStyle w:val="IndexLink"/>
              </w:rPr>
              <w:t>34.3.1 JI1 — Snoop visibility into MSHRs</w:t>
              <w:tab/>
              <w:t>223</w:t>
            </w:r>
          </w:hyperlink>
        </w:p>
        <w:p>
          <w:pPr>
            <w:pStyle w:val="TOC3"/>
            <w:tabs>
              <w:tab w:val="clear" w:pos="8793"/>
              <w:tab w:val="right" w:pos="9359" w:leader="dot"/>
            </w:tabs>
            <w:rPr/>
          </w:pPr>
          <w:hyperlink w:anchor="__RefHeading___Toc16633_1052802607">
            <w:r>
              <w:rPr>
                <w:webHidden/>
                <w:rStyle w:val="IndexLink"/>
              </w:rPr>
              <w:t>34.3.2 JI2 — Victim-buffer snarfing</w:t>
              <w:tab/>
              <w:t>224</w:t>
            </w:r>
          </w:hyperlink>
        </w:p>
        <w:p>
          <w:pPr>
            <w:pStyle w:val="TOC3"/>
            <w:tabs>
              <w:tab w:val="clear" w:pos="8793"/>
              <w:tab w:val="right" w:pos="9359" w:leader="dot"/>
            </w:tabs>
            <w:rPr/>
          </w:pPr>
          <w:hyperlink w:anchor="__RefHeading___Toc16635_1052802607">
            <w:r>
              <w:rPr>
                <w:webHidden/>
                <w:rStyle w:val="IndexLink"/>
              </w:rPr>
              <w:t>34.3.3 JI3 — Buffer-reservation deadlock rule</w:t>
              <w:tab/>
              <w:t>224</w:t>
            </w:r>
          </w:hyperlink>
        </w:p>
        <w:p>
          <w:pPr>
            <w:pStyle w:val="TOC3"/>
            <w:tabs>
              <w:tab w:val="clear" w:pos="8793"/>
              <w:tab w:val="right" w:pos="9359" w:leader="dot"/>
            </w:tabs>
            <w:rPr/>
          </w:pPr>
          <w:hyperlink w:anchor="__RefHeading___Toc16637_1052802607">
            <w:r>
              <w:rPr>
                <w:webHidden/>
                <w:rStyle w:val="IndexLink"/>
              </w:rPr>
              <w:t>34.3.4 JI4 — Fairness via timeout counters instead of fixed priorities</w:t>
              <w:tab/>
              <w:t>225</w:t>
            </w:r>
          </w:hyperlink>
        </w:p>
        <w:p>
          <w:pPr>
            <w:pStyle w:val="TOC3"/>
            <w:tabs>
              <w:tab w:val="clear" w:pos="8793"/>
              <w:tab w:val="right" w:pos="9359" w:leader="dot"/>
            </w:tabs>
            <w:rPr/>
          </w:pPr>
          <w:hyperlink w:anchor="__RefHeading___Toc16639_1052802607">
            <w:r>
              <w:rPr>
                <w:webHidden/>
                <w:rStyle w:val="IndexLink"/>
              </w:rPr>
              <w:t>34.3.5 JI5 — Prefetch discipline for a future hook</w:t>
              <w:tab/>
              <w:t>226</w:t>
            </w:r>
          </w:hyperlink>
        </w:p>
        <w:p>
          <w:pPr>
            <w:pStyle w:val="TOC3"/>
            <w:tabs>
              <w:tab w:val="clear" w:pos="8793"/>
              <w:tab w:val="right" w:pos="9359" w:leader="dot"/>
            </w:tabs>
            <w:rPr/>
          </w:pPr>
          <w:hyperlink w:anchor="__RefHeading___Toc16641_1052802607">
            <w:r>
              <w:rPr>
                <w:webHidden/>
                <w:rStyle w:val="IndexLink"/>
              </w:rPr>
              <w:t>34.3.6 JI6 — Hit predictor / tag-less cache as recorded future hooks only</w:t>
              <w:tab/>
              <w:t>227</w:t>
            </w:r>
          </w:hyperlink>
        </w:p>
        <w:p>
          <w:pPr>
            <w:pStyle w:val="TOC3"/>
            <w:tabs>
              <w:tab w:val="clear" w:pos="8793"/>
              <w:tab w:val="right" w:pos="9359" w:leader="dot"/>
            </w:tabs>
            <w:rPr/>
          </w:pPr>
          <w:hyperlink w:anchor="__RefHeading___Toc16643_1052802607">
            <w:r>
              <w:rPr>
                <w:webHidden/>
                <w:rStyle w:val="IndexLink"/>
              </w:rPr>
              <w:t>34.3.7 JI7 — Mem-copy stream detection interplay as a future hook</w:t>
              <w:tab/>
              <w:t>227</w:t>
            </w:r>
          </w:hyperlink>
        </w:p>
        <w:p>
          <w:pPr>
            <w:pStyle w:val="TOC2"/>
            <w:tabs>
              <w:tab w:val="clear" w:pos="9077"/>
              <w:tab w:val="right" w:pos="9359" w:leader="dot"/>
            </w:tabs>
            <w:rPr/>
          </w:pPr>
          <w:hyperlink w:anchor="__RefHeading___Toc16645_1052802607">
            <w:r>
              <w:rPr>
                <w:webHidden/>
                <w:rStyle w:val="IndexLink"/>
              </w:rPr>
              <w:t>34.4 4. Explicitly rejected / not-applicable list</w:t>
              <w:tab/>
              <w:t>229</w:t>
            </w:r>
          </w:hyperlink>
        </w:p>
        <w:p>
          <w:pPr>
            <w:pStyle w:val="TOC2"/>
            <w:tabs>
              <w:tab w:val="clear" w:pos="9077"/>
              <w:tab w:val="right" w:pos="9359" w:leader="dot"/>
            </w:tabs>
            <w:rPr/>
          </w:pPr>
          <w:hyperlink w:anchor="__RefHeading___Toc16647_1052802607">
            <w:r>
              <w:rPr>
                <w:webHidden/>
                <w:rStyle w:val="IndexLink"/>
              </w:rPr>
              <w:t>34.5 5. Sequencing proposal</w:t>
              <w:tab/>
              <w:t>230</w:t>
            </w:r>
          </w:hyperlink>
        </w:p>
        <w:p>
          <w:pPr>
            <w:pStyle w:val="TOC3"/>
            <w:tabs>
              <w:tab w:val="clear" w:pos="8793"/>
              <w:tab w:val="right" w:pos="9359" w:leader="dot"/>
            </w:tabs>
            <w:rPr/>
          </w:pPr>
          <w:hyperlink w:anchor="__RefHeading___Toc16649_1052802607">
            <w:r>
              <w:rPr>
                <w:webHidden/>
                <w:rStyle w:val="IndexLink"/>
              </w:rPr>
              <w:t>34.5.1 Before amber verification freeze</w:t>
              <w:tab/>
              <w:t>230</w:t>
            </w:r>
          </w:hyperlink>
        </w:p>
        <w:p>
          <w:pPr>
            <w:pStyle w:val="TOC3"/>
            <w:tabs>
              <w:tab w:val="clear" w:pos="8793"/>
              <w:tab w:val="right" w:pos="9359" w:leader="dot"/>
            </w:tabs>
            <w:rPr/>
          </w:pPr>
          <w:hyperlink w:anchor="__RefHeading___Toc16651_1052802607">
            <w:r>
              <w:rPr>
                <w:webHidden/>
                <w:rStyle w:val="IndexLink"/>
              </w:rPr>
              <w:t>34.5.2 Post-rig / future-hook material</w:t>
              <w:tab/>
              <w:t>230</w:t>
            </w:r>
          </w:hyperlink>
        </w:p>
        <w:p>
          <w:pPr>
            <w:pStyle w:val="TOC2"/>
            <w:tabs>
              <w:tab w:val="clear" w:pos="9077"/>
              <w:tab w:val="right" w:pos="9359" w:leader="dot"/>
            </w:tabs>
            <w:rPr/>
          </w:pPr>
          <w:hyperlink w:anchor="__RefHeading___Toc16653_1052802607">
            <w:r>
              <w:rPr>
                <w:webHidden/>
                <w:rStyle w:val="IndexLink"/>
              </w:rPr>
              <w:t>34.6 6. Surprises / repo-state notes</w:t>
              <w:tab/>
              <w:t>231</w:t>
            </w:r>
          </w:hyperlink>
        </w:p>
        <w:p>
          <w:pPr>
            <w:pStyle w:val="TOC2"/>
            <w:tabs>
              <w:tab w:val="clear" w:pos="9077"/>
              <w:tab w:val="right" w:pos="9359" w:leader="dot"/>
            </w:tabs>
            <w:rPr/>
          </w:pPr>
          <w:hyperlink w:anchor="__RefHeading___Toc16655_1052802607">
            <w:r>
              <w:rPr>
                <w:webHidden/>
                <w:rStyle w:val="IndexLink"/>
              </w:rPr>
              <w:t>34.7 7. Navigation</w:t>
              <w:tab/>
              <w:t>232</w:t>
            </w:r>
          </w:hyperlink>
          <w:r>
            <w:rPr>
              <w:rStyle w:val="IndexLink"/>
            </w:rPr>
            <w:fldChar w:fldCharType="end"/>
          </w:r>
        </w:p>
      </w:sdtContent>
    </w:sdt>
    <w:p>
      <w:pPr>
        <w:pStyle w:val="Normal"/>
        <w:rPr/>
      </w:pPr>
      <w:r>
        <w:rPr/>
      </w:r>
      <w:bookmarkStart w:id="0" w:name="amber-has-index"/>
      <w:bookmarkStart w:id="1" w:name="amber-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_Table_1_0__Definitio">
        <w:r>
          <w:rPr>
            <w:rStyle w:val="ListLabel1"/>
            <w:color w:val="000000"/>
            <w:sz w:val="24"/>
          </w:rPr>
          <w:t>Table 4: Table 1.0: Definitions and acronyms</w:t>
        </w:r>
        <w:r>
          <w:rPr>
            <w:rStyle w:val="ListLabel1"/>
          </w:rPr>
          <w:tab/>
        </w:r>
        <w:r>
          <w:rPr>
            <w:rStyle w:val="ListLabel1"/>
          </w:rPr>
          <w:fldChar w:fldCharType="begin"/>
        </w:r>
        <w:r>
          <w:rPr>
            <w:rStyle w:val="ListLabel1"/>
          </w:rPr>
          <w:instrText xml:space="preserve"> PAGEREF _Tab_4_Table_1_0__Definitio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_Table_2_0__Key_featu">
        <w:r>
          <w:rPr>
            <w:rStyle w:val="ListLabel1"/>
            <w:color w:val="000000"/>
            <w:sz w:val="24"/>
          </w:rPr>
          <w:t>Table 5: Table 2.0: Key features and their decisions</w:t>
        </w:r>
        <w:r>
          <w:rPr>
            <w:rStyle w:val="ListLabel1"/>
          </w:rPr>
          <w:tab/>
        </w:r>
        <w:r>
          <w:rPr>
            <w:rStyle w:val="ListLabel1"/>
          </w:rPr>
          <w:fldChar w:fldCharType="begin"/>
        </w:r>
        <w:r>
          <w:rPr>
            <w:rStyle w:val="ListLabel1"/>
          </w:rPr>
          <w:instrText xml:space="preserve"> PAGEREF _Tab_5_Table_2_0__Key_featu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6_Table_2_1__Module_ro">
        <w:r>
          <w:rPr>
            <w:rStyle w:val="ListLabel1"/>
            <w:color w:val="000000"/>
            <w:sz w:val="24"/>
          </w:rPr>
          <w:t>Table 6: Table 2.1: Module roles</w:t>
        </w:r>
        <w:r>
          <w:rPr>
            <w:rStyle w:val="ListLabel1"/>
          </w:rPr>
          <w:tab/>
        </w:r>
        <w:r>
          <w:rPr>
            <w:rStyle w:val="ListLabel1"/>
          </w:rPr>
          <w:fldChar w:fldCharType="begin"/>
        </w:r>
        <w:r>
          <w:rPr>
            <w:rStyle w:val="ListLabel1"/>
          </w:rPr>
          <w:instrText xml:space="preserve"> PAGEREF _Tab_6_Table_2_1__Module_ro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7_Table_3_0__MESI_snoo">
        <w:r>
          <w:rPr>
            <w:rStyle w:val="ListLabel1"/>
            <w:color w:val="000000"/>
            <w:sz w:val="24"/>
          </w:rPr>
          <w:t>Table 7: Table 3.0: MESI snoop CRRESP matrix — DT=DataTransfer, PD=PassDirty, IS=IsShared, WU=WasUnique. Snoop encodings are the six IHI0022 AC types; CleanUnique and MakeUnique are transactions a master issues (the onyx D2 subset), not snoop encodings, so they do not appear here.</w:t>
        </w:r>
        <w:r>
          <w:rPr>
            <w:rStyle w:val="ListLabel1"/>
          </w:rPr>
          <w:tab/>
        </w:r>
        <w:r>
          <w:rPr>
            <w:rStyle w:val="ListLabel1"/>
          </w:rPr>
          <w:fldChar w:fldCharType="begin"/>
        </w:r>
        <w:r>
          <w:rPr>
            <w:rStyle w:val="ListLabel1"/>
          </w:rPr>
          <w:instrText xml:space="preserve"> PAGEREF _Tab_7_Table_3_0__MESI_snoo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8_Table_4_0__CPU_side_">
        <w:r>
          <w:rPr>
            <w:rStyle w:val="ListLabel1"/>
            <w:color w:val="000000"/>
            <w:sz w:val="24"/>
          </w:rPr>
          <w:t>Table 8: Table 4.0: CPU-side GAXI slave channels</w:t>
        </w:r>
        <w:r>
          <w:rPr>
            <w:rStyle w:val="ListLabel1"/>
          </w:rPr>
          <w:tab/>
        </w:r>
        <w:r>
          <w:rPr>
            <w:rStyle w:val="ListLabel1"/>
          </w:rPr>
          <w:fldChar w:fldCharType="begin"/>
        </w:r>
        <w:r>
          <w:rPr>
            <w:rStyle w:val="ListLabel1"/>
          </w:rPr>
          <w:instrText xml:space="preserve"> PAGEREF _Tab_8_Table_4_0__CPU_side_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9_Table_4_1__Plain_AXI">
        <w:r>
          <w:rPr>
            <w:rStyle w:val="ListLabel1"/>
            <w:color w:val="000000"/>
            <w:sz w:val="24"/>
          </w:rPr>
          <w:t>Table 9: Table 4.1: Plain AXI4 channels in the pair rig</w:t>
        </w:r>
        <w:r>
          <w:rPr>
            <w:rStyle w:val="ListLabel1"/>
          </w:rPr>
          <w:tab/>
        </w:r>
        <w:r>
          <w:rPr>
            <w:rStyle w:val="ListLabel1"/>
          </w:rPr>
          <w:fldChar w:fldCharType="begin"/>
        </w:r>
        <w:r>
          <w:rPr>
            <w:rStyle w:val="ListLabel1"/>
          </w:rPr>
          <w:instrText xml:space="preserve"> PAGEREF _Tab_9_Table_4_1__Plain_AXI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10_Table_4_2__Cache_eve">
        <w:r>
          <w:rPr>
            <w:rStyle w:val="ListLabel1"/>
            <w:color w:val="000000"/>
            <w:sz w:val="24"/>
          </w:rPr>
          <w:t>Table 10: Table 4.2: Cache events to ACE transactions (post-#106, commit 2594d73bb)</w:t>
        </w:r>
        <w:r>
          <w:rPr>
            <w:rStyle w:val="ListLabel1"/>
          </w:rPr>
          <w:tab/>
        </w:r>
        <w:r>
          <w:rPr>
            <w:rStyle w:val="ListLabel1"/>
          </w:rPr>
          <w:fldChar w:fldCharType="begin"/>
        </w:r>
        <w:r>
          <w:rPr>
            <w:rStyle w:val="ListLabel1"/>
          </w:rPr>
          <w:instrText xml:space="preserve"> PAGEREF _Tab_10_Table_4_2__Cache_eve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11_Table_4_6__MonBus_ev">
        <w:r>
          <w:rPr>
            <w:rStyle w:val="ListLabel1"/>
            <w:color w:val="000000"/>
            <w:sz w:val="24"/>
          </w:rPr>
          <w:t>Table 11: Table 4.6: MonBus event classes</w:t>
        </w:r>
        <w:r>
          <w:rPr>
            <w:rStyle w:val="ListLabel1"/>
          </w:rPr>
          <w:tab/>
        </w:r>
        <w:r>
          <w:rPr>
            <w:rStyle w:val="ListLabel1"/>
          </w:rPr>
          <w:fldChar w:fldCharType="begin"/>
        </w:r>
        <w:r>
          <w:rPr>
            <w:rStyle w:val="ListLabel1"/>
          </w:rPr>
          <w:instrText xml:space="preserve"> PAGEREF _Tab_11_Table_4_6__MonBus_ev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12_Table_5_0__Core_elab">
        <w:r>
          <w:rPr>
            <w:rStyle w:val="ListLabel1"/>
            <w:color w:val="000000"/>
            <w:sz w:val="24"/>
          </w:rPr>
          <w:t>Table 12: Table 5.0: Core elaboration parameters</w:t>
        </w:r>
        <w:r>
          <w:rPr>
            <w:rStyle w:val="ListLabel1"/>
          </w:rPr>
          <w:tab/>
        </w:r>
        <w:r>
          <w:rPr>
            <w:rStyle w:val="ListLabel1"/>
          </w:rPr>
          <w:fldChar w:fldCharType="begin"/>
        </w:r>
        <w:r>
          <w:rPr>
            <w:rStyle w:val="ListLabel1"/>
          </w:rPr>
          <w:instrText xml:space="preserve"> PAGEREF _Tab_12_Table_5_0__Core_elab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13_Table_6_0__Character">
        <w:r>
          <w:rPr>
            <w:rStyle w:val="ListLabel1"/>
            <w:color w:val="000000"/>
            <w:sz w:val="24"/>
          </w:rPr>
          <w:t>Table 13: Table 6.0: Characterization sweep dimensions</w:t>
        </w:r>
        <w:r>
          <w:rPr>
            <w:rStyle w:val="ListLabel1"/>
          </w:rPr>
          <w:tab/>
        </w:r>
        <w:r>
          <w:rPr>
            <w:rStyle w:val="ListLabel1"/>
          </w:rPr>
          <w:fldChar w:fldCharType="begin"/>
        </w:r>
        <w:r>
          <w:rPr>
            <w:rStyle w:val="ListLabel1"/>
          </w:rPr>
          <w:instrText xml:space="preserve"> PAGEREF _Tab_13_Table_6_0__Character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4_Table_6_1__Future_ho">
        <w:r>
          <w:rPr>
            <w:rStyle w:val="ListLabel1"/>
            <w:color w:val="000000"/>
            <w:sz w:val="24"/>
          </w:rPr>
          <w:t>Table 14: Table 6.1: Future hooks</w:t>
        </w:r>
        <w:r>
          <w:rPr>
            <w:rStyle w:val="ListLabel1"/>
          </w:rPr>
          <w:tab/>
        </w:r>
        <w:r>
          <w:rPr>
            <w:rStyle w:val="ListLabel1"/>
          </w:rPr>
          <w:fldChar w:fldCharType="begin"/>
        </w:r>
        <w:r>
          <w:rPr>
            <w:rStyle w:val="ListLabel1"/>
          </w:rPr>
          <w:instrText xml:space="preserve"> PAGEREF _Tab_14_Table_6_1__Future_ho \h </w:instrText>
        </w:r>
        <w:r>
          <w:rPr>
            <w:rStyle w:val="ListLabel1"/>
          </w:rPr>
          <w:fldChar w:fldCharType="separate"/>
        </w:r>
        <w:r>
          <w:rPr>
            <w:rStyle w:val="ListLabel1"/>
          </w:rPr>
          <w:t>146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6201_1052802607"/>
      <w:bookmarkEnd w:id="2"/>
      <w:r>
        <w:rPr>
          <w:rStyle w:val="SectionNumber"/>
          <w:b/>
          <w:color w:val="FFFFFF"/>
          <w:sz w:val="32"/>
        </w:rPr>
        <w:t>1</w:t>
      </w:r>
      <w:r>
        <w:rPr>
          <w:b/>
          <w:color w:val="FFFFFF"/>
          <w:sz w:val="32"/>
        </w:rPr>
        <w:tab/>
        <w:t>Amber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6203_1052802607"/>
      <w:bookmarkStart w:id="5" w:name="amber-mas-index"/>
      <w:bookmarkEnd w:id="4"/>
      <w:r>
        <w:rPr>
          <w:rStyle w:val="SectionNumber"/>
          <w:b/>
          <w:color w:val="FFFFFF"/>
          <w:sz w:val="32"/>
        </w:rPr>
        <w:t>2</w:t>
      </w:r>
      <w:r>
        <w:rPr>
          <w:b/>
          <w:color w:val="FFFFFF"/>
          <w:sz w:val="32"/>
        </w:rPr>
        <w:tab/>
        <w:t>amber MAS Index</w:t>
      </w:r>
    </w:p>
    <w:p>
      <w:pPr>
        <w:pStyle w:val="FirstParagraph"/>
        <w:rPr/>
      </w:pPr>
      <w:r>
        <w:rPr>
          <w:b/>
          <w:bCs/>
          <w:sz w:val="20"/>
        </w:rPr>
        <w:t>Version:</w:t>
      </w:r>
      <w:r>
        <w:rPr>
          <w:sz w:val="20"/>
        </w:rPr>
        <w:t xml:space="preserve"> 0.8 </w:t>
      </w:r>
      <w:r>
        <w:rPr>
          <w:b/>
          <w:bCs/>
          <w:sz w:val="20"/>
        </w:rPr>
        <w:t>Date:</w:t>
      </w:r>
      <w:r>
        <w:rPr>
          <w:sz w:val="20"/>
        </w:rPr>
        <w:t xml:space="preserve"> 2026-10-20 </w:t>
      </w:r>
      <w:r>
        <w:rPr>
          <w:b/>
          <w:bCs/>
          <w:sz w:val="20"/>
        </w:rPr>
        <w:t>Purpose:</w:t>
      </w:r>
      <w:r>
        <w:rPr>
          <w:sz w:val="20"/>
        </w:rPr>
        <w:t xml:space="preserve"> Micro-architecture specification for the amber blocking MESI snoopy L1 cache</w:t>
      </w:r>
    </w:p>
    <w:p>
      <w:pPr>
        <w:pStyle w:val="BodyText"/>
        <w:rPr/>
      </w:pPr>
      <w:r>
        <w:rPr>
          <w:b/>
          <w:bCs/>
          <w:sz w:val="20"/>
        </w:rPr>
        <w:t>Scope:</w:t>
      </w:r>
      <w:r>
        <w:rPr>
          <w:sz w:val="20"/>
        </w:rPr>
        <w:t xml:space="preserve"> Cycle-level behavior, per-module micro-architecture, and the signal-contract / kmap workbook for </w:t>
      </w:r>
      <w:r>
        <w:rPr>
          <w:rStyle w:val="VerbatimChar"/>
          <w:sz w:val="20"/>
        </w:rPr>
        <w:t>amber_top</w:t>
      </w:r>
      <w:r>
        <w:rPr>
          <w:sz w:val="20"/>
        </w:rPr>
        <w:t xml:space="preserve"> (pair-rig top) and </w:t>
      </w:r>
      <w:r>
        <w:rPr>
          <w:rStyle w:val="VerbatimChar"/>
          <w:sz w:val="20"/>
        </w:rPr>
        <w:t>amber_ace_top</w:t>
      </w:r>
      <w:r>
        <w:rPr>
          <w:sz w:val="20"/>
        </w:rPr>
        <w:t xml:space="preserve"> (onyx-rig top). The shared cache core is </w:t>
      </w:r>
      <w:r>
        <w:rPr>
          <w:rStyle w:val="VerbatimChar"/>
          <w:sz w:val="20"/>
        </w:rPr>
        <w:t>l1_core</w:t>
      </w:r>
      <w:r>
        <w:rPr>
          <w:sz w:val="20"/>
        </w:rPr>
        <w:t xml:space="preserve"> and its </w:t>
      </w:r>
      <w:r>
        <w:rPr>
          <w:rStyle w:val="VerbatimChar"/>
          <w:sz w:val="20"/>
        </w:rPr>
        <w:t>l1_*</w:t>
      </w:r>
      <w:r>
        <w:rPr>
          <w:sz w:val="20"/>
        </w:rPr>
        <w:t xml:space="preserve"> FUBs in </w:t>
      </w:r>
      <w:r>
        <w:rPr>
          <w:rStyle w:val="VerbatimChar"/>
          <w:sz w:val="20"/>
        </w:rPr>
        <w:t>cache-ip/common-ip/</w:t>
      </w:r>
      <w:r>
        <w:rPr>
          <w:sz w:val="20"/>
        </w:rPr>
        <w:t xml:space="preserve">; amber owns the two tops, </w:t>
      </w:r>
      <w:r>
        <w:rPr>
          <w:rStyle w:val="VerbatimChar"/>
          <w:sz w:val="20"/>
        </w:rPr>
        <w:t>amber_ace_issue</w:t>
      </w:r>
      <w:r>
        <w:rPr>
          <w:sz w:val="20"/>
        </w:rPr>
        <w:t xml:space="preserve">, and the pair-rig fabric. The binding architecture lives in the </w:t>
      </w:r>
      <w:hyperlink r:id="rId3">
        <w:r>
          <w:rPr>
            <w:rStyle w:val="Hyperlink"/>
          </w:rPr>
          <w:t>amber HAS</w:t>
        </w:r>
      </w:hyperlink>
      <w:r>
        <w:rPr>
          <w:sz w:val="20"/>
        </w:rPr>
        <w:t>; this book closes the implementation decisions the HAS deferred.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6205_1052802607"/>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6207_1052802607"/>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16209_1052802607"/>
      <w:bookmarkStart w:id="12" w:name="chapter-1-overview"/>
      <w:bookmarkEnd w:id="11"/>
      <w:r>
        <w:rPr>
          <w:rStyle w:val="SectionNumber"/>
          <w:b/>
          <w:color w:val="404040"/>
          <w:sz w:val="24"/>
        </w:rPr>
        <w:t>2.1.2</w:t>
      </w:r>
      <w:r>
        <w:rPr>
          <w:b/>
          <w:color w:val="404040"/>
          <w:sz w:val="24"/>
        </w:rPr>
        <w:tab/>
        <w:t>Chapter 1: Overview</w:t>
      </w:r>
    </w:p>
    <w:p>
      <w:pPr>
        <w:pStyle w:val="Compact"/>
        <w:numPr>
          <w:ilvl w:val="0"/>
          <w:numId w:val="63"/>
        </w:numPr>
        <w:rPr/>
      </w:pPr>
      <w:hyperlink r:id="rId5">
        <w:r>
          <w:rPr>
            <w:rStyle w:val="Hyperlink"/>
          </w:rPr>
          <w:t>Architecture and What the MAS Covers</w:t>
        </w:r>
      </w:hyperlink>
    </w:p>
    <w:p>
      <w:pPr>
        <w:pStyle w:val="Compact"/>
        <w:numPr>
          <w:ilvl w:val="0"/>
          <w:numId w:val="64"/>
        </w:numPr>
        <w:rPr/>
      </w:pPr>
      <w:hyperlink r:id="rId6">
        <w:r>
          <w:rPr>
            <w:rStyle w:val="Hyperlink"/>
          </w:rPr>
          <w:t>Top-Level Port List</w:t>
        </w:r>
      </w:hyperlink>
    </w:p>
    <w:p>
      <w:pPr>
        <w:pStyle w:val="Compact"/>
        <w:numPr>
          <w:ilvl w:val="0"/>
          <w:numId w:val="65"/>
        </w:numPr>
        <w:rPr/>
      </w:pPr>
      <w:hyperlink r:id="rId7">
        <w:bookmarkStart w:id="13" w:name="chapter-1-overview"/>
        <w:r>
          <w:rPr>
            <w:rStyle w:val="Hyperlink"/>
          </w:rPr>
          <w:t>Clocks and Reset</w:t>
        </w:r>
      </w:hyperlink>
      <w:bookmarkEnd w:id="13"/>
    </w:p>
    <w:p>
      <w:pPr>
        <w:pStyle w:val="Heading3"/>
        <w:spacing w:before="200" w:after="80"/>
        <w:rPr/>
      </w:pPr>
      <w:bookmarkStart w:id="14" w:name="__RefHeading___Toc16211_1052802607"/>
      <w:bookmarkStart w:id="15" w:name="chapter-2-functional-blocks"/>
      <w:bookmarkEnd w:id="14"/>
      <w:r>
        <w:rPr>
          <w:rStyle w:val="SectionNumber"/>
          <w:b/>
          <w:color w:val="404040"/>
          <w:sz w:val="24"/>
        </w:rPr>
        <w:t>2.1.3</w:t>
      </w:r>
      <w:r>
        <w:rPr>
          <w:b/>
          <w:color w:val="404040"/>
          <w:sz w:val="24"/>
        </w:rPr>
        <w:tab/>
        <w:t>Chapter 2: Functional Blocks</w:t>
      </w:r>
    </w:p>
    <w:p>
      <w:pPr>
        <w:pStyle w:val="Compact"/>
        <w:numPr>
          <w:ilvl w:val="0"/>
          <w:numId w:val="66"/>
        </w:numPr>
        <w:rPr/>
      </w:pPr>
      <w:hyperlink r:id="rId8">
        <w:r>
          <w:rPr>
            <w:rStyle w:val="Hyperlink"/>
          </w:rPr>
          <w:t>l1_control: Blocking Pipeline FSM</w:t>
        </w:r>
      </w:hyperlink>
    </w:p>
    <w:p>
      <w:pPr>
        <w:pStyle w:val="Compact"/>
        <w:numPr>
          <w:ilvl w:val="0"/>
          <w:numId w:val="67"/>
        </w:numPr>
        <w:rPr/>
      </w:pPr>
      <w:hyperlink r:id="rId9">
        <w:r>
          <w:rPr>
            <w:rStyle w:val="Hyperlink"/>
          </w:rPr>
          <w:t>Pending-Fill Bypass Register (l1_pending_fill_bypass)</w:t>
        </w:r>
      </w:hyperlink>
    </w:p>
    <w:p>
      <w:pPr>
        <w:pStyle w:val="Compact"/>
        <w:numPr>
          <w:ilvl w:val="0"/>
          <w:numId w:val="68"/>
        </w:numPr>
        <w:rPr/>
      </w:pPr>
      <w:hyperlink r:id="rId10">
        <w:r>
          <w:rPr>
            <w:rStyle w:val="Hyperlink"/>
          </w:rPr>
          <w:t>l1_tag_array and l1_data_array</w:t>
        </w:r>
      </w:hyperlink>
    </w:p>
    <w:p>
      <w:pPr>
        <w:pStyle w:val="Compact"/>
        <w:numPr>
          <w:ilvl w:val="0"/>
          <w:numId w:val="69"/>
        </w:numPr>
        <w:rPr/>
      </w:pPr>
      <w:hyperlink r:id="rId11">
        <w:r>
          <w:rPr>
            <w:rStyle w:val="Hyperlink"/>
          </w:rPr>
          <w:t>l1_repl: Replacement Policy Engine</w:t>
        </w:r>
      </w:hyperlink>
    </w:p>
    <w:p>
      <w:pPr>
        <w:pStyle w:val="Compact"/>
        <w:numPr>
          <w:ilvl w:val="0"/>
          <w:numId w:val="70"/>
        </w:numPr>
        <w:rPr/>
      </w:pPr>
      <w:hyperlink r:id="rId12">
        <w:r>
          <w:rPr>
            <w:rStyle w:val="Hyperlink"/>
          </w:rPr>
          <w:t>l1_victim: Depth-1 Victim Buffer</w:t>
        </w:r>
      </w:hyperlink>
    </w:p>
    <w:p>
      <w:pPr>
        <w:pStyle w:val="Compact"/>
        <w:numPr>
          <w:ilvl w:val="0"/>
          <w:numId w:val="71"/>
        </w:numPr>
        <w:rPr/>
      </w:pPr>
      <w:hyperlink r:id="rId13">
        <w:r>
          <w:rPr>
            <w:rStyle w:val="Hyperlink"/>
          </w:rPr>
          <w:t>l1_fill and l1_drain</w:t>
        </w:r>
      </w:hyperlink>
    </w:p>
    <w:p>
      <w:pPr>
        <w:pStyle w:val="Compact"/>
        <w:numPr>
          <w:ilvl w:val="0"/>
          <w:numId w:val="72"/>
        </w:numPr>
        <w:rPr/>
      </w:pPr>
      <w:hyperlink r:id="rId14">
        <w:r>
          <w:rPr>
            <w:rStyle w:val="Hyperlink"/>
          </w:rPr>
          <w:t>l1_snoop_resp: Snoop Responder Adapter</w:t>
        </w:r>
      </w:hyperlink>
    </w:p>
    <w:p>
      <w:pPr>
        <w:pStyle w:val="Compact"/>
        <w:numPr>
          <w:ilvl w:val="0"/>
          <w:numId w:val="73"/>
        </w:numPr>
        <w:rPr/>
      </w:pPr>
      <w:hyperlink r:id="rId15">
        <w:r>
          <w:rPr>
            <w:rStyle w:val="Hyperlink"/>
          </w:rPr>
          <w:t>amber_ace_issue: Coherent Transaction Mapping</w:t>
        </w:r>
      </w:hyperlink>
    </w:p>
    <w:p>
      <w:pPr>
        <w:pStyle w:val="Compact"/>
        <w:numPr>
          <w:ilvl w:val="0"/>
          <w:numId w:val="74"/>
        </w:numPr>
        <w:rPr/>
      </w:pPr>
      <w:hyperlink r:id="rId16">
        <w:bookmarkStart w:id="16" w:name="chapter-2-functional-blocks"/>
        <w:r>
          <w:rPr>
            <w:rStyle w:val="Hyperlink"/>
          </w:rPr>
          <w:t>l1_cpu_frontend and l1_monlite</w:t>
        </w:r>
      </w:hyperlink>
      <w:bookmarkEnd w:id="16"/>
    </w:p>
    <w:p>
      <w:pPr>
        <w:pStyle w:val="Heading3"/>
        <w:spacing w:before="200" w:after="80"/>
        <w:rPr/>
      </w:pPr>
      <w:bookmarkStart w:id="17" w:name="__RefHeading___Toc16213_1052802607"/>
      <w:bookmarkStart w:id="18" w:name="chapter-3-interfaces"/>
      <w:bookmarkEnd w:id="17"/>
      <w:r>
        <w:rPr>
          <w:rStyle w:val="SectionNumber"/>
          <w:b/>
          <w:color w:val="404040"/>
          <w:sz w:val="24"/>
        </w:rPr>
        <w:t>2.1.4</w:t>
      </w:r>
      <w:r>
        <w:rPr>
          <w:b/>
          <w:color w:val="404040"/>
          <w:sz w:val="24"/>
        </w:rPr>
        <w:tab/>
        <w:t>Chapter 3: Interfaces</w:t>
      </w:r>
    </w:p>
    <w:p>
      <w:pPr>
        <w:pStyle w:val="Compact"/>
        <w:numPr>
          <w:ilvl w:val="0"/>
          <w:numId w:val="75"/>
        </w:numPr>
        <w:rPr/>
      </w:pPr>
      <w:hyperlink r:id="rId17">
        <w:r>
          <w:rPr>
            <w:rStyle w:val="Hyperlink"/>
          </w:rPr>
          <w:t>CPU GAXI Request/Response Timing</w:t>
        </w:r>
      </w:hyperlink>
    </w:p>
    <w:p>
      <w:pPr>
        <w:pStyle w:val="Compact"/>
        <w:numPr>
          <w:ilvl w:val="0"/>
          <w:numId w:val="76"/>
        </w:numPr>
        <w:rPr/>
      </w:pPr>
      <w:hyperlink r:id="rId18">
        <w:r>
          <w:rPr>
            <w:rStyle w:val="Hyperlink"/>
          </w:rPr>
          <w:t>Fabric AXI4 Master Timing</w:t>
        </w:r>
      </w:hyperlink>
    </w:p>
    <w:p>
      <w:pPr>
        <w:pStyle w:val="Compact"/>
        <w:numPr>
          <w:ilvl w:val="0"/>
          <w:numId w:val="77"/>
        </w:numPr>
        <w:rPr/>
      </w:pPr>
      <w:hyperlink r:id="rId19">
        <w:r>
          <w:rPr>
            <w:rStyle w:val="Hyperlink"/>
          </w:rPr>
          <w:t>Fabric ACE Master Timing</w:t>
        </w:r>
      </w:hyperlink>
    </w:p>
    <w:p>
      <w:pPr>
        <w:pStyle w:val="Compact"/>
        <w:numPr>
          <w:ilvl w:val="0"/>
          <w:numId w:val="78"/>
        </w:numPr>
        <w:rPr/>
      </w:pPr>
      <w:hyperlink r:id="rId20">
        <w:r>
          <w:rPr>
            <w:rStyle w:val="Hyperlink"/>
          </w:rPr>
          <w:t>Snoop AC/CD/CR Timing and Ordering</w:t>
        </w:r>
      </w:hyperlink>
    </w:p>
    <w:p>
      <w:pPr>
        <w:pStyle w:val="Compact"/>
        <w:numPr>
          <w:ilvl w:val="0"/>
          <w:numId w:val="79"/>
        </w:numPr>
        <w:rPr/>
      </w:pPr>
      <w:hyperlink r:id="rId21">
        <w:bookmarkStart w:id="19" w:name="chapter-3-interfaces"/>
        <w:r>
          <w:rPr>
            <w:rStyle w:val="Hyperlink"/>
          </w:rPr>
          <w:t>MonBus Event Emission Points</w:t>
        </w:r>
      </w:hyperlink>
      <w:bookmarkEnd w:id="19"/>
    </w:p>
    <w:p>
      <w:pPr>
        <w:pStyle w:val="Heading3"/>
        <w:spacing w:before="200" w:after="80"/>
        <w:rPr/>
      </w:pPr>
      <w:bookmarkStart w:id="20" w:name="__RefHeading___Toc16215_1052802607"/>
      <w:bookmarkStart w:id="21" w:name="chapter-4-monbus-observation-map"/>
      <w:bookmarkEnd w:id="20"/>
      <w:r>
        <w:rPr>
          <w:rStyle w:val="SectionNumber"/>
          <w:b/>
          <w:color w:val="404040"/>
          <w:sz w:val="24"/>
        </w:rPr>
        <w:t>2.1.5</w:t>
      </w:r>
      <w:r>
        <w:rPr>
          <w:b/>
          <w:color w:val="404040"/>
          <w:sz w:val="24"/>
        </w:rPr>
        <w:tab/>
        <w:t>Chapter 4: MonBus Observation Map</w:t>
      </w:r>
    </w:p>
    <w:p>
      <w:pPr>
        <w:pStyle w:val="Compact"/>
        <w:numPr>
          <w:ilvl w:val="0"/>
          <w:numId w:val="80"/>
        </w:numPr>
        <w:rPr/>
      </w:pPr>
      <w:hyperlink r:id="rId22">
        <w:r>
          <w:rPr>
            <w:rStyle w:val="Hyperlink"/>
          </w:rPr>
          <w:t>Event Encodings and Emission Points</w:t>
        </w:r>
      </w:hyperlink>
    </w:p>
    <w:p>
      <w:pPr>
        <w:pStyle w:val="Compact"/>
        <w:numPr>
          <w:ilvl w:val="0"/>
          <w:numId w:val="81"/>
        </w:numPr>
        <w:rPr/>
      </w:pPr>
      <w:hyperlink r:id="rId23">
        <w:bookmarkStart w:id="22" w:name="chapter-4-monbus-observation-map"/>
        <w:r>
          <w:rPr>
            <w:rStyle w:val="Hyperlink"/>
          </w:rPr>
          <w:t>Drop-and-Count Behavior and monbus_tally_axil</w:t>
        </w:r>
      </w:hyperlink>
      <w:bookmarkEnd w:id="22"/>
    </w:p>
    <w:p>
      <w:pPr>
        <w:pStyle w:val="Heading3"/>
        <w:spacing w:before="200" w:after="80"/>
        <w:rPr/>
      </w:pPr>
      <w:bookmarkStart w:id="23" w:name="__RefHeading___Toc16217_1052802607"/>
      <w:bookmarkStart w:id="24" w:name="chapter-5-verification-bring-up"/>
      <w:bookmarkEnd w:id="23"/>
      <w:r>
        <w:rPr>
          <w:rStyle w:val="SectionNumber"/>
          <w:b/>
          <w:color w:val="404040"/>
          <w:sz w:val="24"/>
        </w:rPr>
        <w:t>2.1.6</w:t>
      </w:r>
      <w:r>
        <w:rPr>
          <w:b/>
          <w:color w:val="404040"/>
          <w:sz w:val="24"/>
        </w:rPr>
        <w:tab/>
        <w:t>Chapter 5: Verification Bring-Up</w:t>
      </w:r>
    </w:p>
    <w:p>
      <w:pPr>
        <w:pStyle w:val="Compact"/>
        <w:numPr>
          <w:ilvl w:val="0"/>
          <w:numId w:val="82"/>
        </w:numPr>
        <w:rPr/>
      </w:pPr>
      <w:hyperlink r:id="rId24">
        <w:r>
          <w:rPr>
            <w:rStyle w:val="Hyperlink"/>
          </w:rPr>
          <w:t>What the K-maps Prove</w:t>
        </w:r>
      </w:hyperlink>
    </w:p>
    <w:p>
      <w:pPr>
        <w:pStyle w:val="Compact"/>
        <w:numPr>
          <w:ilvl w:val="0"/>
          <w:numId w:val="83"/>
        </w:numPr>
        <w:rPr/>
      </w:pPr>
      <w:hyperlink r:id="rId25">
        <w:r>
          <w:rPr>
            <w:rStyle w:val="Hyperlink"/>
          </w:rPr>
          <w:t>RTL Landing Diff Procedure</w:t>
        </w:r>
      </w:hyperlink>
    </w:p>
    <w:p>
      <w:pPr>
        <w:pStyle w:val="Compact"/>
        <w:numPr>
          <w:ilvl w:val="0"/>
          <w:numId w:val="84"/>
        </w:numPr>
        <w:rPr/>
      </w:pPr>
      <w:hyperlink r:id="rId26">
        <w:bookmarkStart w:id="25" w:name="chapter-5-verification-bring-up"/>
        <w:r>
          <w:rPr>
            <w:rStyle w:val="Hyperlink"/>
          </w:rPr>
          <w:t>gem5 FSM Cross-Check</w:t>
        </w:r>
      </w:hyperlink>
      <w:bookmarkEnd w:id="25"/>
    </w:p>
    <w:p>
      <w:pPr>
        <w:pStyle w:val="Heading3"/>
        <w:spacing w:before="200" w:after="80"/>
        <w:rPr/>
      </w:pPr>
      <w:bookmarkStart w:id="26" w:name="__RefHeading___Toc16219_1052802607"/>
      <w:bookmarkStart w:id="27" w:name="chapter-6-configuration"/>
      <w:bookmarkEnd w:id="26"/>
      <w:r>
        <w:rPr>
          <w:rStyle w:val="SectionNumber"/>
          <w:b/>
          <w:color w:val="404040"/>
          <w:sz w:val="24"/>
        </w:rPr>
        <w:t>2.1.7</w:t>
      </w:r>
      <w:r>
        <w:rPr>
          <w:b/>
          <w:color w:val="404040"/>
          <w:sz w:val="24"/>
        </w:rPr>
        <w:tab/>
        <w:t>Chapter 6: Configuration</w:t>
      </w:r>
    </w:p>
    <w:p>
      <w:pPr>
        <w:pStyle w:val="Compact"/>
        <w:numPr>
          <w:ilvl w:val="0"/>
          <w:numId w:val="85"/>
        </w:numPr>
        <w:rPr/>
      </w:pPr>
      <w:hyperlink r:id="rId27">
        <w:r>
          <w:rPr>
            <w:rStyle w:val="Hyperlink"/>
          </w:rPr>
          <w:t>Elaboration Configurations</w:t>
        </w:r>
      </w:hyperlink>
    </w:p>
    <w:p>
      <w:pPr>
        <w:pStyle w:val="Compact"/>
        <w:numPr>
          <w:ilvl w:val="0"/>
          <w:numId w:val="86"/>
        </w:numPr>
        <w:rPr/>
      </w:pPr>
      <w:hyperlink r:id="rId28">
        <w:r>
          <w:rPr>
            <w:rStyle w:val="Hyperlink"/>
          </w:rPr>
          <w:t>DV Matrix Dimensions</w:t>
        </w:r>
      </w:hyperlink>
    </w:p>
    <w:p>
      <w:pPr>
        <w:pStyle w:val="Normal"/>
        <w:rPr/>
      </w:pPr>
      <w:bookmarkStart w:id="28" w:name="document-organization"/>
      <w:bookmarkStart w:id="29" w:name="chapter-6-configu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2"/>
        <w:pBdr>
          <w:bottom w:val="single" w:sz="12" w:space="0" w:color="228B22"/>
        </w:pBdr>
        <w:spacing w:before="280" w:after="80"/>
        <w:rPr/>
      </w:pPr>
      <w:bookmarkStart w:id="30" w:name="__RefHeading___Toc16221_1052802607"/>
      <w:bookmarkStart w:id="31" w:name="quick-reference"/>
      <w:bookmarkEnd w:id="30"/>
      <w:r>
        <w:rPr>
          <w:rStyle w:val="SectionNumber"/>
          <w:b/>
          <w:color w:val="228B22"/>
          <w:sz w:val="28"/>
        </w:rPr>
        <w:t>2.2</w:t>
      </w:r>
      <w:r>
        <w:rPr>
          <w:b/>
          <w:color w:val="228B22"/>
          <w:sz w:val="28"/>
        </w:rPr>
        <w:tab/>
        <w:t>Quick Reference</w:t>
      </w:r>
    </w:p>
    <w:p>
      <w:pPr>
        <w:pStyle w:val="Heading3"/>
        <w:spacing w:before="200" w:after="80"/>
        <w:rPr/>
      </w:pPr>
      <w:bookmarkStart w:id="32" w:name="__RefHeading___Toc16223_1052802607"/>
      <w:bookmarkEnd w:id="32"/>
      <w:r>
        <w:rPr>
          <w:rStyle w:val="SectionNumber"/>
          <w:b/>
          <w:color w:val="404040"/>
          <w:sz w:val="24"/>
        </w:rPr>
        <w:t>2.2.1</w:t>
      </w:r>
      <w:r>
        <w:rPr>
          <w:b/>
          <w:color w:val="404040"/>
          <w:sz w:val="24"/>
        </w:rPr>
        <w:tab/>
        <w:t xml:space="preserve">Core Blocks (shared L1 core, </w:t>
      </w:r>
      <w:r>
        <w:rPr>
          <w:rStyle w:val="VerbatimChar"/>
          <w:b/>
          <w:color w:val="404040"/>
          <w:sz w:val="24"/>
        </w:rPr>
        <w:t>cache-ip/common-ip</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l1_control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cache-ip/common-ip/rtl/fub/l1_control.sv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state encoding, miss/replay sequencing</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l1_pending_fill_bypass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cache-ip/common-ip/rtl/fub/l1_pending_fill_bypass.sv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Pending-fill bypass register (leaf of </w:t>
            </w:r>
            <w:r>
              <w:rPr>
                <w:rStyle w:val="VerbatimChar"/>
                <w:rFonts w:eastAsia="Cambria" w:cs=""/>
                <w:kern w:val="0"/>
                <w:szCs w:val="24"/>
                <w:lang w:val="en-US" w:eastAsia="en-US" w:bidi="ar-SA"/>
              </w:rPr>
              <w:t>l1_control</w:t>
            </w:r>
            <w:r>
              <w:rPr>
                <w:rFonts w:eastAsia="Cambria" w:cs=""/>
                <w:kern w:val="0"/>
                <w:sz w:val="24"/>
                <w:szCs w:val="24"/>
                <w:lang w:val="en-US" w:eastAsia="en-US" w:bidi="ar-SA"/>
              </w:rPr>
              <w: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l1_victim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cache-ip/common-ip/rtl/fub/l1_victim.sv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Depth-1 dirty victim buffer (leaf of </w:t>
            </w:r>
            <w:r>
              <w:rPr>
                <w:rStyle w:val="VerbatimChar"/>
                <w:rFonts w:eastAsia="Cambria" w:cs=""/>
                <w:kern w:val="0"/>
                <w:szCs w:val="24"/>
                <w:lang w:val="en-US" w:eastAsia="en-US" w:bidi="ar-SA"/>
              </w:rPr>
              <w:t>l1_control</w:t>
            </w:r>
            <w:r>
              <w:rPr>
                <w:rFonts w:eastAsia="Cambria" w:cs=""/>
                <w:kern w:val="0"/>
                <w:sz w:val="24"/>
                <w:szCs w:val="24"/>
                <w:lang w:val="en-US" w:eastAsia="en-US" w:bidi="ar-SA"/>
              </w:rPr>
              <w: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l1_tag_array</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cache-ip/common-ip/rtl/fub/l1_tag_array.sv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MESI state store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l1_data_array</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cache-ip/common-ip/rtl/fub/l1_data_array.sv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l1_repl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cache-ip/common-ip/rtl/fub/l1_repl.sv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 tree-PLRU / FIFO / RANDOM replacement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l1_fill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cache-ip/common-ip/rtl/fub/l1_fill.sv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Line-fill read master interface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l1_drain</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cache-ip/common-ip/rtl/fub/l1_drain.sv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write-back interface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l1_snoop_resp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cache-ip/common-ip/rtl/fub/l1_snoop_resp.sv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adapter, CR/CD ordering</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l1_snoop_kmap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cache-ip/common-ip/rtl/fub/l1_snoop_kmap.sv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Snoop-response decision logic as a standalone K-map-checked block (unit-tested; not instantiated by </w:t>
            </w:r>
            <w:r>
              <w:rPr>
                <w:rStyle w:val="VerbatimChar"/>
                <w:rFonts w:eastAsia="Cambria" w:cs=""/>
                <w:kern w:val="0"/>
                <w:szCs w:val="24"/>
                <w:lang w:val="en-US" w:eastAsia="en-US" w:bidi="ar-SA"/>
              </w:rPr>
              <w:t>l1_core</w:t>
            </w:r>
            <w:r>
              <w:rPr>
                <w:rFonts w:eastAsia="Cambria" w:cs=""/>
                <w:kern w:val="0"/>
                <w:sz w:val="24"/>
                <w:szCs w:val="24"/>
                <w:lang w:val="en-US" w:eastAsia="en-US" w:bidi="ar-SA"/>
              </w:rPr>
              <w: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l1_cpu_frontend</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cache-ip/common-ip/rtl/fub/l1_cpu_frontend.sv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request/response latch</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cache-ip/common-ip/rtl/fub/l1_monlite.sv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Drop-and-count MonBus observer</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l1_pkg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cache-ip/common-ip/rtl/includes/l1_pkg.sv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defaults, MESI encodings, snoop types</w:t>
            </w:r>
            <w:bookmarkStart w:id="33" w:name="X7d1a369d1ee92635110efbce12670fa8a7e81d1"/>
            <w:bookmarkEnd w:id="33"/>
          </w:p>
        </w:tc>
      </w:tr>
    </w:tbl>
    <w:p>
      <w:pPr>
        <w:pStyle w:val="Heading3"/>
        <w:spacing w:before="200" w:after="80"/>
        <w:rPr/>
      </w:pPr>
      <w:bookmarkStart w:id="34" w:name="__RefHeading___Toc16225_1052802607"/>
      <w:bookmarkEnd w:id="34"/>
      <w:r>
        <w:rPr>
          <w:rStyle w:val="SectionNumber"/>
          <w:b/>
          <w:color w:val="404040"/>
          <w:sz w:val="24"/>
        </w:rPr>
        <w:t>2.2.2</w:t>
      </w:r>
      <w:r>
        <w:rPr>
          <w:b/>
          <w:color w:val="404040"/>
          <w:sz w:val="24"/>
        </w:rPr>
        <w:tab/>
        <w:t>amber Blocks and Top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cache-ip/common-ip/rtl/top/l1_core.sv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core (both rigs): structural integration of the </w:t>
            </w:r>
            <w:r>
              <w:rPr>
                <w:rStyle w:val="VerbatimChar"/>
                <w:rFonts w:eastAsia="Cambria" w:cs=""/>
                <w:kern w:val="0"/>
                <w:szCs w:val="24"/>
                <w:lang w:val="en-US" w:eastAsia="en-US" w:bidi="ar-SA"/>
              </w:rPr>
              <w:t>l1_*</w:t>
            </w:r>
            <w:r>
              <w:rPr>
                <w:rFonts w:eastAsia="Cambria" w:cs=""/>
                <w:kern w:val="0"/>
                <w:sz w:val="24"/>
                <w:szCs w:val="24"/>
                <w:lang w:val="en-US" w:eastAsia="en-US" w:bidi="ar-SA"/>
              </w:rPr>
              <w:t xml:space="preserve"> FUBs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amber_top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amber-mesi-l1/rtl/top/amber_top.sv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axi4_master_rd/wr_monlite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monbus_arbiter</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amber_ace_top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amber-mesi-l1/rtl/top/amber_ace_top.sv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monbus_arbiter</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amber-mesi-l1/rtl/fub/amber_ace_issue.sv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events → ACE coherent transactions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amber_pair_fabric</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amber-mesi-l1/rtl/top/amber_pair_fabric.sv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two-master snoopy manager for the pair rig (DV)</w:t>
            </w:r>
          </w:p>
        </w:tc>
      </w:tr>
    </w:tbl>
    <w:p>
      <w:pPr>
        <w:pStyle w:val="BodyText"/>
        <w:rPr/>
      </w:pPr>
      <w:r>
        <w:rPr>
          <w:sz w:val="20"/>
        </w:rPr>
        <w:t>The RTL for every block above exists; the per-block chapters in Chapter 2 were written as the contracts it was built against, and the K-map verdict procedure in Chapter 5 compares the two.</w:t>
      </w:r>
    </w:p>
    <w:p>
      <w:pPr>
        <w:pStyle w:val="Normal"/>
        <w:rPr/>
      </w:pPr>
      <w:bookmarkStart w:id="35" w:name="quick-referenc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r>
        <w:br w:type="page"/>
      </w:r>
    </w:p>
    <w:p>
      <w:pPr>
        <w:pStyle w:val="Heading2"/>
        <w:pBdr>
          <w:bottom w:val="single" w:sz="12" w:space="0" w:color="228B22"/>
        </w:pBdr>
        <w:spacing w:before="280" w:after="80"/>
        <w:rPr/>
      </w:pPr>
      <w:bookmarkStart w:id="36" w:name="__RefHeading___Toc16227_1052802607"/>
      <w:bookmarkStart w:id="37" w:name="related-documentation"/>
      <w:bookmarkEnd w:id="36"/>
      <w:r>
        <w:rPr>
          <w:rStyle w:val="SectionNumber"/>
          <w:b/>
          <w:color w:val="228B22"/>
          <w:sz w:val="28"/>
        </w:rPr>
        <w:t>2.3</w:t>
      </w:r>
      <w:r>
        <w:rPr>
          <w:b/>
          <w:color w:val="228B22"/>
          <w:sz w:val="28"/>
        </w:rPr>
        <w:tab/>
        <w:t>Related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../amber_has/amber_has_index.md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this MAS implements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../amber_has/amber_prehas.md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feature sketches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 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../gen_amber_contracts_kmaps.py</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combinational-contract sheets and kmaps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amber-mas-index"/>
      <w:bookmarkStart w:id="39"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16229_1052802607"/>
      <w:bookmarkStart w:id="41" w:name="amber-product-requirements-draft"/>
      <w:bookmarkEnd w:id="40"/>
      <w:r>
        <w:rPr>
          <w:rStyle w:val="SectionNumber"/>
          <w:b/>
          <w:color w:val="FFFFFF"/>
          <w:sz w:val="32"/>
        </w:rPr>
        <w:t>3</w:t>
      </w:r>
      <w:r>
        <w:rPr>
          <w:b/>
          <w:color w:val="FFFFFF"/>
          <w:sz w:val="32"/>
        </w:rPr>
        <w:tab/>
        <w:t>amber — Product Requirements (DRAFT)</w:t>
      </w:r>
    </w:p>
    <w:p>
      <w:pPr>
        <w:pStyle w:val="FirstParagraph"/>
        <w:rPr/>
      </w:pPr>
      <w:r>
        <w:rPr>
          <w:b/>
          <w:bCs/>
          <w:sz w:val="20"/>
        </w:rPr>
        <w:t>Version:</w:t>
      </w:r>
      <w:r>
        <w:rPr>
          <w:sz w:val="20"/>
        </w:rPr>
        <w:t xml:space="preserve"> 0.7 (2026-10-15) </w:t>
      </w:r>
      <w:r>
        <w:rPr>
          <w:b/>
          <w:bCs/>
          <w:sz w:val="20"/>
        </w:rPr>
        <w:t>Status:</w:t>
      </w:r>
      <w:r>
        <w:rPr>
          <w:sz w:val="20"/>
        </w:rPr>
        <w:t xml:space="preserve"> all eleven decision rows record a name and a date.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39">
        <w:r>
          <w:rPr>
            <w:rStyle w:val="Hyperlink"/>
          </w:rPr>
          <w:t>onyx D7</w:t>
        </w:r>
      </w:hyperlink>
      <w:r>
        <w:rPr>
          <w:sz w:val="20"/>
        </w:rPr>
        <w:t xml:space="preserve"> port contract, family decision 2026-10-05. The snoop-filter (directory-lite) half of D4 stays deferred and is reopened as </w:t>
      </w:r>
      <w:hyperlink r:id="rId40">
        <w:r>
          <w:rPr>
            <w:rStyle w:val="Hyperlink"/>
          </w:rPr>
          <w:t>onyx D3</w:t>
        </w:r>
      </w:hyperlink>
      <w:r>
        <w:rPr>
          <w:sz w:val="20"/>
        </w:rPr>
        <w:t xml:space="preserve">. v0.4: D2 decided (Sean, 2026-10-06) — CPU-side interface is a </w:t>
      </w:r>
      <w:r>
        <w:rPr>
          <w:b/>
          <w:bCs/>
          <w:sz w:val="20"/>
        </w:rPr>
        <w:t>GAXI slave</w:t>
      </w:r>
      <w:r>
        <w:rPr>
          <w:sz w:val="20"/>
        </w:rPr>
        <w:t xml:space="preserve">.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 v0.6 (Sean, 2026-10-07): D3 and D11 decided, unblocking the cache-core RTL. D3 — memory-side is </w:t>
      </w:r>
      <w:r>
        <w:rPr>
          <w:b/>
          <w:bCs/>
          <w:sz w:val="20"/>
        </w:rPr>
        <w:t xml:space="preserve">AXI4 read/write masters on the house </w:t>
      </w:r>
      <w:r>
        <w:rPr>
          <w:rStyle w:val="VerbatimChar"/>
          <w:b/>
          <w:bCs/>
          <w:sz w:val="20"/>
        </w:rPr>
        <w:t>axi4_master_rd</w:t>
      </w:r>
      <w:r>
        <w:rPr>
          <w:b/>
          <w:bCs/>
          <w:sz w:val="20"/>
        </w:rPr>
        <w:t>/</w:t>
      </w:r>
      <w:r>
        <w:rPr>
          <w:rStyle w:val="VerbatimChar"/>
          <w:b/>
          <w:bCs/>
          <w:sz w:val="20"/>
        </w:rPr>
        <w:t>axi4_master_wr</w:t>
      </w:r>
      <w:r>
        <w:rPr>
          <w:b/>
          <w:bCs/>
          <w:sz w:val="20"/>
        </w:rPr>
        <w:t xml:space="preserve"> wrappers (the stream/rapids pattern)</w:t>
      </w:r>
      <w:r>
        <w:rPr>
          <w:sz w:val="20"/>
        </w:rPr>
        <w:t xml:space="preserve">, observed through </w:t>
      </w:r>
      <w:r>
        <w:rPr>
          <w:rStyle w:val="VerbatimChar"/>
          <w:sz w:val="20"/>
        </w:rPr>
        <w:t>*_monlite</w:t>
      </w:r>
      <w:r>
        <w:rPr>
          <w:sz w:val="20"/>
        </w:rPr>
        <w:t xml:space="preserve"> per D8: the monlite decision needs monitored memory-side channels, the masters match the house BFM/monitor coverage that D2 chose GAXI for on the CPU side, and the pair rig’s shared memory hangs off them through house fabric. The simple-SRAM-port bring-up shortcut was set aside as a rewrite-in-waiting. D11 — </w:t>
      </w:r>
      <w:r>
        <w:rPr>
          <w:b/>
          <w:bCs/>
          <w:sz w:val="20"/>
        </w:rPr>
        <w:t xml:space="preserve">DECIDED in the documented shared-primitives direction: </w:t>
      </w:r>
      <w:r>
        <w:rPr>
          <w:rStyle w:val="VerbatimChar"/>
          <w:b/>
          <w:bCs/>
          <w:sz w:val="20"/>
        </w:rPr>
        <w:t>sdpram_core</w:t>
      </w:r>
      <w:r>
        <w:rPr>
          <w:b/>
          <w:bCs/>
          <w:sz w:val="20"/>
        </w:rPr>
        <w:t xml:space="preserve">-based tag/data stores (house no-bespoke-SRAM rule) + </w:t>
      </w:r>
      <w:r>
        <w:rPr>
          <w:rStyle w:val="VerbatimChar"/>
          <w:b/>
          <w:bCs/>
          <w:sz w:val="20"/>
        </w:rPr>
        <w:t>gaxi_fifo_sync</w:t>
      </w:r>
      <w:r>
        <w:rPr>
          <w:b/>
          <w:bCs/>
          <w:sz w:val="20"/>
        </w:rPr>
        <w:t xml:space="preserve"> house FIFOs for the pending/fill queues</w:t>
      </w:r>
      <w:r>
        <w:rPr>
          <w:sz w:val="20"/>
        </w:rPr>
        <w:t xml:space="preserve">; FPGA attributes per GLOBAL_REQUIREMENTS.md. v0.7 (2026-10-15): post-RTL reconciliation, no new D-rows. Shared core renamed </w:t>
      </w:r>
      <w:r>
        <w:rPr>
          <w:rStyle w:val="VerbatimChar"/>
          <w:sz w:val="20"/>
        </w:rPr>
        <w:t>amber_*</w:t>
      </w:r>
      <w:r>
        <w:rPr>
          <w:sz w:val="20"/>
        </w:rPr>
        <w:t xml:space="preserve"> → </w:t>
      </w:r>
      <w:r>
        <w:rPr>
          <w:rStyle w:val="VerbatimChar"/>
          <w:sz w:val="20"/>
        </w:rPr>
        <w:t>l1_*</w:t>
      </w:r>
      <w:r>
        <w:rPr>
          <w:sz w:val="20"/>
        </w:rPr>
        <w:t xml:space="preserve"> (commit 79dc18ccb) — D9’s formal scope is now </w:t>
      </w:r>
      <w:r>
        <w:rPr>
          <w:rStyle w:val="VerbatimChar"/>
          <w:sz w:val="20"/>
        </w:rPr>
        <w:t>l1_control</w:t>
      </w:r>
      <w:r>
        <w:rPr>
          <w:sz w:val="20"/>
        </w:rPr>
        <w:t xml:space="preserve"> / </w:t>
      </w:r>
      <w:r>
        <w:rPr>
          <w:rStyle w:val="VerbatimChar"/>
          <w:sz w:val="20"/>
        </w:rPr>
        <w:t>l1_snoop_resp</w:t>
      </w:r>
      <w:r>
        <w:rPr>
          <w:sz w:val="20"/>
        </w:rPr>
        <w:t xml:space="preserve"> / </w:t>
      </w:r>
      <w:r>
        <w:rPr>
          <w:rStyle w:val="VerbatimChar"/>
          <w:sz w:val="20"/>
        </w:rPr>
        <w:t>l1_pkg</w:t>
      </w:r>
      <w:r>
        <w:rPr>
          <w:sz w:val="20"/>
        </w:rPr>
        <w:t>. ACE issue #106 conformance (</w:t>
      </w:r>
      <w:r>
        <w:rPr>
          <w:rStyle w:val="VerbatimChar"/>
          <w:sz w:val="20"/>
        </w:rPr>
        <w:t>2594d73bb</w:t>
      </w:r>
      <w:r>
        <w:rPr>
          <w:sz w:val="20"/>
        </w:rPr>
        <w:t xml:space="preserve">): read misses issue </w:t>
      </w:r>
      <w:r>
        <w:rPr>
          <w:rStyle w:val="VerbatimChar"/>
          <w:sz w:val="20"/>
        </w:rPr>
        <w:t>ReadNotSharedDirty</w:t>
      </w:r>
      <w:r>
        <w:rPr>
          <w:sz w:val="20"/>
        </w:rPr>
        <w:t xml:space="preserve">, </w:t>
      </w:r>
      <w:r>
        <w:rPr>
          <w:rStyle w:val="VerbatimChar"/>
          <w:sz w:val="20"/>
        </w:rPr>
        <w:t>PassDirty</w:t>
      </w:r>
      <w:r>
        <w:rPr>
          <w:sz w:val="20"/>
        </w:rPr>
        <w:t xml:space="preserve"> is honoured (installs M), </w:t>
      </w:r>
      <w:r>
        <w:rPr>
          <w:rStyle w:val="VerbatimChar"/>
          <w:sz w:val="20"/>
        </w:rPr>
        <w:t>CleanUnique</w:t>
      </w:r>
      <w:r>
        <w:rPr>
          <w:sz w:val="20"/>
        </w:rPr>
        <w:t>/</w:t>
      </w:r>
      <w:r>
        <w:rPr>
          <w:rStyle w:val="VerbatimChar"/>
          <w:sz w:val="20"/>
        </w:rPr>
        <w:t>MakeUnique</w:t>
      </w:r>
      <w:r>
        <w:rPr>
          <w:sz w:val="20"/>
        </w:rPr>
        <w:t xml:space="preserve"> move to the AR channel with the spec encodings — Table 2.8.1’s event map is implemented that way. </w:t>
      </w:r>
      <w:r>
        <w:rPr>
          <w:rStyle w:val="VerbatimChar"/>
          <w:sz w:val="20"/>
        </w:rPr>
        <w:t>PF_GUARD</w:t>
      </w:r>
      <w:r>
        <w:rPr>
          <w:sz w:val="20"/>
        </w:rPr>
        <w:t xml:space="preserve"> pending-fill snoop guard added (</w:t>
      </w:r>
      <w:r>
        <w:rPr>
          <w:rStyle w:val="VerbatimChar"/>
          <w:sz w:val="20"/>
        </w:rPr>
        <w:t>ab308d108</w:t>
      </w:r>
      <w:r>
        <w:rPr>
          <w:sz w:val="20"/>
        </w:rPr>
        <w:t xml:space="preserve">, amber BUG-002); </w:t>
      </w:r>
      <w:r>
        <w:rPr>
          <w:rStyle w:val="VerbatimChar"/>
          <w:sz w:val="20"/>
        </w:rPr>
        <w:t>amber_top</w:t>
      </w:r>
      <w:r>
        <w:rPr>
          <w:sz w:val="20"/>
        </w:rPr>
        <w:t xml:space="preserve"> sets it, standalone benches default it off. Genesys 2 pair-rig bring-up board-verified; bug board BUG-001/002/003 closed.</w:t>
      </w:r>
      <w:r>
        <w:br w:type="page"/>
      </w:r>
    </w:p>
    <w:p>
      <w:pPr>
        <w:pStyle w:val="Heading2"/>
        <w:pBdr>
          <w:bottom w:val="single" w:sz="12" w:space="0" w:color="228B22"/>
        </w:pBdr>
        <w:spacing w:before="280" w:after="80"/>
        <w:rPr/>
      </w:pPr>
      <w:bookmarkStart w:id="42" w:name="__RefHeading___Toc16231_1052802607"/>
      <w:bookmarkStart w:id="43" w:name="purpose"/>
      <w:bookmarkEnd w:id="42"/>
      <w:r>
        <w:rPr>
          <w:rStyle w:val="SectionNumber"/>
          <w:b/>
          <w:color w:val="228B22"/>
          <w:sz w:val="28"/>
        </w:rPr>
        <w:t>3.1</w:t>
      </w:r>
      <w:r>
        <w:rPr>
          <w:b/>
          <w:color w:val="228B22"/>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41">
        <w:r>
          <w:rPr>
            <w:rStyle w:val="Hyperlink"/>
          </w:rPr>
          <w:t>jet</w:t>
        </w:r>
      </w:hyperlink>
      <w:r>
        <w:rPr>
          <w:sz w:val="20"/>
        </w:rPr>
        <w:t>, the lockup-free follow-on.</w:t>
      </w:r>
      <w:bookmarkEnd w:id="43"/>
      <w:r>
        <w:br w:type="page"/>
      </w:r>
    </w:p>
    <w:p>
      <w:pPr>
        <w:pStyle w:val="Heading2"/>
        <w:pBdr>
          <w:bottom w:val="single" w:sz="12" w:space="0" w:color="228B22"/>
        </w:pBdr>
        <w:spacing w:before="280" w:after="80"/>
        <w:rPr/>
      </w:pPr>
      <w:bookmarkStart w:id="44" w:name="__RefHeading___Toc16233_1052802607"/>
      <w:bookmarkStart w:id="45" w:name="background"/>
      <w:bookmarkEnd w:id="44"/>
      <w:r>
        <w:rPr>
          <w:rStyle w:val="SectionNumber"/>
          <w:b/>
          <w:color w:val="228B22"/>
          <w:sz w:val="28"/>
        </w:rPr>
        <w:t>3.2</w:t>
      </w:r>
      <w:r>
        <w:rPr>
          <w:b/>
          <w:color w:val="228B22"/>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5"/>
      <w:r>
        <w:br w:type="page"/>
      </w:r>
    </w:p>
    <w:p>
      <w:pPr>
        <w:pStyle w:val="Heading2"/>
        <w:pBdr>
          <w:bottom w:val="single" w:sz="12" w:space="0" w:color="228B22"/>
        </w:pBdr>
        <w:spacing w:before="280" w:after="80"/>
        <w:rPr/>
      </w:pPr>
      <w:bookmarkStart w:id="46" w:name="__RefHeading___Toc16235_1052802607"/>
      <w:bookmarkEnd w:id="46"/>
      <w:r>
        <w:rPr>
          <w:rStyle w:val="SectionNumber"/>
          <w:b/>
          <w:color w:val="228B22"/>
          <w:sz w:val="28"/>
        </w:rPr>
        <w:t>3.3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AXI4 read/write masters on the house </w:t>
            </w:r>
            <w:r>
              <w:rPr>
                <w:rStyle w:val="VerbatimChar"/>
                <w:rFonts w:eastAsia="Cambria" w:cs=""/>
                <w:b/>
                <w:bCs/>
                <w:kern w:val="0"/>
                <w:szCs w:val="24"/>
                <w:lang w:val="en-US" w:eastAsia="en-US" w:bidi="ar-SA"/>
              </w:rPr>
              <w:t>axi4_master_rd</w:t>
            </w:r>
            <w:r>
              <w:rPr>
                <w:rFonts w:eastAsia="Cambria" w:cs=""/>
                <w:b/>
                <w:bCs/>
                <w:kern w:val="0"/>
                <w:sz w:val="24"/>
                <w:szCs w:val="24"/>
                <w:lang w:val="en-US" w:eastAsia="en-US" w:bidi="ar-SA"/>
              </w:rPr>
              <w:t>/</w:t>
            </w:r>
            <w:r>
              <w:rPr>
                <w:rStyle w:val="VerbatimChar"/>
                <w:rFonts w:eastAsia="Cambria" w:cs=""/>
                <w:b/>
                <w:bCs/>
                <w:kern w:val="0"/>
                <w:szCs w:val="24"/>
                <w:lang w:val="en-US" w:eastAsia="en-US" w:bidi="ar-SA"/>
              </w:rPr>
              <w:t>axi4_master_wr</w:t>
            </w:r>
            <w:r>
              <w:rPr>
                <w:rFonts w:eastAsia="Cambria" w:cs=""/>
                <w:b/>
                <w:bCs/>
                <w:kern w:val="0"/>
                <w:sz w:val="24"/>
                <w:szCs w:val="24"/>
                <w:lang w:val="en-US" w:eastAsia="en-US" w:bidi="ar-SA"/>
              </w:rPr>
              <w:t xml:space="preserve"> wrappers (stream/rapids pattern),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observation per D8.</w:t>
            </w:r>
            <w:r>
              <w:rPr>
                <w:rFonts w:eastAsia="Cambria" w:cs=""/>
                <w:kern w:val="0"/>
                <w:sz w:val="24"/>
                <w:szCs w:val="24"/>
                <w:lang w:val="en-US" w:eastAsia="en-US" w:bidi="ar-SA"/>
              </w:rPr>
              <w:t xml:space="preserve"> Chosen over GAXI (D2 already spent that on the CPU side) and over the simple SRAM bring-up port (a rewrite-in-waiting); matches D8’s monitored-paths requirement and the pair-rig shared-memory hook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42">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43">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44">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l1_control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l1_snoop_resp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45">
              <w:r>
                <w:rPr>
                  <w:rStyle w:val="ListLabel562"/>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l1_pkg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in the documented shared-primitives direction: </w:t>
            </w:r>
            <w:r>
              <w:rPr>
                <w:rStyle w:val="VerbatimChar"/>
                <w:rFonts w:eastAsia="Cambria" w:cs=""/>
                <w:b/>
                <w:bCs/>
                <w:kern w:val="0"/>
                <w:szCs w:val="24"/>
                <w:lang w:val="en-US" w:eastAsia="en-US" w:bidi="ar-SA"/>
              </w:rPr>
              <w:t>sdpram_core</w:t>
            </w:r>
            <w:r>
              <w:rPr>
                <w:rFonts w:eastAsia="Cambria" w:cs=""/>
                <w:b/>
                <w:bCs/>
                <w:kern w:val="0"/>
                <w:sz w:val="24"/>
                <w:szCs w:val="24"/>
                <w:lang w:val="en-US" w:eastAsia="en-US" w:bidi="ar-SA"/>
              </w:rPr>
              <w:t xml:space="preserve">-based tag/data stores + </w:t>
            </w:r>
            <w:r>
              <w:rPr>
                <w:rStyle w:val="VerbatimChar"/>
                <w:rFonts w:eastAsia="Cambria" w:cs=""/>
                <w:b/>
                <w:bCs/>
                <w:kern w:val="0"/>
                <w:szCs w:val="24"/>
                <w:lang w:val="en-US" w:eastAsia="en-US" w:bidi="ar-SA"/>
              </w:rPr>
              <w:t>gaxi_fifo_sync</w:t>
            </w:r>
            <w:r>
              <w:rPr>
                <w:rFonts w:eastAsia="Cambria" w:cs=""/>
                <w:b/>
                <w:bCs/>
                <w:kern w:val="0"/>
                <w:sz w:val="24"/>
                <w:szCs w:val="24"/>
                <w:lang w:val="en-US" w:eastAsia="en-US" w:bidi="ar-SA"/>
              </w:rPr>
              <w:t xml:space="preserve"> house FIFOs for the pending/fill queues</w:t>
            </w:r>
            <w:r>
              <w:rPr>
                <w:rFonts w:eastAsia="Cambria" w:cs=""/>
                <w:kern w:val="0"/>
                <w:sz w:val="24"/>
                <w:szCs w:val="24"/>
                <w:lang w:val="en-US" w:eastAsia="en-US" w:bidi="ar-SA"/>
              </w:rPr>
              <w:t xml:space="preserve">; FPGA attributes per </w:t>
            </w:r>
            <w:hyperlink r:id="rId46">
              <w:r>
                <w:rPr>
                  <w:rStyle w:val="ListLabel563"/>
                  <w:rFonts w:ascii="Consolas" w:hAnsi="Consolas" w:eastAsia="Cambria" w:cs=""/>
                  <w:kern w:val="0"/>
                  <w:sz w:val="22"/>
                  <w:sz w:val="22"/>
                  <w:szCs w:val="24"/>
                  <w:lang w:val="en-US" w:eastAsia="en-US" w:bidi="ar-SA"/>
                </w:rPr>
                <w:t>../../../../GLOBAL_REQUIREMENTS.md</w:t>
              </w:r>
            </w:hyperlink>
            <w:r>
              <w:rPr>
                <w:rFonts w:eastAsia="Cambria" w:cs=""/>
                <w:kern w:val="0"/>
                <w:sz w:val="24"/>
                <w:szCs w:val="24"/>
                <w:lang w:val="en-US" w:eastAsia="en-US" w:bidi="ar-SA"/>
              </w:rPr>
              <w:t>. House no-bespoke-SRAM rule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7" w:name="decisions-that-pick-the-design"/>
            <w:bookmarkEnd w:id="47"/>
          </w:p>
        </w:tc>
      </w:tr>
    </w:tbl>
    <w:p>
      <w:pPr>
        <w:pStyle w:val="Heading2"/>
        <w:pBdr>
          <w:bottom w:val="single" w:sz="12" w:space="0" w:color="228B22"/>
        </w:pBdr>
        <w:spacing w:before="280" w:after="80"/>
        <w:rPr/>
      </w:pPr>
      <w:r>
        <w:br w:type="page"/>
      </w:r>
      <w:bookmarkStart w:id="48" w:name="__RefHeading___Toc16237_1052802607"/>
      <w:bookmarkEnd w:id="48"/>
      <w:r>
        <w:rPr>
          <w:rStyle w:val="SectionNumber"/>
          <w:b/>
          <w:color w:val="228B22"/>
          <w:sz w:val="28"/>
        </w:rPr>
        <w:t>3.4</w:t>
      </w:r>
      <w:r>
        <w:rPr>
          <w:b/>
          <w:color w:val="228B22"/>
          <w:sz w:val="28"/>
        </w:rPr>
        <w:tab/>
        <w:t>4. Success criteria</w:t>
      </w:r>
    </w:p>
    <w:p>
      <w:pPr>
        <w:pStyle w:val="Compact"/>
        <w:numPr>
          <w:ilvl w:val="0"/>
          <w:numId w:val="87"/>
        </w:numPr>
        <w:rPr/>
      </w:pPr>
      <w:r>
        <w:rPr>
          <w:b/>
          <w:bCs/>
        </w:rPr>
        <w:t>Golden-model parity.</w:t>
      </w:r>
      <w:r>
        <w:rPr/>
        <w:t xml:space="preserve"> Given the same trace + policy + geometry, amber’s hit/miss/miss-class counts match </w:t>
      </w:r>
      <w:hyperlink r:id="rId47">
        <w:r>
          <w:rPr>
            <w:rStyle w:val="Hyperlink"/>
          </w:rPr>
          <w:t>cache_sim</w:t>
        </w:r>
      </w:hyperlink>
      <w:r>
        <w:rPr/>
        <w:t xml:space="preserve"> exactly across a regression trace suite.</w:t>
      </w:r>
    </w:p>
    <w:p>
      <w:pPr>
        <w:pStyle w:val="Compact"/>
        <w:numPr>
          <w:ilvl w:val="0"/>
          <w:numId w:val="8"/>
        </w:numPr>
        <w:rPr/>
      </w:pPr>
      <w:r>
        <w:rPr>
          <w:b/>
          <w:bCs/>
        </w:rPr>
        <w:t>Proofs.</w:t>
      </w:r>
      <w:r>
        <w:rPr/>
        <w:t xml:space="preserve"> SymbiYosys: no stale data is ever served after an external write; the coherence protocol cannot deadlock under fair arbitration.</w:t>
      </w:r>
    </w:p>
    <w:p>
      <w:pPr>
        <w:pStyle w:val="Compact"/>
        <w:numPr>
          <w:ilvl w:val="0"/>
          <w:numId w:val="8"/>
        </w:numPr>
        <w:rPr/>
      </w:pPr>
      <w:r>
        <w:rPr>
          <w:b/>
          <w:bCs/>
        </w:rPr>
        <w:t>Observation.</w:t>
      </w:r>
      <w:r>
        <w:rPr/>
        <w:t xml:space="preserve"> Every event class above visible on MonBus in simulation, and captured on at least one FPGA board.</w:t>
      </w:r>
    </w:p>
    <w:p>
      <w:pPr>
        <w:pStyle w:val="Compact"/>
        <w:numPr>
          <w:ilvl w:val="0"/>
          <w:numId w:val="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r>
        <w:br w:type="page"/>
      </w:r>
    </w:p>
    <w:p>
      <w:pPr>
        <w:pStyle w:val="Heading2"/>
        <w:pBdr>
          <w:bottom w:val="single" w:sz="12" w:space="0" w:color="228B22"/>
        </w:pBdr>
        <w:spacing w:before="280" w:after="80"/>
        <w:rPr/>
      </w:pPr>
      <w:bookmarkStart w:id="49" w:name="__RefHeading___Toc16239_1052802607"/>
      <w:bookmarkStart w:id="50" w:name="non-goals"/>
      <w:bookmarkEnd w:id="49"/>
      <w:r>
        <w:rPr>
          <w:rStyle w:val="SectionNumber"/>
          <w:b/>
          <w:color w:val="228B22"/>
          <w:sz w:val="28"/>
        </w:rPr>
        <w:t>3.5</w:t>
      </w:r>
      <w:r>
        <w:rPr>
          <w:b/>
          <w:color w:val="228B22"/>
          <w:sz w:val="28"/>
        </w:rPr>
        <w:tab/>
        <w:t>5. Non-goals</w:t>
      </w:r>
    </w:p>
    <w:p>
      <w:pPr>
        <w:pStyle w:val="FirstParagraph"/>
        <w:rPr/>
      </w:pPr>
      <w:bookmarkStart w:id="5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
      <w:r>
        <w:br w:type="page"/>
      </w:r>
    </w:p>
    <w:p>
      <w:pPr>
        <w:pStyle w:val="Heading2"/>
        <w:pBdr>
          <w:bottom w:val="single" w:sz="12" w:space="0" w:color="228B22"/>
        </w:pBdr>
        <w:spacing w:before="280" w:after="80"/>
        <w:rPr/>
      </w:pPr>
      <w:bookmarkStart w:id="52" w:name="__RefHeading___Toc16241_1052802607"/>
      <w:bookmarkStart w:id="53" w:name="where-the-block-sits"/>
      <w:bookmarkEnd w:id="52"/>
      <w:r>
        <w:rPr>
          <w:rStyle w:val="SectionNumber"/>
          <w:b/>
          <w:color w:val="228B22"/>
          <w:sz w:val="28"/>
        </w:rPr>
        <w:t>3.6</w:t>
      </w:r>
      <w:r>
        <w:rPr>
          <w:b/>
          <w:color w:val="228B22"/>
          <w:sz w:val="28"/>
        </w:rPr>
        <w:tab/>
        <w:t>6. Where the block sits</w:t>
      </w:r>
    </w:p>
    <w:p>
      <w:pPr>
        <w:pStyle w:val="FirstParagraph"/>
        <w:rPr/>
      </w:pPr>
      <w:bookmarkStart w:id="54" w:name="amber-product-requirements-draft"/>
      <w:bookmarkStart w:id="55" w:name="where-the-block-sits"/>
      <w:r>
        <w:rPr>
          <w:sz w:val="20"/>
        </w:rPr>
        <w:t>Research cache on the AMBA fabric: CPU-side slave (D2), memory-side AXI4 masters (D3), snoop port toward onyx / peer caches (D4 — ACE-shaped AC/CD/CR, decided 2026-10-05), MonBus observation (D8). Standalone-testable with TB masters before any consumer exists (D10).</w:t>
      </w:r>
      <w:bookmarkEnd w:id="54"/>
      <w:bookmarkEnd w:id="55"/>
      <w:r>
        <w:br w:type="page"/>
      </w:r>
    </w:p>
    <w:p>
      <w:pPr>
        <w:pStyle w:val="Heading1"/>
        <w:shd w:val="clear" w:color="auto" w:fill="404040"/>
        <w:spacing w:before="360" w:after="120"/>
        <w:rPr/>
      </w:pPr>
      <w:bookmarkStart w:id="56" w:name="__RefHeading___Toc16243_1052802607"/>
      <w:bookmarkStart w:id="57" w:name="X6f3f7f883da2864f02074517b189f62dc0ed17d"/>
      <w:bookmarkEnd w:id="56"/>
      <w:r>
        <w:rPr>
          <w:rStyle w:val="SectionNumber"/>
          <w:b/>
          <w:color w:val="FFFFFF"/>
          <w:sz w:val="32"/>
        </w:rPr>
        <w:t>4</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8" w:name="__RefHeading___Toc16245_1052802607"/>
      <w:bookmarkStart w:id="59" w:name="overview"/>
      <w:bookmarkEnd w:id="58"/>
      <w:r>
        <w:rPr>
          <w:rStyle w:val="SectionNumber"/>
          <w:b/>
          <w:color w:val="228B22"/>
          <w:sz w:val="28"/>
        </w:rPr>
        <w:t>4.1</w:t>
      </w:r>
      <w:r>
        <w:rPr>
          <w:b/>
          <w:color w:val="228B22"/>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0" w:name="overview"/>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r>
        <w:br w:type="page"/>
      </w:r>
    </w:p>
    <w:p>
      <w:pPr>
        <w:pStyle w:val="Heading2"/>
        <w:pBdr>
          <w:bottom w:val="single" w:sz="12" w:space="0" w:color="228B22"/>
        </w:pBdr>
        <w:spacing w:before="280" w:after="80"/>
        <w:rPr/>
      </w:pPr>
      <w:bookmarkStart w:id="61" w:name="__RefHeading___Toc16247_1052802607"/>
      <w:bookmarkStart w:id="62" w:name="category-1-rtl-standards"/>
      <w:bookmarkEnd w:id="61"/>
      <w:r>
        <w:rPr>
          <w:rStyle w:val="SectionNumber"/>
          <w:b/>
          <w:color w:val="228B22"/>
          <w:sz w:val="28"/>
        </w:rPr>
        <w:t>4.2</w:t>
      </w:r>
      <w:r>
        <w:rPr>
          <w:b/>
          <w:color w:val="228B22"/>
          <w:sz w:val="28"/>
        </w:rPr>
        <w:tab/>
        <w:t>Category 1: RTL Standards</w:t>
      </w:r>
    </w:p>
    <w:p>
      <w:pPr>
        <w:pStyle w:val="Heading3"/>
        <w:spacing w:before="200" w:after="80"/>
        <w:rPr/>
      </w:pPr>
      <w:bookmarkStart w:id="63" w:name="__RefHeading___Toc16249_1052802607"/>
      <w:bookmarkStart w:id="64" w:name="reset-handling-mandatory---no-exceptions"/>
      <w:bookmarkEnd w:id="63"/>
      <w:r>
        <w:rPr>
          <w:rStyle w:val="SectionNumber"/>
          <w:b/>
          <w:color w:val="404040"/>
          <w:sz w:val="24"/>
        </w:rPr>
        <w:t>4.2.1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5" w:name="reset-handling-mandatory---no-exception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3"/>
        <w:spacing w:before="200" w:after="80"/>
        <w:rPr/>
      </w:pPr>
      <w:bookmarkStart w:id="66" w:name="__RefHeading___Toc16251_1052802607"/>
      <w:bookmarkStart w:id="67" w:name="fpga-synthesis-attributes-mandatory"/>
      <w:bookmarkEnd w:id="66"/>
      <w:r>
        <w:rPr>
          <w:rStyle w:val="SectionNumber"/>
          <w:b/>
          <w:color w:val="404040"/>
          <w:sz w:val="24"/>
        </w:rPr>
        <w:t>4.2.2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8" w:name="fpga-synthesis-attributes-mandato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3"/>
        <w:spacing w:before="200" w:after="80"/>
        <w:rPr/>
      </w:pPr>
      <w:bookmarkStart w:id="69" w:name="__RefHeading___Toc16253_1052802607"/>
      <w:bookmarkStart w:id="70" w:name="array-syntax-standard-mandatory"/>
      <w:bookmarkEnd w:id="69"/>
      <w:r>
        <w:rPr>
          <w:rStyle w:val="SectionNumber"/>
          <w:b/>
          <w:color w:val="404040"/>
          <w:sz w:val="24"/>
        </w:rPr>
        <w:t>4.2.3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71" w:name="array-syntax-standard-manda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3"/>
        <w:spacing w:before="200" w:after="80"/>
        <w:rPr/>
      </w:pPr>
      <w:bookmarkStart w:id="72" w:name="__RefHeading___Toc16255_1052802607"/>
      <w:bookmarkStart w:id="73" w:name="sram-module-standards-mandatory"/>
      <w:bookmarkEnd w:id="72"/>
      <w:r>
        <w:rPr>
          <w:rStyle w:val="SectionNumber"/>
          <w:b/>
          <w:color w:val="404040"/>
          <w:sz w:val="24"/>
        </w:rPr>
        <w:t>4.2.4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74" w:name="sram-module-standards-mandato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3"/>
        <w:spacing w:before="200" w:after="80"/>
        <w:rPr/>
      </w:pPr>
      <w:bookmarkStart w:id="75" w:name="__RefHeading___Toc16257_1052802607"/>
      <w:bookmarkStart w:id="76" w:name="reset-convention-standard"/>
      <w:bookmarkEnd w:id="75"/>
      <w:r>
        <w:rPr>
          <w:rStyle w:val="SectionNumber"/>
          <w:b/>
          <w:color w:val="404040"/>
          <w:sz w:val="24"/>
        </w:rPr>
        <w:t>4.2.5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77" w:name="category-1-rtl-standards"/>
      <w:bookmarkStart w:id="78" w:name="reset-convention-standard"/>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2"/>
        <w:pBdr>
          <w:bottom w:val="single" w:sz="12" w:space="0" w:color="228B22"/>
        </w:pBdr>
        <w:spacing w:before="280" w:after="80"/>
        <w:rPr/>
      </w:pPr>
      <w:bookmarkStart w:id="79" w:name="__RefHeading___Toc16259_1052802607"/>
      <w:bookmarkStart w:id="80" w:name="category-2-testbench-architecture"/>
      <w:bookmarkEnd w:id="79"/>
      <w:r>
        <w:rPr>
          <w:rStyle w:val="SectionNumber"/>
          <w:b/>
          <w:color w:val="228B22"/>
          <w:sz w:val="28"/>
        </w:rPr>
        <w:t>4.3</w:t>
      </w:r>
      <w:r>
        <w:rPr>
          <w:b/>
          <w:color w:val="228B22"/>
          <w:sz w:val="28"/>
        </w:rPr>
        <w:tab/>
        <w:t>Category 2: Testbench Architecture</w:t>
      </w:r>
    </w:p>
    <w:p>
      <w:pPr>
        <w:pStyle w:val="Heading3"/>
        <w:spacing w:before="200" w:after="80"/>
        <w:rPr/>
      </w:pPr>
      <w:bookmarkStart w:id="81" w:name="__RefHeading___Toc16261_1052802607"/>
      <w:bookmarkStart w:id="82" w:name="tb-location-requirements-mandatory"/>
      <w:bookmarkEnd w:id="81"/>
      <w:r>
        <w:rPr>
          <w:rStyle w:val="SectionNumber"/>
          <w:b/>
          <w:color w:val="404040"/>
          <w:sz w:val="24"/>
        </w:rPr>
        <w:t>4.3.1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83" w:name="tb-location-requirements-mandato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spacing w:before="200" w:after="80"/>
        <w:rPr/>
      </w:pPr>
      <w:bookmarkStart w:id="84" w:name="__RefHeading___Toc16263_1052802607"/>
      <w:bookmarkStart w:id="85" w:name="three-mandatory-tb-methods-mandatory"/>
      <w:bookmarkEnd w:id="84"/>
      <w:r>
        <w:rPr>
          <w:rStyle w:val="SectionNumber"/>
          <w:b/>
          <w:color w:val="404040"/>
          <w:sz w:val="24"/>
        </w:rPr>
        <w:t>4.3.2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86" w:name="three-mandatory-tb-methods-mandatory"/>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3"/>
        <w:spacing w:before="200" w:after="80"/>
        <w:rPr/>
      </w:pPr>
      <w:bookmarkStart w:id="87" w:name="__RefHeading___Toc16265_1052802607"/>
      <w:bookmarkStart w:id="88" w:name="tbbase-inheritance-mandatory"/>
      <w:bookmarkEnd w:id="87"/>
      <w:r>
        <w:rPr>
          <w:rStyle w:val="SectionNumber"/>
          <w:b/>
          <w:color w:val="404040"/>
          <w:sz w:val="24"/>
        </w:rPr>
        <w:t>4.3.3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89" w:name="tbbase-inheritance-mandator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spacing w:before="200" w:after="80"/>
        <w:rPr/>
      </w:pPr>
      <w:bookmarkStart w:id="90" w:name="__RefHeading___Toc16267_1052802607"/>
      <w:bookmarkStart w:id="91" w:name="three-layer-architecture-mandatory"/>
      <w:bookmarkEnd w:id="90"/>
      <w:r>
        <w:rPr>
          <w:rStyle w:val="SectionNumber"/>
          <w:b/>
          <w:color w:val="404040"/>
          <w:sz w:val="24"/>
        </w:rPr>
        <w:t>4.3.4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88"/>
        </w:numPr>
        <w:rPr/>
      </w:pPr>
      <w:r>
        <w:rPr>
          <w:b/>
          <w:bCs/>
        </w:rPr>
        <w:t>Testbench (TB):</w:t>
      </w:r>
      <w:r>
        <w:rPr/>
        <w:t xml:space="preserve"> </w:t>
      </w:r>
      <w:r>
        <w:rPr>
          <w:rStyle w:val="VerbatimChar"/>
        </w:rPr>
        <w:t>projects/components/{name}/dv/tbclasses/{module}_tb.py</w:t>
      </w:r>
    </w:p>
    <w:p>
      <w:pPr>
        <w:pStyle w:val="Compact"/>
        <w:numPr>
          <w:ilvl w:val="1"/>
          <w:numId w:val="89"/>
        </w:numPr>
        <w:rPr/>
      </w:pPr>
      <w:r>
        <w:rPr/>
        <w:t>Infrastructure + BFMs</w:t>
      </w:r>
    </w:p>
    <w:p>
      <w:pPr>
        <w:pStyle w:val="Compact"/>
        <w:numPr>
          <w:ilvl w:val="1"/>
          <w:numId w:val="90"/>
        </w:numPr>
        <w:rPr/>
      </w:pPr>
      <w:r>
        <w:rPr/>
        <w:t>Clock/reset control</w:t>
      </w:r>
    </w:p>
    <w:p>
      <w:pPr>
        <w:pStyle w:val="Compact"/>
        <w:numPr>
          <w:ilvl w:val="1"/>
          <w:numId w:val="91"/>
        </w:numPr>
        <w:rPr/>
      </w:pPr>
      <w:r>
        <w:rPr/>
        <w:t>Base test methods</w:t>
      </w:r>
    </w:p>
    <w:p>
      <w:pPr>
        <w:pStyle w:val="Compact"/>
        <w:numPr>
          <w:ilvl w:val="1"/>
          <w:numId w:val="92"/>
        </w:numPr>
        <w:rPr/>
      </w:pPr>
      <w:r>
        <w:rPr/>
        <w:t>NO verification logic</w:t>
      </w:r>
    </w:p>
    <w:p>
      <w:pPr>
        <w:pStyle w:val="Compact"/>
        <w:numPr>
          <w:ilvl w:val="0"/>
          <w:numId w:val="93"/>
        </w:numPr>
        <w:rPr/>
      </w:pPr>
      <w:r>
        <w:rPr>
          <w:b/>
          <w:bCs/>
        </w:rPr>
        <w:t>Scoreboard:</w:t>
      </w:r>
      <w:r>
        <w:rPr/>
        <w:t xml:space="preserve"> </w:t>
      </w:r>
      <w:r>
        <w:rPr>
          <w:rStyle w:val="VerbatimChar"/>
        </w:rPr>
        <w:t>bin/TBClasses/scoreboards/{protocol}/{module}_scoreboard.py</w:t>
      </w:r>
    </w:p>
    <w:p>
      <w:pPr>
        <w:pStyle w:val="Compact"/>
        <w:numPr>
          <w:ilvl w:val="1"/>
          <w:numId w:val="94"/>
        </w:numPr>
        <w:rPr/>
      </w:pPr>
      <w:r>
        <w:rPr/>
        <w:t>Verification logic</w:t>
      </w:r>
    </w:p>
    <w:p>
      <w:pPr>
        <w:pStyle w:val="Compact"/>
        <w:numPr>
          <w:ilvl w:val="1"/>
          <w:numId w:val="95"/>
        </w:numPr>
        <w:rPr/>
      </w:pPr>
      <w:r>
        <w:rPr/>
        <w:t>Expected vs actual comparison</w:t>
      </w:r>
    </w:p>
    <w:p>
      <w:pPr>
        <w:pStyle w:val="Compact"/>
        <w:numPr>
          <w:ilvl w:val="1"/>
          <w:numId w:val="96"/>
        </w:numPr>
        <w:rPr/>
      </w:pPr>
      <w:r>
        <w:rPr/>
        <w:t>Coverage collection</w:t>
      </w:r>
    </w:p>
    <w:p>
      <w:pPr>
        <w:pStyle w:val="Compact"/>
        <w:numPr>
          <w:ilvl w:val="0"/>
          <w:numId w:val="97"/>
        </w:numPr>
        <w:rPr/>
      </w:pPr>
      <w:r>
        <w:rPr>
          <w:b/>
          <w:bCs/>
        </w:rPr>
        <w:t>Test:</w:t>
      </w:r>
      <w:r>
        <w:rPr/>
        <w:t xml:space="preserve"> </w:t>
      </w:r>
      <w:r>
        <w:rPr>
          <w:rStyle w:val="VerbatimChar"/>
        </w:rPr>
        <w:t>projects/components/{name}/dv/tests/test_{module}.py</w:t>
      </w:r>
    </w:p>
    <w:p>
      <w:pPr>
        <w:pStyle w:val="Compact"/>
        <w:numPr>
          <w:ilvl w:val="1"/>
          <w:numId w:val="98"/>
        </w:numPr>
        <w:rPr/>
      </w:pPr>
      <w:r>
        <w:rPr/>
        <w:t>Test intelligence</w:t>
      </w:r>
    </w:p>
    <w:p>
      <w:pPr>
        <w:pStyle w:val="Compact"/>
        <w:numPr>
          <w:ilvl w:val="1"/>
          <w:numId w:val="99"/>
        </w:numPr>
        <w:rPr/>
      </w:pPr>
      <w:r>
        <w:rPr>
          <w:b/>
          <w:bCs/>
        </w:rPr>
        <w:t>Imports</w:t>
      </w:r>
      <w:r>
        <w:rPr/>
        <w:t xml:space="preserve"> TB class (does NOT define it)</w:t>
      </w:r>
    </w:p>
    <w:p>
      <w:pPr>
        <w:pStyle w:val="Compact"/>
        <w:numPr>
          <w:ilvl w:val="1"/>
          <w:numId w:val="100"/>
        </w:numPr>
        <w:rPr/>
      </w:pPr>
      <w:r>
        <w:rPr/>
        <w:t>Pytest wrappers</w:t>
      </w:r>
    </w:p>
    <w:p>
      <w:pPr>
        <w:pStyle w:val="Compact"/>
        <w:numPr>
          <w:ilvl w:val="1"/>
          <w:numId w:val="101"/>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92" w:name="three-layer-architecture-mandator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spacing w:before="200" w:after="80"/>
        <w:rPr/>
      </w:pPr>
      <w:bookmarkStart w:id="93" w:name="__RefHeading___Toc16269_1052802607"/>
      <w:bookmarkStart w:id="94" w:name="queue-based-verification-preferred"/>
      <w:bookmarkEnd w:id="93"/>
      <w:r>
        <w:rPr>
          <w:rStyle w:val="SectionNumber"/>
          <w:b/>
          <w:color w:val="404040"/>
          <w:sz w:val="24"/>
        </w:rPr>
        <w:t>4.3.5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95" w:name="category-2-testbench-architecture"/>
      <w:bookmarkStart w:id="96" w:name="queue-based-verification-preferred"/>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16271_1052802607"/>
      <w:bookmarkStart w:id="98" w:name="category-3-test-standards"/>
      <w:bookmarkEnd w:id="97"/>
      <w:r>
        <w:rPr>
          <w:rStyle w:val="SectionNumber"/>
          <w:b/>
          <w:color w:val="228B22"/>
          <w:sz w:val="28"/>
        </w:rPr>
        <w:t>4.4</w:t>
      </w:r>
      <w:r>
        <w:rPr>
          <w:b/>
          <w:color w:val="228B22"/>
          <w:sz w:val="28"/>
        </w:rPr>
        <w:tab/>
        <w:t>Category 3: Test Standards</w:t>
      </w:r>
    </w:p>
    <w:p>
      <w:pPr>
        <w:pStyle w:val="Heading3"/>
        <w:spacing w:before="200" w:after="80"/>
        <w:rPr/>
      </w:pPr>
      <w:bookmarkStart w:id="99" w:name="__RefHeading___Toc16273_1052802607"/>
      <w:bookmarkStart w:id="100" w:name="test-naming-convention-mandatory"/>
      <w:bookmarkEnd w:id="99"/>
      <w:r>
        <w:rPr>
          <w:rStyle w:val="SectionNumber"/>
          <w:b/>
          <w:color w:val="404040"/>
          <w:sz w:val="24"/>
        </w:rPr>
        <w:t>4.4.1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101" w:name="test-naming-convention-mandatory"/>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3"/>
        <w:spacing w:before="200" w:after="80"/>
        <w:rPr/>
      </w:pPr>
      <w:bookmarkStart w:id="102" w:name="__RefHeading___Toc16275_1052802607"/>
      <w:bookmarkStart w:id="103" w:name="X920de69a14a02030d7102b902546c576e3ed184"/>
      <w:bookmarkEnd w:id="102"/>
      <w:r>
        <w:rPr>
          <w:rStyle w:val="SectionNumber"/>
          <w:b/>
          <w:color w:val="404040"/>
          <w:sz w:val="24"/>
        </w:rPr>
        <w:t>4.4.2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104" w:name="X920de69a14a02030d7102b902546c576e3ed184"/>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3"/>
        <w:spacing w:before="200" w:after="80"/>
        <w:rPr/>
      </w:pPr>
      <w:bookmarkStart w:id="105" w:name="__RefHeading___Toc16277_1052802607"/>
      <w:bookmarkStart w:id="106" w:name="success-requirement-mandatory"/>
      <w:bookmarkEnd w:id="105"/>
      <w:r>
        <w:rPr>
          <w:rStyle w:val="SectionNumber"/>
          <w:b/>
          <w:color w:val="404040"/>
          <w:sz w:val="24"/>
        </w:rPr>
        <w:t>4.4.3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107" w:name="success-requirement-mandator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spacing w:before="200" w:after="80"/>
        <w:rPr/>
      </w:pPr>
      <w:bookmarkStart w:id="108" w:name="__RefHeading___Toc16279_1052802607"/>
      <w:bookmarkStart w:id="109" w:name="simulation-timestamps-in-logs-mandatory"/>
      <w:bookmarkEnd w:id="108"/>
      <w:r>
        <w:rPr>
          <w:rStyle w:val="SectionNumber"/>
          <w:b/>
          <w:color w:val="404040"/>
          <w:sz w:val="24"/>
        </w:rPr>
        <w:t>4.4.4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110" w:name="category-3-test-standards"/>
      <w:bookmarkStart w:id="111" w:name="simulation-timestamps-in-logs-mandatory"/>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2"/>
        <w:pBdr>
          <w:bottom w:val="single" w:sz="12" w:space="0" w:color="228B22"/>
        </w:pBdr>
        <w:spacing w:before="280" w:after="80"/>
        <w:rPr/>
      </w:pPr>
      <w:bookmarkStart w:id="112" w:name="__RefHeading___Toc16281_1052802607"/>
      <w:bookmarkStart w:id="113" w:name="category-4-framework-usage"/>
      <w:bookmarkEnd w:id="112"/>
      <w:r>
        <w:rPr>
          <w:rStyle w:val="SectionNumber"/>
          <w:b/>
          <w:color w:val="228B22"/>
          <w:sz w:val="28"/>
        </w:rPr>
        <w:t>4.5</w:t>
      </w:r>
      <w:r>
        <w:rPr>
          <w:b/>
          <w:color w:val="228B22"/>
          <w:sz w:val="28"/>
        </w:rPr>
        <w:tab/>
        <w:t>Category 4: Framework Usage</w:t>
      </w:r>
    </w:p>
    <w:p>
      <w:pPr>
        <w:pStyle w:val="Heading3"/>
        <w:spacing w:before="200" w:after="80"/>
        <w:rPr/>
      </w:pPr>
      <w:bookmarkStart w:id="114" w:name="__RefHeading___Toc16283_1052802607"/>
      <w:bookmarkStart w:id="115" w:name="search-before-creating-mandatory"/>
      <w:bookmarkEnd w:id="114"/>
      <w:r>
        <w:rPr>
          <w:rStyle w:val="SectionNumber"/>
          <w:b/>
          <w:color w:val="404040"/>
          <w:sz w:val="24"/>
        </w:rPr>
        <w:t>4.5.1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116" w:name="search-before-creating-mandato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3"/>
        <w:spacing w:before="200" w:after="80"/>
        <w:rPr/>
      </w:pPr>
      <w:bookmarkStart w:id="117" w:name="__RefHeading___Toc16285_1052802607"/>
      <w:bookmarkStart w:id="118" w:name="Xccfe0dd25afdb1a626e7db711705afd86dc8e3a"/>
      <w:bookmarkEnd w:id="117"/>
      <w:r>
        <w:rPr>
          <w:rStyle w:val="SectionNumber"/>
          <w:b/>
          <w:color w:val="404040"/>
          <w:sz w:val="24"/>
        </w:rPr>
        <w:t>4.5.2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119" w:name="category-4-framework-usage"/>
      <w:bookmarkStart w:id="120" w:name="Xccfe0dd25afdb1a626e7db711705afd86dc8e3a"/>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r>
        <w:br w:type="page"/>
      </w:r>
    </w:p>
    <w:p>
      <w:pPr>
        <w:pStyle w:val="Heading2"/>
        <w:pBdr>
          <w:bottom w:val="single" w:sz="12" w:space="0" w:color="228B22"/>
        </w:pBdr>
        <w:spacing w:before="280" w:after="80"/>
        <w:rPr/>
      </w:pPr>
      <w:bookmarkStart w:id="121" w:name="__RefHeading___Toc16287_1052802607"/>
      <w:bookmarkStart w:id="122" w:name="category-5-documentation"/>
      <w:bookmarkEnd w:id="121"/>
      <w:r>
        <w:rPr>
          <w:rStyle w:val="SectionNumber"/>
          <w:b/>
          <w:color w:val="228B22"/>
          <w:sz w:val="28"/>
        </w:rPr>
        <w:t>4.6</w:t>
      </w:r>
      <w:r>
        <w:rPr>
          <w:b/>
          <w:color w:val="228B22"/>
          <w:sz w:val="28"/>
        </w:rPr>
        <w:tab/>
        <w:t>Category 5: Documentation</w:t>
      </w:r>
    </w:p>
    <w:p>
      <w:pPr>
        <w:pStyle w:val="Heading3"/>
        <w:spacing w:before="200" w:after="80"/>
        <w:rPr/>
      </w:pPr>
      <w:bookmarkStart w:id="123" w:name="__RefHeading___Toc16289_1052802607"/>
      <w:bookmarkStart w:id="124" w:name="no-emojis-in-technical-docs-mandatory"/>
      <w:bookmarkEnd w:id="123"/>
      <w:r>
        <w:rPr>
          <w:rStyle w:val="SectionNumber"/>
          <w:b/>
          <w:color w:val="404040"/>
          <w:sz w:val="24"/>
        </w:rPr>
        <w:t>4.6.1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125" w:name="category-5-documentation"/>
      <w:bookmarkStart w:id="126" w:name="no-emojis-in-technical-docs-mandatory"/>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r>
        <w:br w:type="page"/>
      </w:r>
    </w:p>
    <w:p>
      <w:pPr>
        <w:pStyle w:val="Heading2"/>
        <w:pBdr>
          <w:bottom w:val="single" w:sz="12" w:space="0" w:color="228B22"/>
        </w:pBdr>
        <w:spacing w:before="280" w:after="80"/>
        <w:rPr/>
      </w:pPr>
      <w:bookmarkStart w:id="127" w:name="__RefHeading___Toc16291_1052802607"/>
      <w:bookmarkStart w:id="128" w:name="category-6-project-specific-requirements"/>
      <w:bookmarkEnd w:id="127"/>
      <w:r>
        <w:rPr>
          <w:rStyle w:val="SectionNumber"/>
          <w:b/>
          <w:color w:val="228B22"/>
          <w:sz w:val="28"/>
        </w:rPr>
        <w:t>4.7</w:t>
      </w:r>
      <w:r>
        <w:rPr>
          <w:b/>
          <w:color w:val="228B22"/>
          <w:sz w:val="28"/>
        </w:rPr>
        <w:tab/>
        <w:t>Category 6: Project-Specific Requirements</w:t>
      </w:r>
    </w:p>
    <w:p>
      <w:pPr>
        <w:pStyle w:val="Heading3"/>
        <w:spacing w:before="200" w:after="80"/>
        <w:rPr/>
      </w:pPr>
      <w:bookmarkStart w:id="129" w:name="__RefHeading___Toc16293_1052802607"/>
      <w:bookmarkStart w:id="130" w:name="X60136d82106391252fdcaf57f65c1a9fc726e14"/>
      <w:bookmarkEnd w:id="129"/>
      <w:r>
        <w:rPr>
          <w:rStyle w:val="SectionNumber"/>
          <w:b/>
          <w:color w:val="404040"/>
          <w:sz w:val="24"/>
        </w:rPr>
        <w:t>4.7.1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131" w:name="X60136d82106391252fdcaf57f65c1a9fc726e1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6295_1052802607"/>
      <w:bookmarkStart w:id="133" w:name="stream-tutorial-focus"/>
      <w:bookmarkEnd w:id="132"/>
      <w:r>
        <w:rPr>
          <w:rStyle w:val="SectionNumber"/>
          <w:b/>
          <w:color w:val="404040"/>
          <w:sz w:val="24"/>
        </w:rPr>
        <w:t>4.7.2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134" w:name="category-6-project-specific-requirements"/>
      <w:bookmarkStart w:id="135" w:name="stream-tutorial-foc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2"/>
        <w:pBdr>
          <w:bottom w:val="single" w:sz="12" w:space="0" w:color="228B22"/>
        </w:pBdr>
        <w:spacing w:before="280" w:after="80"/>
        <w:rPr/>
      </w:pPr>
      <w:bookmarkStart w:id="136" w:name="__RefHeading___Toc16297_1052802607"/>
      <w:bookmarkStart w:id="137" w:name="summary-by-priority"/>
      <w:bookmarkEnd w:id="136"/>
      <w:r>
        <w:rPr>
          <w:rStyle w:val="SectionNumber"/>
          <w:b/>
          <w:color w:val="228B22"/>
          <w:sz w:val="28"/>
        </w:rPr>
        <w:t>4.8</w:t>
      </w:r>
      <w:r>
        <w:rPr>
          <w:b/>
          <w:color w:val="228B22"/>
          <w:sz w:val="28"/>
        </w:rPr>
        <w:tab/>
        <w:t>Summary by Priority</w:t>
      </w:r>
    </w:p>
    <w:p>
      <w:pPr>
        <w:pStyle w:val="Heading3"/>
        <w:spacing w:before="200" w:after="80"/>
        <w:rPr/>
      </w:pPr>
      <w:bookmarkStart w:id="138" w:name="__RefHeading___Toc16299_1052802607"/>
      <w:bookmarkStart w:id="139" w:name="p0---critical-enforcement-required"/>
      <w:bookmarkEnd w:id="138"/>
      <w:r>
        <w:rPr>
          <w:rStyle w:val="SectionNumber"/>
          <w:b/>
          <w:color w:val="404040"/>
          <w:sz w:val="24"/>
        </w:rPr>
        <w:t>4.8.1</w:t>
      </w:r>
      <w:r>
        <w:rPr>
          <w:b/>
          <w:color w:val="404040"/>
          <w:sz w:val="24"/>
        </w:rPr>
        <w:tab/>
        <w:t>P0 - Critical (Enforcement Required)</w:t>
      </w:r>
    </w:p>
    <w:p>
      <w:pPr>
        <w:pStyle w:val="Compact"/>
        <w:numPr>
          <w:ilvl w:val="0"/>
          <w:numId w:val="102"/>
        </w:numPr>
        <w:rPr/>
      </w:pPr>
      <w:r>
        <w:rPr/>
        <w:t>Reset macro usage (</w:t>
      </w:r>
      <w:r>
        <w:rPr>
          <w:rStyle w:val="VerbatimChar"/>
        </w:rPr>
        <w:t>projects/components/</w:t>
      </w:r>
      <w:r>
        <w:rPr/>
        <w:t>)</w:t>
      </w:r>
    </w:p>
    <w:p>
      <w:pPr>
        <w:pStyle w:val="Compact"/>
        <w:numPr>
          <w:ilvl w:val="0"/>
          <w:numId w:val="103"/>
        </w:numPr>
        <w:rPr/>
      </w:pPr>
      <w:r>
        <w:rPr/>
        <w:t>TB location (project area, not framework)</w:t>
      </w:r>
    </w:p>
    <w:p>
      <w:pPr>
        <w:pStyle w:val="Compact"/>
        <w:numPr>
          <w:ilvl w:val="0"/>
          <w:numId w:val="104"/>
        </w:numPr>
        <w:rPr/>
      </w:pPr>
      <w:r>
        <w:rPr/>
        <w:t>Three mandatory TB methods</w:t>
      </w:r>
    </w:p>
    <w:p>
      <w:pPr>
        <w:pStyle w:val="Compact"/>
        <w:numPr>
          <w:ilvl w:val="0"/>
          <w:numId w:val="105"/>
        </w:numPr>
        <w:rPr/>
      </w:pPr>
      <w:r>
        <w:rPr/>
        <w:t>TBBase inheritance</w:t>
      </w:r>
    </w:p>
    <w:p>
      <w:pPr>
        <w:pStyle w:val="Compact"/>
        <w:numPr>
          <w:ilvl w:val="0"/>
          <w:numId w:val="106"/>
        </w:numPr>
        <w:rPr/>
      </w:pPr>
      <w:r>
        <w:rPr/>
        <w:t>Three-layer architecture</w:t>
      </w:r>
    </w:p>
    <w:p>
      <w:pPr>
        <w:pStyle w:val="Compact"/>
        <w:numPr>
          <w:ilvl w:val="0"/>
          <w:numId w:val="107"/>
        </w:numPr>
        <w:rPr/>
      </w:pPr>
      <w:bookmarkStart w:id="140" w:name="p0---critical-enforcement-required"/>
      <w:r>
        <w:rPr/>
        <w:t>100% test success requirement</w:t>
      </w:r>
      <w:bookmarkEnd w:id="140"/>
    </w:p>
    <w:p>
      <w:pPr>
        <w:pStyle w:val="Heading3"/>
        <w:spacing w:before="200" w:after="80"/>
        <w:rPr/>
      </w:pPr>
      <w:bookmarkStart w:id="141" w:name="__RefHeading___Toc16301_1052802607"/>
      <w:bookmarkStart w:id="142" w:name="p1---high-priority-strong-recommendation"/>
      <w:bookmarkEnd w:id="141"/>
      <w:r>
        <w:rPr>
          <w:rStyle w:val="SectionNumber"/>
          <w:b/>
          <w:color w:val="404040"/>
          <w:sz w:val="24"/>
        </w:rPr>
        <w:t>4.8.2</w:t>
      </w:r>
      <w:r>
        <w:rPr>
          <w:b/>
          <w:color w:val="404040"/>
          <w:sz w:val="24"/>
        </w:rPr>
        <w:tab/>
        <w:t>P1 - High Priority (Strong Recommendation)</w:t>
      </w:r>
    </w:p>
    <w:p>
      <w:pPr>
        <w:pStyle w:val="Compact"/>
        <w:numPr>
          <w:ilvl w:val="0"/>
          <w:numId w:val="108"/>
        </w:numPr>
        <w:rPr/>
      </w:pPr>
      <w:r>
        <w:rPr/>
        <w:t>FPGA synthesis attributes</w:t>
      </w:r>
    </w:p>
    <w:p>
      <w:pPr>
        <w:pStyle w:val="Compact"/>
        <w:numPr>
          <w:ilvl w:val="0"/>
          <w:numId w:val="14"/>
        </w:numPr>
        <w:rPr/>
      </w:pPr>
      <w:r>
        <w:rPr/>
        <w:t>Array syntax standard</w:t>
      </w:r>
    </w:p>
    <w:p>
      <w:pPr>
        <w:pStyle w:val="Compact"/>
        <w:numPr>
          <w:ilvl w:val="0"/>
          <w:numId w:val="14"/>
        </w:numPr>
        <w:rPr/>
      </w:pPr>
      <w:r>
        <w:rPr/>
        <w:t>SRAM module standards</w:t>
      </w:r>
    </w:p>
    <w:p>
      <w:pPr>
        <w:pStyle w:val="Compact"/>
        <w:numPr>
          <w:ilvl w:val="0"/>
          <w:numId w:val="14"/>
        </w:numPr>
        <w:rPr/>
      </w:pPr>
      <w:r>
        <w:rPr/>
        <w:t>Test naming convention</w:t>
      </w:r>
    </w:p>
    <w:p>
      <w:pPr>
        <w:pStyle w:val="Compact"/>
        <w:numPr>
          <w:ilvl w:val="0"/>
          <w:numId w:val="14"/>
        </w:numPr>
        <w:rPr/>
      </w:pPr>
      <w:r>
        <w:rPr/>
        <w:t>CocoTB + Pytest pattern</w:t>
      </w:r>
    </w:p>
    <w:p>
      <w:pPr>
        <w:pStyle w:val="Compact"/>
        <w:numPr>
          <w:ilvl w:val="0"/>
          <w:numId w:val="14"/>
        </w:numPr>
        <w:rPr/>
      </w:pPr>
      <w:bookmarkStart w:id="143" w:name="p1---high-priority-strong-recommendation"/>
      <w:r>
        <w:rPr/>
        <w:t>Queue-based verification</w:t>
      </w:r>
      <w:bookmarkEnd w:id="143"/>
    </w:p>
    <w:p>
      <w:pPr>
        <w:pStyle w:val="Heading3"/>
        <w:spacing w:before="200" w:after="80"/>
        <w:rPr/>
      </w:pPr>
      <w:bookmarkStart w:id="144" w:name="__RefHeading___Toc16303_1052802607"/>
      <w:bookmarkStart w:id="145" w:name="p2---standard-practice-best-practices"/>
      <w:bookmarkEnd w:id="144"/>
      <w:r>
        <w:rPr>
          <w:rStyle w:val="SectionNumber"/>
          <w:b/>
          <w:color w:val="404040"/>
          <w:sz w:val="24"/>
        </w:rPr>
        <w:t>4.8.3</w:t>
      </w:r>
      <w:r>
        <w:rPr>
          <w:b/>
          <w:color w:val="404040"/>
          <w:sz w:val="24"/>
        </w:rPr>
        <w:tab/>
        <w:t>P2 - Standard Practice (Best Practices)</w:t>
      </w:r>
    </w:p>
    <w:p>
      <w:pPr>
        <w:pStyle w:val="Compact"/>
        <w:numPr>
          <w:ilvl w:val="0"/>
          <w:numId w:val="109"/>
        </w:numPr>
        <w:rPr/>
      </w:pPr>
      <w:r>
        <w:rPr/>
        <w:t>Search before creating</w:t>
      </w:r>
    </w:p>
    <w:p>
      <w:pPr>
        <w:pStyle w:val="Compact"/>
        <w:numPr>
          <w:ilvl w:val="0"/>
          <w:numId w:val="15"/>
        </w:numPr>
        <w:rPr/>
      </w:pPr>
      <w:r>
        <w:rPr/>
        <w:t>BFM usage for protocols</w:t>
      </w:r>
    </w:p>
    <w:p>
      <w:pPr>
        <w:pStyle w:val="Compact"/>
        <w:numPr>
          <w:ilvl w:val="0"/>
          <w:numId w:val="15"/>
        </w:numPr>
        <w:rPr/>
      </w:pPr>
      <w:r>
        <w:rPr/>
        <w:t>Active-low reset convention</w:t>
      </w:r>
    </w:p>
    <w:p>
      <w:pPr>
        <w:pStyle w:val="Compact"/>
        <w:numPr>
          <w:ilvl w:val="0"/>
          <w:numId w:val="15"/>
        </w:numPr>
        <w:rPr/>
      </w:pPr>
      <w:bookmarkStart w:id="146" w:name="p2---standard-practice-best-practices"/>
      <w:r>
        <w:rPr/>
        <w:t>No emojis in technical docs</w:t>
      </w:r>
      <w:bookmarkEnd w:id="146"/>
    </w:p>
    <w:p>
      <w:pPr>
        <w:pStyle w:val="Heading3"/>
        <w:spacing w:before="200" w:after="80"/>
        <w:rPr/>
      </w:pPr>
      <w:bookmarkStart w:id="147" w:name="__RefHeading___Toc16305_1052802607"/>
      <w:bookmarkStart w:id="148" w:name="p3---project-specific"/>
      <w:bookmarkEnd w:id="147"/>
      <w:r>
        <w:rPr>
          <w:rStyle w:val="SectionNumber"/>
          <w:b/>
          <w:color w:val="404040"/>
          <w:sz w:val="24"/>
        </w:rPr>
        <w:t>4.8.4</w:t>
      </w:r>
      <w:r>
        <w:rPr>
          <w:b/>
          <w:color w:val="404040"/>
          <w:sz w:val="24"/>
        </w:rPr>
        <w:tab/>
        <w:t>P3 - Project-Specific</w:t>
      </w:r>
    </w:p>
    <w:p>
      <w:pPr>
        <w:pStyle w:val="Compact"/>
        <w:numPr>
          <w:ilvl w:val="0"/>
          <w:numId w:val="110"/>
        </w:numPr>
        <w:rPr/>
      </w:pPr>
      <w:r>
        <w:rPr/>
        <w:t>No attribution trailer on commit messages</w:t>
      </w:r>
    </w:p>
    <w:p>
      <w:pPr>
        <w:pStyle w:val="Compact"/>
        <w:numPr>
          <w:ilvl w:val="0"/>
          <w:numId w:val="16"/>
        </w:numPr>
        <w:rPr/>
      </w:pPr>
      <w:r>
        <w:rPr/>
        <w:t>STREAM tutorial focus</w:t>
      </w:r>
    </w:p>
    <w:p>
      <w:pPr>
        <w:pStyle w:val="Normal"/>
        <w:rPr/>
      </w:pPr>
      <w:bookmarkStart w:id="149" w:name="summary-by-priority"/>
      <w:bookmarkStart w:id="150" w:name="p3---project-specific"/>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r>
        <w:br w:type="page"/>
      </w:r>
    </w:p>
    <w:p>
      <w:pPr>
        <w:pStyle w:val="Heading2"/>
        <w:pBdr>
          <w:bottom w:val="single" w:sz="12" w:space="0" w:color="228B22"/>
        </w:pBdr>
        <w:spacing w:before="280" w:after="80"/>
        <w:rPr/>
      </w:pPr>
      <w:bookmarkStart w:id="151" w:name="__RefHeading___Toc16307_1052802607"/>
      <w:bookmarkStart w:id="152" w:name="compliance-checklist"/>
      <w:bookmarkEnd w:id="151"/>
      <w:r>
        <w:rPr>
          <w:rStyle w:val="SectionNumber"/>
          <w:b/>
          <w:color w:val="228B22"/>
          <w:sz w:val="28"/>
        </w:rPr>
        <w:t>4.9</w:t>
      </w:r>
      <w:r>
        <w:rPr>
          <w:b/>
          <w:color w:val="228B22"/>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153" w:name="compliance-check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r>
        <w:br w:type="page"/>
      </w:r>
    </w:p>
    <w:p>
      <w:pPr>
        <w:pStyle w:val="Heading2"/>
        <w:pBdr>
          <w:bottom w:val="single" w:sz="12" w:space="0" w:color="228B22"/>
        </w:pBdr>
        <w:spacing w:before="280" w:after="80"/>
        <w:rPr/>
      </w:pPr>
      <w:bookmarkStart w:id="154" w:name="__RefHeading___Toc16309_1052802607"/>
      <w:bookmarkStart w:id="155" w:name="enforcement"/>
      <w:bookmarkEnd w:id="154"/>
      <w:r>
        <w:rPr>
          <w:rStyle w:val="SectionNumber"/>
          <w:b/>
          <w:color w:val="228B22"/>
          <w:sz w:val="28"/>
        </w:rPr>
        <w:t>4.10</w:t>
      </w:r>
      <w:r>
        <w:rPr>
          <w:b/>
          <w:color w:val="228B22"/>
          <w:sz w:val="28"/>
        </w:rPr>
        <w:tab/>
        <w:t>Enforcement</w:t>
      </w:r>
    </w:p>
    <w:p>
      <w:pPr>
        <w:pStyle w:val="FirstParagraph"/>
        <w:rPr/>
      </w:pPr>
      <w:r>
        <w:rPr>
          <w:b/>
          <w:bCs/>
          <w:sz w:val="20"/>
        </w:rPr>
        <w:t>These requirements are enforced via:</w:t>
      </w:r>
    </w:p>
    <w:p>
      <w:pPr>
        <w:pStyle w:val="Compact"/>
        <w:numPr>
          <w:ilvl w:val="0"/>
          <w:numId w:val="111"/>
        </w:numPr>
        <w:rPr/>
      </w:pPr>
      <w:r>
        <w:rPr>
          <w:b/>
          <w:bCs/>
        </w:rPr>
        <w:t>Code Review</w:t>
      </w:r>
      <w:r>
        <w:rPr/>
        <w:t xml:space="preserve"> - All PRs reviewed for compliance</w:t>
      </w:r>
    </w:p>
    <w:p>
      <w:pPr>
        <w:pStyle w:val="Compact"/>
        <w:numPr>
          <w:ilvl w:val="0"/>
          <w:numId w:val="112"/>
        </w:numPr>
        <w:rPr/>
      </w:pPr>
      <w:r>
        <w:rPr>
          <w:b/>
          <w:bCs/>
        </w:rPr>
        <w:t>Automated Tools:</w:t>
      </w:r>
    </w:p>
    <w:p>
      <w:pPr>
        <w:pStyle w:val="Compact"/>
        <w:numPr>
          <w:ilvl w:val="1"/>
          <w:numId w:val="113"/>
        </w:numPr>
        <w:rPr/>
      </w:pPr>
      <w:r>
        <w:rPr>
          <w:rStyle w:val="VerbatimChar"/>
        </w:rPr>
        <w:t>bin/update_resets.py</w:t>
      </w:r>
      <w:r>
        <w:rPr/>
        <w:t xml:space="preserve"> - Reset macro conversion</w:t>
      </w:r>
    </w:p>
    <w:p>
      <w:pPr>
        <w:pStyle w:val="Compact"/>
        <w:numPr>
          <w:ilvl w:val="1"/>
          <w:numId w:val="114"/>
        </w:numPr>
        <w:rPr/>
      </w:pPr>
      <w:r>
        <w:rPr>
          <w:rStyle w:val="VerbatimChar"/>
        </w:rPr>
        <w:t>bin/audit_signal_naming_conflicts.py</w:t>
      </w:r>
      <w:r>
        <w:rPr/>
        <w:t xml:space="preserve"> - Signal naming checks</w:t>
      </w:r>
    </w:p>
    <w:p>
      <w:pPr>
        <w:pStyle w:val="Compact"/>
        <w:numPr>
          <w:ilvl w:val="0"/>
          <w:numId w:val="115"/>
        </w:numPr>
        <w:rPr/>
      </w:pPr>
      <w:r>
        <w:rPr>
          <w:b/>
          <w:bCs/>
        </w:rPr>
        <w:t>CI/CD Checks:</w:t>
      </w:r>
    </w:p>
    <w:p>
      <w:pPr>
        <w:pStyle w:val="Compact"/>
        <w:numPr>
          <w:ilvl w:val="1"/>
          <w:numId w:val="116"/>
        </w:numPr>
        <w:rPr/>
      </w:pPr>
      <w:r>
        <w:rPr/>
        <w:t>Verilator linting</w:t>
      </w:r>
    </w:p>
    <w:p>
      <w:pPr>
        <w:pStyle w:val="Compact"/>
        <w:numPr>
          <w:ilvl w:val="1"/>
          <w:numId w:val="117"/>
        </w:numPr>
        <w:rPr/>
      </w:pPr>
      <w:r>
        <w:rPr/>
        <w:t>Pytest test execution</w:t>
      </w:r>
    </w:p>
    <w:p>
      <w:pPr>
        <w:pStyle w:val="Compact"/>
        <w:numPr>
          <w:ilvl w:val="1"/>
          <w:numId w:val="118"/>
        </w:numPr>
        <w:rPr/>
      </w:pPr>
      <w:r>
        <w:rPr/>
        <w:t>Test success rate validation</w:t>
      </w:r>
    </w:p>
    <w:p>
      <w:pPr>
        <w:pStyle w:val="Compact"/>
        <w:numPr>
          <w:ilvl w:val="0"/>
          <w:numId w:val="119"/>
        </w:numPr>
        <w:rPr/>
      </w:pPr>
      <w:r>
        <w:rPr>
          <w:b/>
          <w:bCs/>
        </w:rPr>
        <w:t>Documentation:</w:t>
      </w:r>
    </w:p>
    <w:p>
      <w:pPr>
        <w:pStyle w:val="Compact"/>
        <w:numPr>
          <w:ilvl w:val="1"/>
          <w:numId w:val="120"/>
        </w:numPr>
        <w:rPr/>
      </w:pPr>
      <w:r>
        <w:rPr/>
        <w:t>CLAUDE.md files per subsystem</w:t>
      </w:r>
    </w:p>
    <w:p>
      <w:pPr>
        <w:pStyle w:val="Compact"/>
        <w:numPr>
          <w:ilvl w:val="1"/>
          <w:numId w:val="121"/>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156" w:name="enforcemen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r>
        <w:br w:type="page"/>
      </w:r>
    </w:p>
    <w:p>
      <w:pPr>
        <w:pStyle w:val="Heading2"/>
        <w:pBdr>
          <w:bottom w:val="single" w:sz="12" w:space="0" w:color="228B22"/>
        </w:pBdr>
        <w:spacing w:before="280" w:after="80"/>
        <w:rPr/>
      </w:pPr>
      <w:bookmarkStart w:id="157" w:name="__RefHeading___Toc16311_1052802607"/>
      <w:bookmarkStart w:id="158" w:name="references"/>
      <w:bookmarkEnd w:id="157"/>
      <w:r>
        <w:rPr>
          <w:rStyle w:val="SectionNumber"/>
          <w:b/>
          <w:color w:val="228B22"/>
          <w:sz w:val="28"/>
        </w:rPr>
        <w:t>4.11</w:t>
      </w:r>
      <w:r>
        <w:rPr>
          <w:b/>
          <w:color w:val="228B22"/>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6f3f7f883da2864f02074517b189f62dc0ed17d"/>
      <w:bookmarkStart w:id="160" w:name="referenc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6313_1052802607"/>
      <w:bookmarkStart w:id="162" w:name="document-information"/>
      <w:bookmarkEnd w:id="161"/>
      <w:r>
        <w:rPr>
          <w:rStyle w:val="SectionNumber"/>
          <w:b/>
          <w:color w:val="FFFFFF"/>
          <w:sz w:val="32"/>
        </w:rPr>
        <w:t>5</w:t>
      </w:r>
      <w:r>
        <w:rPr>
          <w:b/>
          <w:color w:val="FFFFFF"/>
          <w:sz w:val="32"/>
        </w:rPr>
        <w:tab/>
        <w:t>Document Information</w:t>
      </w:r>
    </w:p>
    <w:p>
      <w:pPr>
        <w:pStyle w:val="TableCaption"/>
        <w:rPr/>
      </w:pPr>
      <w:bookmarkStart w:id="163" w:name="_Tab_1_Table_0_1__Document_"/>
      <w:r>
        <w:rPr/>
        <w:t>Table 0.1: Document information</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 Blocking MESI Snoopy L1 Cache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ratifies the Pre-HAS sketch; book-informed pass folded Chinnakonda multiprocessor-cache material into coherence FSM, snoop adapter, and future hooks as candidates/hooks. All PRD decisions D1–D11 are DECIDED (D3, D11: PRD v0.6, 2026-10-07; chapter hedges closed in this revision). Rulings recorded 2026-10-11 (Sean): RACK/WACK omitted from the family ACE contract (wrapper auto-pulse deprecated, removal tracked as A5); CD-before-CR convention confirmed.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tops, the shared </w:t>
            </w:r>
            <w:r>
              <w:rPr>
                <w:rStyle w:val="VerbatimChar"/>
                <w:rFonts w:eastAsia="Cambria" w:cs=""/>
                <w:kern w:val="0"/>
                <w:szCs w:val="24"/>
                <w:lang w:val="en-US" w:eastAsia="en-US" w:bidi="ar-SA"/>
              </w:rPr>
              <w:t>l1_core</w:t>
            </w:r>
            <w:r>
              <w:rPr>
                <w:rFonts w:eastAsia="Cambria" w:cs=""/>
                <w:kern w:val="0"/>
                <w:sz w:val="24"/>
                <w:szCs w:val="24"/>
                <w:lang w:val="en-US" w:eastAsia="en-US" w:bidi="ar-SA"/>
              </w:rPr>
              <w:t>, interfaces, parameters, and integration rules for the pair rig and the onyx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 (jet), directory-based coherence, L2/L3, ECC, TLBs, multi-port CPU issue, ACE DVM and barrier semantics.</w:t>
            </w:r>
          </w:p>
        </w:tc>
      </w:tr>
    </w:tbl>
    <w:p>
      <w:pPr>
        <w:pStyle w:val="Heading2"/>
        <w:pBdr>
          <w:bottom w:val="single" w:sz="12" w:space="0" w:color="228B22"/>
        </w:pBdr>
        <w:spacing w:before="280" w:after="80"/>
        <w:rPr/>
      </w:pPr>
      <w:r>
        <w:br w:type="page"/>
      </w:r>
      <w:bookmarkStart w:id="164" w:name="__RefHeading___Toc16315_1052802607"/>
      <w:bookmarkEnd w:id="164"/>
      <w:r>
        <w:rPr>
          <w:rStyle w:val="SectionNumber"/>
          <w:b/>
          <w:color w:val="228B22"/>
          <w:sz w:val="28"/>
        </w:rPr>
        <w:t>5.1</w:t>
      </w:r>
      <w:r>
        <w:rPr>
          <w:b/>
          <w:color w:val="228B22"/>
          <w:sz w:val="28"/>
        </w:rPr>
        <w:tab/>
        <w:t>Related documents</w:t>
      </w:r>
    </w:p>
    <w:p>
      <w:pPr>
        <w:pStyle w:val="TableCaption"/>
        <w:rPr/>
      </w:pPr>
      <w:bookmarkStart w:id="165" w:name="_Tab_2_Table_0_2__Related_d"/>
      <w:r>
        <w:rPr/>
        <w:t>Table 0.2: Related documents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decisions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ratified by this 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its open 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defines the ACE-shaped snoop port (D7) and the coherent-transaction subset (D2)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amber/jet improvement plan memo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Hyperlink"/>
                  <w:rFonts w:eastAsia="Cambria" w:cs=""/>
                  <w:kern w:val="0"/>
                  <w:sz w:val="24"/>
                  <w:szCs w:val="24"/>
                  <w:lang w:val="en-US" w:eastAsia="en-US" w:bidi="ar-SA"/>
                </w:rPr>
                <w:t>../../../../docs/amber-jet-improvement-plan.md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Chinnakonda-informed improvement proposals for amber and jet (2026-10-11); candidates only, nothing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Designing a Multiprocessor Cache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w:t>
            </w:r>
            <w:r>
              <w:rPr>
                <w:rStyle w:val="VerbatimChar"/>
                <w:rFonts w:eastAsia="Cambria" w:cs=""/>
                <w:kern w:val="0"/>
                <w:szCs w:val="24"/>
                <w:lang w:val="en-US" w:eastAsia="en-US" w:bidi="ar-SA"/>
              </w:rPr>
              <w:t>M. Chinnakonda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candidates; sections cited in the chapters that use them</w:t>
            </w:r>
          </w:p>
        </w:tc>
      </w:tr>
    </w:tbl>
    <w:p>
      <w:pPr>
        <w:pStyle w:val="Heading2"/>
        <w:pBdr>
          <w:bottom w:val="single" w:sz="12" w:space="0" w:color="228B22"/>
        </w:pBdr>
        <w:spacing w:before="280" w:after="80"/>
        <w:rPr/>
      </w:pPr>
      <w:r>
        <w:br w:type="page"/>
      </w:r>
      <w:bookmarkStart w:id="166" w:name="__RefHeading___Toc16317_1052802607"/>
      <w:bookmarkEnd w:id="166"/>
      <w:r>
        <w:rPr>
          <w:rStyle w:val="SectionNumber"/>
          <w:b/>
          <w:color w:val="228B22"/>
          <w:sz w:val="28"/>
        </w:rPr>
        <w:t>5.2</w:t>
      </w:r>
      <w:r>
        <w:rPr>
          <w:b/>
          <w:color w:val="228B22"/>
          <w:sz w:val="28"/>
        </w:rPr>
        <w:tab/>
        <w:t>Terminology</w:t>
      </w:r>
    </w:p>
    <w:p>
      <w:pPr>
        <w:pStyle w:val="FirstParagraph"/>
        <w:rPr/>
      </w:pPr>
      <w:r>
        <w:rPr>
          <w:b/>
          <w:bCs/>
          <w:sz w:val="20"/>
        </w:rPr>
        <w:t>Pair rig.</w:t>
      </w:r>
      <w:r>
        <w:rPr>
          <w:sz w:val="20"/>
        </w:rPr>
        <w:t xml:space="preserve"> Two </w:t>
      </w:r>
      <w:r>
        <w:rPr>
          <w:rStyle w:val="VerbatimChar"/>
          <w:sz w:val="20"/>
        </w:rPr>
        <w:t>amber</w:t>
      </w:r>
      <w:r>
        <w:rPr>
          <w:sz w:val="20"/>
        </w:rPr>
        <w:t xml:space="preserve"> instances plus shared memory; snoops travel peer-to-peer on the ACE-shaped port and misses are plain AXI4 to memory (amber D10).</w:t>
      </w:r>
    </w:p>
    <w:p>
      <w:pPr>
        <w:pStyle w:val="BodyText"/>
        <w:rPr/>
      </w:pPr>
      <w:r>
        <w:rPr>
          <w:b/>
          <w:bCs/>
          <w:sz w:val="20"/>
        </w:rPr>
        <w:t>Onyx rig.</w:t>
      </w:r>
      <w:r>
        <w:rPr>
          <w:sz w:val="20"/>
        </w:rPr>
        <w:t xml:space="preserve"> An </w:t>
      </w:r>
      <w:r>
        <w:rPr>
          <w:rStyle w:val="VerbatimChar"/>
          <w:sz w:val="20"/>
        </w:rPr>
        <w:t>amber_ace</w:t>
      </w:r>
      <w:r>
        <w:rPr>
          <w:sz w:val="20"/>
        </w:rPr>
        <w:t xml:space="preserve"> instance attached to the </w:t>
      </w:r>
      <w:r>
        <w:rPr>
          <w:rStyle w:val="VerbatimChar"/>
          <w:sz w:val="20"/>
        </w:rPr>
        <w:t>onyx</w:t>
      </w:r>
      <w:r>
        <w:rPr>
          <w:sz w:val="20"/>
        </w:rPr>
        <w:t xml:space="preserve"> coherency manager; misses become the onyx D2 coherent-transaction subset and snoops arrive from onyx.</w:t>
      </w:r>
    </w:p>
    <w:p>
      <w:pPr>
        <w:pStyle w:val="BodyText"/>
        <w:rPr/>
      </w:pPr>
      <w:r>
        <w:rPr>
          <w:b/>
          <w:bCs/>
          <w:sz w:val="20"/>
        </w:rPr>
        <w:t>Rig.</w:t>
      </w:r>
      <w:r>
        <w:rPr>
          <w:sz w:val="20"/>
        </w:rPr>
        <w:t xml:space="preserve"> The top-level instantiation you choose: </w:t>
      </w:r>
      <w:r>
        <w:rPr>
          <w:rStyle w:val="VerbatimChar"/>
          <w:sz w:val="20"/>
        </w:rPr>
        <w:t>amber</w:t>
      </w:r>
      <w:r>
        <w:rPr>
          <w:sz w:val="20"/>
        </w:rPr>
        <w:t xml:space="preserve"> or </w:t>
      </w:r>
      <w:r>
        <w:rPr>
          <w:rStyle w:val="VerbatimChar"/>
          <w:sz w:val="20"/>
        </w:rPr>
        <w:t>amber_ace</w:t>
      </w:r>
      <w:r>
        <w:rPr>
          <w:sz w:val="20"/>
        </w:rPr>
        <w:t xml:space="preserve">. There is no </w:t>
      </w:r>
      <w:r>
        <w:rPr>
          <w:rStyle w:val="VerbatimChar"/>
          <w:sz w:val="20"/>
        </w:rPr>
        <w:t>RIG</w:t>
      </w:r>
      <w:r>
        <w:rPr>
          <w:sz w:val="20"/>
        </w:rPr>
        <w:t xml:space="preserve"> elaboration parameter; the rig is the top (Pre-HAS Q1, resolved 2026-10-06).</w:t>
      </w:r>
    </w:p>
    <w:p>
      <w:pPr>
        <w:pStyle w:val="BodyText"/>
        <w:rPr/>
      </w:pPr>
      <w:r>
        <w:rPr>
          <w:b/>
          <w:bCs/>
          <w:sz w:val="20"/>
        </w:rPr>
        <w:t>F-item.</w:t>
      </w:r>
      <w:r>
        <w:rPr>
          <w:sz w:val="20"/>
        </w:rPr>
        <w:t xml:space="preserve"> Feature sketch from the Pre-HAS (F1–F18); this HAS ratifies each decided sketch and records where it remains open.</w:t>
      </w:r>
      <w:r>
        <w:br w:type="page"/>
      </w:r>
    </w:p>
    <w:p>
      <w:pPr>
        <w:pStyle w:val="Heading2"/>
        <w:pBdr>
          <w:bottom w:val="single" w:sz="12" w:space="0" w:color="228B22"/>
        </w:pBdr>
        <w:spacing w:before="280" w:after="80"/>
        <w:rPr/>
      </w:pPr>
      <w:bookmarkStart w:id="167" w:name="__RefHeading___Toc16319_1052802607"/>
      <w:bookmarkEnd w:id="167"/>
      <w:r>
        <w:rPr>
          <w:rStyle w:val="SectionNumber"/>
          <w:b/>
          <w:color w:val="228B22"/>
          <w:sz w:val="28"/>
        </w:rPr>
        <w:t>5.3</w:t>
      </w:r>
      <w:r>
        <w:rPr>
          <w:b/>
          <w:color w:val="228B22"/>
          <w:sz w:val="28"/>
        </w:rPr>
        <w:tab/>
        <w:t>Revision history</w:t>
      </w:r>
    </w:p>
    <w:p>
      <w:pPr>
        <w:pStyle w:val="TableCaption"/>
        <w:rPr/>
      </w:pPr>
      <w:bookmarkStart w:id="168" w:name="_Tab_3_Table_0_3__Revision_"/>
      <w:r>
        <w:rPr/>
        <w:t>Table 0.3: Revision history</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Ratifies Pre-HAS F1–F18 against PRD v0.5 decisions, fixes the two-top structure, the module set, the interface pin contracts, the parameter sketch, the verification strategy, and the open D3/D11 questions.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pass: Chinnakonda multiprocessor-cache material folded into coherence FSM, snoop adapter, and future hooks as candidates/hooks; nothing newly decided.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rulings recorded: RACK/WACK omitted from the family ACE contract (wrapper auto-pulse deprecated, removal tracked as A5); CD-before-CR convention confirmed.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Erratum: D3/D11 closed to DECIDED per PRD v0.6 (2026-10-07) — status lines, purpose, top-structure, data-flow, and future-hooks wording updated; no architectural content 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w:t>
            </w:r>
            <w:r>
              <w:rPr>
                <w:rFonts w:eastAsia="Cambria" w:cs=""/>
                <w:kern w:val="0"/>
                <w:sz w:val="24"/>
                <w:szCs w:val="24"/>
                <w:lang w:val="en-US" w:eastAsia="en-US" w:bidi="ar-SA"/>
              </w:rPr>
              <w:t xml:space="preserve"> rename sweep (RTL commit 79dc18ccb) across all chapters and mermaid assets. ACE issue #106 (2594d73bb): Table 4.2 read misses issue </w:t>
            </w:r>
            <w:r>
              <w:rPr>
                <w:rStyle w:val="VerbatimChar"/>
                <w:rFonts w:eastAsia="Cambria" w:cs=""/>
                <w:kern w:val="0"/>
                <w:szCs w:val="24"/>
                <w:lang w:val="en-US" w:eastAsia="en-US" w:bidi="ar-SA"/>
              </w:rPr>
              <w:t>ReadNotSharedDirty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CleanUnique</w:t>
            </w:r>
            <w:r>
              <w:rPr>
                <w:rFonts w:eastAsia="Cambria" w:cs=""/>
                <w:kern w:val="0"/>
                <w:sz w:val="24"/>
                <w:szCs w:val="24"/>
                <w:lang w:val="en-US" w:eastAsia="en-US" w:bidi="ar-SA"/>
              </w:rPr>
              <w:t>/</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on AR with spec encodings, PassDirty consumed (installs M). PF_GUARD parameter documented (BUG-002, ab308d108) in arbitration chapter and Table 5.0.</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169" w:name="revision-history"/>
            <w:bookmarkEnd w:id="169"/>
          </w:p>
        </w:tc>
      </w:tr>
    </w:tbl>
    <w:p>
      <w:pPr>
        <w:pStyle w:val="Heading2"/>
        <w:pBdr>
          <w:bottom w:val="single" w:sz="12" w:space="0" w:color="228B22"/>
        </w:pBdr>
        <w:spacing w:before="280" w:after="80"/>
        <w:rPr/>
      </w:pPr>
      <w:r>
        <w:br w:type="page"/>
      </w:r>
      <w:bookmarkStart w:id="170" w:name="__RefHeading___Toc16321_1052802607"/>
      <w:bookmarkEnd w:id="170"/>
      <w:r>
        <w:rPr>
          <w:rStyle w:val="SectionNumber"/>
          <w:b/>
          <w:color w:val="228B22"/>
          <w:sz w:val="28"/>
        </w:rPr>
        <w:t>5.4</w:t>
      </w:r>
      <w:r>
        <w:rPr>
          <w:b/>
          <w:color w:val="228B22"/>
          <w:sz w:val="28"/>
        </w:rPr>
        <w:tab/>
        <w:t>How to read this book</w:t>
      </w:r>
    </w:p>
    <w:p>
      <w:pPr>
        <w:pStyle w:val="FirstParagraph"/>
        <w:rPr/>
      </w:pPr>
      <w:r>
        <w:rPr>
          <w:sz w:val="20"/>
        </w:rPr>
        <w:t>Chapter 1 states purpose and vocabulary. Chapter 2 is the system shape: use cases, features, context, and one block diagram. Chapter 3 is the architecture — the shared core, data flow, the blocking control FSM, the coherence FSM, and arbitration. Chapter 4 is the pin-level interface inventory. Chapter 5 is the parameter package. Chapter 6 is integration: clock/reset, verification, characterization, and future hooks.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document-informa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r>
        <w:br w:type="page"/>
      </w:r>
    </w:p>
    <w:p>
      <w:pPr>
        <w:pStyle w:val="Heading1"/>
        <w:shd w:val="clear" w:color="auto" w:fill="404040"/>
        <w:spacing w:before="360" w:after="120"/>
        <w:rPr/>
      </w:pPr>
      <w:bookmarkStart w:id="172" w:name="__RefHeading___Toc16323_1052802607"/>
      <w:bookmarkStart w:id="173" w:name="purpose-and-scope"/>
      <w:bookmarkEnd w:id="172"/>
      <w:r>
        <w:rPr>
          <w:rStyle w:val="SectionNumber"/>
          <w:b/>
          <w:color w:val="FFFFFF"/>
          <w:sz w:val="32"/>
        </w:rPr>
        <w:t>6</w:t>
      </w:r>
      <w:r>
        <w:rPr>
          <w:b/>
          <w:color w:val="FFFFFF"/>
          <w:sz w:val="32"/>
        </w:rPr>
        <w:tab/>
        <w:t>Purpose and Scope</w:t>
      </w:r>
    </w:p>
    <w:p>
      <w:pPr>
        <w:pStyle w:val="Heading2"/>
        <w:pageBreakBefore w:val="false"/>
        <w:pBdr>
          <w:bottom w:val="single" w:sz="12" w:space="0" w:color="228B22"/>
        </w:pBdr>
        <w:spacing w:before="280" w:after="80"/>
        <w:rPr/>
      </w:pPr>
      <w:bookmarkStart w:id="174" w:name="__RefHeading___Toc16325_1052802607"/>
      <w:bookmarkStart w:id="175" w:name="purpose-1"/>
      <w:bookmarkEnd w:id="174"/>
      <w:r>
        <w:rPr>
          <w:rStyle w:val="SectionNumber"/>
          <w:b/>
          <w:color w:val="228B22"/>
          <w:sz w:val="28"/>
        </w:rPr>
        <w:t>6.1</w:t>
      </w:r>
      <w:r>
        <w:rPr>
          <w:b/>
          <w:color w:val="228B22"/>
          <w:sz w:val="28"/>
        </w:rPr>
        <w:tab/>
        <w:t>Purpose</w:t>
      </w:r>
    </w:p>
    <w:p>
      <w:pPr>
        <w:pStyle w:val="FirstParagraph"/>
        <w:rPr/>
      </w:pPr>
      <w:r>
        <w:rPr>
          <w:sz w:val="20"/>
        </w:rPr>
        <w:t xml:space="preserve">amber is a parameterized, blocking, snoopy MESI L1 data cache for the Sherpa research and teaching flow. It is deliberately the simplest correct cache: one outstanding transaction, no MSHRs, no hit-under-miss, no merge logic. That deletion makes it a clean baseline for the follow-on </w:t>
      </w:r>
      <w:r>
        <w:rPr>
          <w:rStyle w:val="VerbatimChar"/>
          <w:sz w:val="20"/>
        </w:rPr>
        <w:t>jet</w:t>
      </w:r>
      <w:r>
        <w:rPr>
          <w:sz w:val="20"/>
        </w:rPr>
        <w:t xml:space="preserve"> lockup-free cache and a tractable target for SymbiYosys proofs and cache-simulator parity.</w:t>
      </w:r>
    </w:p>
    <w:p>
      <w:pPr>
        <w:pStyle w:val="BodyText"/>
        <w:rPr/>
      </w:pPr>
      <w:bookmarkStart w:id="176" w:name="purpose-1"/>
      <w:r>
        <w:rPr>
          <w:sz w:val="20"/>
        </w:rPr>
        <w:t>This document specifies amber’s hardware architecture. It is written after the PRD decisions that fix geometry, write policy, MESI variant, replacement policy, CPU-side interface, snoop transport, observation, verification strategy, and first consumer — and after D3 (memory-side shape) and D11 (array construction) were decided by PRD v0.6 (2026-10-07). The chapters record the decided shape and its consequences; nothing here is presented as decided that is not.</w:t>
      </w:r>
      <w:bookmarkEnd w:id="176"/>
      <w:r>
        <w:br w:type="page"/>
      </w:r>
    </w:p>
    <w:p>
      <w:pPr>
        <w:pStyle w:val="Heading2"/>
        <w:pBdr>
          <w:bottom w:val="single" w:sz="12" w:space="0" w:color="228B22"/>
        </w:pBdr>
        <w:spacing w:before="280" w:after="80"/>
        <w:rPr/>
      </w:pPr>
      <w:bookmarkStart w:id="177" w:name="__RefHeading___Toc16327_1052802607"/>
      <w:bookmarkStart w:id="178" w:name="scope"/>
      <w:bookmarkEnd w:id="177"/>
      <w:r>
        <w:rPr>
          <w:rStyle w:val="SectionNumber"/>
          <w:b/>
          <w:color w:val="228B22"/>
          <w:sz w:val="28"/>
        </w:rPr>
        <w:t>6.2</w:t>
      </w:r>
      <w:r>
        <w:rPr>
          <w:b/>
          <w:color w:val="228B22"/>
          <w:sz w:val="28"/>
        </w:rPr>
        <w:tab/>
        <w:t>Scope</w:t>
      </w:r>
    </w:p>
    <w:p>
      <w:pPr>
        <w:pStyle w:val="FirstParagraph"/>
        <w:rPr/>
      </w:pPr>
      <w:r>
        <w:rPr>
          <w:sz w:val="20"/>
        </w:rPr>
        <w:t>In scope:</w:t>
      </w:r>
    </w:p>
    <w:p>
      <w:pPr>
        <w:pStyle w:val="Compact"/>
        <w:numPr>
          <w:ilvl w:val="0"/>
          <w:numId w:val="122"/>
        </w:numPr>
        <w:rPr/>
      </w:pPr>
      <w:r>
        <w:rPr/>
        <w:t xml:space="preserve">The two top-level wrappers, </w:t>
      </w:r>
      <w:r>
        <w:rPr>
          <w:rStyle w:val="VerbatimChar"/>
        </w:rPr>
        <w:t>amber</w:t>
      </w:r>
      <w:r>
        <w:rPr/>
        <w:t xml:space="preserve"> (pair rig) and </w:t>
      </w:r>
      <w:r>
        <w:rPr>
          <w:rStyle w:val="VerbatimChar"/>
        </w:rPr>
        <w:t>amber_ace</w:t>
      </w:r>
      <w:r>
        <w:rPr/>
        <w:t xml:space="preserve"> (onyx rig), and the shared </w:t>
      </w:r>
      <w:r>
        <w:rPr>
          <w:rStyle w:val="VerbatimChar"/>
        </w:rPr>
        <w:t>l1_core</w:t>
      </w:r>
      <w:r>
        <w:rPr/>
        <w:t>.</w:t>
      </w:r>
    </w:p>
    <w:p>
      <w:pPr>
        <w:pStyle w:val="Compact"/>
        <w:numPr>
          <w:ilvl w:val="0"/>
          <w:numId w:val="123"/>
        </w:numPr>
        <w:rPr/>
      </w:pPr>
      <w:r>
        <w:rPr/>
        <w:t>CPU-side GAXI slave interface (</w:t>
      </w:r>
      <w:r>
        <w:rPr>
          <w:rStyle w:val="VerbatimChar"/>
        </w:rPr>
        <w:t>l1_cpu_frontend</w:t>
      </w:r>
      <w:r>
        <w:rPr/>
        <w:t>).</w:t>
      </w:r>
    </w:p>
    <w:p>
      <w:pPr>
        <w:pStyle w:val="Compact"/>
        <w:numPr>
          <w:ilvl w:val="0"/>
          <w:numId w:val="124"/>
        </w:numPr>
        <w:rPr/>
      </w:pPr>
      <w:r>
        <w:rPr/>
        <w:t xml:space="preserve">Fabric-side plain AXI4 masters under </w:t>
      </w:r>
      <w:r>
        <w:rPr>
          <w:rStyle w:val="VerbatimChar"/>
        </w:rPr>
        <w:t>amber</w:t>
      </w:r>
      <w:r>
        <w:rPr/>
        <w:t xml:space="preserve"> and ACE masters plus coherent-issue logic under </w:t>
      </w:r>
      <w:r>
        <w:rPr>
          <w:rStyle w:val="VerbatimChar"/>
        </w:rPr>
        <w:t>amber_ace</w:t>
      </w:r>
      <w:r>
        <w:rPr/>
        <w:t>.</w:t>
      </w:r>
    </w:p>
    <w:p>
      <w:pPr>
        <w:pStyle w:val="Compact"/>
        <w:numPr>
          <w:ilvl w:val="0"/>
          <w:numId w:val="125"/>
        </w:numPr>
        <w:rPr/>
      </w:pPr>
      <w:r>
        <w:rPr/>
        <w:t>ACE-shaped snoop responder port (</w:t>
      </w:r>
      <w:r>
        <w:rPr>
          <w:rStyle w:val="VerbatimChar"/>
        </w:rPr>
        <w:t>l1_snoop_resp</w:t>
      </w:r>
      <w:r>
        <w:rPr/>
        <w:t>) toward a peer cache or onyx.</w:t>
      </w:r>
    </w:p>
    <w:p>
      <w:pPr>
        <w:pStyle w:val="Compact"/>
        <w:numPr>
          <w:ilvl w:val="0"/>
          <w:numId w:val="126"/>
        </w:numPr>
        <w:rPr/>
      </w:pPr>
      <w:r>
        <w:rPr/>
        <w:t>Blocking control FSM, pending-fill bypass, victim buffer, fill/drain engines, tag/data arrays, replacement policy engine, and observation wrapper.</w:t>
      </w:r>
    </w:p>
    <w:p>
      <w:pPr>
        <w:pStyle w:val="Compact"/>
        <w:numPr>
          <w:ilvl w:val="0"/>
          <w:numId w:val="127"/>
        </w:numPr>
        <w:rPr/>
      </w:pPr>
      <w:r>
        <w:rPr/>
        <w:t>Parameterization, clocking/reset, verification strategy, characterization plan, and future hooks.</w:t>
      </w:r>
    </w:p>
    <w:p>
      <w:pPr>
        <w:pStyle w:val="FirstParagraph"/>
        <w:rPr/>
      </w:pPr>
      <w:bookmarkStart w:id="179" w:name="scope"/>
      <w:r>
        <w:rPr>
          <w:sz w:val="20"/>
        </w:rPr>
        <w:t>Out of scope (named as decisions, not omissions): lockup-free miss handling (jet), directory-based or L2/L3 coherence, ECC on arrays, virtual memory and TLB interaction, multi-port CPU issue, ACE DVM and full barrier semantics, speculative prefetching, and adaptive replacement.</w:t>
      </w:r>
      <w:bookmarkEnd w:id="179"/>
      <w:r>
        <w:br w:type="page"/>
      </w:r>
    </w:p>
    <w:p>
      <w:pPr>
        <w:pStyle w:val="Heading2"/>
        <w:pBdr>
          <w:bottom w:val="single" w:sz="12" w:space="0" w:color="228B22"/>
        </w:pBdr>
        <w:spacing w:before="280" w:after="80"/>
        <w:rPr/>
      </w:pPr>
      <w:bookmarkStart w:id="180" w:name="__RefHeading___Toc16329_1052802607"/>
      <w:bookmarkStart w:id="181" w:name="why-a-blocking-cache-matters"/>
      <w:bookmarkEnd w:id="180"/>
      <w:r>
        <w:rPr>
          <w:rStyle w:val="SectionNumber"/>
          <w:b/>
          <w:color w:val="228B22"/>
          <w:sz w:val="28"/>
        </w:rPr>
        <w:t>6.3</w:t>
      </w:r>
      <w:r>
        <w:rPr>
          <w:b/>
          <w:color w:val="228B22"/>
          <w:sz w:val="28"/>
        </w:rPr>
        <w:tab/>
        <w:t>Why a blocking cache matters</w:t>
      </w:r>
    </w:p>
    <w:p>
      <w:pPr>
        <w:pStyle w:val="FirstParagraph"/>
        <w:rPr/>
      </w:pPr>
      <w:r>
        <w:rPr>
          <w:sz w:val="20"/>
        </w:rPr>
        <w:t xml:space="preserve">Blocking simplifies coherence because there is only one transaction in flight. A probe against a pending fill can be answered from a single bypass register (F9); there is no MSHR hazard matrix, no merge CAM, no response reorder buffer. The research value is the measured delta to </w:t>
      </w:r>
      <w:r>
        <w:rPr>
          <w:rStyle w:val="VerbatimChar"/>
          <w:sz w:val="20"/>
        </w:rPr>
        <w:t>jet</w:t>
      </w:r>
      <w:r>
        <w:rPr>
          <w:sz w:val="20"/>
        </w:rPr>
        <w:t>: with arrays, policy, observation, and the MESI protocol held constant, the difference between the two IPs is strictly the miss-handling concurrency. amber makes that delta isolable.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purpose-and-scope"/>
      <w:bookmarkStart w:id="183" w:name="why-a-blocking-cache-matt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6331_1052802607"/>
      <w:bookmarkStart w:id="185" w:name="document-conventions"/>
      <w:bookmarkEnd w:id="184"/>
      <w:r>
        <w:rPr>
          <w:rStyle w:val="SectionNumber"/>
          <w:b/>
          <w:color w:val="FFFFFF"/>
          <w:sz w:val="32"/>
        </w:rPr>
        <w:t>7</w:t>
      </w:r>
      <w:r>
        <w:rPr>
          <w:b/>
          <w:color w:val="FFFFFF"/>
          <w:sz w:val="32"/>
        </w:rPr>
        <w:tab/>
        <w:t>Document Conventions</w:t>
      </w:r>
    </w:p>
    <w:p>
      <w:pPr>
        <w:pStyle w:val="Heading2"/>
        <w:pageBreakBefore w:val="false"/>
        <w:pBdr>
          <w:bottom w:val="single" w:sz="12" w:space="0" w:color="228B22"/>
        </w:pBdr>
        <w:spacing w:before="280" w:after="80"/>
        <w:rPr/>
      </w:pPr>
      <w:bookmarkStart w:id="186" w:name="__RefHeading___Toc16333_1052802607"/>
      <w:bookmarkStart w:id="187" w:name="signal-naming"/>
      <w:bookmarkEnd w:id="186"/>
      <w:r>
        <w:rPr>
          <w:rStyle w:val="SectionNumber"/>
          <w:b/>
          <w:color w:val="228B22"/>
          <w:sz w:val="28"/>
        </w:rPr>
        <w:t>7.1</w:t>
      </w:r>
      <w:r>
        <w:rPr>
          <w:b/>
          <w:color w:val="228B22"/>
          <w:sz w:val="28"/>
        </w:rPr>
        <w:tab/>
        <w:t>Signal naming</w:t>
      </w:r>
    </w:p>
    <w:p>
      <w:pPr>
        <w:pStyle w:val="Compact"/>
        <w:numPr>
          <w:ilvl w:val="0"/>
          <w:numId w:val="128"/>
        </w:numPr>
        <w:rPr/>
      </w:pPr>
      <w:r>
        <w:rPr>
          <w:rStyle w:val="VerbatimChar"/>
        </w:rPr>
        <w:t>fub_*</w:t>
      </w:r>
      <w:r>
        <w:rPr/>
        <w:t xml:space="preserve"> — the flat upstream-facing side of a house AXI/ACE wrapper or adapter (e.g., </w:t>
      </w:r>
      <w:r>
        <w:rPr>
          <w:rStyle w:val="VerbatimChar"/>
        </w:rPr>
        <w:t>fub_axi_araddr</w:t>
      </w:r>
      <w:r>
        <w:rPr/>
        <w:t xml:space="preserve">, </w:t>
      </w:r>
      <w:r>
        <w:rPr>
          <w:rStyle w:val="VerbatimChar"/>
        </w:rPr>
        <w:t>fub_acaddr</w:t>
      </w:r>
      <w:r>
        <w:rPr/>
        <w:t>).</w:t>
      </w:r>
    </w:p>
    <w:p>
      <w:pPr>
        <w:pStyle w:val="Compact"/>
        <w:numPr>
          <w:ilvl w:val="0"/>
          <w:numId w:val="129"/>
        </w:numPr>
        <w:rPr/>
      </w:pPr>
      <w:r>
        <w:rPr>
          <w:rStyle w:val="VerbatimChar"/>
        </w:rPr>
        <w:t>m_*</w:t>
      </w:r>
      <w:r>
        <w:rPr/>
        <w:t xml:space="preserve"> — the master-facing side toward the fabric or peer (e.g., </w:t>
      </w:r>
      <w:r>
        <w:rPr>
          <w:rStyle w:val="VerbatimChar"/>
        </w:rPr>
        <w:t>m_axi_araddr</w:t>
      </w:r>
      <w:r>
        <w:rPr/>
        <w:t xml:space="preserve">, </w:t>
      </w:r>
      <w:r>
        <w:rPr>
          <w:rStyle w:val="VerbatimChar"/>
        </w:rPr>
        <w:t>m_axi_acaddr</w:t>
      </w:r>
      <w:r>
        <w:rPr/>
        <w:t>).</w:t>
      </w:r>
    </w:p>
    <w:p>
      <w:pPr>
        <w:pStyle w:val="Compact"/>
        <w:numPr>
          <w:ilvl w:val="0"/>
          <w:numId w:val="130"/>
        </w:numPr>
        <w:rPr/>
      </w:pPr>
      <w:r>
        <w:rPr>
          <w:rStyle w:val="VerbatimChar"/>
        </w:rPr>
        <w:t>s_*</w:t>
      </w:r>
      <w:r>
        <w:rPr/>
        <w:t xml:space="preserve"> / </w:t>
      </w:r>
      <w:r>
        <w:rPr>
          <w:rStyle w:val="VerbatimChar"/>
        </w:rPr>
        <w:t>i_*</w:t>
      </w:r>
      <w:r>
        <w:rPr/>
        <w:t xml:space="preserve"> / </w:t>
      </w:r>
      <w:r>
        <w:rPr>
          <w:rStyle w:val="VerbatimChar"/>
        </w:rPr>
        <w:t>o_*</w:t>
      </w:r>
      <w:r>
        <w:rPr/>
        <w:t xml:space="preserve"> — used for local module ports where the house convention prefers it.</w:t>
      </w:r>
    </w:p>
    <w:p>
      <w:pPr>
        <w:pStyle w:val="Compact"/>
        <w:numPr>
          <w:ilvl w:val="0"/>
          <w:numId w:val="131"/>
        </w:numPr>
        <w:rPr/>
      </w:pPr>
      <w:r>
        <w:rPr/>
        <w:t xml:space="preserve">Active-low resets are named </w:t>
      </w:r>
      <w:r>
        <w:rPr>
          <w:rStyle w:val="VerbatimChar"/>
        </w:rPr>
        <w:t>rst_n</w:t>
      </w:r>
      <w:r>
        <w:rPr/>
        <w:t xml:space="preserve"> inside project components and </w:t>
      </w:r>
      <w:r>
        <w:rPr>
          <w:rStyle w:val="VerbatimChar"/>
        </w:rPr>
        <w:t>aresetn</w:t>
      </w:r>
      <w:r>
        <w:rPr/>
        <w:t xml:space="preserve"> on AMBA-facing pins, per the repo’s reset convention.</w:t>
      </w:r>
      <w:bookmarkEnd w:id="187"/>
      <w:r>
        <w:br w:type="page"/>
      </w:r>
    </w:p>
    <w:p>
      <w:pPr>
        <w:pStyle w:val="Heading2"/>
        <w:pBdr>
          <w:bottom w:val="single" w:sz="12" w:space="0" w:color="228B22"/>
        </w:pBdr>
        <w:spacing w:before="280" w:after="80"/>
        <w:rPr/>
      </w:pPr>
      <w:bookmarkStart w:id="188" w:name="__RefHeading___Toc16335_1052802607"/>
      <w:bookmarkStart w:id="189" w:name="numbering-and-bases"/>
      <w:bookmarkEnd w:id="188"/>
      <w:r>
        <w:rPr>
          <w:rStyle w:val="SectionNumber"/>
          <w:b/>
          <w:color w:val="228B22"/>
          <w:sz w:val="28"/>
        </w:rPr>
        <w:t>7.2</w:t>
      </w:r>
      <w:r>
        <w:rPr>
          <w:b/>
          <w:color w:val="228B22"/>
          <w:sz w:val="28"/>
        </w:rPr>
        <w:tab/>
        <w:t>Numbering and bases</w:t>
      </w:r>
    </w:p>
    <w:p>
      <w:pPr>
        <w:pStyle w:val="Compact"/>
        <w:numPr>
          <w:ilvl w:val="0"/>
          <w:numId w:val="132"/>
        </w:numPr>
        <w:rPr/>
      </w:pPr>
      <w:r>
        <w:rPr/>
        <w:t xml:space="preserve">Addresses and data widths are decimal unless prefixed with </w:t>
      </w:r>
      <w:r>
        <w:rPr>
          <w:rStyle w:val="VerbatimChar"/>
        </w:rPr>
        <w:t>0x</w:t>
      </w:r>
      <w:r>
        <w:rPr/>
        <w:t>.</w:t>
      </w:r>
    </w:p>
    <w:p>
      <w:pPr>
        <w:pStyle w:val="Compact"/>
        <w:numPr>
          <w:ilvl w:val="0"/>
          <w:numId w:val="133"/>
        </w:numPr>
        <w:rPr/>
      </w:pPr>
      <w:r>
        <w:rPr/>
        <w:t xml:space="preserve">Bus bit ranges use Verilog-style </w:t>
      </w:r>
      <w:r>
        <w:rPr>
          <w:rStyle w:val="VerbatimChar"/>
        </w:rPr>
        <w:t>[MSB:LSB]</w:t>
      </w:r>
      <w:r>
        <w:rPr/>
        <w:t>.</w:t>
      </w:r>
    </w:p>
    <w:p>
      <w:pPr>
        <w:pStyle w:val="Compact"/>
        <w:numPr>
          <w:ilvl w:val="0"/>
          <w:numId w:val="134"/>
        </w:numPr>
        <w:rPr/>
      </w:pPr>
      <w:r>
        <w:rPr/>
        <w:t xml:space="preserve">Array dimensions use the house </w:t>
      </w:r>
      <w:r>
        <w:rPr>
          <w:rStyle w:val="VerbatimChar"/>
        </w:rPr>
        <w:t>[DEPTH]</w:t>
      </w:r>
      <w:r>
        <w:rPr/>
        <w:t xml:space="preserve"> unpacked syntax, not </w:t>
      </w:r>
      <w:r>
        <w:rPr>
          <w:rStyle w:val="VerbatimChar"/>
        </w:rPr>
        <w:t>[0:DEPTH-1]</w:t>
      </w:r>
      <w:r>
        <w:rPr/>
        <w:t>.</w:t>
      </w:r>
      <w:bookmarkEnd w:id="189"/>
      <w:r>
        <w:br w:type="page"/>
      </w:r>
    </w:p>
    <w:p>
      <w:pPr>
        <w:pStyle w:val="Heading2"/>
        <w:pBdr>
          <w:bottom w:val="single" w:sz="12" w:space="0" w:color="228B22"/>
        </w:pBdr>
        <w:spacing w:before="280" w:after="80"/>
        <w:rPr/>
      </w:pPr>
      <w:bookmarkStart w:id="190" w:name="__RefHeading___Toc16337_1052802607"/>
      <w:bookmarkStart w:id="191" w:name="citation-discipline"/>
      <w:bookmarkEnd w:id="190"/>
      <w:r>
        <w:rPr>
          <w:rStyle w:val="SectionNumber"/>
          <w:b/>
          <w:color w:val="228B22"/>
          <w:sz w:val="28"/>
        </w:rPr>
        <w:t>7.3</w:t>
      </w:r>
      <w:r>
        <w:rPr>
          <w:b/>
          <w:color w:val="228B22"/>
          <w:sz w:val="28"/>
        </w:rPr>
        <w:tab/>
        <w:t>Citation discipline</w:t>
      </w:r>
    </w:p>
    <w:p>
      <w:pPr>
        <w:pStyle w:val="Compact"/>
        <w:numPr>
          <w:ilvl w:val="0"/>
          <w:numId w:val="135"/>
        </w:numPr>
        <w:rPr/>
      </w:pPr>
      <w:r>
        <w:rPr/>
        <w:t xml:space="preserve">PRD rows are cited as </w:t>
      </w:r>
      <w:r>
        <w:rPr>
          <w:rStyle w:val="VerbatimChar"/>
        </w:rPr>
        <w:t>amber Dn</w:t>
      </w:r>
      <w:r>
        <w:rPr/>
        <w:t xml:space="preserve"> (e.g., </w:t>
      </w:r>
      <w:r>
        <w:rPr>
          <w:rStyle w:val="VerbatimChar"/>
        </w:rPr>
        <w:t>amber D1</w:t>
      </w:r>
      <w:r>
        <w:rPr/>
        <w:t>).</w:t>
      </w:r>
    </w:p>
    <w:p>
      <w:pPr>
        <w:pStyle w:val="Compact"/>
        <w:numPr>
          <w:ilvl w:val="0"/>
          <w:numId w:val="136"/>
        </w:numPr>
        <w:rPr/>
      </w:pPr>
      <w:r>
        <w:rPr/>
        <w:t xml:space="preserve">Pre-HAS feature sketches are cited as </w:t>
      </w:r>
      <w:r>
        <w:rPr>
          <w:rStyle w:val="VerbatimChar"/>
        </w:rPr>
        <w:t>Fn</w:t>
      </w:r>
      <w:r>
        <w:rPr/>
        <w:t xml:space="preserve"> (e.g., </w:t>
      </w:r>
      <w:r>
        <w:rPr>
          <w:rStyle w:val="VerbatimChar"/>
        </w:rPr>
        <w:t>F9</w:t>
      </w:r>
      <w:r>
        <w:rPr/>
        <w:t>).</w:t>
      </w:r>
    </w:p>
    <w:p>
      <w:pPr>
        <w:pStyle w:val="Compact"/>
        <w:numPr>
          <w:ilvl w:val="0"/>
          <w:numId w:val="137"/>
        </w:numPr>
        <w:rPr/>
      </w:pPr>
      <w:r>
        <w:rPr>
          <w:rStyle w:val="VerbatimChar"/>
        </w:rPr>
        <w:t>onyx</w:t>
      </w:r>
      <w:r>
        <w:rPr/>
        <w:t xml:space="preserve"> rows are cited as </w:t>
      </w:r>
      <w:r>
        <w:rPr>
          <w:rStyle w:val="VerbatimChar"/>
        </w:rPr>
        <w:t>onyx Dn</w:t>
      </w:r>
      <w:r>
        <w:rPr/>
        <w:t>.</w:t>
      </w:r>
    </w:p>
    <w:p>
      <w:pPr>
        <w:pStyle w:val="Compact"/>
        <w:numPr>
          <w:ilvl w:val="0"/>
          <w:numId w:val="138"/>
        </w:numPr>
        <w:rPr/>
      </w:pPr>
      <w:r>
        <w:rPr>
          <w:rStyle w:val="VerbatimChar"/>
        </w:rPr>
        <w:t>jet</w:t>
      </w:r>
      <w:r>
        <w:rPr/>
        <w:t xml:space="preserve"> rows are cited as </w:t>
      </w:r>
      <w:r>
        <w:rPr>
          <w:rStyle w:val="VerbatimChar"/>
        </w:rPr>
        <w:t>jet Jn</w:t>
      </w:r>
      <w:r>
        <w:rPr/>
        <w:t>.</w:t>
      </w:r>
    </w:p>
    <w:p>
      <w:pPr>
        <w:pStyle w:val="Compact"/>
        <w:numPr>
          <w:ilvl w:val="0"/>
          <w:numId w:val="139"/>
        </w:numPr>
        <w:rPr/>
      </w:pPr>
      <w:r>
        <w:rPr>
          <w:rStyle w:val="VerbatimChar"/>
        </w:rPr>
        <w:t>OPEN</w:t>
      </w:r>
      <w:r>
        <w:rPr/>
        <w:t xml:space="preserve"> decisions are stated as open, with the current direction and the consequence for the architecture. No </w:t>
      </w:r>
      <w:r>
        <w:rPr>
          <w:rStyle w:val="VerbatimChar"/>
        </w:rPr>
        <w:t>TBD</w:t>
      </w:r>
      <w:r>
        <w:rPr/>
        <w:t xml:space="preserve"> or placeholder language is used.</w:t>
      </w:r>
      <w:bookmarkEnd w:id="191"/>
      <w:r>
        <w:br w:type="page"/>
      </w:r>
    </w:p>
    <w:p>
      <w:pPr>
        <w:pStyle w:val="Heading2"/>
        <w:pBdr>
          <w:bottom w:val="single" w:sz="12" w:space="0" w:color="228B22"/>
        </w:pBdr>
        <w:spacing w:before="280" w:after="80"/>
        <w:rPr/>
      </w:pPr>
      <w:bookmarkStart w:id="192" w:name="__RefHeading___Toc16339_1052802607"/>
      <w:bookmarkStart w:id="193" w:name="diagram-conventions"/>
      <w:bookmarkEnd w:id="192"/>
      <w:r>
        <w:rPr>
          <w:rStyle w:val="SectionNumber"/>
          <w:b/>
          <w:color w:val="228B22"/>
          <w:sz w:val="28"/>
        </w:rPr>
        <w:t>7.4</w:t>
      </w:r>
      <w:r>
        <w:rPr>
          <w:b/>
          <w:color w:val="228B22"/>
          <w:sz w:val="28"/>
        </w:rPr>
        <w:tab/>
        <w:t>Diagram conventions</w:t>
      </w:r>
    </w:p>
    <w:p>
      <w:pPr>
        <w:pStyle w:val="Compact"/>
        <w:numPr>
          <w:ilvl w:val="0"/>
          <w:numId w:val="140"/>
        </w:numPr>
        <w:rPr/>
      </w:pPr>
      <w:r>
        <w:rPr/>
        <w:t>Block diagrams show data flow and module ownership; they are not cycle-accurate timing diagrams.</w:t>
      </w:r>
    </w:p>
    <w:p>
      <w:pPr>
        <w:pStyle w:val="Compact"/>
        <w:numPr>
          <w:ilvl w:val="0"/>
          <w:numId w:val="141"/>
        </w:numPr>
        <w:rPr/>
      </w:pPr>
      <w:r>
        <w:rPr/>
        <w:t xml:space="preserve">Mermaid source is inlined in the chapter and also stored under </w:t>
      </w:r>
      <w:r>
        <w:rPr>
          <w:rStyle w:val="VerbatimChar"/>
        </w:rPr>
        <w:t>assets/mermaid/</w:t>
      </w:r>
      <w:r>
        <w:rPr/>
        <w:t>; the trailing source line in each chapter gives the asset path.</w:t>
      </w:r>
      <w:bookmarkEnd w:id="193"/>
      <w:r>
        <w:br w:type="page"/>
      </w:r>
    </w:p>
    <w:p>
      <w:pPr>
        <w:pStyle w:val="Heading2"/>
        <w:pBdr>
          <w:bottom w:val="single" w:sz="12" w:space="0" w:color="228B22"/>
        </w:pBdr>
        <w:spacing w:before="280" w:after="80"/>
        <w:rPr/>
      </w:pPr>
      <w:bookmarkStart w:id="194" w:name="__RefHeading___Toc16341_1052802607"/>
      <w:bookmarkStart w:id="195" w:name="voice"/>
      <w:bookmarkEnd w:id="194"/>
      <w:r>
        <w:rPr>
          <w:rStyle w:val="SectionNumber"/>
          <w:b/>
          <w:color w:val="228B22"/>
          <w:sz w:val="28"/>
        </w:rPr>
        <w:t>7.5</w:t>
      </w:r>
      <w:r>
        <w:rPr>
          <w:b/>
          <w:color w:val="228B22"/>
          <w:sz w:val="28"/>
        </w:rPr>
        <w:tab/>
        <w:t>Voice</w:t>
      </w:r>
    </w:p>
    <w:p>
      <w:pPr>
        <w:pStyle w:val="FirstParagraph"/>
        <w:rPr/>
      </w:pPr>
      <w:r>
        <w:rPr>
          <w:sz w:val="20"/>
        </w:rPr>
        <w:t>This specification uses first-person-plural engineering voice: “amber does X because Y.” Every architectural claim is traceable to a PRD row, an F-item, a GLOBAL_REQUIREMENTS rule, or a real RTL port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document-conventions"/>
      <w:bookmarkStart w:id="197" w:name="voic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16343_1052802607"/>
      <w:bookmarkStart w:id="199" w:name="definitions-and-acronyms"/>
      <w:bookmarkEnd w:id="198"/>
      <w:r>
        <w:rPr>
          <w:rStyle w:val="SectionNumber"/>
          <w:b/>
          <w:color w:val="FFFFFF"/>
          <w:sz w:val="32"/>
        </w:rPr>
        <w:t>8</w:t>
      </w:r>
      <w:r>
        <w:rPr>
          <w:b/>
          <w:color w:val="FFFFFF"/>
          <w:sz w:val="32"/>
        </w:rPr>
        <w:tab/>
        <w:t>Definitions and Acronyms</w:t>
      </w:r>
    </w:p>
    <w:p>
      <w:pPr>
        <w:pStyle w:val="TableCaption"/>
        <w:rPr/>
      </w:pPr>
      <w:bookmarkStart w:id="200" w:name="_Tab_4_Table_1_0__Definitio"/>
      <w:r>
        <w:rPr/>
        <w:t>Table 1.0: Definitions and acronyms</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Coherency Extensions (Arm IHI 0022); the protocol shape used for the snoop port and, in the onyx rig, for coherent fabric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 / CR / 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channels: Address, Response,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ARSNOOP / AWSNOOP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transaction-type fields on read and write address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Five-bit snoop response: </w:t>
            </w:r>
            <w:r>
              <w:rPr>
                <w:rStyle w:val="VerbatimChar"/>
                <w:rFonts w:eastAsia="Cambria" w:cs=""/>
                <w:kern w:val="0"/>
                <w:szCs w:val="24"/>
                <w:lang w:val="en-US" w:eastAsia="en-US" w:bidi="ar-SA"/>
              </w:rPr>
              <w:t>DataTransfer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WasUnique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Cache-coherence states: Modified, Exclusive, Shared, Invalid.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plus Owned state; amber reserves encoding headroom but does not implement O in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allocation unit, parameterized but defaulting to 64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group of ways indexed by the set portion of the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associative entry within a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accepts no new CPU request while a miss is outstanding.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MSHR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Status Holding Register; amber deliberately has none.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memory/peer response that writes a missing line into the data array.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write-back of a dirty victim line to memory or the CCU.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Pending-fill bypass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register that lets a snoop probe observe the post-fill state while the fill is still in flight (F9).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Victim 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small staging buffer for a dirty line waiting to drain; amber uses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house generic AXI-like valid/ready streaming bus used for the CPU-side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128-bit observation packet bus emitted by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Pair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instances plus shared memory, the gated deliverable (D10).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Onyx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instance attached to the </w:t>
            </w:r>
            <w:r>
              <w:rPr>
                <w:rStyle w:val="VerbatimChar"/>
                <w:rFonts w:eastAsia="Cambria" w:cs=""/>
                <w:kern w:val="0"/>
                <w:szCs w:val="24"/>
                <w:lang w:val="en-US" w:eastAsia="en-US" w:bidi="ar-SA"/>
              </w:rPr>
              <w:t>onyx</w:t>
            </w:r>
            <w:r>
              <w:rPr>
                <w:rFonts w:eastAsia="Cambria" w:cs=""/>
                <w:kern w:val="0"/>
                <w:sz w:val="24"/>
                <w:szCs w:val="24"/>
                <w:lang w:val="en-US" w:eastAsia="en-US" w:bidi="ar-SA"/>
              </w:rPr>
              <w:t xml:space="preserve"> coherency manager.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Pattern-B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repo’s cocotb GATE/FUNC/FULL verification grid naming.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definitions-and-acronym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16345_1052802607"/>
      <w:bookmarkStart w:id="203" w:name="use-cases"/>
      <w:bookmarkEnd w:id="202"/>
      <w:r>
        <w:rPr>
          <w:rStyle w:val="SectionNumber"/>
          <w:b/>
          <w:color w:val="FFFFFF"/>
          <w:sz w:val="32"/>
        </w:rPr>
        <w:t>9</w:t>
      </w:r>
      <w:r>
        <w:rPr>
          <w:b/>
          <w:color w:val="FFFFFF"/>
          <w:sz w:val="32"/>
        </w:rPr>
        <w:tab/>
        <w:t>Use Cases</w:t>
      </w:r>
    </w:p>
    <w:p>
      <w:pPr>
        <w:pStyle w:val="Heading2"/>
        <w:pageBreakBefore w:val="false"/>
        <w:pBdr>
          <w:bottom w:val="single" w:sz="12" w:space="0" w:color="228B22"/>
        </w:pBdr>
        <w:spacing w:before="280" w:after="80"/>
        <w:rPr/>
      </w:pPr>
      <w:bookmarkStart w:id="204" w:name="__RefHeading___Toc16347_1052802607"/>
      <w:bookmarkStart w:id="205" w:name="X433851173ecedd1780dc8a0a40b98ba010f36c2"/>
      <w:bookmarkEnd w:id="204"/>
      <w:r>
        <w:rPr>
          <w:rStyle w:val="SectionNumber"/>
          <w:b/>
          <w:color w:val="228B22"/>
          <w:sz w:val="28"/>
        </w:rPr>
        <w:t>9.1</w:t>
      </w:r>
      <w:r>
        <w:rPr>
          <w:b/>
          <w:color w:val="228B22"/>
          <w:sz w:val="28"/>
        </w:rPr>
        <w:tab/>
        <w:t>Primary use case: a correct, observable, provable L1 cache baseline</w:t>
      </w:r>
    </w:p>
    <w:p>
      <w:pPr>
        <w:pStyle w:val="FirstParagraph"/>
        <w:rPr/>
      </w:pPr>
      <w:bookmarkStart w:id="206" w:name="X433851173ecedd1780dc8a0a40b98ba010f36c2"/>
      <w:r>
        <w:rPr>
          <w:sz w:val="20"/>
        </w:rPr>
        <w:t>amber exists so the repo has a first cache IP whose correctness can be checked end-to-end: against a software golden model, against formal proofs, and against hardware cost measurements. The blocking design keeps the coherence protocol in the foreground and the miss-handling mechanics in the background, which is exactly the research posture.</w:t>
      </w:r>
      <w:bookmarkEnd w:id="206"/>
      <w:r>
        <w:br w:type="page"/>
      </w:r>
    </w:p>
    <w:p>
      <w:pPr>
        <w:pStyle w:val="Heading2"/>
        <w:pBdr>
          <w:bottom w:val="single" w:sz="12" w:space="0" w:color="228B22"/>
        </w:pBdr>
        <w:spacing w:before="280" w:after="80"/>
        <w:rPr/>
      </w:pPr>
      <w:bookmarkStart w:id="207" w:name="__RefHeading___Toc16349_1052802607"/>
      <w:bookmarkStart w:id="208" w:name="secondary-use-cases"/>
      <w:bookmarkEnd w:id="207"/>
      <w:r>
        <w:rPr>
          <w:rStyle w:val="SectionNumber"/>
          <w:b/>
          <w:color w:val="228B22"/>
          <w:sz w:val="28"/>
        </w:rPr>
        <w:t>9.2</w:t>
      </w:r>
      <w:r>
        <w:rPr>
          <w:b/>
          <w:color w:val="228B22"/>
          <w:sz w:val="28"/>
        </w:rPr>
        <w:tab/>
        <w:t>Secondary use cases</w:t>
      </w:r>
    </w:p>
    <w:p>
      <w:pPr>
        <w:pStyle w:val="Compact"/>
        <w:numPr>
          <w:ilvl w:val="0"/>
          <w:numId w:val="142"/>
        </w:numPr>
        <w:rPr/>
      </w:pPr>
      <w:r>
        <w:rPr>
          <w:b/>
          <w:bCs/>
        </w:rPr>
        <w:t>Pair-rig coherence research.</w:t>
      </w:r>
      <w:r>
        <w:rPr/>
        <w:t xml:space="preserve"> Two </w:t>
      </w:r>
      <w:r>
        <w:rPr>
          <w:rStyle w:val="VerbatimChar"/>
        </w:rPr>
        <w:t>amber</w:t>
      </w:r>
      <w:r>
        <w:rPr/>
        <w:t xml:space="preserve"> instances plus shared memory form the smallest coherent system in which snoop responses, dirty write-backs, and exclusive-to-shared transitions can be observed and measured (D10).</w:t>
      </w:r>
    </w:p>
    <w:p>
      <w:pPr>
        <w:pStyle w:val="Compact"/>
        <w:numPr>
          <w:ilvl w:val="0"/>
          <w:numId w:val="143"/>
        </w:numPr>
        <w:rPr/>
      </w:pPr>
      <w:r>
        <w:rPr>
          <w:b/>
          <w:bCs/>
        </w:rPr>
        <w:t>Onyx-rig CCU attachment.</w:t>
      </w:r>
      <w:r>
        <w:rPr/>
        <w:t xml:space="preserve"> </w:t>
      </w:r>
      <w:r>
        <w:rPr>
          <w:rStyle w:val="VerbatimChar"/>
        </w:rPr>
        <w:t>amber_ace</w:t>
      </w:r>
      <w:r>
        <w:rPr/>
        <w:t xml:space="preserve"> attaches to the </w:t>
      </w:r>
      <w:r>
        <w:rPr>
          <w:rStyle w:val="VerbatimChar"/>
        </w:rPr>
        <w:t>onyx</w:t>
      </w:r>
      <w:r>
        <w:rPr/>
        <w:t xml:space="preserve"> coherency manager and exercises the onyx D2 coherent-transaction subset, so the manager side can be built and verified against a real cache (F12).</w:t>
      </w:r>
    </w:p>
    <w:p>
      <w:pPr>
        <w:pStyle w:val="Compact"/>
        <w:numPr>
          <w:ilvl w:val="0"/>
          <w:numId w:val="144"/>
        </w:numPr>
        <w:rPr/>
      </w:pPr>
      <w:r>
        <w:rPr>
          <w:b/>
          <w:bCs/>
        </w:rPr>
        <w:t>STREAM attachment.</w:t>
      </w:r>
      <w:r>
        <w:rPr/>
        <w:t xml:space="preserve"> The GAXI CPU-side port lets STREAM attach without an adapter; this is the documented future integration hook (D2).</w:t>
      </w:r>
    </w:p>
    <w:p>
      <w:pPr>
        <w:pStyle w:val="Compact"/>
        <w:numPr>
          <w:ilvl w:val="0"/>
          <w:numId w:val="145"/>
        </w:numPr>
        <w:rPr/>
      </w:pPr>
      <w:r>
        <w:rPr>
          <w:b/>
          <w:bCs/>
        </w:rPr>
        <w:t>Teaching and trace parity.</w:t>
      </w:r>
      <w:r>
        <w:rPr/>
        <w:t xml:space="preserve"> The cache_sim trace-replay cross-check makes amber a runnable illustration of how geometry and replacement policy combine into hit/miss behavior.</w:t>
      </w:r>
      <w:bookmarkEnd w:id="208"/>
      <w:r>
        <w:br w:type="page"/>
      </w:r>
    </w:p>
    <w:p>
      <w:pPr>
        <w:pStyle w:val="Heading2"/>
        <w:pBdr>
          <w:bottom w:val="single" w:sz="12" w:space="0" w:color="228B22"/>
        </w:pBdr>
        <w:spacing w:before="280" w:after="80"/>
        <w:rPr/>
      </w:pPr>
      <w:bookmarkStart w:id="209" w:name="__RefHeading___Toc16351_1052802607"/>
      <w:bookmarkStart w:id="210" w:name="what-amber-is-not-designed-for"/>
      <w:bookmarkEnd w:id="209"/>
      <w:r>
        <w:rPr>
          <w:rStyle w:val="SectionNumber"/>
          <w:b/>
          <w:color w:val="228B22"/>
          <w:sz w:val="28"/>
        </w:rPr>
        <w:t>9.3</w:t>
      </w:r>
      <w:r>
        <w:rPr>
          <w:b/>
          <w:color w:val="228B22"/>
          <w:sz w:val="28"/>
        </w:rPr>
        <w:tab/>
        <w:t>What amber is not designed for</w:t>
      </w:r>
    </w:p>
    <w:p>
      <w:pPr>
        <w:pStyle w:val="FirstParagraph"/>
        <w:rPr/>
      </w:pPr>
      <w:r>
        <w:rPr>
          <w:sz w:val="20"/>
        </w:rPr>
        <w:t xml:space="preserve">High-throughput single-core execution, multiprocessor systems larger than the pair rig, or any workload that depends on hit-under-miss concurrency. Those belong to </w:t>
      </w:r>
      <w:r>
        <w:rPr>
          <w:rStyle w:val="VerbatimChar"/>
          <w:sz w:val="20"/>
        </w:rPr>
        <w:t>jet</w:t>
      </w:r>
      <w:r>
        <w:rPr>
          <w:sz w:val="20"/>
        </w:rPr>
        <w:t xml:space="preserve"> or to future IPs.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use-cases"/>
      <w:bookmarkStart w:id="212" w:name="what-amber-is-not-designed-fo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6353_1052802607"/>
      <w:bookmarkStart w:id="214" w:name="key-features"/>
      <w:bookmarkEnd w:id="213"/>
      <w:r>
        <w:rPr>
          <w:rStyle w:val="SectionNumber"/>
          <w:b/>
          <w:color w:val="FFFFFF"/>
          <w:sz w:val="32"/>
        </w:rPr>
        <w:t>10</w:t>
      </w:r>
      <w:r>
        <w:rPr>
          <w:b/>
          <w:color w:val="FFFFFF"/>
          <w:sz w:val="32"/>
        </w:rPr>
        <w:tab/>
        <w:t>Key Features</w:t>
      </w:r>
    </w:p>
    <w:p>
      <w:pPr>
        <w:pStyle w:val="TableCaption"/>
        <w:rPr/>
      </w:pPr>
      <w:bookmarkStart w:id="215" w:name="_Tab_5_Table_2_0__Key_featu"/>
      <w:r>
        <w:rPr/>
        <w:t>Table 2.0: Key features and their decisions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amber does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 F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single-outstanding 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miss at a time; the front end freezes until fill + replay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Parameterized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KiB capacity, 32–64 B lines, 2–8 ways; default 32 KiB / 64 B / 4-way (128 sets); tiny 16-set / 2-way config reserved for proofs.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valid/ready streaming port with skid/FIFO plumbing; STREAM attaches without an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 write-through/no-allocate retained as a bring-up mode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a 3-bit state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M/E/S/I; headroom for MOESI O-state as a later elaboration upgrade.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(default), tree-PLRU, FIFO, RANDOM; LRU/FIFO/RANDOM have cache_sim golden parity; tree-PLRU is the timing-tight fallback without a 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responder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AC/CR/CD adapter facing peer or onyx; bus-agnostic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Pending-fill bypass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Probe-during-fill answered from the register, bounded and state-accurate.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tops on one 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for the pair rig,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for the onyx rig;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emits 128-bit packets; drop-and-count, never stalls the observed 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sz w:val="20"/>
        </w:rPr>
        <w:t>The feature set is intentionally narrow. Every item that is not listed is a non-goal: no MSHRs, no prefetch, no ECC, no multi-port issue, no directory filter, no barrier/DVM support. That narrowness is the design.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key-feature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6355_1052802607"/>
      <w:bookmarkStart w:id="218" w:name="system-context"/>
      <w:bookmarkEnd w:id="217"/>
      <w:r>
        <w:rPr>
          <w:rStyle w:val="SectionNumber"/>
          <w:b/>
          <w:color w:val="FFFFFF"/>
          <w:sz w:val="32"/>
        </w:rPr>
        <w:t>11</w:t>
      </w:r>
      <w:r>
        <w:rPr>
          <w:b/>
          <w:color w:val="FFFFFF"/>
          <w:sz w:val="32"/>
        </w:rPr>
        <w:tab/>
        <w:t>System Context</w:t>
      </w:r>
    </w:p>
    <w:p>
      <w:pPr>
        <w:pStyle w:val="Heading2"/>
        <w:pageBreakBefore w:val="false"/>
        <w:pBdr>
          <w:bottom w:val="single" w:sz="12" w:space="0" w:color="228B22"/>
        </w:pBdr>
        <w:spacing w:before="280" w:after="80"/>
        <w:rPr/>
      </w:pPr>
      <w:bookmarkStart w:id="219" w:name="__RefHeading___Toc16357_1052802607"/>
      <w:bookmarkStart w:id="220" w:name="where-amber-sits"/>
      <w:bookmarkEnd w:id="219"/>
      <w:r>
        <w:rPr>
          <w:rStyle w:val="SectionNumber"/>
          <w:b/>
          <w:color w:val="228B22"/>
          <w:sz w:val="28"/>
        </w:rPr>
        <w:t>11.1</w:t>
      </w:r>
      <w:r>
        <w:rPr>
          <w:b/>
          <w:color w:val="228B22"/>
          <w:sz w:val="28"/>
        </w:rPr>
        <w:tab/>
        <w:t>Where amber sits</w:t>
      </w:r>
    </w:p>
    <w:p>
      <w:pPr>
        <w:pStyle w:val="FirstParagraph"/>
        <w:rPr/>
      </w:pPr>
      <w:r>
        <w:rPr>
          <w:sz w:val="20"/>
        </w:rPr>
        <w:t xml:space="preserve">amber is a cache IP on the AMBA fabric. It consumes GAXI transactions from a CPU or DMA master on one side and issues AXI4 or ACE transactions toward memory or a coherency manager on the other. A third ACE-shaped port receives snoops from a peer cache or from </w:t>
      </w:r>
      <w:r>
        <w:rPr>
          <w:rStyle w:val="VerbatimChar"/>
          <w:sz w:val="20"/>
        </w:rPr>
        <w:t>onyx</w:t>
      </w:r>
      <w:r>
        <w:rPr>
          <w:sz w:val="20"/>
        </w:rPr>
        <w:t>. Observation leaves through a fourth MonBus tap.</w:t>
      </w:r>
      <w:bookmarkEnd w:id="220"/>
      <w:r>
        <w:br w:type="page"/>
      </w:r>
    </w:p>
    <w:p>
      <w:pPr>
        <w:pStyle w:val="Heading2"/>
        <w:pBdr>
          <w:bottom w:val="single" w:sz="12" w:space="0" w:color="228B22"/>
        </w:pBdr>
        <w:spacing w:before="280" w:after="80"/>
        <w:rPr/>
      </w:pPr>
      <w:bookmarkStart w:id="221" w:name="__RefHeading___Toc16359_1052802607"/>
      <w:bookmarkStart w:id="222" w:name="pair-rig-amber-top"/>
      <w:bookmarkEnd w:id="221"/>
      <w:r>
        <w:rPr>
          <w:rStyle w:val="SectionNumber"/>
          <w:b/>
          <w:color w:val="228B22"/>
          <w:sz w:val="28"/>
        </w:rPr>
        <w:t>11.2</w:t>
      </w:r>
      <w:r>
        <w:rPr>
          <w:b/>
          <w:color w:val="228B22"/>
          <w:sz w:val="28"/>
        </w:rPr>
        <w:tab/>
        <w:t>Pair rig (</w:t>
      </w:r>
      <w:r>
        <w:rPr>
          <w:rStyle w:val="VerbatimChar"/>
          <w:b/>
          <w:color w:val="228B22"/>
          <w:sz w:val="28"/>
        </w:rPr>
        <w:t>amber</w:t>
      </w:r>
      <w:r>
        <w:rPr>
          <w:b/>
          <w:color w:val="228B22"/>
          <w:sz w:val="28"/>
        </w:rPr>
        <w:t xml:space="preserve"> top)</w:t>
      </w:r>
    </w:p>
    <w:p>
      <w:pPr>
        <w:pStyle w:val="SourceCode"/>
        <w:rPr/>
      </w:pPr>
      <w:r>
        <w:rPr>
          <w:rStyle w:val="VerbatimChar"/>
        </w:rPr>
        <w:t>CPU/STREAM --GAXI--&gt; amber --AXI4--&gt; memory</w:t>
      </w:r>
      <w:r>
        <w:rPr/>
        <w:br/>
      </w:r>
      <w:r>
        <w:rPr>
          <w:rStyle w:val="VerbatimChar"/>
        </w:rPr>
        <w:t xml:space="preserve">                        ^--AC/CR/CD-- peer amber</w:t>
      </w:r>
    </w:p>
    <w:p>
      <w:pPr>
        <w:pStyle w:val="FirstParagraph"/>
        <w:rPr/>
      </w:pPr>
      <w:r>
        <w:rPr>
          <w:sz w:val="20"/>
        </w:rPr>
        <w:t xml:space="preserve">The pair rig is the gated deliverable (D10). Each </w:t>
      </w:r>
      <w:r>
        <w:rPr>
          <w:rStyle w:val="VerbatimChar"/>
          <w:sz w:val="20"/>
        </w:rPr>
        <w:t>amber</w:t>
      </w:r>
      <w:r>
        <w:rPr>
          <w:sz w:val="20"/>
        </w:rPr>
        <w:t xml:space="preserve"> has its own tag/data arrays and its own replacement state. Coherence is snoopy and peer-to-peer: when one cache misses on a line the other holds, the response is delivered through the ACE-shaped snoop port, not through memory. Dirty victims write back to memory over the plain AXI4 master.</w:t>
      </w:r>
      <w:bookmarkEnd w:id="222"/>
      <w:r>
        <w:br w:type="page"/>
      </w:r>
    </w:p>
    <w:p>
      <w:pPr>
        <w:pStyle w:val="Heading2"/>
        <w:pBdr>
          <w:bottom w:val="single" w:sz="12" w:space="0" w:color="228B22"/>
        </w:pBdr>
        <w:spacing w:before="280" w:after="80"/>
        <w:rPr/>
      </w:pPr>
      <w:bookmarkStart w:id="223" w:name="__RefHeading___Toc16361_1052802607"/>
      <w:bookmarkStart w:id="224" w:name="onyx-rig-amber_ace-top"/>
      <w:bookmarkEnd w:id="223"/>
      <w:r>
        <w:rPr>
          <w:rStyle w:val="SectionNumber"/>
          <w:b/>
          <w:color w:val="228B22"/>
          <w:sz w:val="28"/>
        </w:rPr>
        <w:t>11.3</w:t>
      </w:r>
      <w:r>
        <w:rPr>
          <w:b/>
          <w:color w:val="228B22"/>
          <w:sz w:val="28"/>
        </w:rPr>
        <w:tab/>
        <w:t>Onyx rig (</w:t>
      </w:r>
      <w:r>
        <w:rPr>
          <w:rStyle w:val="VerbatimChar"/>
          <w:b/>
          <w:color w:val="228B22"/>
          <w:sz w:val="28"/>
        </w:rPr>
        <w:t>amber_ace</w:t>
      </w:r>
      <w:r>
        <w:rPr>
          <w:b/>
          <w:color w:val="228B22"/>
          <w:sz w:val="28"/>
        </w:rPr>
        <w:t xml:space="preserve"> top)</w:t>
      </w:r>
    </w:p>
    <w:p>
      <w:pPr>
        <w:pStyle w:val="SourceCode"/>
        <w:rPr/>
      </w:pPr>
      <w:r>
        <w:rPr>
          <w:rStyle w:val="VerbatimChar"/>
        </w:rPr>
        <w:t>CPU/STREAM --GAXI--&gt; amber_ace --ACE--&gt; onyx --AXI4--&gt; memory</w:t>
      </w:r>
      <w:r>
        <w:rPr/>
        <w:br/>
      </w:r>
      <w:r>
        <w:rPr>
          <w:rStyle w:val="VerbatimChar"/>
        </w:rPr>
        <w:t xml:space="preserve">                                      ^--AC/CR/CD--</w:t>
      </w:r>
    </w:p>
    <w:p>
      <w:pPr>
        <w:pStyle w:val="FirstParagraph"/>
        <w:rPr/>
      </w:pPr>
      <w:r>
        <w:rPr>
          <w:sz w:val="20"/>
        </w:rPr>
        <w:t xml:space="preserve">In the onyx rig, </w:t>
      </w:r>
      <w:r>
        <w:rPr>
          <w:rStyle w:val="VerbatimChar"/>
          <w:sz w:val="20"/>
        </w:rPr>
        <w:t>amber_ace</w:t>
      </w:r>
      <w:r>
        <w:rPr>
          <w:sz w:val="20"/>
        </w:rPr>
        <w:t xml:space="preserve"> behaves as an ACE master toward </w:t>
      </w:r>
      <w:r>
        <w:rPr>
          <w:rStyle w:val="VerbatimChar"/>
          <w:sz w:val="20"/>
        </w:rPr>
        <w:t>onyx</w:t>
      </w:r>
      <w:r>
        <w:rPr>
          <w:sz w:val="20"/>
        </w:rPr>
        <w:t xml:space="preserve"> and a snoop responder toward </w:t>
      </w:r>
      <w:r>
        <w:rPr>
          <w:rStyle w:val="VerbatimChar"/>
          <w:sz w:val="20"/>
        </w:rPr>
        <w:t>onyx</w:t>
      </w:r>
      <w:r>
        <w:rPr>
          <w:sz w:val="20"/>
        </w:rPr>
        <w:t xml:space="preserve">. Coherent read misses become </w:t>
      </w:r>
      <w:r>
        <w:rPr>
          <w:rStyle w:val="VerbatimChar"/>
          <w:sz w:val="20"/>
        </w:rPr>
        <w:t>ReadShared</w:t>
      </w:r>
      <w:r>
        <w:rPr>
          <w:sz w:val="20"/>
        </w:rPr>
        <w:t xml:space="preserve"> or </w:t>
      </w:r>
      <w:r>
        <w:rPr>
          <w:rStyle w:val="VerbatimChar"/>
          <w:sz w:val="20"/>
        </w:rPr>
        <w:t>ReadUnique</w:t>
      </w:r>
      <w:r>
        <w:rPr>
          <w:sz w:val="20"/>
        </w:rPr>
        <w:t xml:space="preserve">; write promotions become </w:t>
      </w:r>
      <w:r>
        <w:rPr>
          <w:rStyle w:val="VerbatimChar"/>
          <w:sz w:val="20"/>
        </w:rPr>
        <w:t>CleanUnique</w:t>
      </w:r>
      <w:r>
        <w:rPr>
          <w:sz w:val="20"/>
        </w:rPr>
        <w:t xml:space="preserve"> or </w:t>
      </w:r>
      <w:r>
        <w:rPr>
          <w:rStyle w:val="VerbatimChar"/>
          <w:sz w:val="20"/>
        </w:rPr>
        <w:t>MakeUnique</w:t>
      </w:r>
      <w:r>
        <w:rPr>
          <w:sz w:val="20"/>
        </w:rPr>
        <w:t xml:space="preserve">; dirty evictions become </w:t>
      </w:r>
      <w:r>
        <w:rPr>
          <w:rStyle w:val="VerbatimChar"/>
          <w:sz w:val="20"/>
        </w:rPr>
        <w:t>WriteBack</w:t>
      </w:r>
      <w:r>
        <w:rPr>
          <w:sz w:val="20"/>
        </w:rPr>
        <w:t xml:space="preserve">; clean evictions become </w:t>
      </w:r>
      <w:r>
        <w:rPr>
          <w:rStyle w:val="VerbatimChar"/>
          <w:sz w:val="20"/>
        </w:rPr>
        <w:t>Evict</w:t>
      </w:r>
      <w:r>
        <w:rPr>
          <w:sz w:val="20"/>
        </w:rPr>
        <w:t xml:space="preserve"> (onyx D2 subset). Memory is on the far side of </w:t>
      </w:r>
      <w:r>
        <w:rPr>
          <w:rStyle w:val="VerbatimChar"/>
          <w:sz w:val="20"/>
        </w:rPr>
        <w:t>onyx</w:t>
      </w:r>
      <w:r>
        <w:rPr>
          <w:sz w:val="20"/>
        </w:rPr>
        <w:t xml:space="preserve">, not directly reachable by </w:t>
      </w:r>
      <w:r>
        <w:rPr>
          <w:rStyle w:val="VerbatimChar"/>
          <w:sz w:val="20"/>
        </w:rPr>
        <w:t>amber_ace</w:t>
      </w:r>
      <w:r>
        <w:rPr>
          <w:sz w:val="20"/>
        </w:rPr>
        <w:t>.</w:t>
      </w:r>
      <w:bookmarkEnd w:id="224"/>
      <w:r>
        <w:br w:type="page"/>
      </w:r>
    </w:p>
    <w:p>
      <w:pPr>
        <w:pStyle w:val="Heading2"/>
        <w:pBdr>
          <w:bottom w:val="single" w:sz="12" w:space="0" w:color="228B22"/>
        </w:pBdr>
        <w:spacing w:before="280" w:after="80"/>
        <w:rPr/>
      </w:pPr>
      <w:bookmarkStart w:id="225" w:name="__RefHeading___Toc16363_1052802607"/>
      <w:bookmarkStart w:id="226" w:name="shared-core-different-tops"/>
      <w:bookmarkEnd w:id="225"/>
      <w:r>
        <w:rPr>
          <w:rStyle w:val="SectionNumber"/>
          <w:b/>
          <w:color w:val="228B22"/>
          <w:sz w:val="28"/>
        </w:rPr>
        <w:t>11.4</w:t>
      </w:r>
      <w:r>
        <w:rPr>
          <w:b/>
          <w:color w:val="228B22"/>
          <w:sz w:val="28"/>
        </w:rPr>
        <w:tab/>
        <w:t>Shared core, different tops</w:t>
      </w:r>
    </w:p>
    <w:p>
      <w:pPr>
        <w:pStyle w:val="FirstParagraph"/>
        <w:rPr/>
      </w:pPr>
      <w:r>
        <w:rPr>
          <w:sz w:val="20"/>
        </w:rPr>
        <w:t xml:space="preserve">Both rigs instantiate the same </w:t>
      </w:r>
      <w:r>
        <w:rPr>
          <w:rStyle w:val="VerbatimChar"/>
          <w:sz w:val="20"/>
        </w:rPr>
        <w:t>l1_core</w:t>
      </w:r>
      <w:r>
        <w:rPr>
          <w:sz w:val="20"/>
        </w:rPr>
        <w:t>. The CPU-side front end, the tag/data arrays, the control FSM, the replacement engine, and the snoop responder are identical. Only the fabric master stack and the coherent-transaction issuer differ, and that difference lives in the top wrapper, not in the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system-context"/>
      <w:bookmarkStart w:id="228" w:name="shared-core-different-to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6365_1052802607"/>
      <w:bookmarkStart w:id="230" w:name="block-diagram"/>
      <w:bookmarkEnd w:id="229"/>
      <w:r>
        <w:rPr>
          <w:rStyle w:val="SectionNumber"/>
          <w:b/>
          <w:color w:val="FFFFFF"/>
          <w:sz w:val="32"/>
        </w:rPr>
        <w:t>12</w:t>
      </w:r>
      <w:r>
        <w:rPr>
          <w:b/>
          <w:color w:val="FFFFFF"/>
          <w:sz w:val="32"/>
        </w:rPr>
        <w:tab/>
        <w:t>Block Diagram</w:t>
      </w:r>
    </w:p>
    <w:p>
      <w:pPr>
        <w:pStyle w:val="FirstParagraph"/>
        <w:rPr/>
      </w:pPr>
      <w:r>
        <w:rPr>
          <w:sz w:val="20"/>
        </w:rPr>
        <w:t xml:space="preserve">Figure 2.1 shows the shared </w:t>
      </w:r>
      <w:r>
        <w:rPr>
          <w:rStyle w:val="VerbatimChar"/>
          <w:sz w:val="20"/>
        </w:rPr>
        <w:t>l1_core</w:t>
      </w:r>
      <w:r>
        <w:rPr>
          <w:sz w:val="20"/>
        </w:rPr>
        <w:t xml:space="preserve"> (in </w:t>
      </w:r>
      <w:r>
        <w:rPr>
          <w:rStyle w:val="VerbatimChar"/>
          <w:sz w:val="20"/>
        </w:rPr>
        <w:t>cache-ip/common-ip</w:t>
      </w:r>
      <w:r>
        <w:rPr>
          <w:sz w:val="20"/>
        </w:rPr>
        <w:t xml:space="preserve">, formerly </w:t>
      </w:r>
      <w:r>
        <w:rPr>
          <w:rStyle w:val="VerbatimChar"/>
          <w:sz w:val="20"/>
        </w:rPr>
        <w:t>l1_core</w:t>
      </w:r>
      <w:r>
        <w:rPr>
          <w:sz w:val="20"/>
        </w:rPr>
        <w:t xml:space="preserve">) and the two rig tops that instantiate it, </w:t>
      </w:r>
      <w:r>
        <w:rPr>
          <w:rStyle w:val="VerbatimChar"/>
          <w:sz w:val="20"/>
        </w:rPr>
        <w:t>amber_top</w:t>
      </w:r>
      <w:r>
        <w:rPr>
          <w:sz w:val="20"/>
        </w:rPr>
        <w:t xml:space="preserve"> and </w:t>
      </w:r>
      <w:r>
        <w:rPr>
          <w:rStyle w:val="VerbatimChar"/>
          <w:sz w:val="20"/>
        </w:rPr>
        <w:t>amber_ace_top</w:t>
      </w:r>
      <w:r>
        <w:rPr>
          <w:sz w:val="20"/>
        </w:rPr>
        <w:t>. The core is rig-agnostic: the CPU-side front end, control FSM, arrays, replacement engine, fill/drain engines, snoop responder, and observation wrapper are identical in both configurations. The pair-rig top adds plain AXI4 masters to memory (</w:t>
      </w:r>
      <w:r>
        <w:rPr>
          <w:rStyle w:val="VerbatimChar"/>
          <w:sz w:val="20"/>
        </w:rPr>
        <w:t>axi4_master_rd/wr_monlite</w:t>
      </w:r>
      <w:r>
        <w:rPr>
          <w:sz w:val="20"/>
        </w:rPr>
        <w:t>); the onyx-rig top adds ACE masters (</w:t>
      </w:r>
      <w:r>
        <w:rPr>
          <w:rStyle w:val="VerbatimChar"/>
          <w:sz w:val="20"/>
        </w:rPr>
        <w:t>axi4ace_master_rd/wr_monlite</w:t>
      </w:r>
      <w:r>
        <w:rPr>
          <w:sz w:val="20"/>
        </w:rPr>
        <w:t xml:space="preserve">) and the </w:t>
      </w:r>
      <w:r>
        <w:rPr>
          <w:rStyle w:val="VerbatimChar"/>
          <w:sz w:val="20"/>
        </w:rPr>
        <w:t>amber_ace_issue</w:t>
      </w:r>
      <w:r>
        <w:rPr>
          <w:sz w:val="20"/>
        </w:rPr>
        <w:t xml:space="preserve"> coherent-transaction issuer. Both tops merge three MonBus streams with a </w:t>
      </w:r>
      <w:r>
        <w:rPr>
          <w:rStyle w:val="VerbatimChar"/>
          <w:sz w:val="20"/>
        </w:rPr>
        <w:t>monbus_arbiter</w:t>
      </w:r>
      <w:r>
        <w:rPr>
          <w:sz w:val="20"/>
        </w:rPr>
        <w:t>.</w:t>
      </w:r>
    </w:p>
    <w:p>
      <w:pPr>
        <w:pStyle w:val="CaptionedFigure"/>
        <w:rPr/>
      </w:pPr>
      <w:r>
        <w:rPr/>
        <w:drawing>
          <wp:inline distT="0" distB="0" distL="0" distR="0">
            <wp:extent cx="5334000" cy="4266565"/>
            <wp:effectExtent l="0" t="0" r="0" b="0"/>
            <wp:docPr id="80" name="Picture" descr="amber whole unit: CPU front end, cache control, tag and data arrays, fill and drain engines, snoop responder, monitor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amber whole unit: CPU front end, cache control, tag and data arrays, fill and drain engines, snoop responder, monitor merge"/>
                    <pic:cNvPicPr>
                      <a:picLocks noChangeAspect="1" noChangeArrowheads="1"/>
                    </pic:cNvPicPr>
                  </pic:nvPicPr>
                  <pic:blipFill>
                    <a:blip r:embed="rId57"/>
                    <a:stretch>
                      <a:fillRect/>
                    </a:stretch>
                  </pic:blipFill>
                  <pic:spPr bwMode="auto">
                    <a:xfrm>
                      <a:off x="0" y="0"/>
                      <a:ext cx="5334000" cy="4266565"/>
                    </a:xfrm>
                    <a:prstGeom prst="rect">
                      <a:avLst/>
                    </a:prstGeom>
                  </pic:spPr>
                </pic:pic>
              </a:graphicData>
            </a:graphic>
          </wp:inline>
        </w:drawing>
      </w:r>
    </w:p>
    <w:p>
      <w:pPr>
        <w:pStyle w:val="ImageCaption"/>
        <w:rPr/>
      </w:pPr>
      <w:r>
        <w:rPr/>
        <w:t>amber whole unit: CPU front end, cache control, tag and data arrays, fill and drain engines, snoop responder, monitor merge</w:t>
      </w:r>
    </w:p>
    <w:p>
      <w:pPr>
        <w:pStyle w:val="BodyText"/>
        <w:rPr/>
      </w:pPr>
      <w:r>
        <w:rPr>
          <w:b/>
          <w:bCs/>
          <w:sz w:val="20"/>
        </w:rPr>
        <w:t>Source:</w:t>
      </w:r>
      <w:r>
        <w:rPr>
          <w:sz w:val="20"/>
        </w:rPr>
        <w:t xml:space="preserve"> </w:t>
      </w:r>
      <w:hyperlink r:id="rId58">
        <w:r>
          <w:rPr>
            <w:rStyle w:val="Hyperlink"/>
          </w:rPr>
          <w:t>01_block_diagram.dot</w:t>
        </w:r>
      </w:hyperlink>
      <w:r>
        <w:br w:type="page"/>
      </w:r>
    </w:p>
    <w:p>
      <w:pPr>
        <w:pStyle w:val="Heading2"/>
        <w:pBdr>
          <w:bottom w:val="single" w:sz="12" w:space="0" w:color="228B22"/>
        </w:pBdr>
        <w:spacing w:before="280" w:after="80"/>
        <w:rPr/>
      </w:pPr>
      <w:bookmarkStart w:id="231" w:name="__RefHeading___Toc16367_1052802607"/>
      <w:bookmarkStart w:id="232" w:name="module-roles"/>
      <w:bookmarkEnd w:id="231"/>
      <w:r>
        <w:rPr>
          <w:rStyle w:val="SectionNumber"/>
          <w:b/>
          <w:color w:val="228B22"/>
          <w:sz w:val="28"/>
        </w:rPr>
        <w:t>12.1</w:t>
      </w:r>
      <w:r>
        <w:rPr>
          <w:b/>
          <w:color w:val="228B22"/>
          <w:sz w:val="28"/>
        </w:rPr>
        <w:tab/>
        <w:t>Module roles</w:t>
      </w:r>
    </w:p>
    <w:p>
      <w:pPr>
        <w:pStyle w:val="TableCaption"/>
        <w:rPr/>
      </w:pPr>
      <w:bookmarkStart w:id="233" w:name="_Tab_6_Table_2_1__Module_ro"/>
      <w:r>
        <w:rPr/>
        <w:t>Table 2.1: Module roles</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plain AXI4 masters + snoop responder toward peer.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ACE masters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snoop responder toward onyx.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l1_cpu_frontend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 acceptance, response return, replay latch.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owns tag-array control arbitration and the pending-fill bypass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l1_tag_array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l1_data_array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stores; port A CPU/fill, port B snoop.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l1_repl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engine.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l1_victim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l1_drain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Read/write engines; plain AXI4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ACE under </w:t>
            </w:r>
            <w:r>
              <w:rPr>
                <w:rStyle w:val="VerbatimChar"/>
                <w:rFonts w:eastAsia="Cambria" w:cs=""/>
                <w:kern w:val="0"/>
                <w:szCs w:val="24"/>
                <w:lang w:val="en-US" w:eastAsia="en-US" w:bidi="ar-SA"/>
              </w:rPr>
              <w:t>amber_ace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AC/CR/CD adapter; bus-agnostic inside.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cache events to the onyx D2 coherent-transaction subset.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emits MonBus packets, never stalls.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block-diagram"/>
      <w:bookmarkStart w:id="235" w:name="module-ro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16369_1052802607"/>
      <w:bookmarkStart w:id="237" w:name="top-structure-and-the-two-rigs"/>
      <w:bookmarkEnd w:id="236"/>
      <w:r>
        <w:rPr>
          <w:rStyle w:val="SectionNumber"/>
          <w:b/>
          <w:color w:val="FFFFFF"/>
          <w:sz w:val="32"/>
        </w:rPr>
        <w:t>13</w:t>
      </w:r>
      <w:r>
        <w:rPr>
          <w:b/>
          <w:color w:val="FFFFFF"/>
          <w:sz w:val="32"/>
        </w:rPr>
        <w:tab/>
        <w:t>Top Structure and the Two Rigs</w:t>
      </w:r>
    </w:p>
    <w:p>
      <w:pPr>
        <w:pStyle w:val="Heading2"/>
        <w:pageBreakBefore w:val="false"/>
        <w:pBdr>
          <w:bottom w:val="single" w:sz="12" w:space="0" w:color="228B22"/>
        </w:pBdr>
        <w:spacing w:before="280" w:after="80"/>
        <w:rPr/>
      </w:pPr>
      <w:bookmarkStart w:id="238" w:name="__RefHeading___Toc16371_1052802607"/>
      <w:bookmarkStart w:id="239" w:name="no-rig-parameter"/>
      <w:bookmarkEnd w:id="238"/>
      <w:r>
        <w:rPr>
          <w:rStyle w:val="SectionNumber"/>
          <w:b/>
          <w:color w:val="228B22"/>
          <w:sz w:val="28"/>
        </w:rPr>
        <w:t>13.1</w:t>
      </w:r>
      <w:r>
        <w:rPr>
          <w:b/>
          <w:color w:val="228B22"/>
          <w:sz w:val="28"/>
        </w:rPr>
        <w:tab/>
        <w:t>No rig parameter</w:t>
      </w:r>
    </w:p>
    <w:p>
      <w:pPr>
        <w:pStyle w:val="FirstParagraph"/>
        <w:rPr/>
      </w:pPr>
      <w:r>
        <w:rPr>
          <w:sz w:val="20"/>
        </w:rPr>
        <w:t xml:space="preserve">amber does not use a </w:t>
      </w:r>
      <w:r>
        <w:rPr>
          <w:rStyle w:val="VerbatimChar"/>
          <w:sz w:val="20"/>
        </w:rPr>
        <w:t>RIG</w:t>
      </w:r>
      <w:r>
        <w:rPr>
          <w:sz w:val="20"/>
        </w:rPr>
        <w:t xml:space="preserve"> elaboration parameter. The rig is the top you instantiate: instantiate </w:t>
      </w:r>
      <w:r>
        <w:rPr>
          <w:rStyle w:val="VerbatimChar"/>
          <w:sz w:val="20"/>
        </w:rPr>
        <w:t>amber</w:t>
      </w:r>
      <w:r>
        <w:rPr>
          <w:sz w:val="20"/>
        </w:rPr>
        <w:t xml:space="preserve"> for the pair rig, instantiate </w:t>
      </w:r>
      <w:r>
        <w:rPr>
          <w:rStyle w:val="VerbatimChar"/>
          <w:sz w:val="20"/>
        </w:rPr>
        <w:t>amber_ace</w:t>
      </w:r>
      <w:r>
        <w:rPr>
          <w:sz w:val="20"/>
        </w:rPr>
        <w:t xml:space="preserve"> for the onyx rig (F12). Both tops compile; both are exercised in the DV matrix. This keeps the rig-specific wiring out of the shared core and avoids a mode signal that would broaden the formal surface for no benefit.</w:t>
      </w:r>
      <w:bookmarkEnd w:id="239"/>
      <w:r>
        <w:br w:type="page"/>
      </w:r>
    </w:p>
    <w:p>
      <w:pPr>
        <w:pStyle w:val="Heading2"/>
        <w:pBdr>
          <w:bottom w:val="single" w:sz="12" w:space="0" w:color="228B22"/>
        </w:pBdr>
        <w:spacing w:before="280" w:after="80"/>
        <w:rPr/>
      </w:pPr>
      <w:bookmarkStart w:id="240" w:name="__RefHeading___Toc16373_1052802607"/>
      <w:bookmarkStart w:id="241" w:name="amber-pair-rig-top"/>
      <w:bookmarkEnd w:id="240"/>
      <w:r>
        <w:rPr>
          <w:rStyle w:val="SectionNumber"/>
          <w:b/>
          <w:color w:val="228B22"/>
          <w:sz w:val="28"/>
        </w:rPr>
        <w:t>13.2</w:t>
      </w:r>
      <w:r>
        <w:rPr>
          <w:b/>
          <w:color w:val="228B22"/>
          <w:sz w:val="28"/>
        </w:rPr>
        <w:tab/>
      </w:r>
      <w:r>
        <w:rPr>
          <w:rStyle w:val="VerbatimChar"/>
          <w:b/>
          <w:color w:val="228B22"/>
          <w:sz w:val="28"/>
        </w:rPr>
        <w:t>amber</w:t>
      </w:r>
      <w:r>
        <w:rPr>
          <w:b/>
          <w:color w:val="228B22"/>
          <w:sz w:val="28"/>
        </w:rPr>
        <w:t xml:space="preserve"> — pair-rig top</w:t>
      </w:r>
    </w:p>
    <w:p>
      <w:pPr>
        <w:pStyle w:val="FirstParagraph"/>
        <w:rPr/>
      </w:pPr>
      <w:r>
        <w:rPr>
          <w:rStyle w:val="VerbatimChar"/>
          <w:sz w:val="20"/>
        </w:rPr>
        <w:t>amber</w:t>
      </w:r>
      <w:r>
        <w:rPr>
          <w:sz w:val="20"/>
        </w:rPr>
        <w:t xml:space="preserve"> wraps </w:t>
      </w:r>
      <w:r>
        <w:rPr>
          <w:rStyle w:val="VerbatimChar"/>
          <w:sz w:val="20"/>
        </w:rPr>
        <w:t>l1_core</w:t>
      </w:r>
      <w:r>
        <w:rPr>
          <w:sz w:val="20"/>
        </w:rPr>
        <w:t xml:space="preserve"> with:</w:t>
      </w:r>
    </w:p>
    <w:p>
      <w:pPr>
        <w:pStyle w:val="Compact"/>
        <w:numPr>
          <w:ilvl w:val="0"/>
          <w:numId w:val="146"/>
        </w:numPr>
        <w:rPr/>
      </w:pPr>
      <w:r>
        <w:rPr/>
        <w:t xml:space="preserve">House </w:t>
      </w:r>
      <w:r>
        <w:rPr>
          <w:rStyle w:val="VerbatimChar"/>
        </w:rPr>
        <w:t>axi4_master_rd</w:t>
      </w:r>
      <w:r>
        <w:rPr/>
        <w:t xml:space="preserve"> and </w:t>
      </w:r>
      <w:r>
        <w:rPr>
          <w:rStyle w:val="VerbatimChar"/>
        </w:rPr>
        <w:t>axi4_master_wr</w:t>
      </w:r>
      <w:r>
        <w:rPr/>
        <w:t xml:space="preserve"> for plain AXI4 memory access (D3, decided PRD v0.6 2026-10-07).</w:t>
      </w:r>
    </w:p>
    <w:p>
      <w:pPr>
        <w:pStyle w:val="Compact"/>
        <w:numPr>
          <w:ilvl w:val="0"/>
          <w:numId w:val="147"/>
        </w:numPr>
        <w:rPr/>
      </w:pPr>
      <w:r>
        <w:rPr/>
        <w:t xml:space="preserve">The </w:t>
      </w:r>
      <w:r>
        <w:rPr>
          <w:rStyle w:val="VerbatimChar"/>
        </w:rPr>
        <w:t>l1_snoop_resp</w:t>
      </w:r>
      <w:r>
        <w:rPr/>
        <w:t xml:space="preserve"> ACE adapter facing the peer cache.</w:t>
      </w:r>
    </w:p>
    <w:p>
      <w:pPr>
        <w:pStyle w:val="Compact"/>
        <w:numPr>
          <w:ilvl w:val="0"/>
          <w:numId w:val="148"/>
        </w:numPr>
        <w:rPr/>
      </w:pPr>
      <w:r>
        <w:rPr/>
        <w:t>No coherent-transaction issuer; memory-side misses are ordinary AR/AW bursts.</w:t>
      </w:r>
    </w:p>
    <w:p>
      <w:pPr>
        <w:pStyle w:val="FirstParagraph"/>
        <w:rPr/>
      </w:pPr>
      <w:bookmarkStart w:id="242" w:name="amber-pair-rig-top"/>
      <w:r>
        <w:rPr>
          <w:sz w:val="20"/>
        </w:rPr>
        <w:t>The snoop responder sees the peer’s AC/CR/CD even though the memory side is plain AXI4. That is exactly the pair-rig shape: coherence is handled cache-to-cache; memory only supplies cold misses and absorbs dirty write-backs.</w:t>
      </w:r>
      <w:bookmarkEnd w:id="242"/>
      <w:r>
        <w:br w:type="page"/>
      </w:r>
    </w:p>
    <w:p>
      <w:pPr>
        <w:pStyle w:val="Heading2"/>
        <w:pBdr>
          <w:bottom w:val="single" w:sz="12" w:space="0" w:color="228B22"/>
        </w:pBdr>
        <w:spacing w:before="280" w:after="80"/>
        <w:rPr/>
      </w:pPr>
      <w:bookmarkStart w:id="243" w:name="__RefHeading___Toc16375_1052802607"/>
      <w:bookmarkStart w:id="244" w:name="amber_ace-onyx-rig-top"/>
      <w:bookmarkEnd w:id="243"/>
      <w:r>
        <w:rPr>
          <w:rStyle w:val="SectionNumber"/>
          <w:b/>
          <w:color w:val="228B22"/>
          <w:sz w:val="28"/>
        </w:rPr>
        <w:t>13.3</w:t>
      </w:r>
      <w:r>
        <w:rPr>
          <w:b/>
          <w:color w:val="228B22"/>
          <w:sz w:val="28"/>
        </w:rPr>
        <w:tab/>
      </w:r>
      <w:r>
        <w:rPr>
          <w:rStyle w:val="VerbatimChar"/>
          <w:b/>
          <w:color w:val="228B22"/>
          <w:sz w:val="28"/>
        </w:rPr>
        <w:t>amber_ace</w:t>
      </w:r>
      <w:r>
        <w:rPr>
          <w:b/>
          <w:color w:val="228B22"/>
          <w:sz w:val="28"/>
        </w:rPr>
        <w:t xml:space="preserve"> — onyx-rig top</w:t>
      </w:r>
    </w:p>
    <w:p>
      <w:pPr>
        <w:pStyle w:val="FirstParagraph"/>
        <w:rPr/>
      </w:pPr>
      <w:r>
        <w:rPr>
          <w:rStyle w:val="VerbatimChar"/>
          <w:sz w:val="20"/>
        </w:rPr>
        <w:t>amber_ace</w:t>
      </w:r>
      <w:r>
        <w:rPr>
          <w:sz w:val="20"/>
        </w:rPr>
        <w:t xml:space="preserve"> wraps the same </w:t>
      </w:r>
      <w:r>
        <w:rPr>
          <w:rStyle w:val="VerbatimChar"/>
          <w:sz w:val="20"/>
        </w:rPr>
        <w:t>l1_core</w:t>
      </w:r>
      <w:r>
        <w:rPr>
          <w:sz w:val="20"/>
        </w:rPr>
        <w:t xml:space="preserve"> with:</w:t>
      </w:r>
    </w:p>
    <w:p>
      <w:pPr>
        <w:pStyle w:val="Compact"/>
        <w:numPr>
          <w:ilvl w:val="0"/>
          <w:numId w:val="149"/>
        </w:numPr>
        <w:rPr/>
      </w:pPr>
      <w:r>
        <w:rPr>
          <w:rStyle w:val="VerbatimChar"/>
        </w:rPr>
        <w:t>axi4ace_master_rd</w:t>
      </w:r>
      <w:r>
        <w:rPr/>
        <w:t xml:space="preserve"> and </w:t>
      </w:r>
      <w:r>
        <w:rPr>
          <w:rStyle w:val="VerbatimChar"/>
        </w:rPr>
        <w:t>axi4ace_master_wr</w:t>
      </w:r>
      <w:r>
        <w:rPr/>
        <w:t xml:space="preserve"> toward </w:t>
      </w:r>
      <w:r>
        <w:rPr>
          <w:rStyle w:val="VerbatimChar"/>
        </w:rPr>
        <w:t>onyx</w:t>
      </w:r>
      <w:r>
        <w:rPr/>
        <w:t>.</w:t>
      </w:r>
    </w:p>
    <w:p>
      <w:pPr>
        <w:pStyle w:val="Compact"/>
        <w:numPr>
          <w:ilvl w:val="0"/>
          <w:numId w:val="150"/>
        </w:numPr>
        <w:rPr/>
      </w:pPr>
      <w:r>
        <w:rPr>
          <w:rStyle w:val="VerbatimChar"/>
        </w:rPr>
        <w:t>amber_ace_issue</w:t>
      </w:r>
      <w:r>
        <w:rPr/>
        <w:t xml:space="preserve">, which maps cache-side events to the onyx D2 subset: read miss → </w:t>
      </w:r>
      <w:r>
        <w:rPr>
          <w:rStyle w:val="VerbatimChar"/>
        </w:rPr>
        <w:t>ReadNotSharedDirty</w:t>
      </w:r>
      <w:r>
        <w:rPr/>
        <w:t>/</w:t>
      </w:r>
      <w:r>
        <w:rPr>
          <w:rStyle w:val="VerbatimChar"/>
        </w:rPr>
        <w:t>ReadUnique</w:t>
      </w:r>
      <w:r>
        <w:rPr/>
        <w:t xml:space="preserve"> (issue #106; formerly </w:t>
      </w:r>
      <w:r>
        <w:rPr>
          <w:rStyle w:val="VerbatimChar"/>
        </w:rPr>
        <w:t>ReadShared</w:t>
      </w:r>
      <w:r>
        <w:rPr/>
        <w:t xml:space="preserve">), write promotion → </w:t>
      </w:r>
      <w:r>
        <w:rPr>
          <w:rStyle w:val="VerbatimChar"/>
        </w:rPr>
        <w:t>CleanUnique</w:t>
      </w:r>
      <w:r>
        <w:rPr/>
        <w:t>/</w:t>
      </w:r>
      <w:r>
        <w:rPr>
          <w:rStyle w:val="VerbatimChar"/>
        </w:rPr>
        <w:t>MakeUnique</w:t>
      </w:r>
      <w:r>
        <w:rPr/>
        <w:t xml:space="preserve"> on the AR channel with the spec encodings (issue #106), dirty eviction → </w:t>
      </w:r>
      <w:r>
        <w:rPr>
          <w:rStyle w:val="VerbatimChar"/>
        </w:rPr>
        <w:t>WriteBack</w:t>
      </w:r>
      <w:r>
        <w:rPr/>
        <w:t xml:space="preserve">, clean eviction → </w:t>
      </w:r>
      <w:r>
        <w:rPr>
          <w:rStyle w:val="VerbatimChar"/>
        </w:rPr>
        <w:t>Evict</w:t>
      </w:r>
      <w:r>
        <w:rPr/>
        <w:t>.</w:t>
      </w:r>
    </w:p>
    <w:p>
      <w:pPr>
        <w:pStyle w:val="Compact"/>
        <w:numPr>
          <w:ilvl w:val="0"/>
          <w:numId w:val="151"/>
        </w:numPr>
        <w:rPr/>
      </w:pPr>
      <w:r>
        <w:rPr/>
        <w:t xml:space="preserve">The same </w:t>
      </w:r>
      <w:r>
        <w:rPr>
          <w:rStyle w:val="VerbatimChar"/>
        </w:rPr>
        <w:t>l1_snoop_resp</w:t>
      </w:r>
      <w:r>
        <w:rPr/>
        <w:t xml:space="preserve"> adapter, but facing </w:t>
      </w:r>
      <w:r>
        <w:rPr>
          <w:rStyle w:val="VerbatimChar"/>
        </w:rPr>
        <w:t>onyx</w:t>
      </w:r>
      <w:r>
        <w:rPr/>
        <w:t xml:space="preserve"> rather than a peer.</w:t>
      </w:r>
    </w:p>
    <w:p>
      <w:pPr>
        <w:pStyle w:val="FirstParagraph"/>
        <w:rPr/>
      </w:pPr>
      <w:r>
        <w:rPr>
          <w:sz w:val="20"/>
        </w:rPr>
        <w:t xml:space="preserve">Memory is not directly reachable; all fabric traffic is coherent and routed through </w:t>
      </w:r>
      <w:r>
        <w:rPr>
          <w:rStyle w:val="VerbatimChar"/>
          <w:sz w:val="20"/>
        </w:rPr>
        <w:t>onyx</w:t>
      </w:r>
      <w:r>
        <w:rPr>
          <w:sz w:val="20"/>
        </w:rPr>
        <w:t>.</w:t>
      </w:r>
      <w:bookmarkEnd w:id="244"/>
      <w:r>
        <w:br w:type="page"/>
      </w:r>
    </w:p>
    <w:p>
      <w:pPr>
        <w:pStyle w:val="Heading2"/>
        <w:pBdr>
          <w:bottom w:val="single" w:sz="12" w:space="0" w:color="228B22"/>
        </w:pBdr>
        <w:spacing w:before="280" w:after="80"/>
        <w:rPr/>
      </w:pPr>
      <w:bookmarkStart w:id="245" w:name="__RefHeading___Toc16377_1052802607"/>
      <w:bookmarkStart w:id="246" w:name="what-is-inside-l1_core"/>
      <w:bookmarkEnd w:id="245"/>
      <w:r>
        <w:rPr>
          <w:rStyle w:val="SectionNumber"/>
          <w:b/>
          <w:color w:val="228B22"/>
          <w:sz w:val="28"/>
        </w:rPr>
        <w:t>13.4</w:t>
      </w:r>
      <w:r>
        <w:rPr>
          <w:b/>
          <w:color w:val="228B22"/>
          <w:sz w:val="28"/>
        </w:rPr>
        <w:tab/>
        <w:t xml:space="preserve">What is inside </w:t>
      </w:r>
      <w:r>
        <w:rPr>
          <w:rStyle w:val="VerbatimChar"/>
          <w:b/>
          <w:color w:val="228B22"/>
          <w:sz w:val="28"/>
        </w:rPr>
        <w:t>l1_core</w:t>
      </w:r>
    </w:p>
    <w:p>
      <w:pPr>
        <w:pStyle w:val="FirstParagraph"/>
        <w:rPr/>
      </w:pPr>
      <w:r>
        <w:rPr>
          <w:rStyle w:val="VerbatimChar"/>
          <w:sz w:val="20"/>
        </w:rPr>
        <w:t>l1_core</w:t>
      </w:r>
      <w:r>
        <w:rPr>
          <w:sz w:val="20"/>
        </w:rPr>
        <w:t xml:space="preserve"> contains everything that does not change between rigs: </w:t>
      </w:r>
      <w:r>
        <w:rPr>
          <w:rStyle w:val="VerbatimChar"/>
          <w:sz w:val="20"/>
        </w:rPr>
        <w:t>l1_cpu_frontend</w:t>
      </w:r>
      <w:r>
        <w:rPr>
          <w:sz w:val="20"/>
        </w:rPr>
        <w:t xml:space="preserve">, </w:t>
      </w:r>
      <w:r>
        <w:rPr>
          <w:rStyle w:val="VerbatimChar"/>
          <w:sz w:val="20"/>
        </w:rPr>
        <w:t>l1_control</w:t>
      </w:r>
      <w:r>
        <w:rPr>
          <w:sz w:val="20"/>
        </w:rPr>
        <w:t xml:space="preserve">, </w:t>
      </w:r>
      <w:r>
        <w:rPr>
          <w:rStyle w:val="VerbatimChar"/>
          <w:sz w:val="20"/>
        </w:rPr>
        <w:t>l1_tag_array</w:t>
      </w:r>
      <w:r>
        <w:rPr>
          <w:sz w:val="20"/>
        </w:rPr>
        <w:t xml:space="preserve">, </w:t>
      </w:r>
      <w:r>
        <w:rPr>
          <w:rStyle w:val="VerbatimChar"/>
          <w:sz w:val="20"/>
        </w:rPr>
        <w:t>l1_data_array</w:t>
      </w:r>
      <w:r>
        <w:rPr>
          <w:sz w:val="20"/>
        </w:rPr>
        <w:t xml:space="preserve">, </w:t>
      </w:r>
      <w:r>
        <w:rPr>
          <w:rStyle w:val="VerbatimChar"/>
          <w:sz w:val="20"/>
        </w:rPr>
        <w:t>l1_repl</w:t>
      </w:r>
      <w:r>
        <w:rPr>
          <w:sz w:val="20"/>
        </w:rPr>
        <w:t xml:space="preserve">, </w:t>
      </w:r>
      <w:r>
        <w:rPr>
          <w:rStyle w:val="VerbatimChar"/>
          <w:sz w:val="20"/>
        </w:rPr>
        <w:t>l1_victim</w:t>
      </w:r>
      <w:r>
        <w:rPr>
          <w:sz w:val="20"/>
        </w:rPr>
        <w:t xml:space="preserve">, </w:t>
      </w:r>
      <w:r>
        <w:rPr>
          <w:rStyle w:val="VerbatimChar"/>
          <w:sz w:val="20"/>
        </w:rPr>
        <w:t>l1_fill</w:t>
      </w:r>
      <w:r>
        <w:rPr>
          <w:sz w:val="20"/>
        </w:rPr>
        <w:t xml:space="preserve">, </w:t>
      </w:r>
      <w:r>
        <w:rPr>
          <w:rStyle w:val="VerbatimChar"/>
          <w:sz w:val="20"/>
        </w:rPr>
        <w:t>l1_drain</w:t>
      </w:r>
      <w:r>
        <w:rPr>
          <w:sz w:val="20"/>
        </w:rPr>
        <w:t xml:space="preserve">, </w:t>
      </w:r>
      <w:r>
        <w:rPr>
          <w:rStyle w:val="VerbatimChar"/>
          <w:sz w:val="20"/>
        </w:rPr>
        <w:t>l1_snoop_resp</w:t>
      </w:r>
      <w:r>
        <w:rPr>
          <w:sz w:val="20"/>
        </w:rPr>
        <w:t xml:space="preserve">, and </w:t>
      </w:r>
      <w:r>
        <w:rPr>
          <w:rStyle w:val="VerbatimChar"/>
          <w:sz w:val="20"/>
        </w:rPr>
        <w:t>l1_monlite</w:t>
      </w:r>
      <w:r>
        <w:rPr>
          <w:sz w:val="20"/>
        </w:rPr>
        <w:t>. The fill/drain modules expose a rig-agnostic internal interface; the top selects the AXI4 or ACE transport adapter that drives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 w:name="top-structure-and-the-two-rigs"/>
      <w:bookmarkStart w:id="248" w:name="what-is-inside-l1_core"/>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1"/>
        <w:shd w:val="clear" w:color="auto" w:fill="404040"/>
        <w:spacing w:before="360" w:after="120"/>
        <w:rPr/>
      </w:pPr>
      <w:bookmarkStart w:id="249" w:name="__RefHeading___Toc16379_1052802607"/>
      <w:bookmarkStart w:id="250" w:name="data-flow-hits-misses-fills-and-drains"/>
      <w:bookmarkEnd w:id="249"/>
      <w:r>
        <w:rPr>
          <w:rStyle w:val="SectionNumber"/>
          <w:b/>
          <w:color w:val="FFFFFF"/>
          <w:sz w:val="32"/>
        </w:rPr>
        <w:t>14</w:t>
      </w:r>
      <w:r>
        <w:rPr>
          <w:b/>
          <w:color w:val="FFFFFF"/>
          <w:sz w:val="32"/>
        </w:rPr>
        <w:tab/>
        <w:t>Data Flow: Hits, Misses, Fills, and Drains</w:t>
      </w:r>
    </w:p>
    <w:p>
      <w:pPr>
        <w:pStyle w:val="Heading2"/>
        <w:pageBreakBefore w:val="false"/>
        <w:pBdr>
          <w:bottom w:val="single" w:sz="12" w:space="0" w:color="228B22"/>
        </w:pBdr>
        <w:spacing w:before="280" w:after="80"/>
        <w:rPr/>
      </w:pPr>
      <w:bookmarkStart w:id="251" w:name="__RefHeading___Toc16381_1052802607"/>
      <w:bookmarkStart w:id="252" w:name="hit-path"/>
      <w:bookmarkEnd w:id="251"/>
      <w:r>
        <w:rPr>
          <w:rStyle w:val="SectionNumber"/>
          <w:b/>
          <w:color w:val="228B22"/>
          <w:sz w:val="28"/>
        </w:rPr>
        <w:t>14.1</w:t>
      </w:r>
      <w:r>
        <w:rPr>
          <w:b/>
          <w:color w:val="228B22"/>
          <w:sz w:val="28"/>
        </w:rPr>
        <w:tab/>
        <w:t>Hit path</w:t>
      </w:r>
    </w:p>
    <w:p>
      <w:pPr>
        <w:pStyle w:val="FirstParagraph"/>
        <w:rPr/>
      </w:pPr>
      <w:r>
        <w:rPr>
          <w:sz w:val="20"/>
        </w:rPr>
        <w:t xml:space="preserve">A CPU request accepted by </w:t>
      </w:r>
      <w:r>
        <w:rPr>
          <w:rStyle w:val="VerbatimChar"/>
          <w:sz w:val="20"/>
        </w:rPr>
        <w:t>l1_cpu_frontend</w:t>
      </w:r>
      <w:r>
        <w:rPr>
          <w:sz w:val="20"/>
        </w:rPr>
        <w:t xml:space="preserve"> is latched and presented to </w:t>
      </w:r>
      <w:r>
        <w:rPr>
          <w:rStyle w:val="VerbatimChar"/>
          <w:sz w:val="20"/>
        </w:rPr>
        <w:t>l1_control</w:t>
      </w:r>
      <w:r>
        <w:rPr>
          <w:sz w:val="20"/>
        </w:rPr>
        <w:t xml:space="preserve">. The control FSM drives a tag lookup on port A of </w:t>
      </w:r>
      <w:r>
        <w:rPr>
          <w:rStyle w:val="VerbatimChar"/>
          <w:sz w:val="20"/>
        </w:rPr>
        <w:t>l1_tag_array</w:t>
      </w:r>
      <w:r>
        <w:rPr>
          <w:sz w:val="20"/>
        </w:rPr>
        <w:t xml:space="preserve">. On a hit, the state field is checked: read returns data from </w:t>
      </w:r>
      <w:r>
        <w:rPr>
          <w:rStyle w:val="VerbatimChar"/>
          <w:sz w:val="20"/>
        </w:rPr>
        <w:t>l1_data_array</w:t>
      </w:r>
      <w:r>
        <w:rPr>
          <w:sz w:val="20"/>
        </w:rPr>
        <w:t xml:space="preserve"> port A; write updates data and promotes the line to Modified. The response returns through the front end in the same transaction.</w:t>
      </w:r>
      <w:bookmarkEnd w:id="252"/>
      <w:r>
        <w:br w:type="page"/>
      </w:r>
    </w:p>
    <w:p>
      <w:pPr>
        <w:pStyle w:val="Heading2"/>
        <w:pBdr>
          <w:bottom w:val="single" w:sz="12" w:space="0" w:color="228B22"/>
        </w:pBdr>
        <w:spacing w:before="280" w:after="80"/>
        <w:rPr/>
      </w:pPr>
      <w:bookmarkStart w:id="253" w:name="__RefHeading___Toc16383_1052802607"/>
      <w:bookmarkStart w:id="254" w:name="miss-path"/>
      <w:bookmarkEnd w:id="253"/>
      <w:r>
        <w:rPr>
          <w:rStyle w:val="SectionNumber"/>
          <w:b/>
          <w:color w:val="228B22"/>
          <w:sz w:val="28"/>
        </w:rPr>
        <w:t>14.2</w:t>
      </w:r>
      <w:r>
        <w:rPr>
          <w:b/>
          <w:color w:val="228B22"/>
          <w:sz w:val="28"/>
        </w:rPr>
        <w:tab/>
        <w:t>Miss path</w:t>
      </w:r>
    </w:p>
    <w:p>
      <w:pPr>
        <w:pStyle w:val="FirstParagraph"/>
        <w:rPr/>
      </w:pPr>
      <w:r>
        <w:rPr>
          <w:sz w:val="20"/>
        </w:rPr>
        <w:t xml:space="preserve">On a miss, </w:t>
      </w:r>
      <w:r>
        <w:rPr>
          <w:rStyle w:val="VerbatimChar"/>
          <w:sz w:val="20"/>
        </w:rPr>
        <w:t>l1_repl</w:t>
      </w:r>
      <w:r>
        <w:rPr>
          <w:sz w:val="20"/>
        </w:rPr>
        <w:t xml:space="preserve"> selects the victim way. If the victim is dirty, it is moved to </w:t>
      </w:r>
      <w:r>
        <w:rPr>
          <w:rStyle w:val="VerbatimChar"/>
          <w:sz w:val="20"/>
        </w:rPr>
        <w:t>l1_victim</w:t>
      </w:r>
      <w:r>
        <w:rPr>
          <w:sz w:val="20"/>
        </w:rPr>
        <w:t xml:space="preserve"> and </w:t>
      </w:r>
      <w:r>
        <w:rPr>
          <w:rStyle w:val="VerbatimChar"/>
          <w:sz w:val="20"/>
        </w:rPr>
        <w:t>l1_drain</w:t>
      </w:r>
      <w:r>
        <w:rPr>
          <w:sz w:val="20"/>
        </w:rPr>
        <w:t xml:space="preserve"> issues a write-back burst. Once the victim path is clear, </w:t>
      </w:r>
      <w:r>
        <w:rPr>
          <w:rStyle w:val="VerbatimChar"/>
          <w:sz w:val="20"/>
        </w:rPr>
        <w:t>l1_fill</w:t>
      </w:r>
      <w:r>
        <w:rPr>
          <w:sz w:val="20"/>
        </w:rPr>
        <w:t xml:space="preserve"> issues a read burst. Returned beats write </w:t>
      </w:r>
      <w:r>
        <w:rPr>
          <w:rStyle w:val="VerbatimChar"/>
          <w:sz w:val="20"/>
        </w:rPr>
        <w:t>l1_data_array</w:t>
      </w:r>
      <w:r>
        <w:rPr>
          <w:sz w:val="20"/>
        </w:rPr>
        <w:t xml:space="preserve"> port A; the tag and MESI state are installed; the original request replays from the front-end latch. Figure 3.1 shows the sequence.</w:t>
      </w:r>
    </w:p>
    <w:p>
      <w:pPr>
        <w:pStyle w:val="CaptionedFigure"/>
        <w:rPr/>
      </w:pPr>
      <w:r>
        <w:rPr/>
        <w:drawing>
          <wp:inline distT="0" distB="0" distL="0" distR="0">
            <wp:extent cx="5334000" cy="2265680"/>
            <wp:effectExtent l="0" t="0" r="0" b="0"/>
            <wp:docPr id="85" name="Image2"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 descr="Diagram 1"/>
                    <pic:cNvPicPr>
                      <a:picLocks noChangeAspect="1" noChangeArrowheads="1"/>
                    </pic:cNvPicPr>
                  </pic:nvPicPr>
                  <pic:blipFill>
                    <a:blip r:embed="rId59"/>
                    <a:stretch>
                      <a:fillRect/>
                    </a:stretch>
                  </pic:blipFill>
                  <pic:spPr bwMode="auto">
                    <a:xfrm>
                      <a:off x="0" y="0"/>
                      <a:ext cx="5334000" cy="2265680"/>
                    </a:xfrm>
                    <a:prstGeom prst="rect">
                      <a:avLst/>
                    </a:prstGeom>
                  </pic:spPr>
                </pic:pic>
              </a:graphicData>
            </a:graphic>
          </wp:inline>
        </w:drawing>
      </w:r>
    </w:p>
    <w:p>
      <w:pPr>
        <w:pStyle w:val="ImageCaption"/>
        <w:rPr/>
      </w:pPr>
      <w:r>
        <w:rPr/>
        <w:t>Diagram 1</w:t>
      </w:r>
    </w:p>
    <w:p>
      <w:pPr>
        <w:pStyle w:val="BodyText"/>
        <w:rPr/>
      </w:pPr>
      <w:r>
        <w:rPr>
          <w:b/>
          <w:bCs/>
          <w:sz w:val="20"/>
        </w:rPr>
        <w:t>Source:</w:t>
      </w:r>
      <w:r>
        <w:rPr>
          <w:sz w:val="20"/>
        </w:rPr>
        <w:t xml:space="preserve"> </w:t>
      </w:r>
      <w:hyperlink r:id="rId60">
        <w:r>
          <w:rPr>
            <w:rStyle w:val="Hyperlink"/>
          </w:rPr>
          <w:t>02_miss_flow.mmd</w:t>
        </w:r>
      </w:hyperlink>
      <w:r>
        <w:rPr>
          <w:sz w:val="20"/>
        </w:rPr>
        <w:t xml:space="preserve"> — the fence above mirrors it.</w:t>
      </w:r>
      <w:bookmarkEnd w:id="254"/>
      <w:r>
        <w:br w:type="page"/>
      </w:r>
    </w:p>
    <w:p>
      <w:pPr>
        <w:pStyle w:val="Heading2"/>
        <w:pBdr>
          <w:bottom w:val="single" w:sz="12" w:space="0" w:color="228B22"/>
        </w:pBdr>
        <w:spacing w:before="280" w:after="80"/>
        <w:rPr/>
      </w:pPr>
      <w:bookmarkStart w:id="255" w:name="__RefHeading___Toc16385_1052802607"/>
      <w:bookmarkStart w:id="256" w:name="snoop-path"/>
      <w:bookmarkEnd w:id="255"/>
      <w:r>
        <w:rPr>
          <w:rStyle w:val="SectionNumber"/>
          <w:b/>
          <w:color w:val="228B22"/>
          <w:sz w:val="28"/>
        </w:rPr>
        <w:t>14.3</w:t>
      </w:r>
      <w:r>
        <w:rPr>
          <w:b/>
          <w:color w:val="228B22"/>
          <w:sz w:val="28"/>
        </w:rPr>
        <w:tab/>
        <w:t>Snoop path</w:t>
      </w:r>
    </w:p>
    <w:p>
      <w:pPr>
        <w:pStyle w:val="FirstParagraph"/>
        <w:rPr/>
      </w:pPr>
      <w:r>
        <w:rPr>
          <w:sz w:val="20"/>
        </w:rPr>
        <w:t xml:space="preserve">A snoop arrives at </w:t>
      </w:r>
      <w:r>
        <w:rPr>
          <w:rStyle w:val="VerbatimChar"/>
          <w:sz w:val="20"/>
        </w:rPr>
        <w:t>l1_snoop_resp</w:t>
      </w:r>
      <w:r>
        <w:rPr>
          <w:sz w:val="20"/>
        </w:rPr>
        <w:t xml:space="preserve">, is buffered, and is presented to </w:t>
      </w:r>
      <w:r>
        <w:rPr>
          <w:rStyle w:val="VerbatimChar"/>
          <w:sz w:val="20"/>
        </w:rPr>
        <w:t>l1_control</w:t>
      </w:r>
      <w:r>
        <w:rPr>
          <w:sz w:val="20"/>
        </w:rPr>
        <w:t xml:space="preserve">. The control FSM reads </w:t>
      </w:r>
      <w:r>
        <w:rPr>
          <w:rStyle w:val="VerbatimChar"/>
          <w:sz w:val="20"/>
        </w:rPr>
        <w:t>l1_tag_array</w:t>
      </w:r>
      <w:r>
        <w:rPr>
          <w:sz w:val="20"/>
        </w:rPr>
        <w:t xml:space="preserve"> port B. If the address matches the pending-fill bypass register, the response is composed from the register’s post-fill state and any fill beats already received. Otherwise the tag state determines </w:t>
      </w:r>
      <w:r>
        <w:rPr>
          <w:rStyle w:val="VerbatimChar"/>
          <w:sz w:val="20"/>
        </w:rPr>
        <w:t>CRRESP</w:t>
      </w:r>
      <w:r>
        <w:rPr>
          <w:sz w:val="20"/>
        </w:rPr>
        <w:t xml:space="preserve"> and whether </w:t>
      </w:r>
      <w:r>
        <w:rPr>
          <w:rStyle w:val="VerbatimChar"/>
          <w:sz w:val="20"/>
        </w:rPr>
        <w:t>l1_data_array</w:t>
      </w:r>
      <w:r>
        <w:rPr>
          <w:sz w:val="20"/>
        </w:rPr>
        <w:t xml:space="preserve"> port B supplies CD beats. The adapter returns CR and CD in order to the requester.</w:t>
      </w:r>
      <w:bookmarkEnd w:id="256"/>
      <w:r>
        <w:br w:type="page"/>
      </w:r>
    </w:p>
    <w:p>
      <w:pPr>
        <w:pStyle w:val="Heading2"/>
        <w:pBdr>
          <w:bottom w:val="single" w:sz="12" w:space="0" w:color="228B22"/>
        </w:pBdr>
        <w:spacing w:before="280" w:after="80"/>
        <w:rPr/>
      </w:pPr>
      <w:bookmarkStart w:id="257" w:name="__RefHeading___Toc16387_1052802607"/>
      <w:bookmarkStart w:id="258" w:name="decided-shape-memory-side-masters-d3"/>
      <w:bookmarkEnd w:id="257"/>
      <w:r>
        <w:rPr>
          <w:rStyle w:val="SectionNumber"/>
          <w:b/>
          <w:color w:val="228B22"/>
          <w:sz w:val="28"/>
        </w:rPr>
        <w:t>14.4</w:t>
      </w:r>
      <w:r>
        <w:rPr>
          <w:b/>
          <w:color w:val="228B22"/>
          <w:sz w:val="28"/>
        </w:rPr>
        <w:tab/>
        <w:t>Decided shape: memory-side masters (D3)</w:t>
      </w:r>
    </w:p>
    <w:p>
      <w:pPr>
        <w:pStyle w:val="FirstParagraph"/>
        <w:rPr/>
      </w:pPr>
      <w:r>
        <w:rPr>
          <w:sz w:val="20"/>
        </w:rPr>
        <w:t xml:space="preserve">D3 is DECIDED (PRD v0.6, 2026-10-07): plain AXI4 read/write masters on the house </w:t>
      </w:r>
      <w:r>
        <w:rPr>
          <w:rStyle w:val="VerbatimChar"/>
          <w:sz w:val="20"/>
        </w:rPr>
        <w:t>axi4_master_rd/wr</w:t>
      </w:r>
      <w:r>
        <w:rPr>
          <w:sz w:val="20"/>
        </w:rPr>
        <w:t xml:space="preserve"> wrappers for the pair rig, and the existing </w:t>
      </w:r>
      <w:r>
        <w:rPr>
          <w:rStyle w:val="VerbatimChar"/>
          <w:sz w:val="20"/>
        </w:rPr>
        <w:t>axi4ace_master_rd/wr</w:t>
      </w:r>
      <w:r>
        <w:rPr>
          <w:sz w:val="20"/>
        </w:rPr>
        <w:t xml:space="preserve"> for the onyx rig. The exact skid depths, ID width, and user-width defaults follow the wrappers’ own parameters; the cache does not override them except where geometry or bus width requires it. The AW/AR burst length calculation is pinned in the fill/drain modules (MAS ch02).</w:t>
      </w:r>
      <w:bookmarkEnd w:id="258"/>
      <w:r>
        <w:br w:type="page"/>
      </w:r>
    </w:p>
    <w:p>
      <w:pPr>
        <w:pStyle w:val="Heading2"/>
        <w:pBdr>
          <w:bottom w:val="single" w:sz="12" w:space="0" w:color="228B22"/>
        </w:pBdr>
        <w:spacing w:before="280" w:after="80"/>
        <w:rPr/>
      </w:pPr>
      <w:bookmarkStart w:id="259" w:name="__RefHeading___Toc16389_1052802607"/>
      <w:bookmarkStart w:id="260" w:name="decided-shape-array-construction-d11"/>
      <w:bookmarkEnd w:id="259"/>
      <w:r>
        <w:rPr>
          <w:rStyle w:val="SectionNumber"/>
          <w:b/>
          <w:color w:val="228B22"/>
          <w:sz w:val="28"/>
        </w:rPr>
        <w:t>14.5</w:t>
      </w:r>
      <w:r>
        <w:rPr>
          <w:b/>
          <w:color w:val="228B22"/>
          <w:sz w:val="28"/>
        </w:rPr>
        <w:tab/>
        <w:t>Decided shape: array construction (D11)</w:t>
      </w:r>
    </w:p>
    <w:p>
      <w:pPr>
        <w:pStyle w:val="FirstParagraph"/>
        <w:rPr/>
      </w:pPr>
      <w:r>
        <w:rPr>
          <w:sz w:val="20"/>
        </w:rPr>
        <w:t xml:space="preserve">D11 is DECIDED (PRD v0.6, 2026-10-07): tag and data stores are built from the shared </w:t>
      </w:r>
      <w:r>
        <w:rPr>
          <w:rStyle w:val="VerbatimChar"/>
          <w:sz w:val="20"/>
        </w:rPr>
        <w:t>sdpram_core</w:t>
      </w:r>
      <w:r>
        <w:rPr>
          <w:sz w:val="20"/>
        </w:rPr>
        <w:t xml:space="preserve"> primitive, with FPGA synthesis attributes per </w:t>
      </w:r>
      <w:r>
        <w:rPr>
          <w:rStyle w:val="VerbatimChar"/>
          <w:sz w:val="20"/>
        </w:rPr>
        <w:t>GLOBAL_REQUIREMENTS.md</w:t>
      </w:r>
      <w:r>
        <w:rPr>
          <w:sz w:val="20"/>
        </w:rPr>
        <w:t xml:space="preserve"> and the </w:t>
      </w:r>
      <w:r>
        <w:rPr>
          <w:rStyle w:val="VerbatimChar"/>
          <w:sz w:val="20"/>
        </w:rPr>
        <w:t>[DEPTH]</w:t>
      </w:r>
      <w:r>
        <w:rPr>
          <w:sz w:val="20"/>
        </w:rPr>
        <w:t xml:space="preserve"> array syntax. The dual-port behavior (port A CPU/fill, port B snoop) is fixed; the RTL completion plan’s Task 9 ruling refines the instantiation (per-way inferred RAMs in the </w:t>
      </w:r>
      <w:r>
        <w:rPr>
          <w:rStyle w:val="VerbatimChar"/>
          <w:sz w:val="20"/>
        </w:rPr>
        <w:t>sdpram_core</w:t>
      </w:r>
      <w:r>
        <w:rPr>
          <w:sz w:val="20"/>
        </w:rPr>
        <w:t xml:space="preserve"> idiom; </w:t>
      </w:r>
      <w:r>
        <w:rPr>
          <w:rStyle w:val="VerbatimChar"/>
          <w:sz w:val="20"/>
        </w:rPr>
        <w:t>gaxi_fifo_sync</w:t>
      </w:r>
      <w:r>
        <w:rPr>
          <w:sz w:val="20"/>
        </w:rPr>
        <w:t xml:space="preserve"> for the pending/fill queues) — a micro-architecture detail recorded in the MAS errata. Banking, write-masking, and byte-enable plumbing remain MAS territory.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data-flow-hits-misses-fills-and-drains"/>
      <w:bookmarkStart w:id="262" w:name="decided-shape-array-construction-d1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6391_1052802607"/>
      <w:bookmarkStart w:id="264" w:name="Xf32316f96de6dabe53d0262cf30cbf1eb3d933e"/>
      <w:bookmarkEnd w:id="263"/>
      <w:r>
        <w:rPr>
          <w:rStyle w:val="SectionNumber"/>
          <w:b/>
          <w:color w:val="FFFFFF"/>
          <w:sz w:val="32"/>
        </w:rPr>
        <w:t>15</w:t>
      </w:r>
      <w:r>
        <w:rPr>
          <w:b/>
          <w:color w:val="FFFFFF"/>
          <w:sz w:val="32"/>
        </w:rPr>
        <w:tab/>
        <w:t>Control FSM: Blocking Pipeline and Pending-Fill Bypass</w:t>
      </w:r>
    </w:p>
    <w:p>
      <w:pPr>
        <w:pStyle w:val="Heading2"/>
        <w:pageBreakBefore w:val="false"/>
        <w:pBdr>
          <w:bottom w:val="single" w:sz="12" w:space="0" w:color="228B22"/>
        </w:pBdr>
        <w:spacing w:before="280" w:after="80"/>
        <w:rPr/>
      </w:pPr>
      <w:bookmarkStart w:id="265" w:name="__RefHeading___Toc16393_1052802607"/>
      <w:bookmarkStart w:id="266" w:name="the-blocking-pipeline"/>
      <w:bookmarkEnd w:id="265"/>
      <w:r>
        <w:rPr>
          <w:rStyle w:val="SectionNumber"/>
          <w:b/>
          <w:color w:val="228B22"/>
          <w:sz w:val="28"/>
        </w:rPr>
        <w:t>15.1</w:t>
      </w:r>
      <w:r>
        <w:rPr>
          <w:b/>
          <w:color w:val="228B22"/>
          <w:sz w:val="28"/>
        </w:rPr>
        <w:tab/>
        <w:t>The blocking pipeline</w:t>
      </w:r>
    </w:p>
    <w:p>
      <w:pPr>
        <w:pStyle w:val="FirstParagraph"/>
        <w:rPr/>
      </w:pPr>
      <w:r>
        <w:rPr>
          <w:rStyle w:val="VerbatimChar"/>
          <w:sz w:val="20"/>
        </w:rPr>
        <w:t>l1_control</w:t>
      </w:r>
      <w:r>
        <w:rPr>
          <w:sz w:val="20"/>
        </w:rPr>
        <w:t xml:space="preserve"> implements the cache’s only state machine. It moves through a fixed sequence per request:</w:t>
      </w:r>
    </w:p>
    <w:p>
      <w:pPr>
        <w:pStyle w:val="Compact"/>
        <w:numPr>
          <w:ilvl w:val="0"/>
          <w:numId w:val="152"/>
        </w:numPr>
        <w:rPr/>
      </w:pPr>
      <w:r>
        <w:rPr>
          <w:b/>
          <w:bCs/>
        </w:rPr>
        <w:t>Lookup</w:t>
      </w:r>
      <w:r>
        <w:rPr/>
        <w:t xml:space="preserve"> — read tag and state for the request’s set on port A.</w:t>
      </w:r>
    </w:p>
    <w:p>
      <w:pPr>
        <w:pStyle w:val="Compact"/>
        <w:numPr>
          <w:ilvl w:val="0"/>
          <w:numId w:val="153"/>
        </w:numPr>
        <w:rPr/>
      </w:pPr>
      <w:r>
        <w:rPr>
          <w:b/>
          <w:bCs/>
        </w:rPr>
        <w:t>Hit service</w:t>
      </w:r>
      <w:r>
        <w:rPr/>
        <w:t xml:space="preserve"> — read or write the data array and return the response.</w:t>
      </w:r>
    </w:p>
    <w:p>
      <w:pPr>
        <w:pStyle w:val="Compact"/>
        <w:numPr>
          <w:ilvl w:val="0"/>
          <w:numId w:val="154"/>
        </w:numPr>
        <w:rPr/>
      </w:pPr>
      <w:r>
        <w:rPr>
          <w:b/>
          <w:bCs/>
        </w:rPr>
        <w:t>Miss resolution</w:t>
      </w:r>
      <w:r>
        <w:rPr/>
        <w:t xml:space="preserve"> — on a miss, ask </w:t>
      </w:r>
      <w:r>
        <w:rPr>
          <w:rStyle w:val="VerbatimChar"/>
        </w:rPr>
        <w:t>l1_repl</w:t>
      </w:r>
      <w:r>
        <w:rPr/>
        <w:t xml:space="preserve"> for a victim way.</w:t>
      </w:r>
    </w:p>
    <w:p>
      <w:pPr>
        <w:pStyle w:val="Compact"/>
        <w:numPr>
          <w:ilvl w:val="0"/>
          <w:numId w:val="155"/>
        </w:numPr>
        <w:rPr/>
      </w:pPr>
      <w:r>
        <w:rPr>
          <w:b/>
          <w:bCs/>
        </w:rPr>
        <w:t>Victim drain</w:t>
      </w:r>
      <w:r>
        <w:rPr/>
        <w:t xml:space="preserve"> — if the victim is dirty, stage it in </w:t>
      </w:r>
      <w:r>
        <w:rPr>
          <w:rStyle w:val="VerbatimChar"/>
        </w:rPr>
        <w:t>l1_victim</w:t>
      </w:r>
      <w:r>
        <w:rPr/>
        <w:t xml:space="preserve"> and hand it to </w:t>
      </w:r>
      <w:r>
        <w:rPr>
          <w:rStyle w:val="VerbatimChar"/>
        </w:rPr>
        <w:t>l1_drain</w:t>
      </w:r>
      <w:r>
        <w:rPr/>
        <w:t>.</w:t>
      </w:r>
    </w:p>
    <w:p>
      <w:pPr>
        <w:pStyle w:val="Compact"/>
        <w:numPr>
          <w:ilvl w:val="0"/>
          <w:numId w:val="156"/>
        </w:numPr>
        <w:rPr/>
      </w:pPr>
      <w:r>
        <w:rPr>
          <w:b/>
          <w:bCs/>
        </w:rPr>
        <w:t>Fill request</w:t>
      </w:r>
      <w:r>
        <w:rPr/>
        <w:t xml:space="preserve"> — launch </w:t>
      </w:r>
      <w:r>
        <w:rPr>
          <w:rStyle w:val="VerbatimChar"/>
        </w:rPr>
        <w:t>l1_fill</w:t>
      </w:r>
      <w:r>
        <w:rPr/>
        <w:t xml:space="preserve"> for a whole-line burst.</w:t>
      </w:r>
    </w:p>
    <w:p>
      <w:pPr>
        <w:pStyle w:val="Compact"/>
        <w:numPr>
          <w:ilvl w:val="0"/>
          <w:numId w:val="157"/>
        </w:numPr>
        <w:rPr/>
      </w:pPr>
      <w:r>
        <w:rPr>
          <w:b/>
          <w:bCs/>
        </w:rPr>
        <w:t>Fill completion</w:t>
      </w:r>
      <w:r>
        <w:rPr/>
        <w:t xml:space="preserve"> — write data and install tag + MESI state.</w:t>
      </w:r>
    </w:p>
    <w:p>
      <w:pPr>
        <w:pStyle w:val="Compact"/>
        <w:numPr>
          <w:ilvl w:val="0"/>
          <w:numId w:val="158"/>
        </w:numPr>
        <w:rPr/>
      </w:pPr>
      <w:r>
        <w:rPr>
          <w:b/>
          <w:bCs/>
        </w:rPr>
        <w:t>Replay</w:t>
      </w:r>
      <w:r>
        <w:rPr/>
        <w:t xml:space="preserve"> — re-present the original request from the front-end latch; it now hits.</w:t>
      </w:r>
    </w:p>
    <w:p>
      <w:pPr>
        <w:pStyle w:val="FirstParagraph"/>
        <w:rPr/>
      </w:pPr>
      <w:bookmarkStart w:id="267" w:name="the-blocking-pipeline"/>
      <w:r>
        <w:rPr>
          <w:sz w:val="20"/>
        </w:rPr>
        <w:t>Because the pipeline is blocking, no new CPU request is accepted while a miss is in flight. That single-outstanding property is what makes the pending-fill bypass tractable.</w:t>
      </w:r>
      <w:bookmarkEnd w:id="267"/>
      <w:r>
        <w:br w:type="page"/>
      </w:r>
    </w:p>
    <w:p>
      <w:pPr>
        <w:pStyle w:val="Heading2"/>
        <w:pBdr>
          <w:bottom w:val="single" w:sz="12" w:space="0" w:color="228B22"/>
        </w:pBdr>
        <w:spacing w:before="280" w:after="80"/>
        <w:rPr/>
      </w:pPr>
      <w:bookmarkStart w:id="268" w:name="__RefHeading___Toc16395_1052802607"/>
      <w:bookmarkStart w:id="269" w:name="pending-fill-bypass-register"/>
      <w:bookmarkEnd w:id="268"/>
      <w:r>
        <w:rPr>
          <w:rStyle w:val="SectionNumber"/>
          <w:b/>
          <w:color w:val="228B22"/>
          <w:sz w:val="28"/>
        </w:rPr>
        <w:t>15.2</w:t>
      </w:r>
      <w:r>
        <w:rPr>
          <w:b/>
          <w:color w:val="228B22"/>
          <w:sz w:val="28"/>
        </w:rPr>
        <w:tab/>
        <w:t>Pending-fill bypass register</w:t>
      </w:r>
    </w:p>
    <w:p>
      <w:pPr>
        <w:pStyle w:val="FirstParagraph"/>
        <w:rPr/>
      </w:pPr>
      <w:r>
        <w:rPr>
          <w:sz w:val="20"/>
        </w:rPr>
        <w:t xml:space="preserve">While a fill is outstanding, a snoop may arrive for the same line. </w:t>
      </w:r>
      <w:r>
        <w:rPr>
          <w:rStyle w:val="VerbatimChar"/>
          <w:sz w:val="20"/>
        </w:rPr>
        <w:t>l1_control</w:t>
      </w:r>
      <w:r>
        <w:rPr>
          <w:sz w:val="20"/>
        </w:rPr>
        <w:t xml:space="preserve"> keeps one pending-fill register holding </w:t>
      </w:r>
      <w:r>
        <w:rPr>
          <w:rStyle w:val="VerbatimChar"/>
          <w:sz w:val="20"/>
        </w:rPr>
        <w:t>{line_address, state_being_installed, data_available_mask}</w:t>
      </w:r>
      <w:r>
        <w:rPr>
          <w:sz w:val="20"/>
        </w:rPr>
        <w:t>. A snoop matching the pending line is answered from the register:</w:t>
      </w:r>
    </w:p>
    <w:p>
      <w:pPr>
        <w:pStyle w:val="Compact"/>
        <w:numPr>
          <w:ilvl w:val="0"/>
          <w:numId w:val="159"/>
        </w:numPr>
        <w:rPr/>
      </w:pPr>
      <w:r>
        <w:rPr>
          <w:rStyle w:val="VerbatimChar"/>
        </w:rPr>
        <w:t>CRRESP</w:t>
      </w:r>
      <w:r>
        <w:rPr/>
        <w:t xml:space="preserve"> reflects the post-fill state (e.g., Shared for a read-shared fill, Exclusive for a read-unique fill, Invalid for a line that will be invalidated by the requester’s MakeUnique).</w:t>
      </w:r>
    </w:p>
    <w:p>
      <w:pPr>
        <w:pStyle w:val="Compact"/>
        <w:numPr>
          <w:ilvl w:val="0"/>
          <w:numId w:val="160"/>
        </w:numPr>
        <w:rPr/>
      </w:pPr>
      <w:r>
        <w:rPr/>
        <w:t>Required CD beats are forwarded from the fill stream as the beats arrive, so the response is bounded both for hits and for misses.</w:t>
      </w:r>
    </w:p>
    <w:p>
      <w:pPr>
        <w:pStyle w:val="FirstParagraph"/>
        <w:rPr/>
      </w:pPr>
      <w:r>
        <w:rPr>
          <w:sz w:val="20"/>
        </w:rPr>
        <w:t xml:space="preserve">The correctness target is </w:t>
      </w:r>
      <w:r>
        <w:rPr>
          <w:i/>
          <w:iCs/>
          <w:sz w:val="20"/>
        </w:rPr>
        <w:t>state-accuracy</w:t>
      </w:r>
      <w:r>
        <w:rPr>
          <w:sz w:val="20"/>
        </w:rPr>
        <w:t>: a probe against a pending fill must observe exactly the post-fill state, never pre-fill. This is one of the SymbiYosys proof targets (D9).</w:t>
      </w:r>
      <w:bookmarkEnd w:id="269"/>
      <w:r>
        <w:br w:type="page"/>
      </w:r>
    </w:p>
    <w:p>
      <w:pPr>
        <w:pStyle w:val="Heading2"/>
        <w:pBdr>
          <w:bottom w:val="single" w:sz="12" w:space="0" w:color="228B22"/>
        </w:pBdr>
        <w:spacing w:before="280" w:after="80"/>
        <w:rPr/>
      </w:pPr>
      <w:bookmarkStart w:id="270" w:name="__RefHeading___Toc16397_1052802607"/>
      <w:bookmarkStart w:id="271" w:name="fsm-oracle-derivation"/>
      <w:bookmarkEnd w:id="270"/>
      <w:r>
        <w:rPr>
          <w:rStyle w:val="SectionNumber"/>
          <w:b/>
          <w:color w:val="228B22"/>
          <w:sz w:val="28"/>
        </w:rPr>
        <w:t>15.3</w:t>
      </w:r>
      <w:r>
        <w:rPr>
          <w:b/>
          <w:color w:val="228B22"/>
          <w:sz w:val="28"/>
        </w:rPr>
        <w:tab/>
        <w:t>FSM oracle derivation</w:t>
      </w:r>
    </w:p>
    <w:p>
      <w:pPr>
        <w:pStyle w:val="FirstParagraph"/>
        <w:rPr/>
      </w:pPr>
      <w:r>
        <w:rPr>
          <w:sz w:val="20"/>
        </w:rPr>
        <w:t xml:space="preserve">The control FSM’s stable and transient states are derived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(D9). The Python reference model and the formal oracles replay the same state transitions, so the protocol is cross-checked against an executable spec rather than prose. MOESI headroom is reserved in the encoding but the FSM v1.0 implements only M/E/S/I.</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Xf32316f96de6dabe53d0262cf30cbf1eb3d933e"/>
      <w:bookmarkStart w:id="273" w:name="fsm-oracle-deriv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6399_1052802607"/>
      <w:bookmarkStart w:id="275" w:name="coherence-fsm-and-the-snoop-responder"/>
      <w:bookmarkEnd w:id="274"/>
      <w:r>
        <w:rPr>
          <w:rStyle w:val="SectionNumber"/>
          <w:b/>
          <w:color w:val="FFFFFF"/>
          <w:sz w:val="32"/>
        </w:rPr>
        <w:t>16</w:t>
      </w:r>
      <w:r>
        <w:rPr>
          <w:b/>
          <w:color w:val="FFFFFF"/>
          <w:sz w:val="32"/>
        </w:rPr>
        <w:tab/>
        <w:t>Coherence FSM and the Snoop Responder</w:t>
      </w:r>
    </w:p>
    <w:p>
      <w:pPr>
        <w:pStyle w:val="Heading2"/>
        <w:pageBreakBefore w:val="false"/>
        <w:pBdr>
          <w:bottom w:val="single" w:sz="12" w:space="0" w:color="228B22"/>
        </w:pBdr>
        <w:spacing w:before="280" w:after="80"/>
        <w:rPr/>
      </w:pPr>
      <w:bookmarkStart w:id="276" w:name="__RefHeading___Toc16401_1052802607"/>
      <w:bookmarkStart w:id="277" w:name="mesi-state-handling"/>
      <w:bookmarkEnd w:id="276"/>
      <w:r>
        <w:rPr>
          <w:rStyle w:val="SectionNumber"/>
          <w:b/>
          <w:color w:val="228B22"/>
          <w:sz w:val="28"/>
        </w:rPr>
        <w:t>16.1</w:t>
      </w:r>
      <w:r>
        <w:rPr>
          <w:b/>
          <w:color w:val="228B22"/>
          <w:sz w:val="28"/>
        </w:rPr>
        <w:tab/>
        <w:t>MESI state handling</w:t>
      </w:r>
    </w:p>
    <w:p>
      <w:pPr>
        <w:pStyle w:val="FirstParagraph"/>
        <w:rPr/>
      </w:pPr>
      <w:r>
        <w:rPr>
          <w:sz w:val="20"/>
        </w:rPr>
        <w:t xml:space="preserve">Each tag entry carries a 3-bit state field. Only M/E/S/I are used in v1.0; the extra bit is reserved for MOESI O-state as a later elaboration upgrade (D6). State transitions follow the gem5 Ruby </w:t>
      </w:r>
      <w:r>
        <w:rPr>
          <w:rStyle w:val="VerbatimChar"/>
          <w:sz w:val="20"/>
        </w:rPr>
        <w:t>MESI_Two_Level</w:t>
      </w:r>
      <w:r>
        <w:rPr>
          <w:sz w:val="20"/>
        </w:rPr>
        <w:t xml:space="preserve"> SLICC tables and are cross-checked by the Python reference model and formal oracles (D9).</w:t>
      </w:r>
    </w:p>
    <w:p>
      <w:pPr>
        <w:pStyle w:val="TableCaption"/>
        <w:rPr/>
      </w:pPr>
      <w:bookmarkStart w:id="278" w:name="_Tab_7_Table_3_0__MESI_snoo"/>
      <w:r>
        <w:rPr/>
        <w:t xml:space="preserve">Table 3.0: MESI snoop CRRESP matrix — DT=DataTransfer, PD=PassDirty, IS=IsShared, WU=WasUnique. Snoop encodings are the six IHI0022 AC types; CleanUnique and MakeUnique are </w:t>
      </w:r>
      <w:r>
        <w:rPr>
          <w:i/>
          <w:iCs/>
        </w:rPr>
        <w:t>transactions a master issues</w:t>
      </w:r>
      <w:r>
        <w:rPr/>
        <w:t xml:space="preserve"> (the onyx D2 subset), not snoop encodings, so they do not appear here.</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CRRESP (DT/PD/IS/WU/Err)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without data transfer (IHI0022 forbids DT here)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0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clean; no transfer, no change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miss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bl>
    <w:p>
      <w:pPr>
        <w:pStyle w:val="BodyText"/>
        <w:rPr/>
      </w:pPr>
      <w:r>
        <w:rPr>
          <w:sz w:val="20"/>
        </w:rPr>
        <w:t xml:space="preserve">This matrix is the amber MESI interpretation of the cocotb-framework 1.2.0 ACE BFM default handler, bit for bit — including the release-corrected </w:t>
      </w:r>
      <w:r>
        <w:rPr>
          <w:rStyle w:val="VerbatimChar"/>
          <w:sz w:val="20"/>
        </w:rPr>
        <w:t>MakeInvalid</w:t>
      </w:r>
      <w:r>
        <w:rPr>
          <w:sz w:val="20"/>
        </w:rPr>
        <w:t xml:space="preserve"> behavior on Modified/Owned lines (invalidate, no data transfer, IHI0022 forbids DataTransfer there). Where a textbook MESI next-state could be argued either way (e.g. </w:t>
      </w:r>
      <w:r>
        <w:rPr>
          <w:rStyle w:val="VerbatimChar"/>
          <w:sz w:val="20"/>
        </w:rPr>
        <w:t>Exclusive</w:t>
      </w:r>
      <w:r>
        <w:rPr>
          <w:sz w:val="20"/>
        </w:rPr>
        <w:t xml:space="preserve"> + CleanShared: already clean, so the line stays </w:t>
      </w:r>
      <w:r>
        <w:rPr>
          <w:rStyle w:val="VerbatimChar"/>
          <w:sz w:val="20"/>
        </w:rPr>
        <w:t>Exclusive</w:t>
      </w:r>
      <w:r>
        <w:rPr>
          <w:sz w:val="20"/>
        </w:rPr>
        <w:t xml:space="preserve"> while the response carries </w:t>
      </w:r>
      <w:r>
        <w:rPr>
          <w:rStyle w:val="VerbatimChar"/>
          <w:sz w:val="20"/>
        </w:rPr>
        <w:t>IsShared</w:t>
      </w:r>
      <w:r>
        <w:rPr>
          <w:sz w:val="20"/>
        </w:rPr>
        <w:t xml:space="preserve"> per the family matrix), amber follows the BFM response bits and the gem5 </w:t>
      </w:r>
      <w:r>
        <w:rPr>
          <w:rStyle w:val="VerbatimChar"/>
          <w:sz w:val="20"/>
        </w:rPr>
        <w:t>MESI_Two_Level</w:t>
      </w:r>
      <w:r>
        <w:rPr>
          <w:sz w:val="20"/>
        </w:rPr>
        <w:t xml:space="preserve"> transient-state tables for the transitions. The DV scoreboard checks every CRRESP against this table, and </w:t>
      </w:r>
      <w:r>
        <w:rPr>
          <w:rStyle w:val="VerbatimChar"/>
          <w:sz w:val="20"/>
        </w:rPr>
        <w:t>CRRESP.validate_for_snoop</w:t>
      </w:r>
      <w:r>
        <w:rPr>
          <w:sz w:val="20"/>
        </w:rPr>
        <w:t xml:space="preserve"> is the in-BFM guard for the same rules.</w:t>
      </w:r>
      <w:bookmarkEnd w:id="277"/>
      <w:r>
        <w:br w:type="page"/>
      </w:r>
    </w:p>
    <w:p>
      <w:pPr>
        <w:pStyle w:val="Heading2"/>
        <w:pBdr>
          <w:bottom w:val="single" w:sz="12" w:space="0" w:color="228B22"/>
        </w:pBdr>
        <w:spacing w:before="280" w:after="80"/>
        <w:rPr/>
      </w:pPr>
      <w:bookmarkStart w:id="279" w:name="__RefHeading___Toc16403_1052802607"/>
      <w:bookmarkStart w:id="280" w:name="snoop-flow"/>
      <w:bookmarkEnd w:id="279"/>
      <w:r>
        <w:rPr>
          <w:rStyle w:val="SectionNumber"/>
          <w:b/>
          <w:color w:val="228B22"/>
          <w:sz w:val="28"/>
        </w:rPr>
        <w:t>16.2</w:t>
      </w:r>
      <w:r>
        <w:rPr>
          <w:b/>
          <w:color w:val="228B22"/>
          <w:sz w:val="28"/>
        </w:rPr>
        <w:tab/>
        <w:t>Snoop flow</w:t>
      </w:r>
    </w:p>
    <w:p>
      <w:pPr>
        <w:pStyle w:val="FirstParagraph"/>
        <w:rPr/>
      </w:pPr>
      <w:r>
        <w:rPr>
          <w:sz w:val="20"/>
        </w:rPr>
        <w:t xml:space="preserve">Figure 3.2 shows the probe path. The ACE adapter decouples ACE signaling from the cache core: inside </w:t>
      </w:r>
      <w:r>
        <w:rPr>
          <w:rStyle w:val="VerbatimChar"/>
          <w:sz w:val="20"/>
        </w:rPr>
        <w:t>l1_core</w:t>
      </w:r>
      <w:r>
        <w:rPr>
          <w:sz w:val="20"/>
        </w:rPr>
        <w:t xml:space="preserve"> the snoop is a bus-agnostic </w:t>
      </w:r>
      <w:r>
        <w:rPr>
          <w:rStyle w:val="VerbatimChar"/>
          <w:sz w:val="20"/>
        </w:rPr>
        <w:t>{address, type, response, data}</w:t>
      </w:r>
      <w:r>
        <w:rPr>
          <w:sz w:val="20"/>
        </w:rPr>
        <w:t xml:space="preserve"> transaction; only </w:t>
      </w:r>
      <w:r>
        <w:rPr>
          <w:rStyle w:val="VerbatimChar"/>
          <w:sz w:val="20"/>
        </w:rPr>
        <w:t>l1_snoop_resp</w:t>
      </w:r>
      <w:r>
        <w:rPr>
          <w:sz w:val="20"/>
        </w:rPr>
        <w:t xml:space="preserve"> speaks ACE.</w:t>
      </w:r>
    </w:p>
    <w:p>
      <w:pPr>
        <w:pStyle w:val="CaptionedFigure"/>
        <w:rPr/>
      </w:pPr>
      <w:r>
        <w:rPr/>
        <w:drawing>
          <wp:inline distT="0" distB="0" distL="0" distR="0">
            <wp:extent cx="5334000" cy="3483610"/>
            <wp:effectExtent l="0" t="0" r="0" b="0"/>
            <wp:docPr id="90" name="Image3"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iagram 2"/>
                    <pic:cNvPicPr>
                      <a:picLocks noChangeAspect="1" noChangeArrowheads="1"/>
                    </pic:cNvPicPr>
                  </pic:nvPicPr>
                  <pic:blipFill>
                    <a:blip r:embed="rId61"/>
                    <a:stretch>
                      <a:fillRect/>
                    </a:stretch>
                  </pic:blipFill>
                  <pic:spPr bwMode="auto">
                    <a:xfrm>
                      <a:off x="0" y="0"/>
                      <a:ext cx="5334000" cy="3483610"/>
                    </a:xfrm>
                    <a:prstGeom prst="rect">
                      <a:avLst/>
                    </a:prstGeom>
                  </pic:spPr>
                </pic:pic>
              </a:graphicData>
            </a:graphic>
          </wp:inline>
        </w:drawing>
      </w:r>
    </w:p>
    <w:p>
      <w:pPr>
        <w:pStyle w:val="ImageCaption"/>
        <w:rPr/>
      </w:pPr>
      <w:r>
        <w:rPr/>
        <w:t>Diagram 2</w:t>
      </w:r>
    </w:p>
    <w:p>
      <w:pPr>
        <w:pStyle w:val="BodyText"/>
        <w:rPr/>
      </w:pPr>
      <w:r>
        <w:rPr>
          <w:b/>
          <w:bCs/>
          <w:sz w:val="20"/>
        </w:rPr>
        <w:t>Source:</w:t>
      </w:r>
      <w:r>
        <w:rPr>
          <w:sz w:val="20"/>
        </w:rPr>
        <w:t xml:space="preserve"> </w:t>
      </w:r>
      <w:hyperlink r:id="rId62">
        <w:r>
          <w:rPr>
            <w:rStyle w:val="Hyperlink"/>
          </w:rPr>
          <w:t>03_snoop_flow.mmd</w:t>
        </w:r>
      </w:hyperlink>
      <w:r>
        <w:rPr>
          <w:sz w:val="20"/>
        </w:rPr>
        <w:t xml:space="preserve"> — the fence above mirrors it.</w:t>
      </w:r>
      <w:bookmarkEnd w:id="280"/>
      <w:r>
        <w:br w:type="page"/>
      </w:r>
    </w:p>
    <w:p>
      <w:pPr>
        <w:pStyle w:val="Heading2"/>
        <w:pBdr>
          <w:bottom w:val="single" w:sz="12" w:space="0" w:color="228B22"/>
        </w:pBdr>
        <w:spacing w:before="280" w:after="80"/>
        <w:rPr/>
      </w:pPr>
      <w:bookmarkStart w:id="281" w:name="__RefHeading___Toc16405_1052802607"/>
      <w:bookmarkStart w:id="282" w:name="ordering-convention"/>
      <w:bookmarkEnd w:id="281"/>
      <w:r>
        <w:rPr>
          <w:rStyle w:val="SectionNumber"/>
          <w:b/>
          <w:color w:val="228B22"/>
          <w:sz w:val="28"/>
        </w:rPr>
        <w:t>16.3</w:t>
      </w:r>
      <w:r>
        <w:rPr>
          <w:b/>
          <w:color w:val="228B22"/>
          <w:sz w:val="28"/>
        </w:rPr>
        <w:tab/>
        <w:t>Ordering convention</w:t>
      </w:r>
    </w:p>
    <w:p>
      <w:pPr>
        <w:pStyle w:val="FirstParagraph"/>
        <w:rPr/>
      </w:pPr>
      <w:r>
        <w:rPr>
          <w:sz w:val="20"/>
        </w:rPr>
        <w:t>amber’s adapter completes a transaction’s CD beats before asserting its CR. That is not amber being stricter than the protocol — IHI0022 requires the snoop response only after the final CD beat, and the cocotb-framework 1.2.0 compliance checker (</w:t>
      </w:r>
      <w:r>
        <w:rPr>
          <w:rStyle w:val="VerbatimChar"/>
          <w:sz w:val="20"/>
        </w:rPr>
        <w:t>check_cr_order</w:t>
      </w:r>
      <w:r>
        <w:rPr>
          <w:sz w:val="20"/>
        </w:rPr>
        <w:t xml:space="preserve"> / </w:t>
      </w:r>
      <w:r>
        <w:rPr>
          <w:rStyle w:val="VerbatimChar"/>
          <w:sz w:val="20"/>
        </w:rPr>
        <w:t>check_cd_order</w:t>
      </w:r>
      <w:r>
        <w:rPr>
          <w:sz w:val="20"/>
        </w:rPr>
        <w:t>) enforces exactly this on every gather. The convention matches the family decision recorded with onyx D4 and keeps the gather logic simple to verify.</w:t>
      </w:r>
      <w:bookmarkEnd w:id="282"/>
      <w:r>
        <w:br w:type="page"/>
      </w:r>
    </w:p>
    <w:p>
      <w:pPr>
        <w:pStyle w:val="Heading2"/>
        <w:pBdr>
          <w:bottom w:val="single" w:sz="12" w:space="0" w:color="228B22"/>
        </w:pBdr>
        <w:spacing w:before="280" w:after="80"/>
        <w:rPr/>
      </w:pPr>
      <w:bookmarkStart w:id="283" w:name="__RefHeading___Toc16407_1052802607"/>
      <w:bookmarkStart w:id="284" w:name="book-informed-snoop-behavior"/>
      <w:bookmarkEnd w:id="283"/>
      <w:r>
        <w:rPr>
          <w:rStyle w:val="SectionNumber"/>
          <w:b/>
          <w:color w:val="228B22"/>
          <w:sz w:val="28"/>
        </w:rPr>
        <w:t>16.4</w:t>
      </w:r>
      <w:r>
        <w:rPr>
          <w:b/>
          <w:color w:val="228B22"/>
          <w:sz w:val="28"/>
        </w:rPr>
        <w:tab/>
        <w:t>Book-informed snoop behavior</w:t>
      </w:r>
    </w:p>
    <w:p>
      <w:pPr>
        <w:pStyle w:val="FirstParagraph"/>
        <w:rPr/>
      </w:pPr>
      <w:r>
        <w:rPr>
          <w:b/>
          <w:bCs/>
          <w:sz w:val="20"/>
        </w:rPr>
        <w:t>Snoop-response sourcing (book-informed candidate).</w:t>
      </w:r>
      <w:r>
        <w:rPr>
          <w:sz w:val="20"/>
        </w:rPr>
        <w:t xml:space="preserve"> When a snoop address matches a pending fill, the coherence FSM must respond from the fill if the fill data has arrived, and must respond not-present if the data has not yet arrived. The snoop is never delayed waiting for unrelated resources such as victim buffers or write buffers; making the snoop response dependent on an event that may never occur breaks forward progress and can deadlock the system (Chinnakonda, §7.7, §8.2). amber’s pending-fill bypass already carries state + data-availability; this rule sharpens how the bypass is used and is recorded as a candidate for the formal target list.</w:t>
      </w:r>
    </w:p>
    <w:p>
      <w:pPr>
        <w:pStyle w:val="BodyText"/>
        <w:rPr/>
      </w:pPr>
      <w:r>
        <w:rPr>
          <w:b/>
          <w:bCs/>
          <w:sz w:val="20"/>
        </w:rPr>
        <w:t>Temporary snoop-stall for non-speculative stores (future hook).</w:t>
      </w:r>
      <w:r>
        <w:rPr>
          <w:sz w:val="20"/>
        </w:rPr>
        <w:t xml:space="preserve"> Once the core holds ownership for a non-speculative store, incoming snoops may be held off only temporarily and are guaranteed to complete afterward. This is the classic store-ownership / store-exclusive safeguard: the block is permissible because the store completion is guaranteed, but the block must not be open-ended or dependent on an unpredictable event (Chinnakonda, §8.1). amber v1.0 does not implement exclusive stores, so this is recorded as a coherence-FSM hook for the future exclusive-support work; it does not change current snoop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5" w:name="coherence-fsm-and-the-snoop-responder"/>
      <w:bookmarkStart w:id="286" w:name="book-informed-snoop-behavio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bookmarkEnd w:id="286"/>
      <w:r>
        <w:br w:type="page"/>
      </w:r>
    </w:p>
    <w:p>
      <w:pPr>
        <w:pStyle w:val="Heading1"/>
        <w:shd w:val="clear" w:color="auto" w:fill="404040"/>
        <w:spacing w:before="360" w:after="120"/>
        <w:rPr/>
      </w:pPr>
      <w:bookmarkStart w:id="287" w:name="__RefHeading___Toc16409_1052802607"/>
      <w:bookmarkStart w:id="288" w:name="arbitration-and-the-victim-bypass"/>
      <w:bookmarkEnd w:id="287"/>
      <w:r>
        <w:rPr>
          <w:rStyle w:val="SectionNumber"/>
          <w:b/>
          <w:color w:val="FFFFFF"/>
          <w:sz w:val="32"/>
        </w:rPr>
        <w:t>17</w:t>
      </w:r>
      <w:r>
        <w:rPr>
          <w:b/>
          <w:color w:val="FFFFFF"/>
          <w:sz w:val="32"/>
        </w:rPr>
        <w:tab/>
        <w:t>Arbitration and the Victim Bypass</w:t>
      </w:r>
    </w:p>
    <w:p>
      <w:pPr>
        <w:pStyle w:val="Heading2"/>
        <w:pageBreakBefore w:val="false"/>
        <w:pBdr>
          <w:bottom w:val="single" w:sz="12" w:space="0" w:color="228B22"/>
        </w:pBdr>
        <w:spacing w:before="280" w:after="80"/>
        <w:rPr/>
      </w:pPr>
      <w:bookmarkStart w:id="289" w:name="__RefHeading___Toc16411_1052802607"/>
      <w:bookmarkStart w:id="290" w:name="dual-port-array-arbitration"/>
      <w:bookmarkEnd w:id="289"/>
      <w:r>
        <w:rPr>
          <w:rStyle w:val="SectionNumber"/>
          <w:b/>
          <w:color w:val="228B22"/>
          <w:sz w:val="28"/>
        </w:rPr>
        <w:t>17.1</w:t>
      </w:r>
      <w:r>
        <w:rPr>
          <w:b/>
          <w:color w:val="228B22"/>
          <w:sz w:val="28"/>
        </w:rPr>
        <w:tab/>
        <w:t>Dual-port array arbitration</w:t>
      </w:r>
    </w:p>
    <w:p>
      <w:pPr>
        <w:pStyle w:val="FirstParagraph"/>
        <w:rPr/>
      </w:pPr>
      <w:r>
        <w:rPr>
          <w:rStyle w:val="VerbatimChar"/>
          <w:sz w:val="20"/>
        </w:rPr>
        <w:t>l1_tag_array</w:t>
      </w:r>
      <w:r>
        <w:rPr>
          <w:sz w:val="20"/>
        </w:rPr>
        <w:t xml:space="preserve"> and </w:t>
      </w:r>
      <w:r>
        <w:rPr>
          <w:rStyle w:val="VerbatimChar"/>
          <w:sz w:val="20"/>
        </w:rPr>
        <w:t>l1_data_array</w:t>
      </w:r>
      <w:r>
        <w:rPr>
          <w:sz w:val="20"/>
        </w:rPr>
        <w:t xml:space="preserve"> are dual-port </w:t>
      </w:r>
      <w:r>
        <w:rPr>
          <w:rStyle w:val="VerbatimChar"/>
          <w:sz w:val="20"/>
        </w:rPr>
        <w:t>sdpram_core</w:t>
      </w:r>
      <w:r>
        <w:rPr>
          <w:sz w:val="20"/>
        </w:rPr>
        <w:t xml:space="preserve"> instances:</w:t>
      </w:r>
    </w:p>
    <w:p>
      <w:pPr>
        <w:pStyle w:val="Compact"/>
        <w:numPr>
          <w:ilvl w:val="0"/>
          <w:numId w:val="161"/>
        </w:numPr>
        <w:rPr/>
      </w:pPr>
      <w:r>
        <w:rPr>
          <w:b/>
          <w:bCs/>
        </w:rPr>
        <w:t>Port A</w:t>
      </w:r>
      <w:r>
        <w:rPr/>
        <w:t xml:space="preserve"> serves CPU lookups, fill writes, and replay reads.</w:t>
      </w:r>
    </w:p>
    <w:p>
      <w:pPr>
        <w:pStyle w:val="Compact"/>
        <w:numPr>
          <w:ilvl w:val="0"/>
          <w:numId w:val="162"/>
        </w:numPr>
        <w:rPr/>
      </w:pPr>
      <w:r>
        <w:rPr>
          <w:b/>
          <w:bCs/>
        </w:rPr>
        <w:t>Port B</w:t>
      </w:r>
      <w:r>
        <w:rPr/>
        <w:t xml:space="preserve"> serves snoop lookups and snoop data readout.</w:t>
      </w:r>
    </w:p>
    <w:p>
      <w:pPr>
        <w:pStyle w:val="FirstParagraph"/>
        <w:rPr/>
      </w:pPr>
      <w:r>
        <w:rPr>
          <w:sz w:val="20"/>
        </w:rPr>
        <w:t xml:space="preserve">The arrays themselves need no arbitration in the common case because CPU and snoop use separate ports. The arbitration problem is at the control level: the miss FSM and the snoop FSM may both need to advance tag state or start a fill/drain in the same cycle. </w:t>
      </w:r>
      <w:r>
        <w:rPr>
          <w:rStyle w:val="VerbatimChar"/>
          <w:sz w:val="20"/>
        </w:rPr>
        <w:t>l1_control</w:t>
      </w:r>
      <w:r>
        <w:rPr>
          <w:sz w:val="20"/>
        </w:rPr>
        <w:t xml:space="preserve"> resolves this with snoop-priority round-robin: a snoop is never starved, and a CPU miss waits a bounded number of cycles.</w:t>
      </w:r>
      <w:bookmarkEnd w:id="290"/>
      <w:r>
        <w:br w:type="page"/>
      </w:r>
    </w:p>
    <w:p>
      <w:pPr>
        <w:pStyle w:val="Heading2"/>
        <w:pBdr>
          <w:bottom w:val="single" w:sz="12" w:space="0" w:color="228B22"/>
        </w:pBdr>
        <w:spacing w:before="280" w:after="80"/>
        <w:rPr/>
      </w:pPr>
      <w:bookmarkStart w:id="291" w:name="__RefHeading___Toc16413_1052802607"/>
      <w:bookmarkStart w:id="292" w:name="victim-bypass"/>
      <w:bookmarkEnd w:id="291"/>
      <w:r>
        <w:rPr>
          <w:rStyle w:val="SectionNumber"/>
          <w:b/>
          <w:color w:val="228B22"/>
          <w:sz w:val="28"/>
        </w:rPr>
        <w:t>17.2</w:t>
      </w:r>
      <w:r>
        <w:rPr>
          <w:b/>
          <w:color w:val="228B22"/>
          <w:sz w:val="28"/>
        </w:rPr>
        <w:tab/>
        <w:t>Victim bypass</w:t>
      </w:r>
    </w:p>
    <w:p>
      <w:pPr>
        <w:pStyle w:val="FirstParagraph"/>
        <w:rPr/>
      </w:pPr>
      <w:r>
        <w:rPr>
          <w:rStyle w:val="VerbatimChar"/>
          <w:sz w:val="20"/>
        </w:rPr>
        <w:t>l1_victim</w:t>
      </w:r>
      <w:r>
        <w:rPr>
          <w:sz w:val="20"/>
        </w:rPr>
        <w:t xml:space="preserve"> is a depth-1 buffer. When a miss evicts a dirty line, the line is staged while the fill is outstanding. If a snoop arrives for that victim line before the drain completes, the buffer can supply the data without re-reading the array. This is the victim bypass. It is shallow by design: depth 1 matches the single-outstanding miss model and keeps the formal surface small.</w:t>
      </w:r>
      <w:bookmarkEnd w:id="292"/>
      <w:r>
        <w:br w:type="page"/>
      </w:r>
    </w:p>
    <w:p>
      <w:pPr>
        <w:pStyle w:val="Heading2"/>
        <w:pBdr>
          <w:bottom w:val="single" w:sz="12" w:space="0" w:color="228B22"/>
        </w:pBdr>
        <w:spacing w:before="280" w:after="80"/>
        <w:rPr/>
      </w:pPr>
      <w:bookmarkStart w:id="293" w:name="__RefHeading___Toc16415_1052802607"/>
      <w:bookmarkStart w:id="294" w:name="liveness-target"/>
      <w:bookmarkEnd w:id="293"/>
      <w:r>
        <w:rPr>
          <w:rStyle w:val="SectionNumber"/>
          <w:b/>
          <w:color w:val="228B22"/>
          <w:sz w:val="28"/>
        </w:rPr>
        <w:t>17.3</w:t>
      </w:r>
      <w:r>
        <w:rPr>
          <w:b/>
          <w:color w:val="228B22"/>
          <w:sz w:val="28"/>
        </w:rPr>
        <w:tab/>
        <w:t>Liveness target</w:t>
      </w:r>
    </w:p>
    <w:p>
      <w:pPr>
        <w:pStyle w:val="FirstParagraph"/>
        <w:rPr/>
      </w:pPr>
      <w:r>
        <w:rPr>
          <w:sz w:val="20"/>
        </w:rPr>
        <w:t xml:space="preserve">Under fair arbitration, neither snoops nor CPU misses can deadlock. The SymbiYosys proof set (D9) includes a no-deadlock / no-livelock target scoped to </w:t>
      </w:r>
      <w:r>
        <w:rPr>
          <w:rStyle w:val="VerbatimChar"/>
          <w:sz w:val="20"/>
        </w:rPr>
        <w:t>l1_control</w:t>
      </w:r>
      <w:r>
        <w:rPr>
          <w:sz w:val="20"/>
        </w:rPr>
        <w:t xml:space="preserve">, </w:t>
      </w:r>
      <w:r>
        <w:rPr>
          <w:rStyle w:val="VerbatimChar"/>
          <w:sz w:val="20"/>
        </w:rPr>
        <w:t>l1_snoop_resp</w:t>
      </w:r>
      <w:r>
        <w:rPr>
          <w:sz w:val="20"/>
        </w:rPr>
        <w:t>, the pending-fill bypass, and the victim handoff, proven at the tiny 16-set / 2-way geometry.</w:t>
      </w:r>
      <w:bookmarkEnd w:id="294"/>
      <w:r>
        <w:br w:type="page"/>
      </w:r>
    </w:p>
    <w:p>
      <w:pPr>
        <w:pStyle w:val="Heading2"/>
        <w:pBdr>
          <w:bottom w:val="single" w:sz="12" w:space="0" w:color="228B22"/>
        </w:pBdr>
        <w:spacing w:before="280" w:after="80"/>
        <w:rPr/>
      </w:pPr>
      <w:bookmarkStart w:id="295" w:name="__RefHeading___Toc16417_1052802607"/>
      <w:bookmarkStart w:id="296" w:name="X42da225060fc5d1e2f5eb2804259ea7041f873b"/>
      <w:bookmarkEnd w:id="295"/>
      <w:r>
        <w:rPr>
          <w:rStyle w:val="SectionNumber"/>
          <w:b/>
          <w:color w:val="228B22"/>
          <w:sz w:val="28"/>
        </w:rPr>
        <w:t>17.4</w:t>
      </w:r>
      <w:r>
        <w:rPr>
          <w:b/>
          <w:color w:val="228B22"/>
          <w:sz w:val="28"/>
        </w:rPr>
        <w:tab/>
        <w:t>Pending-fill snoop grant: the PF_GUARD guard</w:t>
      </w:r>
    </w:p>
    <w:p>
      <w:pPr>
        <w:pStyle w:val="FirstParagraph"/>
        <w:rPr/>
      </w:pPr>
      <w:r>
        <w:rPr>
          <w:sz w:val="20"/>
        </w:rPr>
        <w:t xml:space="preserve">A snoop matching the pending fill is granted against the fill’s data only when the fill is actually in flight — its AR accepted and the response phase begun. </w:t>
      </w:r>
      <w:r>
        <w:rPr>
          <w:rStyle w:val="VerbatimChar"/>
          <w:sz w:val="20"/>
        </w:rPr>
        <w:t>PF_GUARD</w:t>
      </w:r>
      <w:r>
        <w:rPr>
          <w:sz w:val="20"/>
        </w:rPr>
        <w:t xml:space="preserve"> (parameter on </w:t>
      </w:r>
      <w:r>
        <w:rPr>
          <w:rStyle w:val="VerbatimChar"/>
          <w:sz w:val="20"/>
        </w:rPr>
        <w:t>l1_control</w:t>
      </w:r>
      <w:r>
        <w:rPr>
          <w:sz w:val="20"/>
        </w:rPr>
        <w:t>/</w:t>
      </w:r>
      <w:r>
        <w:rPr>
          <w:rStyle w:val="VerbatimChar"/>
          <w:sz w:val="20"/>
        </w:rPr>
        <w:t>l1_core</w:t>
      </w:r>
      <w:r>
        <w:rPr>
          <w:sz w:val="20"/>
        </w:rPr>
        <w:t xml:space="preserve">, default </w:t>
      </w:r>
      <w:r>
        <w:rPr>
          <w:rStyle w:val="VerbatimChar"/>
          <w:sz w:val="20"/>
        </w:rPr>
        <w:t>1'b0</w:t>
      </w:r>
      <w:r>
        <w:rPr>
          <w:sz w:val="20"/>
        </w:rPr>
        <w:t xml:space="preserve">, set to </w:t>
      </w:r>
      <w:r>
        <w:rPr>
          <w:rStyle w:val="VerbatimChar"/>
          <w:sz w:val="20"/>
        </w:rPr>
        <w:t>1</w:t>
      </w:r>
      <w:r>
        <w:rPr>
          <w:sz w:val="20"/>
        </w:rPr>
        <w:t xml:space="preserve"> by </w:t>
      </w:r>
      <w:r>
        <w:rPr>
          <w:rStyle w:val="VerbatimChar"/>
          <w:sz w:val="20"/>
        </w:rPr>
        <w:t>amber_top</w:t>
      </w:r>
      <w:r>
        <w:rPr>
          <w:sz w:val="20"/>
        </w:rPr>
        <w:t xml:space="preserve">) enforces this: pre-acceptance, the snoop is answered from the installed tag state instead. Without the guard, a fill whose AR is still seeking acceptance promised beats it could never deliver while a fabric parked waiting for this very snoop’s response — the pair-rig deadlock of amber BUG-002 (commit </w:t>
      </w:r>
      <w:r>
        <w:rPr>
          <w:rStyle w:val="VerbatimChar"/>
          <w:sz w:val="20"/>
        </w:rPr>
        <w:t>ab308d108</w:t>
      </w:r>
      <w:r>
        <w:rPr>
          <w:sz w:val="20"/>
        </w:rPr>
        <w:t xml:space="preserve">). Standalone benches without such a fabric leave </w:t>
      </w:r>
      <w:r>
        <w:rPr>
          <w:rStyle w:val="VerbatimChar"/>
          <w:sz w:val="20"/>
        </w:rPr>
        <w:t>PF_GUARD=0</w:t>
      </w:r>
      <w:r>
        <w:rPr>
          <w:sz w:val="20"/>
        </w:rPr>
        <w:t xml:space="preserve"> and keep the classic bypass behavior. See MAS ch02_blocks/02 for the cycle-level contract.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 w:name="arbitration-and-the-victim-bypass"/>
      <w:bookmarkStart w:id="298" w:name="X42da225060fc5d1e2f5eb2804259ea7041f873b"/>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r>
        <w:br w:type="page"/>
      </w:r>
    </w:p>
    <w:p>
      <w:pPr>
        <w:pStyle w:val="Heading1"/>
        <w:shd w:val="clear" w:color="auto" w:fill="404040"/>
        <w:spacing w:before="360" w:after="120"/>
        <w:rPr/>
      </w:pPr>
      <w:bookmarkStart w:id="299" w:name="__RefHeading___Toc16419_1052802607"/>
      <w:bookmarkStart w:id="300" w:name="cpu-side-gaxi-slave"/>
      <w:bookmarkEnd w:id="299"/>
      <w:r>
        <w:rPr>
          <w:rStyle w:val="SectionNumber"/>
          <w:b/>
          <w:color w:val="FFFFFF"/>
          <w:sz w:val="32"/>
        </w:rPr>
        <w:t>18</w:t>
      </w:r>
      <w:r>
        <w:rPr>
          <w:b/>
          <w:color w:val="FFFFFF"/>
          <w:sz w:val="32"/>
        </w:rPr>
        <w:tab/>
        <w:t>CPU-Side GAXI Slave</w:t>
      </w:r>
    </w:p>
    <w:p>
      <w:pPr>
        <w:pStyle w:val="Heading2"/>
        <w:pageBreakBefore w:val="false"/>
        <w:pBdr>
          <w:bottom w:val="single" w:sz="12" w:space="0" w:color="228B22"/>
        </w:pBdr>
        <w:spacing w:before="280" w:after="80"/>
        <w:rPr/>
      </w:pPr>
      <w:bookmarkStart w:id="301" w:name="__RefHeading___Toc16421_1052802607"/>
      <w:bookmarkStart w:id="302" w:name="interface-decision"/>
      <w:bookmarkEnd w:id="301"/>
      <w:r>
        <w:rPr>
          <w:rStyle w:val="SectionNumber"/>
          <w:b/>
          <w:color w:val="228B22"/>
          <w:sz w:val="28"/>
        </w:rPr>
        <w:t>18.1</w:t>
      </w:r>
      <w:r>
        <w:rPr>
          <w:b/>
          <w:color w:val="228B22"/>
          <w:sz w:val="28"/>
        </w:rPr>
        <w:tab/>
        <w:t>Interface decision</w:t>
      </w:r>
    </w:p>
    <w:p>
      <w:pPr>
        <w:pStyle w:val="FirstParagraph"/>
        <w:rPr/>
      </w:pPr>
      <w:bookmarkStart w:id="303" w:name="interface-decision"/>
      <w:r>
        <w:rPr>
          <w:sz w:val="20"/>
        </w:rPr>
        <w:t>The CPU-side port is a GAXI slave (amber D2). We chose GAXI over a plain valid/ready native port and over an AXI4 slave because the house BFM/monitor coverage and skid/FIFO plumbing already exist, and STREAM can attach later without an adapter.</w:t>
      </w:r>
      <w:bookmarkEnd w:id="303"/>
      <w:r>
        <w:br w:type="page"/>
      </w:r>
    </w:p>
    <w:p>
      <w:pPr>
        <w:pStyle w:val="Heading2"/>
        <w:pBdr>
          <w:bottom w:val="single" w:sz="12" w:space="0" w:color="228B22"/>
        </w:pBdr>
        <w:spacing w:before="280" w:after="80"/>
        <w:rPr/>
      </w:pPr>
      <w:bookmarkStart w:id="304" w:name="__RefHeading___Toc16423_1052802607"/>
      <w:bookmarkStart w:id="305" w:name="channel-structure"/>
      <w:bookmarkEnd w:id="304"/>
      <w:r>
        <w:rPr>
          <w:rStyle w:val="SectionNumber"/>
          <w:b/>
          <w:color w:val="228B22"/>
          <w:sz w:val="28"/>
        </w:rPr>
        <w:t>18.2</w:t>
      </w:r>
      <w:r>
        <w:rPr>
          <w:b/>
          <w:color w:val="228B22"/>
          <w:sz w:val="28"/>
        </w:rPr>
        <w:tab/>
        <w:t>Channel structure</w:t>
      </w:r>
    </w:p>
    <w:p>
      <w:pPr>
        <w:pStyle w:val="FirstParagraph"/>
        <w:rPr/>
      </w:pPr>
      <w:r>
        <w:rPr>
          <w:sz w:val="20"/>
        </w:rPr>
        <w:t xml:space="preserve">The CPU-side port is </w:t>
      </w:r>
      <w:r>
        <w:rPr>
          <w:b/>
          <w:bCs/>
          <w:sz w:val="20"/>
        </w:rPr>
        <w:t>two house-GAXI streams</w:t>
      </w:r>
      <w:r>
        <w:rPr>
          <w:sz w:val="20"/>
        </w:rPr>
        <w:t xml:space="preserve"> (amber D2) —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in,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xml:space="preserve"> out. The house GAXI pattern and its plumbing (</w:t>
      </w:r>
      <w:r>
        <w:rPr>
          <w:rStyle w:val="VerbatimChar"/>
          <w:sz w:val="20"/>
        </w:rPr>
        <w:t>gaxi_skid_buffer</w:t>
      </w:r>
      <w:r>
        <w:rPr>
          <w:sz w:val="20"/>
        </w:rPr>
        <w:t xml:space="preserve">, </w:t>
      </w:r>
      <w:r>
        <w:rPr>
          <w:rStyle w:val="VerbatimChar"/>
          <w:sz w:val="20"/>
        </w:rPr>
        <w:t>gaxi_fifo_sync</w:t>
      </w:r>
      <w:r>
        <w:rPr>
          <w:sz w:val="20"/>
        </w:rPr>
        <w:t xml:space="preserve">) are documented with the </w:t>
      </w:r>
      <w:r>
        <w:rPr>
          <w:rStyle w:val="VerbatimChar"/>
          <w:sz w:val="20"/>
        </w:rPr>
        <w:t>rtl/amba/gaxi/</w:t>
      </w:r>
      <w:r>
        <w:rPr>
          <w:sz w:val="20"/>
        </w:rPr>
        <w:t xml:space="preserve"> modules, not restated here. </w:t>
      </w:r>
      <w:r>
        <w:rPr>
          <w:rStyle w:val="VerbatimChar"/>
          <w:sz w:val="20"/>
        </w:rPr>
        <w:t>l1_cpu_frontend</w:t>
      </w:r>
      <w:r>
        <w:rPr>
          <w:sz w:val="20"/>
        </w:rPr>
        <w:t xml:space="preserve"> is the slave: it receives the request stream and drives the response stream.</w:t>
      </w:r>
    </w:p>
    <w:p>
      <w:pPr>
        <w:pStyle w:val="BodyText"/>
        <w:rPr/>
      </w:pPr>
      <w:r>
        <w:rPr>
          <w:sz w:val="20"/>
        </w:rPr>
        <w:t>Request stream (CPU → amber, slave input):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wdata</w:t>
            </w:r>
            <w:r>
              <w:rPr>
                <w:rFonts w:eastAsia="Cambria" w:cs=""/>
                <w:kern w:val="0"/>
                <w:sz w:val="24"/>
                <w:szCs w:val="24"/>
                <w:lang w:val="en-US" w:eastAsia="en-US" w:bidi="ar-SA"/>
              </w:rPr>
              <w:t>}</w:t>
            </w:r>
          </w:p>
        </w:tc>
      </w:tr>
    </w:tbl>
    <w:p>
      <w:pPr>
        <w:pStyle w:val="BodyText"/>
        <w:rPr/>
      </w:pPr>
      <w:r>
        <w:rPr>
          <w:sz w:val="20"/>
        </w:rPr>
        <w:t>Response stream (amber → CPU, slave output):</w:t>
      </w:r>
    </w:p>
    <w:p>
      <w:pPr>
        <w:pStyle w:val="TableCaption"/>
        <w:rPr/>
      </w:pPr>
      <w:bookmarkStart w:id="306" w:name="_Tab_8_Table_4_0__CPU_side_"/>
      <w:r>
        <w:rPr/>
        <w:t>Table 4.0: CPU-side GAXI slave channels</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rdata</w:t>
            </w:r>
            <w:r>
              <w:rPr>
                <w:rFonts w:eastAsia="Cambria" w:cs=""/>
                <w:kern w:val="0"/>
                <w:sz w:val="24"/>
                <w:szCs w:val="24"/>
                <w:lang w:val="en-US" w:eastAsia="en-US" w:bidi="ar-SA"/>
              </w:rPr>
              <w:t>}</w:t>
            </w:r>
          </w:p>
        </w:tc>
      </w:tr>
    </w:tbl>
    <w:p>
      <w:pPr>
        <w:pStyle w:val="BodyText"/>
        <w:rPr/>
      </w:pPr>
      <w:r>
        <w:rPr>
          <w:sz w:val="20"/>
        </w:rPr>
        <w:t>Field packing follows the house field-width convention the AMBA wrappers use (</w:t>
      </w:r>
      <w:r>
        <w:rPr>
          <w:rStyle w:val="VerbatimChar"/>
          <w:sz w:val="20"/>
        </w:rPr>
        <w:t>CPU_REQ_W = ADDR_WIDTH + 1 + BUS_WIDTH/8 + BUS_WIDTH</w:t>
      </w:r>
      <w:r>
        <w:rPr>
          <w:sz w:val="20"/>
        </w:rPr>
        <w:t xml:space="preserve">, </w:t>
      </w:r>
      <w:r>
        <w:rPr>
          <w:rStyle w:val="VerbatimChar"/>
          <w:sz w:val="20"/>
        </w:rPr>
        <w:t>CPU_RSP_W = BUS_WIDTH</w:t>
      </w:r>
      <w:r>
        <w:rPr>
          <w:sz w:val="20"/>
        </w:rPr>
        <w:t>; the frontend’s field config fixes the bit ranges). If the CPU agent prefers named fields at the boundary, the flattened per-field view (</w:t>
      </w:r>
      <w:r>
        <w:rPr>
          <w:rStyle w:val="VerbatimChar"/>
          <w:sz w:val="20"/>
        </w:rPr>
        <w:t>fub_*</w:t>
      </w:r>
      <w:r>
        <w:rPr>
          <w:sz w:val="20"/>
        </w:rPr>
        <w:t>-style, the way the AMBA wrappers expose their FUB side) carries the same payload — the packed GAXI streams are the contract; naming is RTL bring-up detail.</w:t>
      </w:r>
    </w:p>
    <w:p>
      <w:pPr>
        <w:pStyle w:val="BodyText"/>
        <w:rPr/>
      </w:pPr>
      <w:r>
        <w:rPr>
          <w:sz w:val="20"/>
        </w:rPr>
        <w:t xml:space="preserve">The frontend latches the accepted request and holds it until </w:t>
      </w:r>
      <w:r>
        <w:rPr>
          <w:rStyle w:val="VerbatimChar"/>
          <w:sz w:val="20"/>
        </w:rPr>
        <w:t>l1_control</w:t>
      </w:r>
      <w:r>
        <w:rPr>
          <w:sz w:val="20"/>
        </w:rPr>
        <w:t xml:space="preserve"> returns the response. Because the cache is blocking, the response stream is naturally in-order and carries no ID tags. Write-allocate fills are read-modify-write sequences inside </w:t>
      </w:r>
      <w:r>
        <w:rPr>
          <w:rStyle w:val="VerbatimChar"/>
          <w:sz w:val="20"/>
        </w:rPr>
        <w:t>l1_control</w:t>
      </w:r>
      <w:r>
        <w:rPr>
          <w:sz w:val="20"/>
        </w:rPr>
        <w:t>; the GAXI slave itself sees only single-beat reads and writes.</w:t>
      </w:r>
      <w:bookmarkEnd w:id="305"/>
      <w:r>
        <w:br w:type="page"/>
      </w:r>
    </w:p>
    <w:p>
      <w:pPr>
        <w:pStyle w:val="Heading2"/>
        <w:pBdr>
          <w:bottom w:val="single" w:sz="12" w:space="0" w:color="228B22"/>
        </w:pBdr>
        <w:spacing w:before="280" w:after="80"/>
        <w:rPr/>
      </w:pPr>
      <w:bookmarkStart w:id="307" w:name="__RefHeading___Toc16425_1052802607"/>
      <w:bookmarkStart w:id="308" w:name="no-register-block"/>
      <w:bookmarkEnd w:id="307"/>
      <w:r>
        <w:rPr>
          <w:rStyle w:val="SectionNumber"/>
          <w:b/>
          <w:color w:val="228B22"/>
          <w:sz w:val="28"/>
        </w:rPr>
        <w:t>18.3</w:t>
      </w:r>
      <w:r>
        <w:rPr>
          <w:b/>
          <w:color w:val="228B22"/>
          <w:sz w:val="28"/>
        </w:rPr>
        <w:tab/>
        <w:t>No register block</w:t>
      </w:r>
    </w:p>
    <w:p>
      <w:pPr>
        <w:pStyle w:val="FirstParagraph"/>
        <w:rPr/>
      </w:pPr>
      <w:r>
        <w:rPr>
          <w:sz w:val="20"/>
        </w:rPr>
        <w:t>amber is a parameter-only IP. There is no APB CSR or register block. All visibility — configuration, event counting, and debug — comes through the MonBus observation fabric (</w:t>
      </w:r>
      <w:r>
        <w:rPr>
          <w:rStyle w:val="VerbatimChar"/>
          <w:sz w:val="20"/>
        </w:rPr>
        <w:t>l1_monlite</w:t>
      </w:r>
      <w:r>
        <w:rPr>
          <w:sz w:val="20"/>
        </w:rPr>
        <w:t>). This is a deliberate decision, not an omission, and it keeps the CPU-side port the only software-visible surface.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cpu-side-gaxi-slave"/>
      <w:bookmarkStart w:id="310" w:name="no-register-block"/>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r>
        <w:br w:type="page"/>
      </w:r>
    </w:p>
    <w:p>
      <w:pPr>
        <w:pStyle w:val="Heading1"/>
        <w:shd w:val="clear" w:color="auto" w:fill="404040"/>
        <w:spacing w:before="360" w:after="120"/>
        <w:rPr/>
      </w:pPr>
      <w:bookmarkStart w:id="311" w:name="__RefHeading___Toc16427_1052802607"/>
      <w:bookmarkStart w:id="312" w:name="fabric-side-axi4-masters"/>
      <w:bookmarkEnd w:id="311"/>
      <w:r>
        <w:rPr>
          <w:rStyle w:val="SectionNumber"/>
          <w:b/>
          <w:color w:val="FFFFFF"/>
          <w:sz w:val="32"/>
        </w:rPr>
        <w:t>19</w:t>
      </w:r>
      <w:r>
        <w:rPr>
          <w:b/>
          <w:color w:val="FFFFFF"/>
          <w:sz w:val="32"/>
        </w:rPr>
        <w:tab/>
        <w:t>Fabric-Side AXI4 Masters</w:t>
      </w:r>
    </w:p>
    <w:p>
      <w:pPr>
        <w:pStyle w:val="Heading2"/>
        <w:pageBreakBefore w:val="false"/>
        <w:pBdr>
          <w:bottom w:val="single" w:sz="12" w:space="0" w:color="228B22"/>
        </w:pBdr>
        <w:spacing w:before="280" w:after="80"/>
        <w:rPr/>
      </w:pPr>
      <w:bookmarkStart w:id="313" w:name="__RefHeading___Toc16429_1052802607"/>
      <w:bookmarkStart w:id="314" w:name="where-they-live"/>
      <w:bookmarkEnd w:id="313"/>
      <w:r>
        <w:rPr>
          <w:rStyle w:val="SectionNumber"/>
          <w:b/>
          <w:color w:val="228B22"/>
          <w:sz w:val="28"/>
        </w:rPr>
        <w:t>19.1</w:t>
      </w:r>
      <w:r>
        <w:rPr>
          <w:b/>
          <w:color w:val="228B22"/>
          <w:sz w:val="28"/>
        </w:rPr>
        <w:tab/>
        <w:t>Where they live</w:t>
      </w:r>
    </w:p>
    <w:p>
      <w:pPr>
        <w:pStyle w:val="FirstParagraph"/>
        <w:rPr/>
      </w:pPr>
      <w:r>
        <w:rPr>
          <w:sz w:val="20"/>
        </w:rPr>
        <w:t xml:space="preserve">The </w:t>
      </w:r>
      <w:r>
        <w:rPr>
          <w:rStyle w:val="VerbatimChar"/>
          <w:sz w:val="20"/>
        </w:rPr>
        <w:t>amber</w:t>
      </w:r>
      <w:r>
        <w:rPr>
          <w:sz w:val="20"/>
        </w:rPr>
        <w:t xml:space="preserve">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These masters are functionally AXI4; they carry no ACE fields and no snoop channels. Fill requests become AR bursts; dirty victim drains become AW/W/B bursts.</w:t>
      </w:r>
      <w:bookmarkEnd w:id="314"/>
      <w:r>
        <w:br w:type="page"/>
      </w:r>
    </w:p>
    <w:p>
      <w:pPr>
        <w:pStyle w:val="Heading2"/>
        <w:pBdr>
          <w:bottom w:val="single" w:sz="12" w:space="0" w:color="228B22"/>
        </w:pBdr>
        <w:spacing w:before="280" w:after="80"/>
        <w:rPr/>
      </w:pPr>
      <w:bookmarkStart w:id="315" w:name="__RefHeading___Toc16431_1052802607"/>
      <w:bookmarkStart w:id="316" w:name="burst-behavior"/>
      <w:bookmarkEnd w:id="315"/>
      <w:r>
        <w:rPr>
          <w:rStyle w:val="SectionNumber"/>
          <w:b/>
          <w:color w:val="228B22"/>
          <w:sz w:val="28"/>
        </w:rPr>
        <w:t>19.2</w:t>
      </w:r>
      <w:r>
        <w:rPr>
          <w:b/>
          <w:color w:val="228B22"/>
          <w:sz w:val="28"/>
        </w:rPr>
        <w:tab/>
        <w:t>Burst behavior</w:t>
      </w:r>
    </w:p>
    <w:p>
      <w:pPr>
        <w:pStyle w:val="FirstParagraph"/>
        <w:rPr/>
      </w:pPr>
      <w:r>
        <w:rPr>
          <w:sz w:val="20"/>
        </w:rPr>
        <w:t xml:space="preserve">amber issues whole-line fills and whole-line drains. The burst length is </w:t>
      </w:r>
      <w:r>
        <w:rPr>
          <w:rStyle w:val="VerbatimChar"/>
          <w:sz w:val="20"/>
        </w:rPr>
        <w:t>LINE_BYTES / (BUS_WIDTH/8)</w:t>
      </w:r>
      <w:r>
        <w:rPr>
          <w:sz w:val="20"/>
        </w:rPr>
        <w:t xml:space="preserve"> beats. The address is aligned to the line size; </w:t>
      </w:r>
      <w:r>
        <w:rPr>
          <w:rStyle w:val="VerbatimChar"/>
          <w:sz w:val="20"/>
        </w:rPr>
        <w:t>ARSIZE</w:t>
      </w:r>
      <w:r>
        <w:rPr>
          <w:sz w:val="20"/>
        </w:rPr>
        <w:t xml:space="preserve"> and </w:t>
      </w:r>
      <w:r>
        <w:rPr>
          <w:rStyle w:val="VerbatimChar"/>
          <w:sz w:val="20"/>
        </w:rPr>
        <w:t>AWSIZE</w:t>
      </w:r>
      <w:r>
        <w:rPr>
          <w:sz w:val="20"/>
        </w:rPr>
        <w:t xml:space="preserve"> are derived from </w:t>
      </w:r>
      <w:r>
        <w:rPr>
          <w:rStyle w:val="VerbatimChar"/>
          <w:sz w:val="20"/>
        </w:rPr>
        <w:t>BUS_WIDTH</w:t>
      </w:r>
      <w:r>
        <w:rPr>
          <w:sz w:val="20"/>
        </w:rPr>
        <w:t xml:space="preserve">; </w:t>
      </w:r>
      <w:r>
        <w:rPr>
          <w:rStyle w:val="VerbatimChar"/>
          <w:sz w:val="20"/>
        </w:rPr>
        <w:t>ARBURST</w:t>
      </w:r>
      <w:r>
        <w:rPr>
          <w:sz w:val="20"/>
        </w:rPr>
        <w:t>/</w:t>
      </w:r>
      <w:r>
        <w:rPr>
          <w:rStyle w:val="VerbatimChar"/>
          <w:sz w:val="20"/>
        </w:rPr>
        <w:t>AWBURST</w:t>
      </w:r>
      <w:r>
        <w:rPr>
          <w:sz w:val="20"/>
        </w:rPr>
        <w:t xml:space="preserve"> are </w:t>
      </w:r>
      <w:r>
        <w:rPr>
          <w:rStyle w:val="VerbatimChar"/>
          <w:sz w:val="20"/>
        </w:rPr>
        <w:t>INCR</w:t>
      </w:r>
      <w:r>
        <w:rPr>
          <w:sz w:val="20"/>
        </w:rPr>
        <w:t>. Single-outstanding operation means there is one AR transaction and one AW transaction in flight at any time, so no reorder buffer is needed.</w:t>
      </w:r>
      <w:bookmarkEnd w:id="316"/>
      <w:r>
        <w:br w:type="page"/>
      </w:r>
    </w:p>
    <w:p>
      <w:pPr>
        <w:pStyle w:val="Heading2"/>
        <w:pBdr>
          <w:bottom w:val="single" w:sz="12" w:space="0" w:color="228B22"/>
        </w:pBdr>
        <w:spacing w:before="280" w:after="80"/>
        <w:rPr/>
      </w:pPr>
      <w:bookmarkStart w:id="317" w:name="__RefHeading___Toc16433_1052802607"/>
      <w:bookmarkStart w:id="318" w:name="port-summary"/>
      <w:bookmarkEnd w:id="317"/>
      <w:r>
        <w:rPr>
          <w:rStyle w:val="SectionNumber"/>
          <w:b/>
          <w:color w:val="228B22"/>
          <w:sz w:val="28"/>
        </w:rPr>
        <w:t>19.3</w:t>
      </w:r>
      <w:r>
        <w:rPr>
          <w:b/>
          <w:color w:val="228B22"/>
          <w:sz w:val="28"/>
        </w:rPr>
        <w:tab/>
        <w:t>Port summary</w:t>
      </w:r>
    </w:p>
    <w:p>
      <w:pPr>
        <w:pStyle w:val="FirstParagraph"/>
        <w:rPr/>
      </w:pPr>
      <w:r>
        <w:rPr>
          <w:sz w:val="20"/>
        </w:rPr>
        <w:t>The plain AXI4 master stack exposes the standard five AXI4 channels toward memory:</w:t>
      </w:r>
    </w:p>
    <w:p>
      <w:pPr>
        <w:pStyle w:val="TableCaption"/>
        <w:rPr/>
      </w:pPr>
      <w:bookmarkStart w:id="319" w:name="_Tab_9_Table_4_1__Plain_AXI"/>
      <w:r>
        <w:rPr/>
        <w:t>Table 4.1: Plain AXI4 channels in the pair rig</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amber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for dirty victim drain</w:t>
            </w:r>
          </w:p>
        </w:tc>
      </w:tr>
    </w:tbl>
    <w:p>
      <w:pPr>
        <w:pStyle w:val="BodyText"/>
        <w:rPr/>
      </w:pPr>
      <w:r>
        <w:rPr>
          <w:sz w:val="20"/>
        </w:rPr>
        <w:t xml:space="preserve">The exact pin names and widths follow the </w:t>
      </w:r>
      <w:r>
        <w:rPr>
          <w:rStyle w:val="VerbatimChar"/>
          <w:sz w:val="20"/>
        </w:rPr>
        <w:t>axi4_master_rd</w:t>
      </w:r>
      <w:r>
        <w:rPr>
          <w:sz w:val="20"/>
        </w:rPr>
        <w:t xml:space="preserve"> and </w:t>
      </w:r>
      <w:r>
        <w:rPr>
          <w:rStyle w:val="VerbatimChar"/>
          <w:sz w:val="20"/>
        </w:rPr>
        <w:t>axi4_master_wr</w:t>
      </w:r>
      <w:r>
        <w:rPr>
          <w:sz w:val="20"/>
        </w:rPr>
        <w:t xml:space="preserve"> module parameters. The cache supplies address, length, size, and burst type; ID and user fields pass through or are tied to defaults configurable at the top.</w:t>
      </w:r>
      <w:bookmarkEnd w:id="318"/>
      <w:r>
        <w:br w:type="page"/>
      </w:r>
    </w:p>
    <w:p>
      <w:pPr>
        <w:pStyle w:val="Heading2"/>
        <w:pBdr>
          <w:bottom w:val="single" w:sz="12" w:space="0" w:color="228B22"/>
        </w:pBdr>
        <w:spacing w:before="280" w:after="80"/>
        <w:rPr/>
      </w:pPr>
      <w:bookmarkStart w:id="320" w:name="__RefHeading___Toc16435_1052802607"/>
      <w:bookmarkStart w:id="321" w:name="d3-decided"/>
      <w:bookmarkEnd w:id="320"/>
      <w:r>
        <w:rPr>
          <w:rStyle w:val="SectionNumber"/>
          <w:b/>
          <w:color w:val="228B22"/>
          <w:sz w:val="28"/>
        </w:rPr>
        <w:t>19.4</w:t>
      </w:r>
      <w:r>
        <w:rPr>
          <w:b/>
          <w:color w:val="228B22"/>
          <w:sz w:val="28"/>
        </w:rPr>
        <w:tab/>
        <w:t>D3: decided</w:t>
      </w:r>
    </w:p>
    <w:p>
      <w:pPr>
        <w:pStyle w:val="FirstParagraph"/>
        <w:rPr/>
      </w:pPr>
      <w:r>
        <w:rPr>
          <w:sz w:val="20"/>
        </w:rPr>
        <w:t xml:space="preserve">The memory-side interface is PRD </w:t>
      </w:r>
      <w:r>
        <w:rPr>
          <w:b/>
          <w:bCs/>
          <w:sz w:val="20"/>
        </w:rPr>
        <w:t>D3, decided 2026-10-07 (v0.6)</w:t>
      </w:r>
      <w:r>
        <w:rPr>
          <w:sz w:val="20"/>
        </w:rPr>
        <w:t xml:space="preserve">: AXI4 read/write masters on the house </w:t>
      </w:r>
      <w:r>
        <w:rPr>
          <w:rStyle w:val="VerbatimChar"/>
          <w:sz w:val="20"/>
        </w:rPr>
        <w:t>axi4_master_rd</w:t>
      </w:r>
      <w:r>
        <w:rPr>
          <w:sz w:val="20"/>
        </w:rPr>
        <w:t>/</w:t>
      </w:r>
      <w:r>
        <w:rPr>
          <w:rStyle w:val="VerbatimChar"/>
          <w:sz w:val="20"/>
        </w:rPr>
        <w:t>axi4_master_wr</w:t>
      </w:r>
      <w:r>
        <w:rPr>
          <w:sz w:val="20"/>
        </w:rPr>
        <w:t xml:space="preserve"> wrappers (the stream/rapids pattern), observed through </w:t>
      </w:r>
      <w:r>
        <w:rPr>
          <w:rStyle w:val="VerbatimChar"/>
          <w:sz w:val="20"/>
        </w:rPr>
        <w:t>*_monlite</w:t>
      </w:r>
      <w:r>
        <w:rPr>
          <w:sz w:val="20"/>
        </w:rPr>
        <w:t xml:space="preserve"> per D8 — chosen over GAXI (D2 already spent that on the CPU side) and over a simple SRAM bring-up port. The fill/drain engines drive the </w:t>
      </w:r>
      <w:r>
        <w:rPr>
          <w:rStyle w:val="VerbatimChar"/>
          <w:sz w:val="20"/>
        </w:rPr>
        <w:t>fub_axi_*</w:t>
      </w:r>
      <w:r>
        <w:rPr>
          <w:sz w:val="20"/>
        </w:rPr>
        <w:t xml:space="preserve"> upstream side of those wrappers; ID/user fields take the wrappers’ parameter defaults; skid depths are the wrappers’ house defaults. The pair rig’s shared memory hangs off the </w:t>
      </w:r>
      <w:r>
        <w:rPr>
          <w:rStyle w:val="VerbatimChar"/>
          <w:sz w:val="20"/>
        </w:rPr>
        <w:t>m_axi_*</w:t>
      </w:r>
      <w:r>
        <w:rPr>
          <w:sz w:val="20"/>
        </w:rPr>
        <w:t xml:space="preserve"> sides through house fabric (Chapter 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fabric-side-axi4-masters"/>
      <w:bookmarkStart w:id="323" w:name="d3-decided"/>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1"/>
        <w:shd w:val="clear" w:color="auto" w:fill="404040"/>
        <w:spacing w:before="360" w:after="120"/>
        <w:rPr/>
      </w:pPr>
      <w:bookmarkStart w:id="324" w:name="__RefHeading___Toc16437_1052802607"/>
      <w:bookmarkStart w:id="325" w:name="X64b356f408bc5ce253396f6076676205b242a30"/>
      <w:bookmarkEnd w:id="324"/>
      <w:r>
        <w:rPr>
          <w:rStyle w:val="SectionNumber"/>
          <w:b/>
          <w:color w:val="FFFFFF"/>
          <w:sz w:val="32"/>
        </w:rPr>
        <w:t>20</w:t>
      </w:r>
      <w:r>
        <w:rPr>
          <w:b/>
          <w:color w:val="FFFFFF"/>
          <w:sz w:val="32"/>
        </w:rPr>
        <w:tab/>
        <w:t>Fabric-Side ACE Masters and Coherent Issue</w:t>
      </w:r>
    </w:p>
    <w:p>
      <w:pPr>
        <w:pStyle w:val="Heading2"/>
        <w:pageBreakBefore w:val="false"/>
        <w:pBdr>
          <w:bottom w:val="single" w:sz="12" w:space="0" w:color="228B22"/>
        </w:pBdr>
        <w:spacing w:before="280" w:after="80"/>
        <w:rPr/>
      </w:pPr>
      <w:bookmarkStart w:id="326" w:name="__RefHeading___Toc16439_1052802607"/>
      <w:bookmarkStart w:id="327" w:name="onyx-rig-fabric"/>
      <w:bookmarkEnd w:id="326"/>
      <w:r>
        <w:rPr>
          <w:rStyle w:val="SectionNumber"/>
          <w:b/>
          <w:color w:val="228B22"/>
          <w:sz w:val="28"/>
        </w:rPr>
        <w:t>20.1</w:t>
      </w:r>
      <w:r>
        <w:rPr>
          <w:b/>
          <w:color w:val="228B22"/>
          <w:sz w:val="28"/>
        </w:rPr>
        <w:tab/>
        <w:t>Onyx-rig fabric</w:t>
      </w:r>
    </w:p>
    <w:p>
      <w:pPr>
        <w:pStyle w:val="FirstParagraph"/>
        <w:rPr/>
      </w:pPr>
      <w:r>
        <w:rPr>
          <w:rStyle w:val="VerbatimChar"/>
          <w:sz w:val="20"/>
        </w:rPr>
        <w:t>amber_ace</w:t>
      </w:r>
      <w:r>
        <w:rPr>
          <w:sz w:val="20"/>
        </w:rPr>
        <w:t xml:space="preserve"> uses the existing </w:t>
      </w:r>
      <w:r>
        <w:rPr>
          <w:rStyle w:val="VerbatimChar"/>
          <w:sz w:val="20"/>
        </w:rPr>
        <w:t>rtl/amba/ace/axi4ace_master_rd</w:t>
      </w:r>
      <w:r>
        <w:rPr>
          <w:sz w:val="20"/>
        </w:rPr>
        <w:t xml:space="preserve"> and </w:t>
      </w:r>
      <w:r>
        <w:rPr>
          <w:rStyle w:val="VerbatimChar"/>
          <w:sz w:val="20"/>
        </w:rPr>
        <w:t>axi4ace_master_wr</w:t>
      </w:r>
      <w:r>
        <w:rPr>
          <w:sz w:val="20"/>
        </w:rPr>
        <w:t xml:space="preserve"> modules toward </w:t>
      </w:r>
      <w:r>
        <w:rPr>
          <w:rStyle w:val="VerbatimChar"/>
          <w:sz w:val="20"/>
        </w:rPr>
        <w:t>onyx</w:t>
      </w:r>
      <w:r>
        <w:rPr>
          <w:sz w:val="20"/>
        </w:rPr>
        <w:t xml:space="preserve">. These are full ACE masters with </w:t>
      </w:r>
      <w:r>
        <w:rPr>
          <w:rStyle w:val="VerbatimChar"/>
          <w:sz w:val="20"/>
        </w:rPr>
        <w:t>ARSNOOP[3:0]</w:t>
      </w:r>
      <w:r>
        <w:rPr>
          <w:sz w:val="20"/>
        </w:rPr>
        <w:t xml:space="preserve"> and </w:t>
      </w:r>
      <w:r>
        <w:rPr>
          <w:rStyle w:val="VerbatimChar"/>
          <w:sz w:val="20"/>
        </w:rPr>
        <w:t>AWSNOOP[2:0]</w:t>
      </w:r>
      <w:r>
        <w:rPr>
          <w:sz w:val="20"/>
        </w:rPr>
        <w:t xml:space="preserve"> transaction-type fields and auto-pulsed </w:t>
      </w:r>
      <w:r>
        <w:rPr>
          <w:rStyle w:val="VerbatimChar"/>
          <w:sz w:val="20"/>
        </w:rPr>
        <w:t>RACK</w:t>
      </w:r>
      <w:r>
        <w:rPr>
          <w:sz w:val="20"/>
        </w:rPr>
        <w:t>/</w:t>
      </w:r>
      <w:r>
        <w:rPr>
          <w:rStyle w:val="VerbatimChar"/>
          <w:sz w:val="20"/>
        </w:rPr>
        <w:t>WACK</w:t>
      </w:r>
      <w:r>
        <w:rPr>
          <w:sz w:val="20"/>
        </w:rPr>
        <w:t xml:space="preserve"> outputs (deprecated per ruling 2026-10-11 (Sean); removal tracked as amber A5).</w:t>
      </w:r>
      <w:bookmarkEnd w:id="327"/>
      <w:r>
        <w:br w:type="page"/>
      </w:r>
    </w:p>
    <w:p>
      <w:pPr>
        <w:pStyle w:val="Heading2"/>
        <w:pBdr>
          <w:bottom w:val="single" w:sz="12" w:space="0" w:color="228B22"/>
        </w:pBdr>
        <w:spacing w:before="280" w:after="80"/>
        <w:rPr/>
      </w:pPr>
      <w:bookmarkStart w:id="328" w:name="__RefHeading___Toc16441_1052802607"/>
      <w:bookmarkEnd w:id="328"/>
      <w:r>
        <w:rPr>
          <w:rStyle w:val="SectionNumber"/>
          <w:b/>
          <w:color w:val="228B22"/>
          <w:sz w:val="28"/>
        </w:rPr>
        <w:t>20.2</w:t>
      </w:r>
      <w:r>
        <w:rPr>
          <w:b/>
          <w:color w:val="228B22"/>
          <w:sz w:val="28"/>
        </w:rPr>
        <w:tab/>
      </w:r>
      <w:r>
        <w:rPr>
          <w:rStyle w:val="VerbatimChar"/>
          <w:b/>
          <w:color w:val="228B22"/>
          <w:sz w:val="28"/>
        </w:rPr>
        <w:t>amber_ace_issue</w:t>
      </w:r>
    </w:p>
    <w:p>
      <w:pPr>
        <w:pStyle w:val="FirstParagraph"/>
        <w:rPr/>
      </w:pPr>
      <w:r>
        <w:rPr>
          <w:rStyle w:val="VerbatimChar"/>
          <w:sz w:val="20"/>
        </w:rPr>
        <w:t>amber_ace_issue</w:t>
      </w:r>
      <w:r>
        <w:rPr>
          <w:sz w:val="20"/>
        </w:rPr>
        <w:t xml:space="preserve"> maps cache-side events to the onyx D2 coherent-transaction subset:</w:t>
      </w:r>
    </w:p>
    <w:p>
      <w:pPr>
        <w:pStyle w:val="TableCaption"/>
        <w:rPr/>
      </w:pPr>
      <w:bookmarkStart w:id="329" w:name="_Tab_10_Table_4_2__Cache_eve"/>
      <w:r>
        <w:rPr/>
        <w:t>Table 4.2: Cache events to ACE transactions (post-#106, commit 2594d73bb)</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ReadNotSharedDirty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ReadNotSharedDirty</w:t>
            </w:r>
            <w:r>
              <w:rPr>
                <w:rFonts w:eastAsia="Cambria" w:cs=""/>
                <w:kern w:val="0"/>
                <w:sz w:val="24"/>
                <w:szCs w:val="24"/>
                <w:lang w:val="en-US" w:eastAsia="en-US" w:bidi="ar-SA"/>
              </w:rPr>
              <w:t xml:space="preserve"> encoding (0x3) —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 (0x7)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 (0xB) — AR channel,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 (0xC) — AR channel,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bookmarkStart w:id="330" w:name="amber_ace_issue"/>
            <w:bookmarkEnd w:id="330"/>
          </w:p>
        </w:tc>
      </w:tr>
    </w:tbl>
    <w:p>
      <w:pPr>
        <w:pStyle w:val="Heading2"/>
        <w:pBdr>
          <w:bottom w:val="single" w:sz="12" w:space="0" w:color="228B22"/>
        </w:pBdr>
        <w:spacing w:before="280" w:after="80"/>
        <w:rPr/>
      </w:pPr>
      <w:r>
        <w:br w:type="page"/>
      </w:r>
      <w:bookmarkStart w:id="331" w:name="__RefHeading___Toc16443_1052802607"/>
      <w:bookmarkEnd w:id="331"/>
      <w:r>
        <w:rPr>
          <w:rStyle w:val="SectionNumber"/>
          <w:b/>
          <w:color w:val="228B22"/>
          <w:sz w:val="28"/>
        </w:rPr>
        <w:t>20.3</w:t>
      </w:r>
      <w:r>
        <w:rPr>
          <w:b/>
          <w:color w:val="228B22"/>
          <w:sz w:val="28"/>
        </w:rPr>
        <w:tab/>
        <w:t>House-module pin contracts — not restated here</w:t>
      </w:r>
    </w:p>
    <w:p>
      <w:pPr>
        <w:pStyle w:val="FirstParagraph"/>
        <w:rPr/>
      </w:pPr>
      <w:r>
        <w:rPr>
          <w:rStyle w:val="VerbatimChar"/>
          <w:sz w:val="20"/>
        </w:rPr>
        <w:t>axi4ace_master_rd</w:t>
      </w:r>
      <w:r>
        <w:rPr>
          <w:sz w:val="20"/>
        </w:rPr>
        <w:t xml:space="preserve"> and </w:t>
      </w:r>
      <w:r>
        <w:rPr>
          <w:rStyle w:val="VerbatimChar"/>
          <w:sz w:val="20"/>
        </w:rPr>
        <w:t>axi4ace_master_wr</w:t>
      </w:r>
      <w:r>
        <w:rPr>
          <w:sz w:val="20"/>
        </w:rPr>
        <w:t xml:space="preserve"> are house modules: their full </w:t>
      </w:r>
      <w:r>
        <w:rPr>
          <w:rStyle w:val="VerbatimChar"/>
          <w:sz w:val="20"/>
        </w:rPr>
        <w:t>fub_axi_*</w:t>
      </w:r>
      <w:r>
        <w:rPr>
          <w:sz w:val="20"/>
        </w:rPr>
        <w:t>/</w:t>
      </w:r>
      <w:r>
        <w:rPr>
          <w:rStyle w:val="VerbatimChar"/>
          <w:sz w:val="20"/>
        </w:rPr>
        <w:t>m_axi_*</w:t>
      </w:r>
      <w:r>
        <w:rPr>
          <w:sz w:val="20"/>
        </w:rPr>
        <w:t xml:space="preserve"> pin contracts, widths, and parameters live in their own sources (</w:t>
      </w:r>
      <w:r>
        <w:rPr>
          <w:rStyle w:val="VerbatimChar"/>
          <w:sz w:val="20"/>
        </w:rPr>
        <w:t>rtl/amba/ace/axi4ace_master_rd.sv</w:t>
      </w:r>
      <w:r>
        <w:rPr>
          <w:sz w:val="20"/>
        </w:rPr>
        <w:t xml:space="preserve">, </w:t>
      </w:r>
      <w:r>
        <w:rPr>
          <w:rStyle w:val="VerbatimChar"/>
          <w:sz w:val="20"/>
        </w:rPr>
        <w:t>rtl/amba/ace/axi4ace_master_wr.sv</w:t>
      </w:r>
      <w:r>
        <w:rPr>
          <w:sz w:val="20"/>
        </w:rPr>
        <w:t>) and the AMBA documentation index — this HAS does not duplicate them. What amber adds on top of those contracts is exactly four facts:</w:t>
      </w:r>
    </w:p>
    <w:p>
      <w:pPr>
        <w:pStyle w:val="Compact"/>
        <w:numPr>
          <w:ilvl w:val="0"/>
          <w:numId w:val="163"/>
        </w:numPr>
        <w:rPr/>
      </w:pPr>
      <w:r>
        <w:rPr/>
        <w:t xml:space="preserve">the </w:t>
      </w:r>
      <w:r>
        <w:rPr>
          <w:rStyle w:val="VerbatimChar"/>
        </w:rPr>
        <w:t>fub_axi_arsnoop[3:0]</w:t>
      </w:r>
      <w:r>
        <w:rPr/>
        <w:t xml:space="preserve"> / </w:t>
      </w:r>
      <w:r>
        <w:rPr>
          <w:rStyle w:val="VerbatimChar"/>
        </w:rPr>
        <w:t>fub_axi_awsnoop[2:0]</w:t>
      </w:r>
      <w:r>
        <w:rPr/>
        <w:t xml:space="preserve"> fields carry the Table 4.2 transaction encodings above (the standard ACE snoop values);</w:t>
      </w:r>
    </w:p>
    <w:p>
      <w:pPr>
        <w:pStyle w:val="Compact"/>
        <w:numPr>
          <w:ilvl w:val="0"/>
          <w:numId w:val="164"/>
        </w:numPr>
        <w:rPr/>
      </w:pPr>
      <w:r>
        <w:rPr>
          <w:rStyle w:val="VerbatimChar"/>
        </w:rPr>
        <w:t>ARDOMAIN</w:t>
      </w:r>
      <w:r>
        <w:rPr/>
        <w:t xml:space="preserve"> / </w:t>
      </w:r>
      <w:r>
        <w:rPr>
          <w:rStyle w:val="VerbatimChar"/>
        </w:rPr>
        <w:t>AWDOMAIN</w:t>
      </w:r>
      <w:r>
        <w:rPr/>
        <w:t xml:space="preserve"> are tied to Outer Shareable (</w:t>
      </w:r>
      <w:r>
        <w:rPr>
          <w:rStyle w:val="VerbatimChar"/>
        </w:rPr>
        <w:t>0b10</w:t>
      </w:r>
      <w:r>
        <w:rPr/>
        <w:t xml:space="preserve">) and </w:t>
      </w:r>
      <w:r>
        <w:rPr>
          <w:rStyle w:val="VerbatimChar"/>
        </w:rPr>
        <w:t>ARBAR</w:t>
      </w:r>
      <w:r>
        <w:rPr/>
        <w:t xml:space="preserve"> / </w:t>
      </w:r>
      <w:r>
        <w:rPr>
          <w:rStyle w:val="VerbatimChar"/>
        </w:rPr>
        <w:t>AWBAR</w:t>
      </w:r>
      <w:r>
        <w:rPr/>
        <w:t xml:space="preserve"> to </w:t>
      </w:r>
      <w:r>
        <w:rPr>
          <w:rStyle w:val="VerbatimChar"/>
        </w:rPr>
        <w:t>0b00</w:t>
      </w:r>
      <w:r>
        <w:rPr/>
        <w:t xml:space="preserve"> (normal access): every amber transaction is coherent, the rig has one shareability domain, and amber issues no barriers (onyx D8);</w:t>
      </w:r>
    </w:p>
    <w:p>
      <w:pPr>
        <w:pStyle w:val="Compact"/>
        <w:numPr>
          <w:ilvl w:val="0"/>
          <w:numId w:val="165"/>
        </w:numPr>
        <w:rPr/>
      </w:pPr>
      <w:r>
        <w:rPr>
          <w:rStyle w:val="VerbatimChar"/>
        </w:rPr>
        <w:t>RRESP[3:2]</w:t>
      </w:r>
      <w:r>
        <w:rPr/>
        <w:t xml:space="preserve"> (IsShared, PassDirty) is consumed since issue #106 (commit </w:t>
      </w:r>
      <w:r>
        <w:rPr>
          <w:rStyle w:val="VerbatimChar"/>
        </w:rPr>
        <w:t>2594d73bb</w:t>
      </w:r>
      <w:r>
        <w:rPr/>
        <w:t xml:space="preserve">): a </w:t>
      </w:r>
      <w:r>
        <w:rPr>
          <w:rStyle w:val="VerbatimChar"/>
        </w:rPr>
        <w:t>PassDirty</w:t>
      </w:r>
      <w:r>
        <w:rPr/>
        <w:t xml:space="preserve"> response installs </w:t>
      </w:r>
      <w:r>
        <w:rPr>
          <w:b/>
          <w:bCs/>
        </w:rPr>
        <w:t>M</w:t>
      </w:r>
      <w:r>
        <w:rPr/>
        <w:t xml:space="preserve"> regardless of request class (the fill engine forwards </w:t>
      </w:r>
      <w:r>
        <w:rPr>
          <w:rStyle w:val="VerbatimChar"/>
        </w:rPr>
        <w:t>fill_pass_dirty</w:t>
      </w:r>
      <w:r>
        <w:rPr/>
        <w:t xml:space="preserve"> to </w:t>
      </w:r>
      <w:r>
        <w:rPr>
          <w:rStyle w:val="VerbatimChar"/>
        </w:rPr>
        <w:t>l1_control</w:t>
      </w:r>
      <w:r>
        <w:rPr/>
        <w:t>), so a received dirty line keeps its write-back responsibility. Default installs are unchanged (</w:t>
      </w:r>
      <w:r>
        <w:rPr>
          <w:rStyle w:val="VerbatimChar"/>
        </w:rPr>
        <w:t>ReadShared</w:t>
      </w:r>
      <w:r>
        <w:rPr/>
        <w:t>/</w:t>
      </w:r>
      <w:r>
        <w:rPr>
          <w:rStyle w:val="VerbatimChar"/>
        </w:rPr>
        <w:t>ReadNotSharedDirty</w:t>
      </w:r>
      <w:r>
        <w:rPr/>
        <w:t xml:space="preserve"> -&gt; S, </w:t>
      </w:r>
      <w:r>
        <w:rPr>
          <w:rStyle w:val="VerbatimChar"/>
        </w:rPr>
        <w:t>ReadUnique</w:t>
      </w:r>
      <w:r>
        <w:rPr/>
        <w:t xml:space="preserve"> -&gt; M). Read misses issue </w:t>
      </w:r>
      <w:r>
        <w:rPr>
          <w:rStyle w:val="VerbatimChar"/>
        </w:rPr>
        <w:t>ReadNotSharedDirty</w:t>
      </w:r>
      <w:r>
        <w:rPr/>
        <w:t xml:space="preserve"> precisely so the manager may pass dirty legally (MAS Chapter 3.3);</w:t>
      </w:r>
    </w:p>
    <w:p>
      <w:pPr>
        <w:pStyle w:val="Compact"/>
        <w:numPr>
          <w:ilvl w:val="0"/>
          <w:numId w:val="166"/>
        </w:numPr>
        <w:rPr/>
      </w:pPr>
      <w:r>
        <w:rPr>
          <w:rStyle w:val="VerbatimChar"/>
        </w:rPr>
        <w:t>m_axi_rack</w:t>
      </w:r>
      <w:r>
        <w:rPr/>
        <w:t xml:space="preserve"> / </w:t>
      </w:r>
      <w:r>
        <w:rPr>
          <w:rStyle w:val="VerbatimChar"/>
        </w:rPr>
        <w:t>m_axi_wack</w:t>
      </w:r>
      <w:r>
        <w:rPr/>
        <w:t xml:space="preserve"> are </w:t>
      </w:r>
      <w:r>
        <w:rPr>
          <w:b/>
          <w:bCs/>
        </w:rPr>
        <w:t>auto-pulsed inside the adapters</w:t>
      </w:r>
      <w:r>
        <w:rPr/>
        <w:t xml:space="preserve"> one cycle after the last R beat / the B handshake. The family contract omits RACK/WACK (ruling 2026-10-11 (Sean)); the auto-pulse is retained in the generic house wrappers but is deprecated for onyx-rig use, with removal tracked as amber A5.</w:t>
      </w:r>
      <w:r>
        <w:br w:type="page"/>
      </w:r>
    </w:p>
    <w:p>
      <w:pPr>
        <w:pStyle w:val="Heading2"/>
        <w:pBdr>
          <w:bottom w:val="single" w:sz="12" w:space="0" w:color="228B22"/>
        </w:pBdr>
        <w:spacing w:before="280" w:after="80"/>
        <w:rPr/>
      </w:pPr>
      <w:bookmarkStart w:id="332" w:name="__RefHeading___Toc16445_1052802607"/>
      <w:bookmarkStart w:id="333" w:name="outside-the-onyx-d2-subset"/>
      <w:bookmarkEnd w:id="332"/>
      <w:r>
        <w:rPr>
          <w:rStyle w:val="SectionNumber"/>
          <w:b/>
          <w:color w:val="228B22"/>
          <w:sz w:val="28"/>
        </w:rPr>
        <w:t>20.4</w:t>
      </w:r>
      <w:r>
        <w:rPr>
          <w:b/>
          <w:color w:val="228B22"/>
          <w:sz w:val="28"/>
        </w:rPr>
        <w:tab/>
        <w:t>Outside the onyx D2 subset</w:t>
      </w:r>
    </w:p>
    <w:p>
      <w:pPr>
        <w:pStyle w:val="FirstParagraph"/>
        <w:rPr/>
      </w:pPr>
      <w:r>
        <w:rPr>
          <w:rStyle w:val="VerbatimChar"/>
          <w:sz w:val="20"/>
        </w:rPr>
        <w:t>WriteLineUnique</w:t>
      </w:r>
      <w:r>
        <w:rPr>
          <w:sz w:val="20"/>
        </w:rPr>
        <w:t xml:space="preserve">, </w:t>
      </w:r>
      <w:r>
        <w:rPr>
          <w:rStyle w:val="VerbatimChar"/>
          <w:sz w:val="20"/>
        </w:rPr>
        <w:t>WriteUnique</w:t>
      </w:r>
      <w:r>
        <w:rPr>
          <w:sz w:val="20"/>
        </w:rPr>
        <w:t xml:space="preserve">, </w:t>
      </w:r>
      <w:r>
        <w:rPr>
          <w:rStyle w:val="VerbatimChar"/>
          <w:sz w:val="20"/>
        </w:rPr>
        <w:t>WriteClean</w:t>
      </w:r>
      <w:r>
        <w:rPr>
          <w:sz w:val="20"/>
        </w:rPr>
        <w:t xml:space="preserve">, </w:t>
      </w:r>
      <w:r>
        <w:rPr>
          <w:rStyle w:val="VerbatimChar"/>
          <w:sz w:val="20"/>
        </w:rPr>
        <w:t>WriteEvict</w:t>
      </w:r>
      <w:r>
        <w:rPr>
          <w:sz w:val="20"/>
        </w:rPr>
        <w:t xml:space="preserve">, and DVM/barrier transactions are outside the onyx D2 coherent-transaction subset that amber targets. The book treats these as scope-growing features: </w:t>
      </w:r>
      <w:r>
        <w:rPr>
          <w:rStyle w:val="VerbatimChar"/>
          <w:sz w:val="20"/>
        </w:rPr>
        <w:t>WLU</w:t>
      </w:r>
      <w:r>
        <w:rPr>
          <w:sz w:val="20"/>
        </w:rPr>
        <w:t>/</w:t>
      </w:r>
      <w:r>
        <w:rPr>
          <w:rStyle w:val="VerbatimChar"/>
          <w:sz w:val="20"/>
        </w:rPr>
        <w:t>WU</w:t>
      </w:r>
      <w:r>
        <w:rPr>
          <w:sz w:val="20"/>
        </w:rPr>
        <w:t xml:space="preserve"> for non-temporal or partial-line writes (Chinnakonda, §7.3–7.4), </w:t>
      </w:r>
      <w:r>
        <w:rPr>
          <w:rStyle w:val="VerbatimChar"/>
          <w:sz w:val="20"/>
        </w:rPr>
        <w:t>WriteClean</w:t>
      </w:r>
      <w:r>
        <w:rPr>
          <w:sz w:val="20"/>
        </w:rPr>
        <w:t>/</w:t>
      </w:r>
      <w:r>
        <w:rPr>
          <w:rStyle w:val="VerbatimChar"/>
          <w:sz w:val="20"/>
        </w:rPr>
        <w:t>WriteEvict</w:t>
      </w:r>
      <w:r>
        <w:rPr>
          <w:sz w:val="20"/>
        </w:rPr>
        <w:t xml:space="preserve"> for cache-maintenance and victim-cache traffic (Chinnakonda, §7.4), and address-based cache maintenance / DVM as a later coherent-system concern (Chinnakonda, §7.16). amber does not need them for v1.0; Table 4.2 is the supported subset.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4" w:name="X64b356f408bc5ce253396f6076676205b242a30"/>
      <w:bookmarkStart w:id="335" w:name="outside-the-onyx-d2-subset"/>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1"/>
        <w:shd w:val="clear" w:color="auto" w:fill="404040"/>
        <w:spacing w:before="360" w:after="120"/>
        <w:rPr/>
      </w:pPr>
      <w:bookmarkStart w:id="336" w:name="__RefHeading___Toc16447_1052802607"/>
      <w:bookmarkStart w:id="337" w:name="snoop-port-accdcr-adapter"/>
      <w:bookmarkEnd w:id="336"/>
      <w:r>
        <w:rPr>
          <w:rStyle w:val="SectionNumber"/>
          <w:b/>
          <w:color w:val="FFFFFF"/>
          <w:sz w:val="32"/>
        </w:rPr>
        <w:t>21</w:t>
      </w:r>
      <w:r>
        <w:rPr>
          <w:b/>
          <w:color w:val="FFFFFF"/>
          <w:sz w:val="32"/>
        </w:rPr>
        <w:tab/>
        <w:t>Snoop Port: AC/CD/CR Adapter</w:t>
      </w:r>
    </w:p>
    <w:p>
      <w:pPr>
        <w:pStyle w:val="Heading2"/>
        <w:pageBreakBefore w:val="false"/>
        <w:pBdr>
          <w:bottom w:val="single" w:sz="12" w:space="0" w:color="228B22"/>
        </w:pBdr>
        <w:spacing w:before="280" w:after="80"/>
        <w:rPr/>
      </w:pPr>
      <w:bookmarkStart w:id="338" w:name="__RefHeading___Toc16449_1052802607"/>
      <w:bookmarkStart w:id="339" w:name="adapter-purpose"/>
      <w:bookmarkEnd w:id="338"/>
      <w:r>
        <w:rPr>
          <w:rStyle w:val="SectionNumber"/>
          <w:b/>
          <w:color w:val="228B22"/>
          <w:sz w:val="28"/>
        </w:rPr>
        <w:t>21.1</w:t>
      </w:r>
      <w:r>
        <w:rPr>
          <w:b/>
          <w:color w:val="228B22"/>
          <w:sz w:val="28"/>
        </w:rPr>
        <w:tab/>
        <w:t>Adapter purpose</w:t>
      </w:r>
    </w:p>
    <w:p>
      <w:pPr>
        <w:pStyle w:val="FirstParagraph"/>
        <w:rPr/>
      </w:pPr>
      <w:r>
        <w:rPr>
          <w:rStyle w:val="VerbatimChar"/>
          <w:sz w:val="20"/>
        </w:rPr>
        <w:t>l1_snoop_resp</w:t>
      </w:r>
      <w:r>
        <w:rPr>
          <w:sz w:val="20"/>
        </w:rPr>
        <w:t xml:space="preserve"> is the ACE-shaped snoop responder (amber D4). It decouples the cache core from ACE signaling: the fabric side speaks real ACE AC/CR/CD; the core side is a bus-agnostic </w:t>
      </w:r>
      <w:r>
        <w:rPr>
          <w:rStyle w:val="VerbatimChar"/>
          <w:sz w:val="20"/>
        </w:rPr>
        <w:t>{address, type, response, data}</w:t>
      </w:r>
      <w:r>
        <w:rPr>
          <w:sz w:val="20"/>
        </w:rPr>
        <w:t xml:space="preserve"> transaction.</w:t>
      </w:r>
      <w:bookmarkEnd w:id="339"/>
      <w:r>
        <w:br w:type="page"/>
      </w:r>
    </w:p>
    <w:p>
      <w:pPr>
        <w:pStyle w:val="Heading2"/>
        <w:pBdr>
          <w:bottom w:val="single" w:sz="12" w:space="0" w:color="228B22"/>
        </w:pBdr>
        <w:spacing w:before="280" w:after="80"/>
        <w:rPr/>
      </w:pPr>
      <w:bookmarkStart w:id="340" w:name="__RefHeading___Toc16451_1052802607"/>
      <w:bookmarkStart w:id="341" w:name="X5e8221fbbd665c7ac7510c69b96c668b16f474d"/>
      <w:bookmarkEnd w:id="340"/>
      <w:r>
        <w:rPr>
          <w:rStyle w:val="SectionNumber"/>
          <w:b/>
          <w:color w:val="228B22"/>
          <w:sz w:val="28"/>
        </w:rPr>
        <w:t>21.2</w:t>
      </w:r>
      <w:r>
        <w:rPr>
          <w:b/>
          <w:color w:val="228B22"/>
          <w:sz w:val="28"/>
        </w:rPr>
        <w:tab/>
        <w:t>House-module pin contract — not restated here</w:t>
      </w:r>
    </w:p>
    <w:p>
      <w:pPr>
        <w:pStyle w:val="FirstParagraph"/>
        <w:rPr/>
      </w:pPr>
      <w:r>
        <w:rPr>
          <w:rStyle w:val="VerbatimChar"/>
          <w:sz w:val="20"/>
        </w:rPr>
        <w:t>axi4ace_snoop_slave</w:t>
      </w:r>
      <w:r>
        <w:rPr>
          <w:sz w:val="20"/>
        </w:rPr>
        <w:t xml:space="preserve"> is a house module: its full </w:t>
      </w:r>
      <w:r>
        <w:rPr>
          <w:rStyle w:val="VerbatimChar"/>
          <w:sz w:val="20"/>
        </w:rPr>
        <w:t>m_axi_*</w:t>
      </w:r>
      <w:r>
        <w:rPr>
          <w:sz w:val="20"/>
        </w:rPr>
        <w:t>/</w:t>
      </w:r>
      <w:r>
        <w:rPr>
          <w:rStyle w:val="VerbatimChar"/>
          <w:sz w:val="20"/>
        </w:rPr>
        <w:t>fub_*</w:t>
      </w:r>
      <w:r>
        <w:rPr>
          <w:sz w:val="20"/>
        </w:rPr>
        <w:t xml:space="preserve"> pin contract lives in </w:t>
      </w:r>
      <w:r>
        <w:rPr>
          <w:rStyle w:val="VerbatimChar"/>
          <w:sz w:val="20"/>
        </w:rPr>
        <w:t>rtl/amba/ace/axi4ace_snoop_slave.sv</w:t>
      </w:r>
      <w:r>
        <w:rPr>
          <w:sz w:val="20"/>
        </w:rPr>
        <w:t xml:space="preserve"> and the AMBA documentation index — this HAS does not duplicate it. The amber-visible facts are the boundary rule and the ordering guarantee in the next section; on the internal side, the cache core drives CRRESP combinationally at the </w:t>
      </w:r>
      <w:r>
        <w:rPr>
          <w:rStyle w:val="VerbatimChar"/>
          <w:sz w:val="20"/>
        </w:rPr>
        <w:t>fub_acvalid/fub_acready</w:t>
      </w:r>
      <w:r>
        <w:rPr>
          <w:sz w:val="20"/>
        </w:rPr>
        <w:t xml:space="preserve"> grant and sources CD beats on </w:t>
      </w:r>
      <w:r>
        <w:rPr>
          <w:rStyle w:val="VerbatimChar"/>
          <w:sz w:val="20"/>
        </w:rPr>
        <w:t>fub_cdvalid/fub_cdready</w:t>
      </w:r>
      <w:r>
        <w:rPr>
          <w:sz w:val="20"/>
        </w:rPr>
        <w:t>, one transaction at a time (single control FSM).</w:t>
      </w:r>
      <w:bookmarkEnd w:id="341"/>
      <w:r>
        <w:br w:type="page"/>
      </w:r>
    </w:p>
    <w:p>
      <w:pPr>
        <w:pStyle w:val="Heading2"/>
        <w:pBdr>
          <w:bottom w:val="single" w:sz="12" w:space="0" w:color="228B22"/>
        </w:pBdr>
        <w:spacing w:before="280" w:after="80"/>
        <w:rPr/>
      </w:pPr>
      <w:bookmarkStart w:id="342" w:name="__RefHeading___Toc16453_1052802607"/>
      <w:bookmarkStart w:id="343" w:name="ordering-and-the-family-convention"/>
      <w:bookmarkEnd w:id="342"/>
      <w:r>
        <w:rPr>
          <w:rStyle w:val="SectionNumber"/>
          <w:b/>
          <w:color w:val="228B22"/>
          <w:sz w:val="28"/>
        </w:rPr>
        <w:t>21.3</w:t>
      </w:r>
      <w:r>
        <w:rPr>
          <w:b/>
          <w:color w:val="228B22"/>
          <w:sz w:val="28"/>
        </w:rPr>
        <w:tab/>
        <w:t>Ordering and the family convention</w:t>
      </w:r>
    </w:p>
    <w:p>
      <w:pPr>
        <w:pStyle w:val="FirstParagraph"/>
        <w:rPr/>
      </w:pPr>
      <w:r>
        <w:rPr>
          <w:sz w:val="20"/>
        </w:rPr>
        <w:t xml:space="preserve">Per the in-repo ACE definition, CR and CD must not be asserted before the AC handshake, and responses are returned in the order of the AC addresses. The book reinforces that ACE snoops carry no ID and the snoop channels are strictly in-order, so the adapter’s CR+CD ordering obligation is absolute (Chinnakonda, §7.1, §14.18). amber strengthens this: CD beats complete before CR is asserted for the same transaction, giving onyx a single closed response at a time. Multiple outstanding snoops are buffered by the skid FIFOs inside the adapter; the cache core processes them one at a time because </w:t>
      </w:r>
      <w:r>
        <w:rPr>
          <w:rStyle w:val="VerbatimChar"/>
          <w:sz w:val="20"/>
        </w:rPr>
        <w:t>l1_control</w:t>
      </w:r>
      <w:r>
        <w:rPr>
          <w:sz w:val="20"/>
        </w:rPr>
        <w:t xml:space="preserve"> is a single FSM. The response bound is therefore one snoop at a time through the core; the adapter FIFOs absorb any back-pressure.</w:t>
      </w:r>
      <w:bookmarkEnd w:id="343"/>
      <w:r>
        <w:br w:type="page"/>
      </w:r>
    </w:p>
    <w:p>
      <w:pPr>
        <w:pStyle w:val="Heading2"/>
        <w:pBdr>
          <w:bottom w:val="single" w:sz="12" w:space="0" w:color="228B22"/>
        </w:pBdr>
        <w:spacing w:before="280" w:after="80"/>
        <w:rPr/>
      </w:pPr>
      <w:bookmarkStart w:id="344" w:name="__RefHeading___Toc16455_1052802607"/>
      <w:bookmarkStart w:id="345" w:name="rackwack-resolved-2026-10-11"/>
      <w:bookmarkEnd w:id="344"/>
      <w:r>
        <w:rPr>
          <w:rStyle w:val="SectionNumber"/>
          <w:b/>
          <w:color w:val="228B22"/>
          <w:sz w:val="28"/>
        </w:rPr>
        <w:t>21.4</w:t>
      </w:r>
      <w:r>
        <w:rPr>
          <w:b/>
          <w:color w:val="228B22"/>
          <w:sz w:val="28"/>
        </w:rPr>
        <w:tab/>
        <w:t>RACK/WACK (resolved 2026-10-11)</w:t>
      </w:r>
    </w:p>
    <w:p>
      <w:pPr>
        <w:pStyle w:val="FirstParagraph"/>
        <w:rPr/>
      </w:pPr>
      <w:r>
        <w:rPr>
          <w:sz w:val="20"/>
        </w:rPr>
        <w:t xml:space="preserve">Ruling 2026-10-11 (Sean): the family ACE contract omits RACK/WACK. The D7 port guarantees ordered data-return and snoop paths to the coherency point, which is the condition Chinnakonda §7.20/§14.39 gives for omitting them. The house </w:t>
      </w:r>
      <w:r>
        <w:rPr>
          <w:rStyle w:val="VerbatimChar"/>
          <w:sz w:val="20"/>
        </w:rPr>
        <w:t>axi4ace_master_rd/wr</w:t>
      </w:r>
      <w:r>
        <w:rPr>
          <w:sz w:val="20"/>
        </w:rPr>
        <w:t xml:space="preserve"> and </w:t>
      </w:r>
      <w:r>
        <w:rPr>
          <w:rStyle w:val="VerbatimChar"/>
          <w:sz w:val="20"/>
        </w:rPr>
        <w:t>axi4ace_snoop_slave</w:t>
      </w:r>
      <w:r>
        <w:rPr>
          <w:sz w:val="20"/>
        </w:rPr>
        <w:t xml:space="preserve"> wrappers still auto-pulse RACK/WACK; that behavior is deprecated for family contract use, and its removal is tracked as amber RTL follow-up A5. Amber’s existing CD-before-CR, in-order snoop processing already provides the ordering the signals were meant to protect.</w:t>
      </w:r>
      <w:bookmarkEnd w:id="345"/>
      <w:r>
        <w:br w:type="page"/>
      </w:r>
    </w:p>
    <w:p>
      <w:pPr>
        <w:pStyle w:val="Heading2"/>
        <w:pBdr>
          <w:bottom w:val="single" w:sz="12" w:space="0" w:color="228B22"/>
        </w:pBdr>
        <w:spacing w:before="280" w:after="80"/>
        <w:rPr/>
      </w:pPr>
      <w:bookmarkStart w:id="346" w:name="__RefHeading___Toc16457_1052802607"/>
      <w:bookmarkStart w:id="347" w:name="bus-agnostic-core-boundary"/>
      <w:bookmarkEnd w:id="346"/>
      <w:r>
        <w:rPr>
          <w:rStyle w:val="SectionNumber"/>
          <w:b/>
          <w:color w:val="228B22"/>
          <w:sz w:val="28"/>
        </w:rPr>
        <w:t>21.5</w:t>
      </w:r>
      <w:r>
        <w:rPr>
          <w:b/>
          <w:color w:val="228B22"/>
          <w:sz w:val="28"/>
        </w:rPr>
        <w:tab/>
        <w:t>Bus-agnostic core boundary</w:t>
      </w:r>
    </w:p>
    <w:p>
      <w:pPr>
        <w:pStyle w:val="FirstParagraph"/>
        <w:rPr/>
      </w:pPr>
      <w:r>
        <w:rPr>
          <w:sz w:val="20"/>
        </w:rPr>
        <w:t xml:space="preserve">The </w:t>
      </w:r>
      <w:r>
        <w:rPr>
          <w:rStyle w:val="VerbatimChar"/>
          <w:sz w:val="20"/>
        </w:rPr>
        <w:t>fub_*</w:t>
      </w:r>
      <w:r>
        <w:rPr>
          <w:sz w:val="20"/>
        </w:rPr>
        <w:t xml:space="preserve"> side is the only boundary the cache core sees. If </w:t>
      </w:r>
      <w:r>
        <w:rPr>
          <w:rStyle w:val="VerbatimChar"/>
          <w:sz w:val="20"/>
        </w:rPr>
        <w:t>onyx</w:t>
      </w:r>
      <w:r>
        <w:rPr>
          <w:sz w:val="20"/>
        </w:rPr>
        <w:t xml:space="preserve"> is later replaced by a real ACE interconnect, only </w:t>
      </w:r>
      <w:r>
        <w:rPr>
          <w:rStyle w:val="VerbatimChar"/>
          <w:sz w:val="20"/>
        </w:rPr>
        <w:t>l1_snoop_resp</w:t>
      </w:r>
      <w:r>
        <w:rPr>
          <w:sz w:val="20"/>
        </w:rPr>
        <w:t xml:space="preserve"> (and the top-level wiring) changes; </w:t>
      </w:r>
      <w:r>
        <w:rPr>
          <w:rStyle w:val="VerbatimChar"/>
          <w:sz w:val="20"/>
        </w:rPr>
        <w:t>l1_core</w:t>
      </w:r>
      <w:r>
        <w:rPr>
          <w:sz w:val="20"/>
        </w:rPr>
        <w:t xml:space="preserve"> does not. That was the reason D4 chose an ACE-shaped transport with a thin adapter.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8" w:name="snoop-port-accdcr-adapter"/>
      <w:bookmarkStart w:id="349" w:name="bus-agnostic-core-bound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r>
        <w:br w:type="page"/>
      </w:r>
    </w:p>
    <w:p>
      <w:pPr>
        <w:pStyle w:val="Heading1"/>
        <w:shd w:val="clear" w:color="auto" w:fill="404040"/>
        <w:spacing w:before="360" w:after="120"/>
        <w:rPr/>
      </w:pPr>
      <w:bookmarkStart w:id="350" w:name="__RefHeading___Toc16459_1052802607"/>
      <w:bookmarkStart w:id="351" w:name="observation-monbus-through-l1_monlite"/>
      <w:bookmarkEnd w:id="350"/>
      <w:r>
        <w:rPr>
          <w:rStyle w:val="SectionNumber"/>
          <w:b/>
          <w:color w:val="FFFFFF"/>
          <w:sz w:val="32"/>
        </w:rPr>
        <w:t>22</w:t>
      </w:r>
      <w:r>
        <w:rPr>
          <w:b/>
          <w:color w:val="FFFFFF"/>
          <w:sz w:val="32"/>
        </w:rPr>
        <w:tab/>
        <w:t>Observation: MonBus through l1_monlite</w:t>
      </w:r>
    </w:p>
    <w:p>
      <w:pPr>
        <w:pStyle w:val="Heading2"/>
        <w:pageBreakBefore w:val="false"/>
        <w:pBdr>
          <w:bottom w:val="single" w:sz="12" w:space="0" w:color="228B22"/>
        </w:pBdr>
        <w:spacing w:before="280" w:after="80"/>
        <w:rPr/>
      </w:pPr>
      <w:bookmarkStart w:id="352" w:name="__RefHeading___Toc16461_1052802607"/>
      <w:bookmarkStart w:id="353" w:name="observation-decision"/>
      <w:bookmarkEnd w:id="352"/>
      <w:r>
        <w:rPr>
          <w:rStyle w:val="SectionNumber"/>
          <w:b/>
          <w:color w:val="228B22"/>
          <w:sz w:val="28"/>
        </w:rPr>
        <w:t>22.1</w:t>
      </w:r>
      <w:r>
        <w:rPr>
          <w:b/>
          <w:color w:val="228B22"/>
          <w:sz w:val="28"/>
        </w:rPr>
        <w:tab/>
        <w:t>Observation decision</w:t>
      </w:r>
    </w:p>
    <w:p>
      <w:pPr>
        <w:pStyle w:val="FirstParagraph"/>
        <w:rPr/>
      </w:pPr>
      <w:r>
        <w:rPr>
          <w:sz w:val="20"/>
        </w:rPr>
        <w:t xml:space="preserve">amber observes through </w:t>
      </w:r>
      <w:r>
        <w:rPr>
          <w:rStyle w:val="VerbatimChar"/>
          <w:sz w:val="20"/>
        </w:rPr>
        <w:t>*_monlite</w:t>
      </w:r>
      <w:r>
        <w:rPr>
          <w:sz w:val="20"/>
        </w:rPr>
        <w:t xml:space="preserve"> wrappers only, not the heavyweight </w:t>
      </w:r>
      <w:r>
        <w:rPr>
          <w:rStyle w:val="VerbatimChar"/>
          <w:sz w:val="20"/>
        </w:rPr>
        <w:t>_mon</w:t>
      </w:r>
      <w:r>
        <w:rPr>
          <w:sz w:val="20"/>
        </w:rPr>
        <w:t xml:space="preserve"> (amber D8). The rationale is measurement integrity: a </w:t>
      </w:r>
      <w:r>
        <w:rPr>
          <w:rStyle w:val="VerbatimChar"/>
          <w:sz w:val="20"/>
        </w:rPr>
        <w:t>_mon</w:t>
      </w:r>
      <w:r>
        <w:rPr>
          <w:sz w:val="20"/>
        </w:rPr>
        <w:t xml:space="preserve"> wrapper that stalls the port when its tracking tables fill would corrupt the very miss-latency numbers the cache exists to produce. </w:t>
      </w:r>
      <w:r>
        <w:rPr>
          <w:rStyle w:val="VerbatimChar"/>
          <w:sz w:val="20"/>
        </w:rPr>
        <w:t>l1_monlite</w:t>
      </w:r>
      <w:r>
        <w:rPr>
          <w:sz w:val="20"/>
        </w:rPr>
        <w:t xml:space="preserve"> is drop-and-count: packets are emitted when possible, dropped and counted when not, and the observed path never stalls.</w:t>
      </w:r>
      <w:bookmarkEnd w:id="353"/>
      <w:r>
        <w:br w:type="page"/>
      </w:r>
    </w:p>
    <w:p>
      <w:pPr>
        <w:pStyle w:val="Heading2"/>
        <w:pBdr>
          <w:bottom w:val="single" w:sz="12" w:space="0" w:color="228B22"/>
        </w:pBdr>
        <w:spacing w:before="280" w:after="80"/>
        <w:rPr/>
      </w:pPr>
      <w:bookmarkStart w:id="354" w:name="__RefHeading___Toc16463_1052802607"/>
      <w:bookmarkStart w:id="355" w:name="monbus-packet-content"/>
      <w:bookmarkEnd w:id="354"/>
      <w:r>
        <w:rPr>
          <w:rStyle w:val="SectionNumber"/>
          <w:b/>
          <w:color w:val="228B22"/>
          <w:sz w:val="28"/>
        </w:rPr>
        <w:t>22.2</w:t>
      </w:r>
      <w:r>
        <w:rPr>
          <w:b/>
          <w:color w:val="228B22"/>
          <w:sz w:val="28"/>
        </w:rPr>
        <w:tab/>
        <w:t>MonBus packet content</w:t>
      </w:r>
    </w:p>
    <w:p>
      <w:pPr>
        <w:pStyle w:val="FirstParagraph"/>
        <w:rPr/>
      </w:pPr>
      <w:r>
        <w:rPr>
          <w:rStyle w:val="VerbatimChar"/>
          <w:sz w:val="20"/>
        </w:rPr>
        <w:t>l1_monlite</w:t>
      </w:r>
      <w:r>
        <w:rPr>
          <w:sz w:val="20"/>
        </w:rPr>
        <w:t xml:space="preserve"> emits 128-bit MonBus packets with the standard UNIT/AGENT ids. Event classes:</w:t>
      </w:r>
    </w:p>
    <w:p>
      <w:pPr>
        <w:pStyle w:val="TableCaption"/>
        <w:rPr/>
      </w:pPr>
      <w:bookmarkStart w:id="356" w:name="_Tab_11_Table_4_6__MonBus_ev"/>
      <w:r>
        <w:rPr/>
        <w:t>Table 4.6: MonBus event classes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MESI state before/after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miss class (compulsory/capacity/conflict when the golden model supplies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address set/way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start+end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 transaction type</w:t>
            </w:r>
          </w:p>
        </w:tc>
      </w:tr>
    </w:tbl>
    <w:p>
      <w:pPr>
        <w:pStyle w:val="BodyText"/>
        <w:rPr/>
      </w:pPr>
      <w:r>
        <w:rPr>
          <w:rStyle w:val="VerbatimChar"/>
          <w:sz w:val="20"/>
        </w:rPr>
        <w:t>monbus_tally_axil</w:t>
      </w:r>
      <w:r>
        <w:rPr>
          <w:sz w:val="20"/>
        </w:rPr>
        <w:t xml:space="preserve"> tallies these packets exactly like every other component in the repo. Event classification uses the same cache_sim per-access miss-class computation: compulsory, capacity, and conflict.</w:t>
      </w:r>
      <w:bookmarkEnd w:id="355"/>
      <w:r>
        <w:br w:type="page"/>
      </w:r>
    </w:p>
    <w:p>
      <w:pPr>
        <w:pStyle w:val="Heading2"/>
        <w:pBdr>
          <w:bottom w:val="single" w:sz="12" w:space="0" w:color="228B22"/>
        </w:pBdr>
        <w:spacing w:before="280" w:after="80"/>
        <w:rPr/>
      </w:pPr>
      <w:bookmarkStart w:id="357" w:name="__RefHeading___Toc16465_1052802607"/>
      <w:bookmarkStart w:id="358" w:name="observer-cost"/>
      <w:bookmarkEnd w:id="357"/>
      <w:r>
        <w:rPr>
          <w:rStyle w:val="SectionNumber"/>
          <w:b/>
          <w:color w:val="228B22"/>
          <w:sz w:val="28"/>
        </w:rPr>
        <w:t>22.3</w:t>
      </w:r>
      <w:r>
        <w:rPr>
          <w:b/>
          <w:color w:val="228B22"/>
          <w:sz w:val="28"/>
        </w:rPr>
        <w:tab/>
        <w:t>Observer cost</w:t>
      </w:r>
    </w:p>
    <w:p>
      <w:pPr>
        <w:pStyle w:val="FirstParagraph"/>
        <w:rPr/>
      </w:pPr>
      <w:r>
        <w:rPr>
          <w:sz w:val="20"/>
        </w:rPr>
        <w:t xml:space="preserve">The cost of observation is measured in the characterization sweep (Chapter 6.3): LUT/FF/RAM and fmax are reported with </w:t>
      </w:r>
      <w:r>
        <w:rPr>
          <w:rStyle w:val="VerbatimChar"/>
          <w:sz w:val="20"/>
        </w:rPr>
        <w:t>l1_monlite</w:t>
      </w:r>
      <w:r>
        <w:rPr>
          <w:sz w:val="20"/>
        </w:rPr>
        <w:t xml:space="preserve"> present and with it removed, so the claim “the observer does not perturb what it measures” is quantified.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9" w:name="observation-monbus-through-l1_monlite"/>
      <w:bookmarkStart w:id="360" w:name="observer-cos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r>
        <w:br w:type="page"/>
      </w:r>
    </w:p>
    <w:p>
      <w:pPr>
        <w:pStyle w:val="Heading1"/>
        <w:shd w:val="clear" w:color="auto" w:fill="404040"/>
        <w:spacing w:before="360" w:after="120"/>
        <w:rPr/>
      </w:pPr>
      <w:bookmarkStart w:id="361" w:name="__RefHeading___Toc16467_1052802607"/>
      <w:bookmarkStart w:id="362" w:name="l1_pkg-and-build-time-geometry"/>
      <w:bookmarkEnd w:id="361"/>
      <w:r>
        <w:rPr>
          <w:rStyle w:val="SectionNumber"/>
          <w:b/>
          <w:color w:val="FFFFFF"/>
          <w:sz w:val="32"/>
        </w:rPr>
        <w:t>23</w:t>
      </w:r>
      <w:r>
        <w:rPr>
          <w:b/>
          <w:color w:val="FFFFFF"/>
          <w:sz w:val="32"/>
        </w:rPr>
        <w:tab/>
        <w:t>l1_pkg and Build-Time Geometry</w:t>
      </w:r>
    </w:p>
    <w:p>
      <w:pPr>
        <w:pStyle w:val="Heading2"/>
        <w:pageBreakBefore w:val="false"/>
        <w:pBdr>
          <w:bottom w:val="single" w:sz="12" w:space="0" w:color="228B22"/>
        </w:pBdr>
        <w:spacing w:before="280" w:after="80"/>
        <w:rPr/>
      </w:pPr>
      <w:bookmarkStart w:id="363" w:name="__RefHeading___Toc16469_1052802607"/>
      <w:bookmarkStart w:id="364" w:name="parameter-philosophy"/>
      <w:bookmarkEnd w:id="363"/>
      <w:r>
        <w:rPr>
          <w:rStyle w:val="SectionNumber"/>
          <w:b/>
          <w:color w:val="228B22"/>
          <w:sz w:val="28"/>
        </w:rPr>
        <w:t>23.1</w:t>
      </w:r>
      <w:r>
        <w:rPr>
          <w:b/>
          <w:color w:val="228B22"/>
          <w:sz w:val="28"/>
        </w:rPr>
        <w:tab/>
        <w:t>Parameter philosophy</w:t>
      </w:r>
    </w:p>
    <w:p>
      <w:pPr>
        <w:pStyle w:val="FirstParagraph"/>
        <w:rPr/>
      </w:pPr>
      <w:bookmarkStart w:id="365" w:name="parameter-philosophy"/>
      <w:r>
        <w:rPr>
          <w:sz w:val="20"/>
        </w:rPr>
        <w:t>amber is a parameter-only IP. All geometry, policy, and bus-width choices are elaboration parameters; there is no runtime register block. This matches the decision to put all visibility on MonBus rather than on an APB CSR.</w:t>
      </w:r>
      <w:bookmarkEnd w:id="365"/>
      <w:r>
        <w:br w:type="page"/>
      </w:r>
    </w:p>
    <w:p>
      <w:pPr>
        <w:pStyle w:val="Heading2"/>
        <w:pBdr>
          <w:bottom w:val="single" w:sz="12" w:space="0" w:color="228B22"/>
        </w:pBdr>
        <w:spacing w:before="280" w:after="80"/>
        <w:rPr/>
      </w:pPr>
      <w:bookmarkStart w:id="366" w:name="__RefHeading___Toc16471_1052802607"/>
      <w:bookmarkEnd w:id="366"/>
      <w:r>
        <w:rPr>
          <w:rStyle w:val="SectionNumber"/>
          <w:b/>
          <w:color w:val="228B22"/>
          <w:sz w:val="28"/>
        </w:rPr>
        <w:t>23.2</w:t>
      </w:r>
      <w:r>
        <w:rPr>
          <w:b/>
          <w:color w:val="228B22"/>
          <w:sz w:val="28"/>
        </w:rPr>
        <w:tab/>
        <w:t>Core parameters</w:t>
      </w:r>
    </w:p>
    <w:p>
      <w:pPr>
        <w:pStyle w:val="TableCaption"/>
        <w:rPr/>
      </w:pPr>
      <w:bookmarkStart w:id="367" w:name="_Tab_12_Table_5_0__Core_elab"/>
      <w:r>
        <w:rPr/>
        <w:t>Table 5.0: Core elaboration parameters</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associativity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line size in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CPU/fabric data width in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tree_plru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random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wt_na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write-back/write-allocate or write-through/no-allocate bring-up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PF_GUARD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amber_top</w:t>
            </w:r>
            <w:r>
              <w:rPr>
                <w:rFonts w:eastAsia="Cambria" w:cs=""/>
                <w:kern w:val="0"/>
                <w:sz w:val="24"/>
                <w:szCs w:val="24"/>
                <w:lang w:val="en-US" w:eastAsia="en-US" w:bidi="ar-SA"/>
              </w:rPr>
              <w:t xml:space="preserve"> sets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 pending-fill snoop against fill data only when the fill is in flight; guards the pair-rig deadlock of BUG-002</w:t>
            </w:r>
            <w:bookmarkStart w:id="368" w:name="core-parameters"/>
            <w:bookmarkEnd w:id="368"/>
          </w:p>
        </w:tc>
      </w:tr>
    </w:tbl>
    <w:p>
      <w:pPr>
        <w:pStyle w:val="Heading2"/>
        <w:pBdr>
          <w:bottom w:val="single" w:sz="12" w:space="0" w:color="228B22"/>
        </w:pBdr>
        <w:spacing w:before="280" w:after="80"/>
        <w:rPr/>
      </w:pPr>
      <w:r>
        <w:br w:type="page"/>
      </w:r>
      <w:bookmarkStart w:id="369" w:name="__RefHeading___Toc16473_1052802607"/>
      <w:bookmarkEnd w:id="369"/>
      <w:r>
        <w:rPr>
          <w:rStyle w:val="SectionNumber"/>
          <w:b/>
          <w:color w:val="228B22"/>
          <w:sz w:val="28"/>
        </w:rPr>
        <w:t>23.3</w:t>
      </w:r>
      <w:r>
        <w:rPr>
          <w:b/>
          <w:color w:val="228B22"/>
          <w:sz w:val="28"/>
        </w:rPr>
        <w:tab/>
        <w:t>Derived quantities</w:t>
      </w:r>
    </w:p>
    <w:p>
      <w:pPr>
        <w:pStyle w:val="Compact"/>
        <w:numPr>
          <w:ilvl w:val="0"/>
          <w:numId w:val="167"/>
        </w:numPr>
        <w:rPr/>
      </w:pPr>
      <w:r>
        <w:rPr>
          <w:rStyle w:val="VerbatimChar"/>
        </w:rPr>
        <w:t>SET_INDEX_WIDTH = $clog2(SETS)</w:t>
      </w:r>
    </w:p>
    <w:p>
      <w:pPr>
        <w:pStyle w:val="Compact"/>
        <w:numPr>
          <w:ilvl w:val="0"/>
          <w:numId w:val="168"/>
        </w:numPr>
        <w:rPr/>
      </w:pPr>
      <w:r>
        <w:rPr>
          <w:rStyle w:val="VerbatimChar"/>
        </w:rPr>
        <w:t>LINE_OFFSET_WIDTH = $clog2(LINE_BYTES)</w:t>
      </w:r>
    </w:p>
    <w:p>
      <w:pPr>
        <w:pStyle w:val="Compact"/>
        <w:numPr>
          <w:ilvl w:val="0"/>
          <w:numId w:val="169"/>
        </w:numPr>
        <w:rPr/>
      </w:pPr>
      <w:r>
        <w:rPr>
          <w:rStyle w:val="VerbatimChar"/>
        </w:rPr>
        <w:t>TAG_WIDTH = ADDR_WIDTH - SET_INDEX_WIDTH - LINE_OFFSET_WIDTH</w:t>
      </w:r>
    </w:p>
    <w:p>
      <w:pPr>
        <w:pStyle w:val="Compact"/>
        <w:numPr>
          <w:ilvl w:val="0"/>
          <w:numId w:val="170"/>
        </w:numPr>
        <w:rPr/>
      </w:pPr>
      <w:r>
        <w:rPr/>
        <w:t>State field adds 3 bits to the tag store (MESI now, MOESI headroom reserved).</w:t>
      </w:r>
    </w:p>
    <w:p>
      <w:pPr>
        <w:pStyle w:val="Compact"/>
        <w:numPr>
          <w:ilvl w:val="0"/>
          <w:numId w:val="171"/>
        </w:numPr>
        <w:rPr/>
      </w:pPr>
      <w:r>
        <w:rPr>
          <w:rStyle w:val="VerbatimChar"/>
        </w:rPr>
        <w:t>FILL_BEATS = LINE_BYTES / (BUS_WIDTH/8)</w:t>
      </w:r>
      <w:r>
        <w:br w:type="page"/>
      </w:r>
    </w:p>
    <w:p>
      <w:pPr>
        <w:pStyle w:val="Heading2"/>
        <w:pBdr>
          <w:bottom w:val="single" w:sz="12" w:space="0" w:color="228B22"/>
        </w:pBdr>
        <w:spacing w:before="280" w:after="80"/>
        <w:rPr/>
      </w:pPr>
      <w:bookmarkStart w:id="370" w:name="__RefHeading___Toc16475_1052802607"/>
      <w:bookmarkStart w:id="371" w:name="package-contents"/>
      <w:bookmarkEnd w:id="370"/>
      <w:r>
        <w:rPr>
          <w:rStyle w:val="SectionNumber"/>
          <w:b/>
          <w:color w:val="228B22"/>
          <w:sz w:val="28"/>
        </w:rPr>
        <w:t>23.4</w:t>
      </w:r>
      <w:r>
        <w:rPr>
          <w:b/>
          <w:color w:val="228B22"/>
          <w:sz w:val="28"/>
        </w:rPr>
        <w:tab/>
        <w:t>Package contents</w:t>
      </w:r>
    </w:p>
    <w:p>
      <w:pPr>
        <w:pStyle w:val="FirstParagraph"/>
        <w:rPr/>
      </w:pPr>
      <w:r>
        <w:rPr>
          <w:rStyle w:val="VerbatimChar"/>
          <w:sz w:val="20"/>
        </w:rPr>
        <w:t>l1_pkg</w:t>
      </w:r>
      <w:r>
        <w:rPr>
          <w:sz w:val="20"/>
        </w:rPr>
        <w:t xml:space="preserve"> holds the parameter defaults, derived localparams, MESI state encodings, the replacement-policy enum, the write-policy enum, and the transaction-type encodings used by </w:t>
      </w:r>
      <w:r>
        <w:rPr>
          <w:rStyle w:val="VerbatimChar"/>
          <w:sz w:val="20"/>
        </w:rPr>
        <w:t>amber_ace_issue</w:t>
      </w:r>
      <w:r>
        <w:rPr>
          <w:sz w:val="20"/>
        </w:rPr>
        <w:t xml:space="preserve">. The FSM oracles and the Python reference model both derive from the same gem5 Ruby </w:t>
      </w:r>
      <w:r>
        <w:rPr>
          <w:rStyle w:val="VerbatimChar"/>
          <w:sz w:val="20"/>
        </w:rPr>
        <w:t>MESI_Two_Level</w:t>
      </w:r>
      <w:r>
        <w:rPr>
          <w:sz w:val="20"/>
        </w:rPr>
        <w:t xml:space="preserve"> SLICC tables, so the encoding in </w:t>
      </w:r>
      <w:r>
        <w:rPr>
          <w:rStyle w:val="VerbatimChar"/>
          <w:sz w:val="20"/>
        </w:rPr>
        <w:t>l1_pkg</w:t>
      </w:r>
      <w:r>
        <w:rPr>
          <w:sz w:val="20"/>
        </w:rPr>
        <w:t xml:space="preserve"> is the single source of truth for RTL and DV.</w:t>
      </w:r>
      <w:bookmarkEnd w:id="371"/>
      <w:r>
        <w:br w:type="page"/>
      </w:r>
    </w:p>
    <w:p>
      <w:pPr>
        <w:pStyle w:val="Heading2"/>
        <w:pBdr>
          <w:bottom w:val="single" w:sz="12" w:space="0" w:color="228B22"/>
        </w:pBdr>
        <w:spacing w:before="280" w:after="80"/>
        <w:rPr/>
      </w:pPr>
      <w:bookmarkStart w:id="372" w:name="__RefHeading___Toc16477_1052802607"/>
      <w:bookmarkStart w:id="373" w:name="rig-is-not-a-parameter"/>
      <w:bookmarkEnd w:id="372"/>
      <w:r>
        <w:rPr>
          <w:rStyle w:val="SectionNumber"/>
          <w:b/>
          <w:color w:val="228B22"/>
          <w:sz w:val="28"/>
        </w:rPr>
        <w:t>23.5</w:t>
      </w:r>
      <w:r>
        <w:rPr>
          <w:b/>
          <w:color w:val="228B22"/>
          <w:sz w:val="28"/>
        </w:rPr>
        <w:tab/>
        <w:t>Rig is not a parameter</w:t>
      </w:r>
    </w:p>
    <w:p>
      <w:pPr>
        <w:pStyle w:val="FirstParagraph"/>
        <w:rPr/>
      </w:pPr>
      <w:r>
        <w:rPr>
          <w:sz w:val="20"/>
        </w:rPr>
        <w:t xml:space="preserve">There is no </w:t>
      </w:r>
      <w:r>
        <w:rPr>
          <w:rStyle w:val="VerbatimChar"/>
          <w:sz w:val="20"/>
        </w:rPr>
        <w:t>RIG</w:t>
      </w:r>
      <w:r>
        <w:rPr>
          <w:sz w:val="20"/>
        </w:rPr>
        <w:t xml:space="preserve"> parameter. The pair rig and the onyx rig are two separate top modules sharing </w:t>
      </w:r>
      <w:r>
        <w:rPr>
          <w:rStyle w:val="VerbatimChar"/>
          <w:sz w:val="20"/>
        </w:rPr>
        <w:t>l1_core</w:t>
      </w:r>
      <w:r>
        <w:rPr>
          <w:sz w:val="20"/>
        </w:rPr>
        <w:t xml:space="preserve"> (Pre-HAS Q1, resolved 2026-10-06). Elaboration selects the rig by selecting the top file to compile and instantiate.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l1_pkg-and-build-time-geometry"/>
      <w:bookmarkStart w:id="375" w:name="rig-is-not-a-paramete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16479_1052802607"/>
      <w:bookmarkStart w:id="377" w:name="clocking-and-reset"/>
      <w:bookmarkEnd w:id="376"/>
      <w:r>
        <w:rPr>
          <w:rStyle w:val="SectionNumber"/>
          <w:b/>
          <w:color w:val="FFFFFF"/>
          <w:sz w:val="32"/>
        </w:rPr>
        <w:t>24</w:t>
      </w:r>
      <w:r>
        <w:rPr>
          <w:b/>
          <w:color w:val="FFFFFF"/>
          <w:sz w:val="32"/>
        </w:rPr>
        <w:tab/>
        <w:t>Clocking and Reset</w:t>
      </w:r>
    </w:p>
    <w:p>
      <w:pPr>
        <w:pStyle w:val="Heading2"/>
        <w:pageBreakBefore w:val="false"/>
        <w:pBdr>
          <w:bottom w:val="single" w:sz="12" w:space="0" w:color="228B22"/>
        </w:pBdr>
        <w:spacing w:before="280" w:after="80"/>
        <w:rPr/>
      </w:pPr>
      <w:bookmarkStart w:id="378" w:name="__RefHeading___Toc16481_1052802607"/>
      <w:bookmarkStart w:id="379" w:name="clock-domain"/>
      <w:bookmarkEnd w:id="378"/>
      <w:r>
        <w:rPr>
          <w:rStyle w:val="SectionNumber"/>
          <w:b/>
          <w:color w:val="228B22"/>
          <w:sz w:val="28"/>
        </w:rPr>
        <w:t>24.1</w:t>
      </w:r>
      <w:r>
        <w:rPr>
          <w:b/>
          <w:color w:val="228B22"/>
          <w:sz w:val="28"/>
        </w:rPr>
        <w:tab/>
        <w:t>Clock domain</w:t>
      </w:r>
    </w:p>
    <w:p>
      <w:pPr>
        <w:pStyle w:val="FirstParagraph"/>
        <w:rPr/>
      </w:pPr>
      <w:r>
        <w:rPr>
          <w:sz w:val="20"/>
        </w:rPr>
        <w:t xml:space="preserve">amber is a single-clock IP. The CPU-side GAXI port, the cache core, the fabric masters, and the snoop adapter all run on </w:t>
      </w:r>
      <w:r>
        <w:rPr>
          <w:rStyle w:val="VerbatimChar"/>
          <w:sz w:val="20"/>
        </w:rPr>
        <w:t>aclk</w:t>
      </w:r>
      <w:r>
        <w:rPr>
          <w:sz w:val="20"/>
        </w:rPr>
        <w:t xml:space="preserve">. There are no CDC paths inside </w:t>
      </w:r>
      <w:r>
        <w:rPr>
          <w:rStyle w:val="VerbatimChar"/>
          <w:sz w:val="20"/>
        </w:rPr>
        <w:t>l1_core</w:t>
      </w:r>
      <w:r>
        <w:rPr>
          <w:sz w:val="20"/>
        </w:rPr>
        <w:t>; the house AXI/ACE wrappers handle any external CDC if the fabric runs at a different frequency.</w:t>
      </w:r>
      <w:bookmarkEnd w:id="379"/>
      <w:r>
        <w:br w:type="page"/>
      </w:r>
    </w:p>
    <w:p>
      <w:pPr>
        <w:pStyle w:val="Heading2"/>
        <w:pBdr>
          <w:bottom w:val="single" w:sz="12" w:space="0" w:color="228B22"/>
        </w:pBdr>
        <w:spacing w:before="280" w:after="80"/>
        <w:rPr/>
      </w:pPr>
      <w:bookmarkStart w:id="380" w:name="__RefHeading___Toc16483_1052802607"/>
      <w:bookmarkStart w:id="381" w:name="reset"/>
      <w:bookmarkEnd w:id="380"/>
      <w:r>
        <w:rPr>
          <w:rStyle w:val="SectionNumber"/>
          <w:b/>
          <w:color w:val="228B22"/>
          <w:sz w:val="28"/>
        </w:rPr>
        <w:t>24.2</w:t>
      </w:r>
      <w:r>
        <w:rPr>
          <w:b/>
          <w:color w:val="228B22"/>
          <w:sz w:val="28"/>
        </w:rPr>
        <w:tab/>
        <w:t>Reset</w:t>
      </w:r>
    </w:p>
    <w:p>
      <w:pPr>
        <w:pStyle w:val="FirstParagraph"/>
        <w:rPr/>
      </w:pPr>
      <w:r>
        <w:rPr>
          <w:sz w:val="20"/>
        </w:rPr>
        <w:t xml:space="preserve">All flops use the </w:t>
      </w:r>
      <w:r>
        <w:rPr>
          <w:rStyle w:val="VerbatimChar"/>
          <w:sz w:val="20"/>
        </w:rPr>
        <w:t>ALWAYS_FF_RST</w:t>
      </w:r>
      <w:r>
        <w:rPr>
          <w:sz w:val="20"/>
        </w:rPr>
        <w:t xml:space="preserve"> macro with active-low asynchronous assertion, per </w:t>
      </w:r>
      <w:r>
        <w:rPr>
          <w:rStyle w:val="VerbatimChar"/>
          <w:sz w:val="20"/>
        </w:rPr>
        <w:t>GLOBAL_REQUIREMENTS.md</w:t>
      </w:r>
      <w:r>
        <w:rPr>
          <w:sz w:val="20"/>
        </w:rPr>
        <w:t xml:space="preserve"> Category 1.1. The reset signal inside project components is </w:t>
      </w:r>
      <w:r>
        <w:rPr>
          <w:rStyle w:val="VerbatimChar"/>
          <w:sz w:val="20"/>
        </w:rPr>
        <w:t>rst_n</w:t>
      </w:r>
      <w:r>
        <w:rPr>
          <w:sz w:val="20"/>
        </w:rPr>
        <w:t xml:space="preserve">; AMBA-facing pins use </w:t>
      </w:r>
      <w:r>
        <w:rPr>
          <w:rStyle w:val="VerbatimChar"/>
          <w:sz w:val="20"/>
        </w:rPr>
        <w:t>aresetn</w:t>
      </w:r>
      <w:r>
        <w:rPr>
          <w:sz w:val="20"/>
        </w:rPr>
        <w:t>. Memory arrays (</w:t>
      </w:r>
      <w:r>
        <w:rPr>
          <w:rStyle w:val="VerbatimChar"/>
          <w:sz w:val="20"/>
        </w:rPr>
        <w:t>sdpram_core</w:t>
      </w:r>
      <w:r>
        <w:rPr>
          <w:sz w:val="20"/>
        </w:rPr>
        <w:t>-based tag/data stores) have no reset port; their contents are initialized by software or by the first misses after reset.</w:t>
      </w:r>
      <w:bookmarkEnd w:id="381"/>
      <w:r>
        <w:br w:type="page"/>
      </w:r>
    </w:p>
    <w:p>
      <w:pPr>
        <w:pStyle w:val="Heading2"/>
        <w:pBdr>
          <w:bottom w:val="single" w:sz="12" w:space="0" w:color="228B22"/>
        </w:pBdr>
        <w:spacing w:before="280" w:after="80"/>
        <w:rPr/>
      </w:pPr>
      <w:bookmarkStart w:id="382" w:name="__RefHeading___Toc16485_1052802607"/>
      <w:bookmarkStart w:id="383" w:name="reset-sequence"/>
      <w:bookmarkEnd w:id="382"/>
      <w:r>
        <w:rPr>
          <w:rStyle w:val="SectionNumber"/>
          <w:b/>
          <w:color w:val="228B22"/>
          <w:sz w:val="28"/>
        </w:rPr>
        <w:t>24.3</w:t>
      </w:r>
      <w:r>
        <w:rPr>
          <w:b/>
          <w:color w:val="228B22"/>
          <w:sz w:val="28"/>
        </w:rPr>
        <w:tab/>
        <w:t>Reset sequence</w:t>
      </w:r>
    </w:p>
    <w:p>
      <w:pPr>
        <w:pStyle w:val="FirstParagraph"/>
        <w:rPr/>
      </w:pPr>
      <w:r>
        <w:rPr>
          <w:sz w:val="20"/>
        </w:rPr>
        <w:t xml:space="preserve">After reset deassertion, </w:t>
      </w:r>
      <w:r>
        <w:rPr>
          <w:rStyle w:val="VerbatimChar"/>
          <w:sz w:val="20"/>
        </w:rPr>
        <w:t>l1_control</w:t>
      </w:r>
      <w:r>
        <w:rPr>
          <w:sz w:val="20"/>
        </w:rPr>
        <w:t xml:space="preserve"> starts in the idle state. The tag and data arrays contain undefined values until the first accesses fill them. The front end accepts no request until the control FSM is idle and ready. There is no explicit cache invalidation hardware; invalidation is the natural state of unaccessed lines because the MESI state field is not reset and the first access to any set treats a mismatching/invalid tag as a miss.</w:t>
      </w:r>
      <w:bookmarkEnd w:id="383"/>
      <w:r>
        <w:br w:type="page"/>
      </w:r>
    </w:p>
    <w:p>
      <w:pPr>
        <w:pStyle w:val="Heading2"/>
        <w:pBdr>
          <w:bottom w:val="single" w:sz="12" w:space="0" w:color="228B22"/>
        </w:pBdr>
        <w:spacing w:before="280" w:after="80"/>
        <w:rPr/>
      </w:pPr>
      <w:bookmarkStart w:id="384" w:name="__RefHeading___Toc16487_1052802607"/>
      <w:bookmarkStart w:id="385" w:name="clock-gating"/>
      <w:bookmarkEnd w:id="384"/>
      <w:r>
        <w:rPr>
          <w:rStyle w:val="SectionNumber"/>
          <w:b/>
          <w:color w:val="228B22"/>
          <w:sz w:val="28"/>
        </w:rPr>
        <w:t>24.4</w:t>
      </w:r>
      <w:r>
        <w:rPr>
          <w:b/>
          <w:color w:val="228B22"/>
          <w:sz w:val="28"/>
        </w:rPr>
        <w:tab/>
        <w:t>Clock gating</w:t>
      </w:r>
    </w:p>
    <w:p>
      <w:pPr>
        <w:pStyle w:val="FirstParagraph"/>
        <w:rPr/>
      </w:pPr>
      <w:r>
        <w:rPr>
          <w:sz w:val="20"/>
        </w:rPr>
        <w:t xml:space="preserve">The ACE master and snoop adapter modules expose </w:t>
      </w:r>
      <w:r>
        <w:rPr>
          <w:rStyle w:val="VerbatimChar"/>
          <w:sz w:val="20"/>
        </w:rPr>
        <w:t>busy</w:t>
      </w:r>
      <w:r>
        <w:rPr>
          <w:sz w:val="20"/>
        </w:rPr>
        <w:t xml:space="preserve"> outputs. These can be used by the top-level clock-gating cell to shut off the fabric-side clock when the cache is quiescent. The core’s </w:t>
      </w:r>
      <w:r>
        <w:rPr>
          <w:rStyle w:val="VerbatimChar"/>
          <w:sz w:val="20"/>
        </w:rPr>
        <w:t>busy</w:t>
      </w:r>
      <w:r>
        <w:rPr>
          <w:sz w:val="20"/>
        </w:rPr>
        <w:t xml:space="preserve"> signal is </w:t>
      </w:r>
      <w:r>
        <w:rPr>
          <w:rStyle w:val="VerbatimChar"/>
          <w:sz w:val="20"/>
        </w:rPr>
        <w:t>l1_control</w:t>
      </w:r>
      <w:r>
        <w:rPr>
          <w:sz w:val="20"/>
        </w:rPr>
        <w:t>’s non-idle state OR the pending-fill bypass register valid bit OR any skid-buffer occupancy in the adapters.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clocking-and-reset"/>
      <w:bookmarkStart w:id="387" w:name="clock-ga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16489_1052802607"/>
      <w:bookmarkStart w:id="389" w:name="verification-strategy"/>
      <w:bookmarkEnd w:id="388"/>
      <w:r>
        <w:rPr>
          <w:rStyle w:val="SectionNumber"/>
          <w:b/>
          <w:color w:val="FFFFFF"/>
          <w:sz w:val="32"/>
        </w:rPr>
        <w:t>25</w:t>
      </w:r>
      <w:r>
        <w:rPr>
          <w:b/>
          <w:color w:val="FFFFFF"/>
          <w:sz w:val="32"/>
        </w:rPr>
        <w:tab/>
        <w:t>Verification Strategy</w:t>
      </w:r>
    </w:p>
    <w:p>
      <w:pPr>
        <w:pStyle w:val="Heading2"/>
        <w:pageBreakBefore w:val="false"/>
        <w:pBdr>
          <w:bottom w:val="single" w:sz="12" w:space="0" w:color="228B22"/>
        </w:pBdr>
        <w:spacing w:before="280" w:after="80"/>
        <w:rPr/>
      </w:pPr>
      <w:bookmarkStart w:id="390" w:name="__RefHeading___Toc16491_1052802607"/>
      <w:bookmarkStart w:id="391" w:name="pattern-b-cocotb-grids"/>
      <w:bookmarkEnd w:id="390"/>
      <w:r>
        <w:rPr>
          <w:rStyle w:val="SectionNumber"/>
          <w:b/>
          <w:color w:val="228B22"/>
          <w:sz w:val="28"/>
        </w:rPr>
        <w:t>25.1</w:t>
      </w:r>
      <w:r>
        <w:rPr>
          <w:b/>
          <w:color w:val="228B22"/>
          <w:sz w:val="28"/>
        </w:rPr>
        <w:tab/>
        <w:t>Pattern-B cocotb grids</w:t>
      </w:r>
    </w:p>
    <w:p>
      <w:pPr>
        <w:pStyle w:val="FirstParagraph"/>
        <w:rPr/>
      </w:pPr>
      <w:r>
        <w:rPr>
          <w:sz w:val="20"/>
        </w:rPr>
        <w:t xml:space="preserve">The primary verification layer is Pattern-B GATE/FUNC/FULL cocotb grids over the geometry × policy × rig matrix (amber D9). The ACE BFMs are the RDS-DV cocotb-framework 1.2.0 ACE extensions: </w:t>
      </w:r>
      <w:r>
        <w:rPr>
          <w:rStyle w:val="VerbatimChar"/>
          <w:sz w:val="20"/>
        </w:rPr>
        <w:t>AXI4ACEMasterRead</w:t>
      </w:r>
      <w:r>
        <w:rPr>
          <w:sz w:val="20"/>
        </w:rPr>
        <w:t xml:space="preserve">, </w:t>
      </w:r>
      <w:r>
        <w:rPr>
          <w:rStyle w:val="VerbatimChar"/>
          <w:sz w:val="20"/>
        </w:rPr>
        <w:t>AXI4ACEMasterWrite</w:t>
      </w:r>
      <w:r>
        <w:rPr>
          <w:sz w:val="20"/>
        </w:rPr>
        <w:t xml:space="preserve">, and </w:t>
      </w:r>
      <w:r>
        <w:rPr>
          <w:rStyle w:val="VerbatimChar"/>
          <w:sz w:val="20"/>
        </w:rPr>
        <w:t>AXI4ACESnoopSlave</w:t>
      </w:r>
      <w:r>
        <w:rPr>
          <w:sz w:val="20"/>
        </w:rPr>
        <w:t>/</w:t>
      </w:r>
      <w:r>
        <w:rPr>
          <w:rStyle w:val="VerbatimChar"/>
          <w:sz w:val="20"/>
        </w:rPr>
        <w:t>Master</w:t>
      </w:r>
      <w:r>
        <w:rPr>
          <w:sz w:val="20"/>
        </w:rPr>
        <w:t>.</w:t>
      </w:r>
      <w:bookmarkEnd w:id="391"/>
      <w:r>
        <w:br w:type="page"/>
      </w:r>
    </w:p>
    <w:p>
      <w:pPr>
        <w:pStyle w:val="Heading2"/>
        <w:pBdr>
          <w:bottom w:val="single" w:sz="12" w:space="0" w:color="228B22"/>
        </w:pBdr>
        <w:spacing w:before="280" w:after="80"/>
        <w:rPr/>
      </w:pPr>
      <w:bookmarkStart w:id="392" w:name="__RefHeading___Toc16493_1052802607"/>
      <w:bookmarkStart w:id="393" w:name="golden-model-parity"/>
      <w:bookmarkEnd w:id="392"/>
      <w:r>
        <w:rPr>
          <w:rStyle w:val="SectionNumber"/>
          <w:b/>
          <w:color w:val="228B22"/>
          <w:sz w:val="28"/>
        </w:rPr>
        <w:t>25.2</w:t>
      </w:r>
      <w:r>
        <w:rPr>
          <w:b/>
          <w:color w:val="228B22"/>
          <w:sz w:val="28"/>
        </w:rPr>
        <w:tab/>
        <w:t>Golden-model parity</w:t>
      </w:r>
    </w:p>
    <w:p>
      <w:pPr>
        <w:pStyle w:val="FirstParagraph"/>
        <w:rPr/>
      </w:pPr>
      <w:bookmarkStart w:id="394" w:name="golden-model-parity"/>
      <w:r>
        <w:rPr>
          <w:sz w:val="20"/>
        </w:rPr>
        <w:t>For LRU, FIFO, and RANDOM, amber’s hit/miss/miss-class counts must match the cache_sim trace replay at identical geometry and policy. tree-PLRU has no cache_sim golden model today; it is cross-checked by RTL self-checks and is recorded as a future sim extension (Chapter 6.4). Miss classes follow cache_sim: compulsory, capacity, and conflict.</w:t>
      </w:r>
      <w:bookmarkEnd w:id="394"/>
      <w:r>
        <w:br w:type="page"/>
      </w:r>
    </w:p>
    <w:p>
      <w:pPr>
        <w:pStyle w:val="Heading2"/>
        <w:pBdr>
          <w:bottom w:val="single" w:sz="12" w:space="0" w:color="228B22"/>
        </w:pBdr>
        <w:spacing w:before="280" w:after="80"/>
        <w:rPr/>
      </w:pPr>
      <w:bookmarkStart w:id="395" w:name="__RefHeading___Toc16495_1052802607"/>
      <w:bookmarkStart w:id="396" w:name="formal-targets"/>
      <w:bookmarkEnd w:id="395"/>
      <w:r>
        <w:rPr>
          <w:rStyle w:val="SectionNumber"/>
          <w:b/>
          <w:color w:val="228B22"/>
          <w:sz w:val="28"/>
        </w:rPr>
        <w:t>25.3</w:t>
      </w:r>
      <w:r>
        <w:rPr>
          <w:b/>
          <w:color w:val="228B22"/>
          <w:sz w:val="28"/>
        </w:rPr>
        <w:tab/>
        <w:t>Formal targets</w:t>
      </w:r>
    </w:p>
    <w:p>
      <w:pPr>
        <w:pStyle w:val="FirstParagraph"/>
        <w:rPr/>
      </w:pPr>
      <w:r>
        <w:rPr>
          <w:sz w:val="20"/>
        </w:rPr>
        <w:t>SymbiYosys is scoped to the control layer and proven at the tiny 16-set / 2-way geometry:</w:t>
      </w:r>
    </w:p>
    <w:p>
      <w:pPr>
        <w:pStyle w:val="Compact"/>
        <w:numPr>
          <w:ilvl w:val="0"/>
          <w:numId w:val="172"/>
        </w:numPr>
        <w:rPr/>
      </w:pPr>
      <w:r>
        <w:rPr/>
        <w:t>No stale data served after an external write (pending-fill bypass correctness).</w:t>
      </w:r>
    </w:p>
    <w:p>
      <w:pPr>
        <w:pStyle w:val="Compact"/>
        <w:numPr>
          <w:ilvl w:val="0"/>
          <w:numId w:val="173"/>
        </w:numPr>
        <w:rPr/>
      </w:pPr>
      <w:r>
        <w:rPr/>
        <w:t>No deadlock or livelock under fair arbitration.</w:t>
      </w:r>
    </w:p>
    <w:p>
      <w:pPr>
        <w:pStyle w:val="Compact"/>
        <w:numPr>
          <w:ilvl w:val="0"/>
          <w:numId w:val="174"/>
        </w:numPr>
        <w:rPr/>
      </w:pPr>
      <w:r>
        <w:rPr/>
        <w:t>Victim-buffer handoff correctness.</w:t>
      </w:r>
    </w:p>
    <w:p>
      <w:pPr>
        <w:pStyle w:val="Compact"/>
        <w:numPr>
          <w:ilvl w:val="0"/>
          <w:numId w:val="175"/>
        </w:numPr>
        <w:rPr/>
      </w:pPr>
      <w:r>
        <w:rPr>
          <w:rStyle w:val="VerbatimChar"/>
        </w:rPr>
        <w:t>l1_snoop_resp</w:t>
      </w:r>
      <w:r>
        <w:rPr/>
        <w:t xml:space="preserve"> AC/CR/CD ordering.</w:t>
      </w:r>
    </w:p>
    <w:p>
      <w:pPr>
        <w:pStyle w:val="FirstParagraph"/>
        <w:rPr/>
      </w:pPr>
      <w:bookmarkStart w:id="397" w:name="formal-targets"/>
      <w:r>
        <w:rPr>
          <w:sz w:val="20"/>
        </w:rPr>
        <w:t>The proof surface is intentionally narrow: proving the whole cache data path at default geometry is not the goal; proving the control and snoop-responder logic that correctness depends on is.</w:t>
      </w:r>
      <w:bookmarkEnd w:id="397"/>
      <w:r>
        <w:br w:type="page"/>
      </w:r>
    </w:p>
    <w:p>
      <w:pPr>
        <w:pStyle w:val="Heading2"/>
        <w:pBdr>
          <w:bottom w:val="single" w:sz="12" w:space="0" w:color="228B22"/>
        </w:pBdr>
        <w:spacing w:before="280" w:after="80"/>
        <w:rPr/>
      </w:pPr>
      <w:bookmarkStart w:id="398" w:name="__RefHeading___Toc16497_1052802607"/>
      <w:bookmarkStart w:id="399" w:name="python-reference-model"/>
      <w:bookmarkEnd w:id="398"/>
      <w:r>
        <w:rPr>
          <w:rStyle w:val="SectionNumber"/>
          <w:b/>
          <w:color w:val="228B22"/>
          <w:sz w:val="28"/>
        </w:rPr>
        <w:t>25.4</w:t>
      </w:r>
      <w:r>
        <w:rPr>
          <w:b/>
          <w:color w:val="228B22"/>
          <w:sz w:val="28"/>
        </w:rPr>
        <w:tab/>
        <w:t>Python reference model</w:t>
      </w:r>
    </w:p>
    <w:p>
      <w:pPr>
        <w:pStyle w:val="FirstParagraph"/>
        <w:rPr/>
      </w:pPr>
      <w:r>
        <w:rPr>
          <w:sz w:val="20"/>
        </w:rPr>
        <w:t xml:space="preserve">The Python reference model and the FSM oracles derive from the gem5 Ruby </w:t>
      </w:r>
      <w:r>
        <w:rPr>
          <w:rStyle w:val="VerbatimChar"/>
          <w:sz w:val="20"/>
        </w:rPr>
        <w:t>MESI_Two_Level</w:t>
      </w:r>
      <w:r>
        <w:rPr>
          <w:sz w:val="20"/>
        </w:rPr>
        <w:t xml:space="preserve"> SLICC tables (D9). </w:t>
      </w:r>
      <w:r>
        <w:rPr>
          <w:rStyle w:val="VerbatimChar"/>
          <w:sz w:val="20"/>
        </w:rPr>
        <w:t>L1cache.sm</w:t>
      </w:r>
      <w:r>
        <w:rPr>
          <w:sz w:val="20"/>
        </w:rPr>
        <w:t xml:space="preserve">’s enumerated transient states are the source for the </w:t>
      </w:r>
      <w:r>
        <w:rPr>
          <w:rStyle w:val="VerbatimChar"/>
          <w:sz w:val="20"/>
        </w:rPr>
        <w:t>l1_pkg</w:t>
      </w:r>
      <w:r>
        <w:rPr>
          <w:sz w:val="20"/>
        </w:rPr>
        <w:t xml:space="preserve"> state encoding. Every stable and transient transition is cross-checked against the executable protocol spec, not prose.</w:t>
      </w:r>
      <w:bookmarkEnd w:id="399"/>
      <w:r>
        <w:br w:type="page"/>
      </w:r>
    </w:p>
    <w:p>
      <w:pPr>
        <w:pStyle w:val="Heading2"/>
        <w:pBdr>
          <w:bottom w:val="single" w:sz="12" w:space="0" w:color="228B22"/>
        </w:pBdr>
        <w:spacing w:before="280" w:after="80"/>
        <w:rPr/>
      </w:pPr>
      <w:bookmarkStart w:id="400" w:name="__RefHeading___Toc16499_1052802607"/>
      <w:bookmarkStart w:id="401" w:name="monbus-coverage"/>
      <w:bookmarkEnd w:id="400"/>
      <w:r>
        <w:rPr>
          <w:rStyle w:val="SectionNumber"/>
          <w:b/>
          <w:color w:val="228B22"/>
          <w:sz w:val="28"/>
        </w:rPr>
        <w:t>25.5</w:t>
      </w:r>
      <w:r>
        <w:rPr>
          <w:b/>
          <w:color w:val="228B22"/>
          <w:sz w:val="28"/>
        </w:rPr>
        <w:tab/>
        <w:t>MonBus coverage</w:t>
      </w:r>
    </w:p>
    <w:p>
      <w:pPr>
        <w:pStyle w:val="FirstParagraph"/>
        <w:rPr/>
      </w:pPr>
      <w:r>
        <w:rPr>
          <w:sz w:val="20"/>
        </w:rPr>
        <w:t xml:space="preserve">Every event class listed in Chapter 4.5 must be visible on MonBus in simulation. The </w:t>
      </w:r>
      <w:r>
        <w:rPr>
          <w:rStyle w:val="VerbatimChar"/>
          <w:sz w:val="20"/>
        </w:rPr>
        <w:t>_monlite</w:t>
      </w:r>
      <w:r>
        <w:rPr>
          <w:sz w:val="20"/>
        </w:rPr>
        <w:t xml:space="preserve"> wrapper is present-vs-absent in the regression so the gate-cost delta is part of the evidence.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verification-strategy"/>
      <w:bookmarkStart w:id="403" w:name="monbus-coverage"/>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r>
        <w:br w:type="page"/>
      </w:r>
    </w:p>
    <w:p>
      <w:pPr>
        <w:pStyle w:val="Heading1"/>
        <w:shd w:val="clear" w:color="auto" w:fill="404040"/>
        <w:spacing w:before="360" w:after="120"/>
        <w:rPr/>
      </w:pPr>
      <w:bookmarkStart w:id="404" w:name="__RefHeading___Toc16501_1052802607"/>
      <w:bookmarkStart w:id="405" w:name="characterization"/>
      <w:bookmarkEnd w:id="404"/>
      <w:r>
        <w:rPr>
          <w:rStyle w:val="SectionNumber"/>
          <w:b/>
          <w:color w:val="FFFFFF"/>
          <w:sz w:val="32"/>
        </w:rPr>
        <w:t>26</w:t>
      </w:r>
      <w:r>
        <w:rPr>
          <w:b/>
          <w:color w:val="FFFFFF"/>
          <w:sz w:val="32"/>
        </w:rPr>
        <w:tab/>
        <w:t>Characterization</w:t>
      </w:r>
    </w:p>
    <w:p>
      <w:pPr>
        <w:pStyle w:val="Heading2"/>
        <w:pageBreakBefore w:val="false"/>
        <w:pBdr>
          <w:bottom w:val="single" w:sz="12" w:space="0" w:color="228B22"/>
        </w:pBdr>
        <w:spacing w:before="280" w:after="80"/>
        <w:rPr/>
      </w:pPr>
      <w:bookmarkStart w:id="406" w:name="__RefHeading___Toc16503_1052802607"/>
      <w:bookmarkStart w:id="407" w:name="board-targets"/>
      <w:bookmarkEnd w:id="406"/>
      <w:r>
        <w:rPr>
          <w:rStyle w:val="SectionNumber"/>
          <w:b/>
          <w:color w:val="228B22"/>
          <w:sz w:val="28"/>
        </w:rPr>
        <w:t>26.1</w:t>
      </w:r>
      <w:r>
        <w:rPr>
          <w:b/>
          <w:color w:val="228B22"/>
          <w:sz w:val="28"/>
        </w:rPr>
        <w:tab/>
        <w:t>Board targets</w:t>
      </w:r>
    </w:p>
    <w:p>
      <w:pPr>
        <w:pStyle w:val="FirstParagraph"/>
        <w:rPr/>
      </w:pPr>
      <w:bookmarkStart w:id="408" w:name="board-targets"/>
      <w:r>
        <w:rPr>
          <w:sz w:val="20"/>
        </w:rPr>
        <w:t>amber is characterized on the same FPGA boards the repo uses for other components: Nexys A7 and Genesys 2. The default geometry (32 KiB / 64 B / 4-way) is expected to consume roughly 9 of the 135 36 Kb BRAMs on the Nexys A7, leaving headroom for the rest of the system.</w:t>
      </w:r>
      <w:bookmarkEnd w:id="408"/>
      <w:r>
        <w:br w:type="page"/>
      </w:r>
    </w:p>
    <w:p>
      <w:pPr>
        <w:pStyle w:val="Heading2"/>
        <w:pBdr>
          <w:bottom w:val="single" w:sz="12" w:space="0" w:color="228B22"/>
        </w:pBdr>
        <w:spacing w:before="280" w:after="80"/>
        <w:rPr/>
      </w:pPr>
      <w:bookmarkStart w:id="409" w:name="__RefHeading___Toc16505_1052802607"/>
      <w:bookmarkEnd w:id="409"/>
      <w:r>
        <w:rPr>
          <w:rStyle w:val="SectionNumber"/>
          <w:b/>
          <w:color w:val="228B22"/>
          <w:sz w:val="28"/>
        </w:rPr>
        <w:t>26.2</w:t>
      </w:r>
      <w:r>
        <w:rPr>
          <w:b/>
          <w:color w:val="228B22"/>
          <w:sz w:val="28"/>
        </w:rPr>
        <w:tab/>
        <w:t>Sweep dimensions</w:t>
      </w:r>
    </w:p>
    <w:p>
      <w:pPr>
        <w:pStyle w:val="TableCaption"/>
        <w:rPr/>
      </w:pPr>
      <w:bookmarkStart w:id="410" w:name="_Tab_13_Table_6_0__Character"/>
      <w:r>
        <w:rPr/>
        <w:t>Table 6.0: Characterization sweep dimensions</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 sets / 4 ways / 64 B), tiny (16 sets / 2 ways / 64 B), and boundary points from the 4–32 KiB / 2–8 way range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tree-PLRU, FIFO, RANDOM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top,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present, </w:t>
            </w: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absent</w:t>
            </w:r>
            <w:bookmarkStart w:id="411" w:name="sweep-dimensions"/>
            <w:bookmarkEnd w:id="411"/>
          </w:p>
        </w:tc>
      </w:tr>
    </w:tbl>
    <w:p>
      <w:pPr>
        <w:pStyle w:val="Heading2"/>
        <w:pBdr>
          <w:bottom w:val="single" w:sz="12" w:space="0" w:color="228B22"/>
        </w:pBdr>
        <w:spacing w:before="280" w:after="80"/>
        <w:rPr/>
      </w:pPr>
      <w:r>
        <w:br w:type="page"/>
      </w:r>
      <w:bookmarkStart w:id="412" w:name="__RefHeading___Toc16507_1052802607"/>
      <w:bookmarkEnd w:id="412"/>
      <w:r>
        <w:rPr>
          <w:rStyle w:val="SectionNumber"/>
          <w:b/>
          <w:color w:val="228B22"/>
          <w:sz w:val="28"/>
        </w:rPr>
        <w:t>26.3</w:t>
      </w:r>
      <w:r>
        <w:rPr>
          <w:b/>
          <w:color w:val="228B22"/>
          <w:sz w:val="28"/>
        </w:rPr>
        <w:tab/>
        <w:t>Reported metrics</w:t>
      </w:r>
    </w:p>
    <w:p>
      <w:pPr>
        <w:pStyle w:val="FirstParagraph"/>
        <w:rPr/>
      </w:pPr>
      <w:r>
        <w:rPr>
          <w:sz w:val="20"/>
        </w:rPr>
        <w:t>For each point, the characterization records LUT, FF, RAMB36 (and RAMB18 where relevant), and fmax. The report follows the pumice pattern: a markdown table per board, a note on the critical path, and the observer-cost delta. A single characterization run is not the goal; the sweep is, because replacement policy and observation are the variables the research questions depend on.</w:t>
      </w:r>
      <w:r>
        <w:br w:type="page"/>
      </w:r>
    </w:p>
    <w:p>
      <w:pPr>
        <w:pStyle w:val="Heading2"/>
        <w:pBdr>
          <w:bottom w:val="single" w:sz="12" w:space="0" w:color="228B22"/>
        </w:pBdr>
        <w:spacing w:before="280" w:after="80"/>
        <w:rPr/>
      </w:pPr>
      <w:bookmarkStart w:id="413" w:name="__RefHeading___Toc16509_1052802607"/>
      <w:bookmarkStart w:id="414" w:name="critical-path-expectation"/>
      <w:bookmarkEnd w:id="413"/>
      <w:r>
        <w:rPr>
          <w:rStyle w:val="SectionNumber"/>
          <w:b/>
          <w:color w:val="228B22"/>
          <w:sz w:val="28"/>
        </w:rPr>
        <w:t>26.4</w:t>
      </w:r>
      <w:r>
        <w:rPr>
          <w:b/>
          <w:color w:val="228B22"/>
          <w:sz w:val="28"/>
        </w:rPr>
        <w:tab/>
        <w:t>Critical-path expectation</w:t>
      </w:r>
    </w:p>
    <w:p>
      <w:pPr>
        <w:pStyle w:val="FirstParagraph"/>
        <w:rPr/>
      </w:pPr>
      <w:r>
        <w:rPr>
          <w:sz w:val="20"/>
        </w:rPr>
        <w:t xml:space="preserve">The expected critical path is through </w:t>
      </w:r>
      <w:r>
        <w:rPr>
          <w:rStyle w:val="VerbatimChar"/>
          <w:sz w:val="20"/>
        </w:rPr>
        <w:t>l1_tag_array</w:t>
      </w:r>
      <w:r>
        <w:rPr>
          <w:sz w:val="20"/>
        </w:rPr>
        <w:t xml:space="preserve"> port A: address decode → tag compare → hit/miss decision → data-array enable. The dual-port split (port B for snoops) removes snoop traffic from the CPU hit path, so the path should be comparable to a non-snoopy cache of the same geometry plus the CRRESP combinatorial decode in </w:t>
      </w:r>
      <w:r>
        <w:rPr>
          <w:rStyle w:val="VerbatimChar"/>
          <w:sz w:val="20"/>
        </w:rPr>
        <w:t>l1_control</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5" w:name="characterization"/>
      <w:bookmarkStart w:id="416" w:name="critical-path-expect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bookmarkEnd w:id="416"/>
      <w:r>
        <w:br w:type="page"/>
      </w:r>
    </w:p>
    <w:p>
      <w:pPr>
        <w:pStyle w:val="Heading1"/>
        <w:shd w:val="clear" w:color="auto" w:fill="404040"/>
        <w:spacing w:before="360" w:after="120"/>
        <w:rPr/>
      </w:pPr>
      <w:bookmarkStart w:id="417" w:name="__RefHeading___Toc16511_1052802607"/>
      <w:bookmarkStart w:id="418" w:name="future-hooks"/>
      <w:bookmarkEnd w:id="417"/>
      <w:r>
        <w:rPr>
          <w:rStyle w:val="SectionNumber"/>
          <w:b/>
          <w:color w:val="FFFFFF"/>
          <w:sz w:val="32"/>
        </w:rPr>
        <w:t>27</w:t>
      </w:r>
      <w:r>
        <w:rPr>
          <w:b/>
          <w:color w:val="FFFFFF"/>
          <w:sz w:val="32"/>
        </w:rPr>
        <w:tab/>
        <w:t>Future Hooks</w:t>
      </w:r>
    </w:p>
    <w:p>
      <w:pPr>
        <w:pStyle w:val="Heading2"/>
        <w:pageBreakBefore w:val="false"/>
        <w:pBdr>
          <w:bottom w:val="single" w:sz="12" w:space="0" w:color="228B22"/>
        </w:pBdr>
        <w:spacing w:before="280" w:after="80"/>
        <w:rPr/>
      </w:pPr>
      <w:bookmarkStart w:id="419" w:name="__RefHeading___Toc16513_1052802607"/>
      <w:bookmarkEnd w:id="419"/>
      <w:r>
        <w:rPr>
          <w:rStyle w:val="SectionNumber"/>
          <w:b/>
          <w:color w:val="228B22"/>
          <w:sz w:val="28"/>
        </w:rPr>
        <w:t>27.1</w:t>
      </w:r>
      <w:r>
        <w:rPr>
          <w:b/>
          <w:color w:val="228B22"/>
          <w:sz w:val="28"/>
        </w:rPr>
        <w:tab/>
        <w:t>Recorded future work, not blockers</w:t>
      </w:r>
    </w:p>
    <w:p>
      <w:pPr>
        <w:pStyle w:val="FirstParagraph"/>
        <w:rPr/>
      </w:pPr>
      <w:r>
        <w:rPr>
          <w:sz w:val="20"/>
        </w:rPr>
        <w:t>The following items are explicitly out of scope for amber v1.0 but are recorded as hooks so the architecture does not accidentally close them off.</w:t>
      </w:r>
    </w:p>
    <w:p>
      <w:pPr>
        <w:pStyle w:val="TableCaption"/>
        <w:rPr/>
      </w:pPr>
      <w:bookmarkStart w:id="420" w:name="_Tab_14_Table_6_1__Future_ho"/>
      <w:r>
        <w:rPr/>
        <w:t>Table 6.1: Future hooks</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future work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amber leaves the door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core research delta for </w:t>
            </w:r>
            <w:r>
              <w:rPr>
                <w:rStyle w:val="VerbatimChar"/>
                <w:rFonts w:eastAsia="Cambria" w:cs=""/>
                <w:kern w:val="0"/>
                <w:szCs w:val="24"/>
                <w:lang w:val="en-US" w:eastAsia="en-US" w:bidi="ar-SA"/>
              </w:rPr>
              <w:t>jet</w:t>
            </w:r>
            <w:r>
              <w:rPr>
                <w:rFonts w:eastAsia="Cambria" w:cs=""/>
                <w:kern w:val="0"/>
                <w:sz w:val="24"/>
                <w:szCs w:val="24"/>
                <w:lang w:val="en-US" w:eastAsia="en-US" w:bidi="ar-SA"/>
              </w:rPr>
              <w:t xml:space="preserve"> (J1–J7)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r>
              <w:rPr>
                <w:rFonts w:eastAsia="Cambria" w:cs=""/>
                <w:kern w:val="0"/>
                <w:sz w:val="24"/>
                <w:szCs w:val="24"/>
                <w:lang w:val="en-US" w:eastAsia="en-US" w:bidi="ar-SA"/>
              </w:rPr>
              <w:t>’s module boundaries are clean; MSHRs replace the pending-fill bypass and the single-outstanding FSM without changing the array or snoop adapter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MOESI O-state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for the pair rig, not a v1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3-bit state field in </w:t>
            </w:r>
            <w:r>
              <w:rPr>
                <w:rStyle w:val="VerbatimChar"/>
                <w:rFonts w:eastAsia="Cambria" w:cs=""/>
                <w:kern w:val="0"/>
                <w:szCs w:val="24"/>
                <w:lang w:val="en-US" w:eastAsia="en-US" w:bidi="ar-SA"/>
              </w:rPr>
              <w:t>l1_tag_array</w:t>
            </w:r>
            <w:r>
              <w:rPr>
                <w:rFonts w:eastAsia="Cambria" w:cs=""/>
                <w:kern w:val="0"/>
                <w:sz w:val="24"/>
                <w:szCs w:val="24"/>
                <w:lang w:val="en-US" w:eastAsia="en-US" w:bidi="ar-SA"/>
              </w:rPr>
              <w:t xml:space="preserve"> already reserves the encoding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tree-PLRU cache_sim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Timing-tight policy without a sim parity model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r>
              <w:rPr>
                <w:rFonts w:eastAsia="Cambria" w:cs=""/>
                <w:kern w:val="0"/>
                <w:sz w:val="24"/>
                <w:szCs w:val="24"/>
                <w:lang w:val="en-US" w:eastAsia="en-US" w:bidi="ar-SA"/>
              </w:rPr>
              <w:t xml:space="preserve"> is an elaboration parameter; adding a tree-PLRU model to cache_sim and the DV scoreboard is a model extension, not an RTL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real consumer after TB masters (D10)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CPU-side GAXI slave is the attachment point; no adapter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Directory-lite snoop filter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from amber D4, reopened as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ACE-shaped snoop port is the boundary; a filter can be inserted between </w:t>
            </w:r>
            <w:r>
              <w:rPr>
                <w:rStyle w:val="VerbatimChar"/>
                <w:rFonts w:eastAsia="Cambria" w:cs=""/>
                <w:kern w:val="0"/>
                <w:szCs w:val="24"/>
                <w:lang w:val="en-US" w:eastAsia="en-US" w:bidi="ar-SA"/>
              </w:rPr>
              <w:t>l1_snoop_resp</w:t>
            </w:r>
            <w:r>
              <w:rPr>
                <w:rFonts w:eastAsia="Cambria" w:cs=""/>
                <w:kern w:val="0"/>
                <w:sz w:val="24"/>
                <w:szCs w:val="24"/>
                <w:lang w:val="en-US" w:eastAsia="en-US" w:bidi="ar-SA"/>
              </w:rPr>
              <w:t xml:space="preserve"> and the peer/onyx without touching </w:t>
            </w:r>
            <w:r>
              <w:rPr>
                <w:rStyle w:val="VerbatimChar"/>
                <w:rFonts w:eastAsia="Cambria" w:cs=""/>
                <w:kern w:val="0"/>
                <w:szCs w:val="24"/>
                <w:lang w:val="en-US" w:eastAsia="en-US" w:bidi="ar-SA"/>
              </w:rPr>
              <w:t>l1_core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DVM and barriers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per onyx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snoop adapter and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ignore these transaction types; adding them is an adapter/issuer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loads/stores with internal 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for v1.0; needed for atomic semaphore operations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§6.3 describes the internal monitor, §7.9–7.10 the competing-CU livelock scenarios. Reserved as a hook: adding exclusives requires the monitor plus the temporary snoop-stall safeguard recorded in the coherence FSM.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Clean-victim Evict messaging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Snoop-filter accuracy when a directory-lite filter is added (deferred from D4 to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Book §7.4 and §10.5: clean victims should send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so the filter can reset its occupancy bits. amber’s eviction path currently issues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only on the ACE write master; this hook records that a separate clean-victim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message may be needed for filter accuracy.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Multi-copy-atomic store invariant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assumption for v1.0; simplifies protocol reasoning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§14.33: making stores multi-copy atomic (all copies invalidated before the store is visible) simplifies the design. amber assumes this invariant in its formal targets; if the assumption is ever relaxed, the coherence FSM and response ordering must be revisited.</w:t>
            </w:r>
            <w:bookmarkStart w:id="421" w:name="recorded-future-work-not-blockers"/>
            <w:bookmarkEnd w:id="421"/>
          </w:p>
        </w:tc>
      </w:tr>
    </w:tbl>
    <w:p>
      <w:pPr>
        <w:pStyle w:val="Heading2"/>
        <w:pBdr>
          <w:bottom w:val="single" w:sz="12" w:space="0" w:color="228B22"/>
        </w:pBdr>
        <w:spacing w:before="280" w:after="80"/>
        <w:rPr/>
      </w:pPr>
      <w:r>
        <w:br w:type="page"/>
      </w:r>
      <w:bookmarkStart w:id="422" w:name="__RefHeading___Toc16515_1052802607"/>
      <w:bookmarkEnd w:id="422"/>
      <w:r>
        <w:rPr>
          <w:rStyle w:val="SectionNumber"/>
          <w:b/>
          <w:color w:val="228B22"/>
          <w:sz w:val="28"/>
        </w:rPr>
        <w:t>27.2</w:t>
      </w:r>
      <w:r>
        <w:rPr>
          <w:b/>
          <w:color w:val="228B22"/>
          <w:sz w:val="28"/>
        </w:rPr>
        <w:tab/>
        <w:t>Closing D3 and D11</w:t>
      </w:r>
    </w:p>
    <w:p>
      <w:pPr>
        <w:pStyle w:val="FirstParagraph"/>
        <w:rPr/>
      </w:pPr>
      <w:r>
        <w:rPr>
          <w:sz w:val="20"/>
        </w:rPr>
        <w:t xml:space="preserve">D3 (memory-side interface) and D11 (array construction) are decided (PRD v0.6, 2026-10-07); the array-construction implementation ruling lives in the RTL completion plan (Task 9) and the MAS errata. The shapes recorded here — AXI4/ACE house wrappers and </w:t>
      </w:r>
      <w:r>
        <w:rPr>
          <w:rStyle w:val="VerbatimChar"/>
          <w:sz w:val="20"/>
        </w:rPr>
        <w:t>sdpram_core</w:t>
      </w:r>
      <w:r>
        <w:rPr>
          <w:sz w:val="20"/>
        </w:rPr>
        <w:t>-based dual-port arrays — are the decided architecture, not candidates.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future-hook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r>
        <w:br w:type="page"/>
      </w:r>
    </w:p>
    <w:p>
      <w:pPr>
        <w:pStyle w:val="Heading1"/>
        <w:shd w:val="clear" w:color="auto" w:fill="404040"/>
        <w:spacing w:before="360" w:after="120"/>
        <w:rPr/>
      </w:pPr>
      <w:bookmarkStart w:id="424" w:name="__RefHeading___Toc16517_1052802607"/>
      <w:bookmarkStart w:id="425" w:name="Xbe0b1a2ce879ee43ed3b78c64db18edd93160d7"/>
      <w:bookmarkEnd w:id="424"/>
      <w:r>
        <w:rPr>
          <w:rStyle w:val="SectionNumber"/>
          <w:b/>
          <w:color w:val="FFFFFF"/>
          <w:sz w:val="32"/>
        </w:rPr>
        <w:t>28</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3">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4">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5">
        <w:r>
          <w:rPr>
            <w:rStyle w:val="Hyperlink"/>
          </w:rPr>
          <w:t>PRD.md</w:t>
        </w:r>
      </w:hyperlink>
      <w:r>
        <w:rPr>
          <w:sz w:val="20"/>
        </w:rPr>
        <w:t xml:space="preserve"> (binding) · </w:t>
      </w:r>
      <w:hyperlink r:id="rId66">
        <w:r>
          <w:rPr>
            <w:rStyle w:val="Hyperlink"/>
          </w:rPr>
          <w:t>onyx PRD D7</w:t>
        </w:r>
      </w:hyperlink>
      <w:r>
        <w:rPr>
          <w:sz w:val="20"/>
        </w:rPr>
        <w:t xml:space="preserve"> (snoop-port contract) · </w:t>
      </w:r>
      <w:hyperlink r:id="rId67">
        <w:r>
          <w:rPr>
            <w:rStyle w:val="Hyperlink"/>
          </w:rPr>
          <w:t>jet PRD</w:t>
        </w:r>
      </w:hyperlink>
      <w:r>
        <w:rPr>
          <w:sz w:val="20"/>
        </w:rPr>
        <w:t xml:space="preserve"> (what must stay constant) · </w:t>
      </w:r>
      <w:hyperlink r:id="rId68">
        <w:r>
          <w:rPr>
            <w:rStyle w:val="Hyperlink"/>
          </w:rPr>
          <w:t>GLOBAL_REQUIREMENTS.md</w:t>
        </w:r>
      </w:hyperlink>
      <w:r>
        <w:rPr>
          <w:sz w:val="20"/>
        </w:rPr>
        <w:t xml:space="preserve"> · </w:t>
      </w:r>
      <w:hyperlink r:id="rId69">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26" w:name="__RefHeading___Toc16519_1052802607"/>
      <w:bookmarkStart w:id="427" w:name="intent-of-this-document"/>
      <w:bookmarkEnd w:id="426"/>
      <w:r>
        <w:rPr>
          <w:rStyle w:val="SectionNumber"/>
          <w:b/>
          <w:color w:val="228B22"/>
          <w:sz w:val="28"/>
        </w:rPr>
        <w:t>28.1</w:t>
      </w:r>
      <w:r>
        <w:rPr>
          <w:b/>
          <w:color w:val="228B22"/>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27"/>
      <w:r>
        <w:br w:type="page"/>
      </w:r>
    </w:p>
    <w:p>
      <w:pPr>
        <w:pStyle w:val="Heading2"/>
        <w:pBdr>
          <w:bottom w:val="single" w:sz="12" w:space="0" w:color="228B22"/>
        </w:pBdr>
        <w:spacing w:before="280" w:after="80"/>
        <w:rPr/>
      </w:pPr>
      <w:bookmarkStart w:id="428" w:name="__RefHeading___Toc16521_1052802607"/>
      <w:bookmarkStart w:id="429" w:name="feature-sketches"/>
      <w:bookmarkEnd w:id="428"/>
      <w:r>
        <w:rPr>
          <w:rStyle w:val="SectionNumber"/>
          <w:b/>
          <w:color w:val="228B22"/>
          <w:sz w:val="28"/>
        </w:rPr>
        <w:t>28.2</w:t>
      </w:r>
      <w:r>
        <w:rPr>
          <w:b/>
          <w:color w:val="228B22"/>
          <w:sz w:val="28"/>
        </w:rPr>
        <w:tab/>
        <w:t>2. Feature sketches</w:t>
      </w:r>
    </w:p>
    <w:p>
      <w:pPr>
        <w:pStyle w:val="Heading3"/>
        <w:spacing w:before="200" w:after="80"/>
        <w:rPr/>
      </w:pPr>
      <w:bookmarkStart w:id="430" w:name="__RefHeading___Toc16523_1052802607"/>
      <w:bookmarkStart w:id="431" w:name="core-datapath-the-blocking-bet"/>
      <w:bookmarkEnd w:id="430"/>
      <w:r>
        <w:rPr>
          <w:rStyle w:val="SectionNumber"/>
          <w:b/>
          <w:color w:val="404040"/>
          <w:sz w:val="24"/>
        </w:rPr>
        <w:t>28.2.1</w:t>
      </w:r>
      <w:r>
        <w:rPr>
          <w:b/>
          <w:color w:val="404040"/>
          <w:sz w:val="24"/>
        </w:rPr>
        <w:tab/>
        <w:t>2.1 Core datapath — the blocking bet</w:t>
      </w:r>
    </w:p>
    <w:p>
      <w:pPr>
        <w:pStyle w:val="Compact"/>
        <w:numPr>
          <w:ilvl w:val="0"/>
          <w:numId w:val="176"/>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177"/>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178"/>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179"/>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180"/>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431"/>
    </w:p>
    <w:p>
      <w:pPr>
        <w:pStyle w:val="Heading3"/>
        <w:spacing w:before="200" w:after="80"/>
        <w:rPr/>
      </w:pPr>
      <w:bookmarkStart w:id="432" w:name="__RefHeading___Toc16525_1052802607"/>
      <w:bookmarkStart w:id="433" w:name="coherence"/>
      <w:bookmarkEnd w:id="432"/>
      <w:r>
        <w:rPr>
          <w:rStyle w:val="SectionNumber"/>
          <w:b/>
          <w:color w:val="404040"/>
          <w:sz w:val="24"/>
        </w:rPr>
        <w:t>28.2.2</w:t>
      </w:r>
      <w:r>
        <w:rPr>
          <w:b/>
          <w:color w:val="404040"/>
          <w:sz w:val="24"/>
        </w:rPr>
        <w:tab/>
        <w:t>2.2 Coherence</w:t>
      </w:r>
    </w:p>
    <w:p>
      <w:pPr>
        <w:pStyle w:val="Compact"/>
        <w:numPr>
          <w:ilvl w:val="0"/>
          <w:numId w:val="181"/>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182"/>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183"/>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184"/>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185"/>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186"/>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433"/>
    </w:p>
    <w:p>
      <w:pPr>
        <w:pStyle w:val="Heading3"/>
        <w:spacing w:before="200" w:after="80"/>
        <w:rPr/>
      </w:pPr>
      <w:bookmarkStart w:id="434" w:name="__RefHeading___Toc16527_1052802607"/>
      <w:bookmarkStart w:id="435" w:name="X2b8112c0a7a610c1c02314e2a85aff56e407791"/>
      <w:bookmarkEnd w:id="434"/>
      <w:r>
        <w:rPr>
          <w:rStyle w:val="SectionNumber"/>
          <w:b/>
          <w:color w:val="404040"/>
          <w:sz w:val="24"/>
        </w:rPr>
        <w:t>28.2.3</w:t>
      </w:r>
      <w:r>
        <w:rPr>
          <w:b/>
          <w:color w:val="404040"/>
          <w:sz w:val="24"/>
        </w:rPr>
        <w:tab/>
        <w:t>2.3 Fabric side — where the two deployment rigs meet</w:t>
      </w:r>
    </w:p>
    <w:p>
      <w:pPr>
        <w:pStyle w:val="Compact"/>
        <w:numPr>
          <w:ilvl w:val="0"/>
          <w:numId w:val="187"/>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188"/>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189"/>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190"/>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191"/>
        </w:numPr>
        <w:rPr/>
      </w:pPr>
      <w:r>
        <w:rPr>
          <w:b/>
          <w:bCs/>
        </w:rPr>
        <w:t>F13 — Fill/drain engines</w:t>
      </w:r>
      <w:r>
        <w:rPr/>
        <w:t xml:space="preserve"> (D3 open at sketch time; decided PRD v0.6, 2026-10-07: house wrappers). Fill = one AR burst, whole line. Drain = a small victim buffer (PROPOSED depth 1)</w:t>
      </w:r>
    </w:p>
    <w:p>
      <w:pPr>
        <w:pStyle w:val="Compact"/>
        <w:numPr>
          <w:ilvl w:val="1"/>
          <w:numId w:val="192"/>
        </w:numPr>
        <w:rPr/>
      </w:pPr>
      <w:bookmarkStart w:id="436" w:name="X2b8112c0a7a610c1c02314e2a85aff56e407791"/>
      <w:r>
        <w:rPr/>
        <w:t>one AW burst. Single outstanding by construction — no reorder buffers.</w:t>
      </w:r>
      <w:bookmarkEnd w:id="436"/>
    </w:p>
    <w:p>
      <w:pPr>
        <w:pStyle w:val="Heading3"/>
        <w:spacing w:before="200" w:after="80"/>
        <w:rPr/>
      </w:pPr>
      <w:bookmarkStart w:id="437" w:name="__RefHeading___Toc16529_1052802607"/>
      <w:bookmarkStart w:id="438" w:name="X00388b6f30973cac1b0be08cc7f203b7fc2efa4"/>
      <w:bookmarkEnd w:id="437"/>
      <w:r>
        <w:rPr>
          <w:rStyle w:val="SectionNumber"/>
          <w:b/>
          <w:color w:val="404040"/>
          <w:sz w:val="24"/>
        </w:rPr>
        <w:t>28.2.4</w:t>
      </w:r>
      <w:r>
        <w:rPr>
          <w:b/>
          <w:color w:val="404040"/>
          <w:sz w:val="24"/>
        </w:rPr>
        <w:tab/>
        <w:t>2.4 Observation (D8 DECIDED — sketched, not re-decided)</w:t>
      </w:r>
    </w:p>
    <w:p>
      <w:pPr>
        <w:pStyle w:val="Compact"/>
        <w:numPr>
          <w:ilvl w:val="0"/>
          <w:numId w:val="193"/>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438"/>
    </w:p>
    <w:p>
      <w:pPr>
        <w:pStyle w:val="Heading3"/>
        <w:spacing w:before="200" w:after="80"/>
        <w:rPr/>
      </w:pPr>
      <w:bookmarkStart w:id="439" w:name="__RefHeading___Toc16531_1052802607"/>
      <w:bookmarkStart w:id="440" w:name="X3836206d08d7cb43c835b1732e867000fcec74b"/>
      <w:bookmarkEnd w:id="439"/>
      <w:r>
        <w:rPr>
          <w:rStyle w:val="SectionNumber"/>
          <w:b/>
          <w:color w:val="404040"/>
          <w:sz w:val="24"/>
        </w:rPr>
        <w:t>28.2.5</w:t>
      </w:r>
      <w:r>
        <w:rPr>
          <w:b/>
          <w:color w:val="404040"/>
          <w:sz w:val="24"/>
        </w:rPr>
        <w:tab/>
        <w:t>2.5 Verification &amp; formal surface (D9 OPEN — direction proposed)</w:t>
      </w:r>
    </w:p>
    <w:p>
      <w:pPr>
        <w:pStyle w:val="Compact"/>
        <w:numPr>
          <w:ilvl w:val="0"/>
          <w:numId w:val="194"/>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195"/>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196"/>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440"/>
    </w:p>
    <w:p>
      <w:pPr>
        <w:pStyle w:val="Heading3"/>
        <w:spacing w:before="200" w:after="80"/>
        <w:rPr/>
      </w:pPr>
      <w:bookmarkStart w:id="441" w:name="__RefHeading___Toc16533_1052802607"/>
      <w:bookmarkStart w:id="442" w:name="cost-characterisation-prd-criterion-4"/>
      <w:bookmarkEnd w:id="441"/>
      <w:r>
        <w:rPr>
          <w:rStyle w:val="SectionNumber"/>
          <w:b/>
          <w:color w:val="404040"/>
          <w:sz w:val="24"/>
        </w:rPr>
        <w:t>28.2.6</w:t>
      </w:r>
      <w:r>
        <w:rPr>
          <w:b/>
          <w:color w:val="404040"/>
          <w:sz w:val="24"/>
        </w:rPr>
        <w:tab/>
        <w:t>2.6 Cost &amp; characterisation (PRD criterion 4)</w:t>
      </w:r>
    </w:p>
    <w:p>
      <w:pPr>
        <w:pStyle w:val="Compact"/>
        <w:numPr>
          <w:ilvl w:val="0"/>
          <w:numId w:val="197"/>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29"/>
      <w:bookmarkEnd w:id="442"/>
      <w:r>
        <w:br w:type="page"/>
      </w:r>
    </w:p>
    <w:p>
      <w:pPr>
        <w:pStyle w:val="Heading2"/>
        <w:pBdr>
          <w:bottom w:val="single" w:sz="12" w:space="0" w:color="228B22"/>
        </w:pBdr>
        <w:spacing w:before="280" w:after="80"/>
        <w:rPr/>
      </w:pPr>
      <w:bookmarkStart w:id="443" w:name="__RefHeading___Toc16535_1052802607"/>
      <w:bookmarkStart w:id="444" w:name="proposed-block-architecture"/>
      <w:bookmarkEnd w:id="443"/>
      <w:r>
        <w:rPr>
          <w:rStyle w:val="SectionNumber"/>
          <w:b/>
          <w:color w:val="228B22"/>
          <w:sz w:val="28"/>
        </w:rPr>
        <w:t>28.3</w:t>
      </w:r>
      <w:r>
        <w:rPr>
          <w:b/>
          <w:color w:val="228B22"/>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444"/>
      <w:r>
        <w:br w:type="page"/>
      </w:r>
    </w:p>
    <w:p>
      <w:pPr>
        <w:pStyle w:val="Heading2"/>
        <w:pBdr>
          <w:bottom w:val="single" w:sz="12" w:space="0" w:color="228B22"/>
        </w:pBdr>
        <w:spacing w:before="280" w:after="80"/>
        <w:rPr/>
      </w:pPr>
      <w:bookmarkStart w:id="445" w:name="__RefHeading___Toc16537_1052802607"/>
      <w:bookmarkEnd w:id="445"/>
      <w:r>
        <w:rPr>
          <w:rStyle w:val="SectionNumber"/>
          <w:b/>
          <w:color w:val="228B22"/>
          <w:sz w:val="28"/>
        </w:rPr>
        <w:t>28.4</w:t>
      </w:r>
      <w:r>
        <w:rPr>
          <w:b/>
          <w:color w:val="228B22"/>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446" w:name="interface-sketches-shapes-not-pinouts"/>
            <w:bookmarkEnd w:id="446"/>
          </w:p>
        </w:tc>
      </w:tr>
    </w:tbl>
    <w:p>
      <w:pPr>
        <w:pStyle w:val="Heading2"/>
        <w:pBdr>
          <w:bottom w:val="single" w:sz="12" w:space="0" w:color="228B22"/>
        </w:pBdr>
        <w:spacing w:before="280" w:after="80"/>
        <w:rPr/>
      </w:pPr>
      <w:r>
        <w:br w:type="page"/>
      </w:r>
      <w:bookmarkStart w:id="447" w:name="__RefHeading___Toc16539_1052802607"/>
      <w:bookmarkEnd w:id="447"/>
      <w:r>
        <w:rPr>
          <w:rStyle w:val="SectionNumber"/>
          <w:b/>
          <w:color w:val="228B22"/>
          <w:sz w:val="28"/>
        </w:rPr>
        <w:t>28.5</w:t>
      </w:r>
      <w:r>
        <w:rPr>
          <w:b/>
          <w:color w:val="228B22"/>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r>
        <w:br w:type="page"/>
      </w:r>
    </w:p>
    <w:p>
      <w:pPr>
        <w:pStyle w:val="Heading2"/>
        <w:pBdr>
          <w:bottom w:val="single" w:sz="12" w:space="0" w:color="228B22"/>
        </w:pBdr>
        <w:spacing w:before="280" w:after="80"/>
        <w:rPr/>
      </w:pPr>
      <w:bookmarkStart w:id="448" w:name="__RefHeading___Toc16541_1052802607"/>
      <w:bookmarkEnd w:id="448"/>
      <w:r>
        <w:rPr>
          <w:rStyle w:val="SectionNumber"/>
          <w:b/>
          <w:color w:val="228B22"/>
          <w:sz w:val="28"/>
        </w:rPr>
        <w:t>28.6</w:t>
      </w:r>
      <w:r>
        <w:rPr>
          <w:b/>
          <w:color w:val="228B22"/>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449" w:name="open-questions-this-sketch-surfaces"/>
            <w:bookmarkEnd w:id="449"/>
          </w:p>
        </w:tc>
      </w:tr>
    </w:tbl>
    <w:p>
      <w:pPr>
        <w:pStyle w:val="Heading2"/>
        <w:pBdr>
          <w:bottom w:val="single" w:sz="12" w:space="0" w:color="228B22"/>
        </w:pBdr>
        <w:spacing w:before="280" w:after="80"/>
        <w:rPr/>
      </w:pPr>
      <w:r>
        <w:br w:type="page"/>
      </w:r>
      <w:bookmarkStart w:id="450" w:name="__RefHeading___Toc16543_1052802607"/>
      <w:bookmarkEnd w:id="450"/>
      <w:r>
        <w:rPr>
          <w:rStyle w:val="SectionNumber"/>
          <w:b/>
          <w:color w:val="228B22"/>
          <w:sz w:val="28"/>
        </w:rPr>
        <w:t>28.7</w:t>
      </w:r>
      <w:r>
        <w:rPr>
          <w:b/>
          <w:color w:val="228B22"/>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r>
        <w:br w:type="page"/>
      </w:r>
    </w:p>
    <w:p>
      <w:pPr>
        <w:pStyle w:val="Heading2"/>
        <w:pBdr>
          <w:bottom w:val="single" w:sz="12" w:space="0" w:color="228B22"/>
        </w:pBdr>
        <w:spacing w:before="280" w:after="80"/>
        <w:rPr/>
      </w:pPr>
      <w:bookmarkStart w:id="451" w:name="__RefHeading___Toc16545_1052802607"/>
      <w:bookmarkStart w:id="452" w:name="cross-references"/>
      <w:bookmarkEnd w:id="451"/>
      <w:r>
        <w:rPr>
          <w:rStyle w:val="SectionNumber"/>
          <w:b/>
          <w:color w:val="228B22"/>
          <w:sz w:val="28"/>
        </w:rPr>
        <w:t>28.8</w:t>
      </w:r>
      <w:r>
        <w:rPr>
          <w:b/>
          <w:color w:val="228B22"/>
          <w:sz w:val="28"/>
        </w:rPr>
        <w:tab/>
        <w:t>8. Cross-references</w:t>
      </w:r>
    </w:p>
    <w:p>
      <w:pPr>
        <w:pStyle w:val="Compact"/>
        <w:numPr>
          <w:ilvl w:val="0"/>
          <w:numId w:val="198"/>
        </w:numPr>
        <w:rPr/>
      </w:pPr>
      <w:hyperlink r:id="rId70">
        <w:r>
          <w:rPr>
            <w:rStyle w:val="Hyperlink"/>
          </w:rPr>
          <w:t>amber PRD</w:t>
        </w:r>
      </w:hyperlink>
      <w:r>
        <w:rPr/>
        <w:t xml:space="preserve"> — binding requirements; decision record</w:t>
      </w:r>
    </w:p>
    <w:p>
      <w:pPr>
        <w:pStyle w:val="Compact"/>
        <w:numPr>
          <w:ilvl w:val="0"/>
          <w:numId w:val="199"/>
        </w:numPr>
        <w:rPr/>
      </w:pPr>
      <w:hyperlink r:id="rId71">
        <w:r>
          <w:rPr>
            <w:rStyle w:val="Hyperlink"/>
          </w:rPr>
          <w:t>onyx PRD D7/D2</w:t>
        </w:r>
      </w:hyperlink>
      <w:r>
        <w:rPr/>
        <w:t xml:space="preserve"> — snoop-port contract and coherent-transaction subset the ONYX rig speaks</w:t>
      </w:r>
    </w:p>
    <w:p>
      <w:pPr>
        <w:pStyle w:val="Compact"/>
        <w:numPr>
          <w:ilvl w:val="0"/>
          <w:numId w:val="200"/>
        </w:numPr>
        <w:rPr/>
      </w:pPr>
      <w:hyperlink r:id="rId72">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01"/>
        </w:numPr>
        <w:rPr/>
      </w:pPr>
      <w:hyperlink r:id="rId73">
        <w:r>
          <w:rPr>
            <w:rStyle w:val="Hyperlink"/>
          </w:rPr>
          <w:t>References/AMBA_ACE_Interface_Definition.md</w:t>
        </w:r>
      </w:hyperlink>
      <w:r>
        <w:rPr/>
        <w:t xml:space="preserve"> and </w:t>
      </w:r>
      <w:hyperlink r:id="rId74">
        <w:r>
          <w:rPr>
            <w:rStyle w:val="Hyperlink"/>
          </w:rPr>
          <w:t>References/gem5-ruby-protocols/</w:t>
        </w:r>
      </w:hyperlink>
      <w:r>
        <w:rPr/>
        <w:t xml:space="preserve"> — protocol definition and golden-protocol source</w:t>
      </w:r>
    </w:p>
    <w:p>
      <w:pPr>
        <w:pStyle w:val="Compact"/>
        <w:numPr>
          <w:ilvl w:val="0"/>
          <w:numId w:val="202"/>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3" w:name="Xbe0b1a2ce879ee43ed3b78c64db18edd93160d7"/>
      <w:bookmarkStart w:id="454" w:name="cross-reference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1"/>
        <w:shd w:val="clear" w:color="auto" w:fill="404040"/>
        <w:spacing w:before="360" w:after="120"/>
        <w:rPr/>
      </w:pPr>
      <w:bookmarkStart w:id="455" w:name="__RefHeading___Toc16547_1052802607"/>
      <w:bookmarkStart w:id="456" w:name="jet-product-requirements-draft"/>
      <w:bookmarkEnd w:id="455"/>
      <w:r>
        <w:rPr>
          <w:rStyle w:val="SectionNumber"/>
          <w:b/>
          <w:color w:val="FFFFFF"/>
          <w:sz w:val="32"/>
        </w:rPr>
        <w:t>29</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5">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r>
        <w:br w:type="page"/>
      </w:r>
    </w:p>
    <w:p>
      <w:pPr>
        <w:pStyle w:val="Heading2"/>
        <w:pBdr>
          <w:bottom w:val="single" w:sz="12" w:space="0" w:color="228B22"/>
        </w:pBdr>
        <w:spacing w:before="280" w:after="80"/>
        <w:rPr/>
      </w:pPr>
      <w:bookmarkStart w:id="457" w:name="__RefHeading___Toc16549_1052802607"/>
      <w:bookmarkStart w:id="458" w:name="purpose-2"/>
      <w:bookmarkEnd w:id="457"/>
      <w:r>
        <w:rPr>
          <w:rStyle w:val="SectionNumber"/>
          <w:b/>
          <w:color w:val="228B22"/>
          <w:sz w:val="28"/>
        </w:rPr>
        <w:t>29.1</w:t>
      </w:r>
      <w:r>
        <w:rPr>
          <w:b/>
          <w:color w:val="228B22"/>
          <w:sz w:val="28"/>
        </w:rPr>
        <w:tab/>
        <w:t>1. Purpose</w:t>
      </w:r>
    </w:p>
    <w:p>
      <w:pPr>
        <w:pStyle w:val="FirstParagraph"/>
        <w:rPr/>
      </w:pPr>
      <w:bookmarkStart w:id="459" w:name="purpose-2"/>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459"/>
      <w:r>
        <w:br w:type="page"/>
      </w:r>
    </w:p>
    <w:p>
      <w:pPr>
        <w:pStyle w:val="Heading2"/>
        <w:pBdr>
          <w:bottom w:val="single" w:sz="12" w:space="0" w:color="228B22"/>
        </w:pBdr>
        <w:spacing w:before="280" w:after="80"/>
        <w:rPr/>
      </w:pPr>
      <w:bookmarkStart w:id="460" w:name="__RefHeading___Toc16551_1052802607"/>
      <w:bookmarkEnd w:id="460"/>
      <w:r>
        <w:rPr>
          <w:rStyle w:val="SectionNumber"/>
          <w:b/>
          <w:color w:val="228B22"/>
          <w:sz w:val="28"/>
        </w:rPr>
        <w:t>29.2</w:t>
      </w:r>
      <w:r>
        <w:rPr>
          <w:b/>
          <w:color w:val="228B22"/>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461" w:name="decisions-jet-adds-to-ambers"/>
            <w:bookmarkEnd w:id="461"/>
          </w:p>
        </w:tc>
      </w:tr>
    </w:tbl>
    <w:p>
      <w:pPr>
        <w:pStyle w:val="Heading2"/>
        <w:pBdr>
          <w:bottom w:val="single" w:sz="12" w:space="0" w:color="228B22"/>
        </w:pBdr>
        <w:spacing w:before="280" w:after="80"/>
        <w:rPr/>
      </w:pPr>
      <w:r>
        <w:br w:type="page"/>
      </w:r>
      <w:bookmarkStart w:id="462" w:name="__RefHeading___Toc16553_1052802607"/>
      <w:bookmarkEnd w:id="462"/>
      <w:r>
        <w:rPr>
          <w:rStyle w:val="SectionNumber"/>
          <w:b/>
          <w:color w:val="228B22"/>
          <w:sz w:val="28"/>
        </w:rPr>
        <w:t>29.3</w:t>
      </w:r>
      <w:r>
        <w:rPr>
          <w:b/>
          <w:color w:val="228B22"/>
          <w:sz w:val="28"/>
        </w:rPr>
        <w:tab/>
        <w:t>3. Success criteria (additions to amber’s)</w:t>
      </w:r>
    </w:p>
    <w:p>
      <w:pPr>
        <w:pStyle w:val="Compact"/>
        <w:numPr>
          <w:ilvl w:val="0"/>
          <w:numId w:val="203"/>
        </w:numPr>
        <w:rPr/>
      </w:pPr>
      <w:r>
        <w:rPr>
          <w:b/>
          <w:bCs/>
        </w:rPr>
        <w:t>Correctness inheritance.</w:t>
      </w:r>
      <w:r>
        <w:rPr/>
        <w:t xml:space="preserve"> Every amber proof and golden-model parity result still passes with MSHRs present (proofs are re-run, not assumed).</w:t>
      </w:r>
    </w:p>
    <w:p>
      <w:pPr>
        <w:pStyle w:val="Compact"/>
        <w:numPr>
          <w:ilvl w:val="0"/>
          <w:numId w:val="204"/>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05"/>
        </w:numPr>
        <w:rPr/>
      </w:pPr>
      <w:r>
        <w:rPr>
          <w:b/>
          <w:bCs/>
        </w:rPr>
        <w:t>The deadlock corner, proven.</w:t>
      </w:r>
      <w:r>
        <w:rPr/>
        <w:t xml:space="preserve"> J5/J6 formal targets: no deadlock when MSHRs are full and dirty victims wait behind fills.</w:t>
      </w:r>
      <w:r>
        <w:br w:type="page"/>
      </w:r>
    </w:p>
    <w:p>
      <w:pPr>
        <w:pStyle w:val="Heading2"/>
        <w:pBdr>
          <w:bottom w:val="single" w:sz="12" w:space="0" w:color="228B22"/>
        </w:pBdr>
        <w:spacing w:before="280" w:after="80"/>
        <w:rPr/>
      </w:pPr>
      <w:bookmarkStart w:id="463" w:name="__RefHeading___Toc16555_1052802607"/>
      <w:bookmarkStart w:id="464" w:name="non-goals-for-jet-beyond-ambers"/>
      <w:bookmarkEnd w:id="463"/>
      <w:r>
        <w:rPr>
          <w:rStyle w:val="SectionNumber"/>
          <w:b/>
          <w:color w:val="228B22"/>
          <w:sz w:val="28"/>
        </w:rPr>
        <w:t>29.4</w:t>
      </w:r>
      <w:r>
        <w:rPr>
          <w:b/>
          <w:color w:val="228B22"/>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jet-product-requirements-draft"/>
      <w:bookmarkStart w:id="466" w:name="non-goals-for-jet-beyond-a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16557_1052802607"/>
      <w:bookmarkStart w:id="468" w:name="onyx-product-requirements-draft"/>
      <w:bookmarkEnd w:id="467"/>
      <w:r>
        <w:rPr>
          <w:rStyle w:val="SectionNumber"/>
          <w:b/>
          <w:color w:val="FFFFFF"/>
          <w:sz w:val="32"/>
        </w:rPr>
        <w:t>30</w:t>
      </w:r>
      <w:r>
        <w:rPr>
          <w:b/>
          <w:color w:val="FFFFFF"/>
          <w:sz w:val="32"/>
        </w:rPr>
        <w:tab/>
        <w:t>onyx — Product Requirements (DRAFT)</w:t>
      </w:r>
    </w:p>
    <w:p>
      <w:pPr>
        <w:pStyle w:val="FirstParagraph"/>
        <w:rPr/>
      </w:pPr>
      <w:r>
        <w:rPr>
          <w:b/>
          <w:bCs/>
          <w:sz w:val="20"/>
        </w:rPr>
        <w:t>Version:</w:t>
      </w:r>
      <w:r>
        <w:rPr>
          <w:sz w:val="20"/>
        </w:rPr>
        <w:t xml:space="preserve"> 0.5 (draft, 2026-10-11)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w:t>
      </w:r>
      <w:r>
        <w:rPr>
          <w:b/>
          <w:bCs/>
          <w:sz w:val="20"/>
        </w:rPr>
        <w:t>v0.5 records two owner rulings (N1 and invariant 6); all other D/N rows and invariants remain OPEN/PROPOSED.</w:t>
      </w:r>
      <w:r>
        <w:rPr>
          <w:sz w:val="20"/>
        </w:rPr>
        <w:t xml:space="preserve"> v0.2: D7 decided 2026-10-05 (Sean) — onyx owns the ACE-shaped AC/CD/CR snoop port; amber/jet adapt to it behind a thin adapter. Decided together with </w:t>
      </w:r>
      <w:hyperlink r:id="rId76">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7">
        <w:r>
          <w:rPr>
            <w:rStyle w:val="Hyperlink"/>
          </w:rPr>
          <w:t>RTLDesignSherpa-DV issue #86</w:t>
        </w:r>
      </w:hyperlink>
      <w:r>
        <w:rPr>
          <w:sz w:val="20"/>
        </w:rPr>
        <w:t xml:space="preserve">. v0.4: Chinnakonda book analysis folded in 2026-10-11 — Ch. 6/7/8/10/11/13/14 mined for candidate invariants, liveness scenarios, and scope-growth options. Book is cited in References; all new material is candidate/recommended/PROPOSED. v0.5: Ruling 2026-10-11 (Sean) — N1 decided (RACK/WACK omitted from the onyx↔cache contract) and invariant 6 decided (CD-before-CR is the binding family convention). See also the updated </w:t>
      </w:r>
      <w:hyperlink r:id="rId78">
        <w:r>
          <w:rPr>
            <w:rStyle w:val="Hyperlink"/>
          </w:rPr>
          <w:t>AMBA ACE Interface Definition</w:t>
        </w:r>
      </w:hyperlink>
      <w:r>
        <w:rPr>
          <w:sz w:val="20"/>
        </w:rPr>
        <w:t>.</w:t>
      </w:r>
      <w:r>
        <w:br w:type="page"/>
      </w:r>
    </w:p>
    <w:p>
      <w:pPr>
        <w:pStyle w:val="Heading2"/>
        <w:pBdr>
          <w:bottom w:val="single" w:sz="12" w:space="0" w:color="228B22"/>
        </w:pBdr>
        <w:spacing w:before="280" w:after="80"/>
        <w:rPr/>
      </w:pPr>
      <w:bookmarkStart w:id="469" w:name="__RefHeading___Toc16559_1052802607"/>
      <w:bookmarkStart w:id="470" w:name="purpose-3"/>
      <w:bookmarkEnd w:id="469"/>
      <w:r>
        <w:rPr>
          <w:rStyle w:val="SectionNumber"/>
          <w:b/>
          <w:color w:val="228B22"/>
          <w:sz w:val="28"/>
        </w:rPr>
        <w:t>30.1</w:t>
      </w:r>
      <w:r>
        <w:rPr>
          <w:b/>
          <w:color w:val="228B22"/>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470"/>
      <w:r>
        <w:br w:type="page"/>
      </w:r>
    </w:p>
    <w:p>
      <w:pPr>
        <w:pStyle w:val="Heading2"/>
        <w:pBdr>
          <w:bottom w:val="single" w:sz="12" w:space="0" w:color="228B22"/>
        </w:pBdr>
        <w:spacing w:before="280" w:after="80"/>
        <w:rPr/>
      </w:pPr>
      <w:bookmarkStart w:id="471" w:name="__RefHeading___Toc16561_1052802607"/>
      <w:bookmarkStart w:id="472" w:name="background-1"/>
      <w:bookmarkEnd w:id="471"/>
      <w:r>
        <w:rPr>
          <w:rStyle w:val="SectionNumber"/>
          <w:b/>
          <w:color w:val="228B22"/>
          <w:sz w:val="28"/>
        </w:rPr>
        <w:t>30.2</w:t>
      </w:r>
      <w:r>
        <w:rPr>
          <w:b/>
          <w:color w:val="228B22"/>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06"/>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07"/>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472"/>
      <w:r>
        <w:br w:type="page"/>
      </w:r>
    </w:p>
    <w:p>
      <w:pPr>
        <w:pStyle w:val="Heading2"/>
        <w:pBdr>
          <w:bottom w:val="single" w:sz="12" w:space="0" w:color="228B22"/>
        </w:pBdr>
        <w:spacing w:before="280" w:after="80"/>
        <w:rPr/>
      </w:pPr>
      <w:bookmarkStart w:id="473" w:name="__RefHeading___Toc16563_1052802607"/>
      <w:bookmarkEnd w:id="473"/>
      <w:r>
        <w:rPr>
          <w:rStyle w:val="SectionNumber"/>
          <w:b/>
          <w:color w:val="228B22"/>
          <w:sz w:val="28"/>
        </w:rPr>
        <w:t>30.3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(banks ≥ master count), §10.2–10.3 (centralized vs. distributed manager; BIU as mapper), §10.7 (coherency logic can live in L2 or BIU). Confirms onyx as the BIU/manager block rather than an L2; keeps CCU-only the recommended v1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§7.2–7.4 give the full ARSNOOP/AWSNOOP taxonomy; WLU/WU are entire/partial-line writes used for non-temporal/all-bytes-updated stores and coherent mem-copy (§11.1); WC/WE are clean-victim/LLC-victim writes. The recommended research subset stays RS/RU/CU/MU/WB/Ev; WLU/WU/WC/WE are recorded as scope-growth option 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§10.3–10.5 describe inclusive-directory options: copy-of-L1-tags, L1ID sharer vector in tag, or separate snoop filter sized ≈1.5× combined L1. §10.6.2 notes the false-positive-snoop corner (multiple shared responders → pick one; many systems read DRAM for shared copies). Broadcast remains recommended v1; directory-lite is a future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§7.1 and §7.7 state snoops have no IDs and must be responded to in issue order; §14.18 confirms the three snoop channels are independent except for the same-address WB/Ev/WC/WE dependency. §7.7 gives the response bound: a snoop may be delayed only until the last data beat of a matching fill has arrived, otherwise it must respond not-present; holding it beyond that deadlocks.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§7.5, §10.7, §10.8 describe same-AxID ordering and the banked PoS with per-address linked lists (older completes first, different addresses any order); §10.9.1 notes device accesses routed to a dedicated bank for program order; §10.8 gives outstanding-access sizing math (≈40 read + 40 write transactions for 200-cycle DRAM latency on a 1 GHz 16-byte bus). Informs the scoreboard/serializer design but does not decide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§10.5–10.6.2 refine adjudication: when multiple DataTransfer responders exist, the manager must pick one; many real systems read DRAM for Shared copies and accept data only from an O-state holder; MOESIF Forward state is one way to designate a single forwarder. Therefore “any DataTransfer elides memory” is NOT the safe rule — elision requires a dirty (PassDirty or O-state) responder, or a single designated forwarder.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§6.4–6.5 and §14.33 recommend making stores always multi-copy atomic even though Arm does not require it; this is the book’s justification for terminating barriers in the processor and ignoring them at the manager. Single shareability domain / barriers ignored remains recommended.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§8.2/§8.3/§10.6 treat independent snoop paths and fairness as first-class observables; §10.8 gives outstanding-access sizing math that shapes the counters listed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onyx-port BFMs do not model RACK/WACK because the contract omits them),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9">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§7.6–7.10, §8.1–8.3, §10.9 give concrete liveness scenarios: WLU-vs-WB valid/ready deadlock when SI buffers are full (§7.6.1/§7.7.1); CU livelock on RU-then-downgrade (§7.8, §10.9); store-exclusive semaphore livelock and POS-monitor recipe (§7.9–7.10); starvation from fixed priority → timeout fairness (§8.3). These become the named proof obligations under Success criterion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states banks should be ≥ master count (4 CPUs → at least 4 banks). Supports keeping N=2–4 as an elaboration parameter and sizing internal resources accordingly.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RACK/WACK omission-by-contract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2026-10-11 (Sean): follow the book — RACK/WACK are omitted from the onyx↔cache contract.</w:t>
            </w:r>
            <w:r>
              <w:rPr>
                <w:rFonts w:eastAsia="Cambria" w:cs=""/>
                <w:kern w:val="0"/>
                <w:sz w:val="24"/>
                <w:szCs w:val="24"/>
                <w:lang w:val="en-US" w:eastAsia="en-US" w:bidi="ar-SA"/>
              </w:rPr>
              <w:t xml:space="preserve"> The binding condition is that data-return and snoop paths are ordered to the coherency point, which the D7 port contract guarantees. The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RACK/WACK; that behavior is deprecated for family contract use, and its removal is tracked as amber RTL follow-up 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logic, snoop/data ordering assumptions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AxLock / PoS monitor for cross-master exclusives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arm a POS monitor on AxLock for exclusive transactions: one master receives EXOKAY, competing CUs receive OKAY (fail), and invalidation snoops are withheld from the winning master until its store completes. Book §7.9–7.10 and §14.36 describe this as the livelock-reduction recipe for store exclusives. Out of the initial D2 subset; recorded as a candidate upgrade. Planned future consumer: gyrfalcon-A (falcon suite design spec amended 2026-10-11) on a coherent onyx rig; the row stays OPEN until that rig is designed.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exclusive-transaction handling, POS monitor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Snoop-response sourcing from in-flight fills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snoop matching an in-flight fill must respond not-present if no data beat has arrived, and may forward from the fill buffer only after the last data beat has arrived; the response must never depend on an unrelated event. Book §7.7, §8.2, §10.6. Elevates the D4 book input to a proposed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fill-buffer comparators, formal progress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CD-path independence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never share the snoop-data return path (CD) with WDATA; reserve credit/capacity for the WB/Ev/WC/WE family so snoop responses cannot be blocked by ordinary writes. Book §10.6 and §14.11–14.13 emphasize an independent snoop path as the deadlock-avoidance bedrock. (ACE permits CDDATA to be combined with WDATA; the book argues against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channel, write-buffer allocation, credit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WLU/WU + WC/WE scope-growth option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add WriteLineUnique / WriteUnique for coherent DMA/mem-copy, plus WriteClean / WriteEvict for clean-victim handling. Book §7.3–7.4 and §11.1–11.3 tie WLU/WU to mem-copy traffic (read stream → RS+Evict, write stream → WLU/WU); WC/WE handle clean victims and LLC victim caching. Not in the recommended D2 subset; recorded as a scope-growth candidate tied to a future coherent DMA/mem-copy use-case.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fanout/adjudication,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upgrade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if DVM is ever promoted, follow the book’s recipe: DVM Messages are two-beat read transactions sent back-to-back with no intervening transaction; one DVM Sync per cluster is serialized at the SI; DVM Complete uses a unique ARID and is sent only after all translated-address buffers have drained. Book §7.16 (TLB maintenance / DVM). Revisits the D8/DVM non-goal but does not promote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message handling, serialization, drain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Prefetch-traffic handling constraint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the CCU must never see speculative store-ownership requests; prefetch traffic, if it reaches onyx at all, is speculative read-shared/read-clean only. Book §13.3: processors do not prefetch for stores because prefetches are speculative and must not make speculative state changes or set Dirty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filtering, BFM scenario matrix, coherency checker</w:t>
            </w:r>
            <w:bookmarkStart w:id="474" w:name="decisions-that-pick-the-design-1"/>
            <w:bookmarkEnd w:id="474"/>
          </w:p>
        </w:tc>
      </w:tr>
    </w:tbl>
    <w:p>
      <w:pPr>
        <w:pStyle w:val="Heading2"/>
        <w:pBdr>
          <w:bottom w:val="single" w:sz="12" w:space="0" w:color="228B22"/>
        </w:pBdr>
        <w:spacing w:before="280" w:after="80"/>
        <w:rPr/>
      </w:pPr>
      <w:r>
        <w:br w:type="page"/>
      </w:r>
      <w:bookmarkStart w:id="475" w:name="__RefHeading___Toc16565_1052802607"/>
      <w:bookmarkEnd w:id="475"/>
      <w:r>
        <w:rPr>
          <w:rStyle w:val="SectionNumber"/>
          <w:b/>
          <w:color w:val="228B22"/>
          <w:sz w:val="28"/>
        </w:rPr>
        <w:t>30.4</w:t>
      </w:r>
      <w:r>
        <w:rPr>
          <w:b/>
          <w:color w:val="228B22"/>
          <w:sz w:val="28"/>
        </w:rPr>
        <w:tab/>
        <w:t>4. Design invariants (proposed)</w:t>
      </w:r>
    </w:p>
    <w:p>
      <w:pPr>
        <w:pStyle w:val="FirstParagraph"/>
        <w:rPr/>
      </w:pPr>
      <w:r>
        <w:rPr>
          <w:sz w:val="20"/>
        </w:rPr>
        <w:t xml:space="preserve">The following bedrock liveness rules are mined from Chinnakonda Ch. 7/8/10/14. Each is </w:t>
      </w:r>
      <w:r>
        <w:rPr>
          <w:b/>
          <w:bCs/>
          <w:sz w:val="20"/>
        </w:rPr>
        <w:t>PROPOSED</w:t>
      </w:r>
      <w:r>
        <w:rPr>
          <w:sz w:val="20"/>
        </w:rPr>
        <w:t xml:space="preserve"> pending an owner ruling except where marked </w:t>
      </w:r>
      <w:r>
        <w:rPr>
          <w:b/>
          <w:bCs/>
          <w:sz w:val="20"/>
        </w:rPr>
        <w:t>DECIDED</w:t>
      </w:r>
      <w:r>
        <w:rPr>
          <w:sz w:val="20"/>
        </w:rPr>
        <w:t>.</w:t>
      </w:r>
    </w:p>
    <w:p>
      <w:pPr>
        <w:pStyle w:val="Compact"/>
        <w:numPr>
          <w:ilvl w:val="0"/>
          <w:numId w:val="208"/>
        </w:numPr>
        <w:rPr/>
      </w:pPr>
      <w:r>
        <w:rPr>
          <w:b/>
          <w:bCs/>
        </w:rPr>
        <w:t>Snoop forward progress (PROPOSED).</w:t>
      </w:r>
      <w:r>
        <w:rPr/>
        <w:t xml:space="preserve"> A snoop may wait only on (a) a same-address outstanding WB/Ev/WC/WE, or (b) a guaranteed-to-complete temporary block (e.g. a retired store completing after it has received ownership). It must never wait on an unrelated transaction or an unpredictable buffer-drain event.</w:t>
      </w:r>
    </w:p>
    <w:p>
      <w:pPr>
        <w:pStyle w:val="Compact"/>
        <w:numPr>
          <w:ilvl w:val="0"/>
          <w:numId w:val="209"/>
        </w:numPr>
        <w:rPr/>
      </w:pPr>
      <w:r>
        <w:rPr>
          <w:b/>
          <w:bCs/>
        </w:rPr>
        <w:t>Snoops ignore WLU/WU entirely (PROPOSED).</w:t>
      </w:r>
      <w:r>
        <w:rPr/>
        <w:t xml:space="preserve"> §7.13: a snoop to the same address as a WLU/WU is always allowed to make progress; the WLU/WU does not block it.</w:t>
      </w:r>
    </w:p>
    <w:p>
      <w:pPr>
        <w:pStyle w:val="Compact"/>
        <w:numPr>
          <w:ilvl w:val="0"/>
          <w:numId w:val="210"/>
        </w:numPr>
        <w:rPr/>
      </w:pPr>
      <w:r>
        <w:rPr>
          <w:b/>
          <w:bCs/>
        </w:rPr>
        <w:t>Snoop responses never depend on WU/WLU completion (PROPOSED).</w:t>
      </w:r>
      <w:r>
        <w:rPr/>
        <w:t xml:space="preserve"> Otherwise SI buffers full of interdependent WU/WLU traffic can deadlock.</w:t>
      </w:r>
    </w:p>
    <w:p>
      <w:pPr>
        <w:pStyle w:val="Compact"/>
        <w:numPr>
          <w:ilvl w:val="0"/>
          <w:numId w:val="211"/>
        </w:numPr>
        <w:rPr/>
      </w:pPr>
      <w:r>
        <w:rPr>
          <w:b/>
          <w:bCs/>
        </w:rPr>
        <w:t>CD never blocks on WDATA (PROPOSED).</w:t>
      </w:r>
      <w:r>
        <w:rPr/>
        <w:t xml:space="preserve"> The snoop-data return path must have independent forward progress; if it shares resources with ordinary writes, those resources must be credit-reserved for the WB/Ev/WC/WE family.</w:t>
      </w:r>
    </w:p>
    <w:p>
      <w:pPr>
        <w:pStyle w:val="Compact"/>
        <w:numPr>
          <w:ilvl w:val="0"/>
          <w:numId w:val="212"/>
        </w:numPr>
        <w:rPr/>
      </w:pPr>
      <w:r>
        <w:rPr>
          <w:b/>
          <w:bCs/>
        </w:rPr>
        <w:t>Multi-copy-atomic stores (PROPOSED).</w:t>
      </w:r>
      <w:r>
        <w:rPr/>
        <w:t xml:space="preserve"> A store is considered complete only after all ownership invalidations have been performed everywhere; this is the book’s recommended simplification that makes barriers-ignored at the manager defensible.</w:t>
      </w:r>
    </w:p>
    <w:p>
      <w:pPr>
        <w:pStyle w:val="Compact"/>
        <w:numPr>
          <w:ilvl w:val="0"/>
          <w:numId w:val="213"/>
        </w:numPr>
        <w:rPr/>
      </w:pPr>
      <w:r>
        <w:rPr>
          <w:b/>
          <w:bCs/>
        </w:rPr>
        <w:t>CD before CR, CD-before-CDLAST, in-order CR/CD (DECIDED 2026-10-11 (Sean)).</w:t>
      </w:r>
      <w:r>
        <w:rPr/>
        <w:t xml:space="preserve"> A snoop transaction’s CD beats complete before its CR is asserted; CR responses are returned in AC order; CD data is returned in AC order; CDLAST marks the final beat. This is the family contract, stricter than the spec’s per-channel ordering rule.</w:t>
      </w:r>
    </w:p>
    <w:p>
      <w:pPr>
        <w:pStyle w:val="Compact"/>
        <w:numPr>
          <w:ilvl w:val="0"/>
          <w:numId w:val="214"/>
        </w:numPr>
        <w:rPr/>
      </w:pPr>
      <w:r>
        <w:rPr>
          <w:b/>
          <w:bCs/>
        </w:rPr>
        <w:t>No snoop to the requesting master (PROPOSED).</w:t>
      </w:r>
      <w:r>
        <w:rPr/>
        <w:t xml:space="preserve"> Already a D10 compliance checker rule; restated here as a design invariant.</w:t>
      </w:r>
      <w:r>
        <w:br w:type="page"/>
      </w:r>
    </w:p>
    <w:p>
      <w:pPr>
        <w:pStyle w:val="Heading2"/>
        <w:pBdr>
          <w:bottom w:val="single" w:sz="12" w:space="0" w:color="228B22"/>
        </w:pBdr>
        <w:spacing w:before="280" w:after="80"/>
        <w:rPr/>
      </w:pPr>
      <w:bookmarkStart w:id="476" w:name="__RefHeading___Toc16567_1052802607"/>
      <w:bookmarkStart w:id="477" w:name="success-criteria-1"/>
      <w:bookmarkEnd w:id="476"/>
      <w:r>
        <w:rPr>
          <w:rStyle w:val="SectionNumber"/>
          <w:b/>
          <w:color w:val="228B22"/>
          <w:sz w:val="28"/>
        </w:rPr>
        <w:t>30.5</w:t>
      </w:r>
      <w:r>
        <w:rPr>
          <w:b/>
          <w:color w:val="228B22"/>
          <w:sz w:val="28"/>
        </w:rPr>
        <w:tab/>
        <w:t>5. Success criteria</w:t>
      </w:r>
    </w:p>
    <w:p>
      <w:pPr>
        <w:pStyle w:val="Compact"/>
        <w:numPr>
          <w:ilvl w:val="0"/>
          <w:numId w:val="215"/>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16"/>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17"/>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 The Chinnakonda book supplies the named proof obligations: absence of CU livelock at the PoS, no WLU/WB-style deadlock in the fanout/gather path, and fairness (no fixed-priority starvation) under N ∈ {2, 3, 4}.</w:t>
      </w:r>
    </w:p>
    <w:p>
      <w:pPr>
        <w:pStyle w:val="Compact"/>
        <w:numPr>
          <w:ilvl w:val="0"/>
          <w:numId w:val="218"/>
        </w:numPr>
        <w:rPr/>
      </w:pPr>
      <w:r>
        <w:rPr>
          <w:b/>
          <w:bCs/>
        </w:rPr>
        <w:t>Observation.</w:t>
      </w:r>
      <w:r>
        <w:rPr/>
        <w:t xml:space="preserve"> Every D9 event class visible on MonBus in simulation and captured on at least one FPGA board.</w:t>
      </w:r>
    </w:p>
    <w:p>
      <w:pPr>
        <w:pStyle w:val="Compact"/>
        <w:numPr>
          <w:ilvl w:val="0"/>
          <w:numId w:val="219"/>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bookmarkEnd w:id="477"/>
      <w:r>
        <w:br w:type="page"/>
      </w:r>
    </w:p>
    <w:p>
      <w:pPr>
        <w:pStyle w:val="Heading2"/>
        <w:pBdr>
          <w:bottom w:val="single" w:sz="12" w:space="0" w:color="228B22"/>
        </w:pBdr>
        <w:spacing w:before="280" w:after="80"/>
        <w:rPr/>
      </w:pPr>
      <w:bookmarkStart w:id="478" w:name="__RefHeading___Toc16569_1052802607"/>
      <w:bookmarkStart w:id="479" w:name="non-goals-1"/>
      <w:bookmarkEnd w:id="478"/>
      <w:r>
        <w:rPr>
          <w:rStyle w:val="SectionNumber"/>
          <w:b/>
          <w:color w:val="228B22"/>
          <w:sz w:val="28"/>
        </w:rPr>
        <w:t>30.6</w:t>
      </w:r>
      <w:r>
        <w:rPr>
          <w:b/>
          <w:color w:val="228B22"/>
          <w:sz w:val="28"/>
        </w:rPr>
        <w:tab/>
        <w:t>6. Non-goals</w:t>
      </w:r>
    </w:p>
    <w:p>
      <w:pPr>
        <w:pStyle w:val="FirstParagraph"/>
        <w:rPr/>
      </w:pPr>
      <w:bookmarkStart w:id="480"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revisited by candidate N6 as a future upgrade path, not promoted out of non-goals), cache stash/dealloc features, multi-CCU / multi-domain systems, and any CPU-side or upstream-master port beyond ACE-Lite IO. Each is a future IP or a future decision, not an onyx requirement.</w:t>
      </w:r>
      <w:bookmarkEnd w:id="480"/>
      <w:r>
        <w:br w:type="page"/>
      </w:r>
    </w:p>
    <w:p>
      <w:pPr>
        <w:pStyle w:val="Heading2"/>
        <w:pBdr>
          <w:bottom w:val="single" w:sz="12" w:space="0" w:color="228B22"/>
        </w:pBdr>
        <w:spacing w:before="280" w:after="80"/>
        <w:rPr/>
      </w:pPr>
      <w:bookmarkStart w:id="481" w:name="__RefHeading___Toc16571_1052802607"/>
      <w:bookmarkStart w:id="482" w:name="where-the-block-sits-1"/>
      <w:bookmarkEnd w:id="481"/>
      <w:r>
        <w:rPr>
          <w:rStyle w:val="SectionNumber"/>
          <w:b/>
          <w:color w:val="228B22"/>
          <w:sz w:val="28"/>
        </w:rPr>
        <w:t>30.7</w:t>
      </w:r>
      <w:r>
        <w:rPr>
          <w:b/>
          <w:color w:val="228B22"/>
          <w:sz w:val="28"/>
        </w:rPr>
        <w:tab/>
        <w:t>7.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482"/>
      <w:r>
        <w:br w:type="page"/>
      </w:r>
    </w:p>
    <w:p>
      <w:pPr>
        <w:pStyle w:val="Heading2"/>
        <w:pBdr>
          <w:bottom w:val="single" w:sz="12" w:space="0" w:color="228B22"/>
        </w:pBdr>
        <w:spacing w:before="280" w:after="80"/>
        <w:rPr/>
      </w:pPr>
      <w:bookmarkStart w:id="483" w:name="__RefHeading___Toc16573_1052802607"/>
      <w:bookmarkStart w:id="484" w:name="references-1"/>
      <w:bookmarkEnd w:id="483"/>
      <w:r>
        <w:rPr>
          <w:rStyle w:val="SectionNumber"/>
          <w:b/>
          <w:color w:val="228B22"/>
          <w:sz w:val="28"/>
        </w:rPr>
        <w:t>30.8</w:t>
      </w:r>
      <w:r>
        <w:rPr>
          <w:b/>
          <w:color w:val="228B22"/>
          <w:sz w:val="28"/>
        </w:rPr>
        <w:tab/>
        <w:t>8. References</w:t>
      </w:r>
    </w:p>
    <w:p>
      <w:pPr>
        <w:pStyle w:val="Compact"/>
        <w:numPr>
          <w:ilvl w:val="0"/>
          <w:numId w:val="220"/>
        </w:numPr>
        <w:rPr/>
      </w:pPr>
      <w:r>
        <w:rPr/>
        <w:t xml:space="preserve">Arm, </w:t>
      </w:r>
      <w:r>
        <w:rPr>
          <w:i/>
          <w:iCs/>
        </w:rPr>
        <w:t>AMBA AXI and ACE Protocol Specification</w:t>
      </w:r>
      <w:r>
        <w:rPr/>
        <w:t xml:space="preserve">, IHI 0022 (ACE chapters) — the normative definition. The in-repo working subset is recorded in </w:t>
      </w:r>
      <w:hyperlink r:id="rId80">
        <w:r>
          <w:rPr>
            <w:rStyle w:val="ListLabel563"/>
            <w:rFonts w:ascii="Consolas" w:hAnsi="Consolas"/>
            <w:sz w:val="22"/>
            <w:sz w:val="22"/>
          </w:rPr>
          <w:t>../References/AMBA_ACE_Interface_Definition.md</w:t>
        </w:r>
      </w:hyperlink>
      <w:r>
        <w:rPr/>
        <w:t>.</w:t>
      </w:r>
    </w:p>
    <w:p>
      <w:pPr>
        <w:pStyle w:val="Compact"/>
        <w:numPr>
          <w:ilvl w:val="0"/>
          <w:numId w:val="221"/>
        </w:numPr>
        <w:rPr/>
      </w:pPr>
      <w:r>
        <w:rPr/>
        <w:t xml:space="preserve">Murali Chinnakonda, </w:t>
      </w:r>
      <w:r>
        <w:rPr>
          <w:i/>
          <w:iCs/>
        </w:rPr>
        <w:t>Designing a Multiprocessor Cache Subsystem</w:t>
      </w:r>
      <w:r>
        <w:rPr/>
        <w:t xml:space="preserve"> — Arm-ACE-centric multiprocessor cache subsystem design; ch. 7/8/10/14 mined 2026-10-11. (Source markdown in the owner’s calibre library; not mirrored in-tree.)</w:t>
      </w:r>
    </w:p>
    <w:p>
      <w:pPr>
        <w:pStyle w:val="Compact"/>
        <w:numPr>
          <w:ilvl w:val="0"/>
          <w:numId w:val="222"/>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23"/>
        </w:numPr>
        <w:rPr/>
      </w:pPr>
      <w:r>
        <w:rPr>
          <w:i/>
          <w:iCs/>
        </w:rPr>
        <w:t>A Primer on Memory Consistency and Cache Coherence</w:t>
      </w:r>
      <w:r>
        <w:rPr/>
        <w:t xml:space="preserve"> (Sorin, Hill, Wood, 2nd ed., stored alongside the ACE definition doc) — coherence-theory background the transaction types instantiate.</w:t>
      </w:r>
    </w:p>
    <w:p>
      <w:pPr>
        <w:pStyle w:val="Compact"/>
        <w:numPr>
          <w:ilvl w:val="0"/>
          <w:numId w:val="224"/>
        </w:numPr>
        <w:rPr/>
      </w:pPr>
      <w:r>
        <w:rPr/>
        <w:t>gem5 Ruby SLICC specs (</w:t>
      </w:r>
      <w:r>
        <w:rPr>
          <w:rStyle w:val="VerbatimChar"/>
        </w:rPr>
        <w:t>gem5-ruby-protocols/</w:t>
      </w:r>
      <w:r>
        <w:rPr/>
        <w:t>, stored alongside the ACE definition doc) — executable transient-state tables for the same protocol family; the golden-model source material, phrased in messages rather than ACE signals.</w:t>
      </w:r>
    </w:p>
    <w:p>
      <w:pPr>
        <w:pStyle w:val="Compact"/>
        <w:numPr>
          <w:ilvl w:val="0"/>
          <w:numId w:val="225"/>
        </w:numPr>
        <w:rPr/>
      </w:pPr>
      <w:r>
        <w:rPr/>
        <w:t xml:space="preserve">amber/jet improvement plan memo — future family-level planning document at </w:t>
      </w:r>
      <w:hyperlink r:id="rId81">
        <w:r>
          <w:rPr>
            <w:rStyle w:val="ListLabel563"/>
            <w:rFonts w:ascii="Consolas" w:hAnsi="Consolas"/>
            <w:sz w:val="22"/>
            <w:sz w:val="22"/>
          </w:rPr>
          <w:t>../docs/amber-jet-improvement-plan.md</w:t>
        </w:r>
      </w:hyperlink>
      <w:r>
        <w:rPr/>
        <w:t>; linked for cross-reference even though it does not yet exist.</w:t>
      </w:r>
      <w:bookmarkEnd w:id="468"/>
      <w:bookmarkEnd w:id="484"/>
      <w:r>
        <w:br w:type="page"/>
      </w:r>
    </w:p>
    <w:p>
      <w:pPr>
        <w:pStyle w:val="Heading1"/>
        <w:shd w:val="clear" w:color="auto" w:fill="404040"/>
        <w:spacing w:before="360" w:after="120"/>
        <w:rPr/>
      </w:pPr>
      <w:bookmarkStart w:id="485" w:name="__RefHeading___Toc16575_1052802607"/>
      <w:bookmarkStart w:id="486" w:name="Xceec9f7fd3006b4c7352201fbcf5a2d7ddaf84a"/>
      <w:bookmarkEnd w:id="485"/>
      <w:r>
        <w:rPr>
          <w:rStyle w:val="SectionNumber"/>
          <w:b/>
          <w:color w:val="FFFFFF"/>
          <w:sz w:val="32"/>
        </w:rPr>
        <w:t>31</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82">
        <w:r>
          <w:rPr>
            <w:rStyle w:val="Hyperlink"/>
          </w:rPr>
          <w:t>amber D4</w:t>
        </w:r>
      </w:hyperlink>
      <w:r>
        <w:rPr>
          <w:sz w:val="20"/>
        </w:rPr>
        <w:t xml:space="preserve"> and </w:t>
      </w:r>
      <w:hyperlink r:id="rId83">
        <w:r>
          <w:rPr>
            <w:rStyle w:val="Hyperlink"/>
          </w:rPr>
          <w:t>onyx D7</w:t>
        </w:r>
      </w:hyperlink>
      <w:r>
        <w:rPr>
          <w:sz w:val="20"/>
        </w:rPr>
        <w:t xml:space="preserve"> (family decision 2026-10-05: cache-ip is ACE-shaped). Rulings recorded 2026-10-11 (Sean): RACK/WACK are omitted from the family contract because the D7 port guarantees ordered data-return and snoop paths; CD-before-CR on the snoop response remains the family convention, confirmed against the spec’s per-channel ordering rule.</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87" w:name="__RefHeading___Toc16577_1052802607"/>
      <w:bookmarkStart w:id="488" w:name="what-ace-is"/>
      <w:bookmarkEnd w:id="487"/>
      <w:r>
        <w:rPr>
          <w:rStyle w:val="SectionNumber"/>
          <w:b/>
          <w:color w:val="228B22"/>
          <w:sz w:val="28"/>
        </w:rPr>
        <w:t>31.1</w:t>
      </w:r>
      <w:r>
        <w:rPr>
          <w:b/>
          <w:color w:val="228B22"/>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489" w:name="what-ace-is"/>
      <w:r>
        <w:rPr>
          <w:sz w:val="20"/>
        </w:rPr>
        <w:t>ACE adds three channels to AXI4. Everything else — AW/W/B/AR/R semantics, burst rules, handshake rules — is unchanged AXI4 and is not restated here.</w:t>
      </w:r>
      <w:bookmarkEnd w:id="489"/>
      <w:r>
        <w:br w:type="page"/>
      </w:r>
    </w:p>
    <w:p>
      <w:pPr>
        <w:pStyle w:val="Heading2"/>
        <w:pBdr>
          <w:bottom w:val="single" w:sz="12" w:space="0" w:color="228B22"/>
        </w:pBdr>
        <w:spacing w:before="280" w:after="80"/>
        <w:rPr/>
      </w:pPr>
      <w:bookmarkStart w:id="490" w:name="__RefHeading___Toc16579_1052802607"/>
      <w:bookmarkStart w:id="491" w:name="channel-inventory"/>
      <w:bookmarkEnd w:id="490"/>
      <w:r>
        <w:rPr>
          <w:rStyle w:val="SectionNumber"/>
          <w:b/>
          <w:color w:val="228B22"/>
          <w:sz w:val="28"/>
        </w:rPr>
        <w:t>31.2</w:t>
      </w:r>
      <w:r>
        <w:rPr>
          <w:b/>
          <w:color w:val="228B22"/>
          <w:sz w:val="28"/>
        </w:rPr>
        <w:tab/>
        <w:t>2. Channel inventory</w:t>
      </w:r>
    </w:p>
    <w:p>
      <w:pPr>
        <w:pStyle w:val="Heading3"/>
        <w:spacing w:before="200" w:after="80"/>
        <w:rPr/>
      </w:pPr>
      <w:bookmarkStart w:id="492" w:name="__RefHeading___Toc16581_1052802607"/>
      <w:bookmarkStart w:id="493" w:name="X873e750da164052e21593f20acee8a892b2cf7b"/>
      <w:bookmarkEnd w:id="492"/>
      <w:r>
        <w:rPr>
          <w:rStyle w:val="SectionNumber"/>
          <w:b/>
          <w:color w:val="404040"/>
          <w:sz w:val="24"/>
        </w:rPr>
        <w:t>31.2.1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Ruling 2026-10-11 (Sean): the family contract omits RACK/WACK; per Chinnakonda §7.20/§14.39 they are unnecessary when data-return and snoop paths are ordered to the coherency point, which the D7 port contract guarantees; the house master wrappers still carry auto-pulsed RACK/WACK pins, deprecated for family use (removal: amber A5).</w:t>
      </w:r>
      <w:bookmarkEnd w:id="493"/>
    </w:p>
    <w:p>
      <w:pPr>
        <w:pStyle w:val="Heading3"/>
        <w:spacing w:before="200" w:after="80"/>
        <w:rPr/>
      </w:pPr>
      <w:bookmarkStart w:id="494" w:name="__RefHeading___Toc16583_1052802607"/>
      <w:bookmarkStart w:id="495" w:name="X357e266114873deebeea9eafd537fdaa53a172c"/>
      <w:bookmarkEnd w:id="494"/>
      <w:r>
        <w:rPr>
          <w:rStyle w:val="SectionNumber"/>
          <w:b/>
          <w:color w:val="404040"/>
          <w:sz w:val="24"/>
        </w:rPr>
        <w:t>31.2.2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26"/>
        </w:numPr>
        <w:rPr/>
      </w:pPr>
      <w:r>
        <w:rPr>
          <w:b/>
          <w:bCs/>
        </w:rPr>
        <w:t>CR and CD only after AC.</w:t>
      </w:r>
      <w:r>
        <w:rPr/>
        <w:t xml:space="preserve"> The snoop response and any snoop data must only be asserted after the ACVALID/ACREADY handshake.</w:t>
      </w:r>
    </w:p>
    <w:p>
      <w:pPr>
        <w:pStyle w:val="Compact"/>
        <w:numPr>
          <w:ilvl w:val="0"/>
          <w:numId w:val="227"/>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28"/>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 Confirmed by ruling 2026-10-11 (Sean) after the book yielded no guidance — the spec permits either order (per-channel ordering only, verified against IHI 0022H §D3.8–D3.9, §D6.2 on 2026-10-05); the family convention stands.</w:t>
      </w:r>
    </w:p>
    <w:p>
      <w:pPr>
        <w:pStyle w:val="Compact"/>
        <w:numPr>
          <w:ilvl w:val="0"/>
          <w:numId w:val="229"/>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491"/>
      <w:bookmarkEnd w:id="495"/>
      <w:r>
        <w:br w:type="page"/>
      </w:r>
    </w:p>
    <w:p>
      <w:pPr>
        <w:pStyle w:val="Heading2"/>
        <w:pBdr>
          <w:bottom w:val="single" w:sz="12" w:space="0" w:color="228B22"/>
        </w:pBdr>
        <w:spacing w:before="280" w:after="80"/>
        <w:rPr/>
      </w:pPr>
      <w:bookmarkStart w:id="496" w:name="__RefHeading___Toc16585_1052802607"/>
      <w:bookmarkStart w:id="497" w:name="X1586a89776f191c56dab3c16bc54edffa1fe75e"/>
      <w:bookmarkEnd w:id="496"/>
      <w:r>
        <w:rPr>
          <w:rStyle w:val="SectionNumber"/>
          <w:b/>
          <w:color w:val="228B22"/>
          <w:sz w:val="28"/>
        </w:rPr>
        <w:t>31.3</w:t>
      </w:r>
      <w:r>
        <w:rPr>
          <w:b/>
          <w:color w:val="228B22"/>
          <w:sz w:val="28"/>
        </w:rPr>
        <w:tab/>
        <w:t xml:space="preserve">3. Transaction types (the onyx D2 research subset in </w:t>
      </w:r>
      <w:r>
        <w:rPr>
          <w:b/>
          <w:bCs/>
          <w:color w:val="228B22"/>
          <w:sz w:val="28"/>
        </w:rPr>
        <w:t>bold</w:t>
      </w:r>
      <w:r>
        <w:rPr>
          <w:b/>
          <w:color w:val="228B22"/>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30"/>
        </w:numPr>
        <w:rPr/>
      </w:pPr>
      <w:r>
        <w:rPr>
          <w:b/>
          <w:bCs/>
        </w:rPr>
        <w:t>ReadShared</w:t>
      </w:r>
      <w:r>
        <w:rPr/>
        <w:t xml:space="preserve"> — fetch a line to read; other caches may keep Shared copies; the line arrives in S (or E if nobody shared it).</w:t>
      </w:r>
    </w:p>
    <w:p>
      <w:pPr>
        <w:pStyle w:val="Compact"/>
        <w:numPr>
          <w:ilvl w:val="0"/>
          <w:numId w:val="231"/>
        </w:numPr>
        <w:rPr/>
      </w:pPr>
      <w:r>
        <w:rPr>
          <w:b/>
          <w:bCs/>
        </w:rPr>
        <w:t>ReadUnique</w:t>
      </w:r>
      <w:r>
        <w:rPr/>
        <w:t xml:space="preserve"> — fetch a line to write; all other copies must be invalidated; if a peer held it dirty, its data (or DRAM’s) is supplied.</w:t>
      </w:r>
    </w:p>
    <w:p>
      <w:pPr>
        <w:pStyle w:val="Compact"/>
        <w:numPr>
          <w:ilvl w:val="0"/>
          <w:numId w:val="232"/>
        </w:numPr>
        <w:rPr/>
      </w:pPr>
      <w:r>
        <w:rPr>
          <w:b/>
          <w:bCs/>
        </w:rPr>
        <w:t>CleanUnique</w:t>
      </w:r>
      <w:r>
        <w:rPr/>
        <w:t xml:space="preserve"> — “I already hold the line; make my copy Unique.” No data transfer; peers with Shared copies drop them.</w:t>
      </w:r>
    </w:p>
    <w:p>
      <w:pPr>
        <w:pStyle w:val="Compact"/>
        <w:numPr>
          <w:ilvl w:val="0"/>
          <w:numId w:val="233"/>
        </w:numPr>
        <w:rPr/>
      </w:pPr>
      <w:r>
        <w:rPr>
          <w:b/>
          <w:bCs/>
        </w:rPr>
        <w:t>MakeUnique</w:t>
      </w:r>
      <w:r>
        <w:rPr/>
        <w:t xml:space="preserve"> — like CleanUnique but the requester does not need the data (it will overwrite the whole line); peers invalidate.</w:t>
      </w:r>
    </w:p>
    <w:p>
      <w:pPr>
        <w:pStyle w:val="Compact"/>
        <w:numPr>
          <w:ilvl w:val="0"/>
          <w:numId w:val="234"/>
        </w:numPr>
        <w:rPr/>
      </w:pPr>
      <w:r>
        <w:rPr>
          <w:b/>
          <w:bCs/>
        </w:rPr>
        <w:t>WriteBack</w:t>
      </w:r>
      <w:r>
        <w:rPr/>
        <w:t xml:space="preserve"> — retire a dirty line to memory; the manager must merge the data into DRAM (or hand it to a subsequent reader).</w:t>
      </w:r>
    </w:p>
    <w:p>
      <w:pPr>
        <w:pStyle w:val="Compact"/>
        <w:numPr>
          <w:ilvl w:val="0"/>
          <w:numId w:val="235"/>
        </w:numPr>
        <w:rPr/>
      </w:pPr>
      <w:r>
        <w:rPr>
          <w:b/>
          <w:bCs/>
        </w:rPr>
        <w:t>Evict</w:t>
      </w:r>
      <w:r>
        <w:rPr/>
        <w:t xml:space="preserve"> — retire a clean line; a hint: no data, no DRAM write needed.</w:t>
      </w:r>
      <w:bookmarkEnd w:id="497"/>
      <w:r>
        <w:br w:type="page"/>
      </w:r>
    </w:p>
    <w:p>
      <w:pPr>
        <w:pStyle w:val="Heading2"/>
        <w:pBdr>
          <w:bottom w:val="single" w:sz="12" w:space="0" w:color="228B22"/>
        </w:pBdr>
        <w:spacing w:before="280" w:after="80"/>
        <w:rPr/>
      </w:pPr>
      <w:bookmarkStart w:id="498" w:name="__RefHeading___Toc16587_1052802607"/>
      <w:bookmarkStart w:id="499" w:name="the-crresp-decision-bits"/>
      <w:bookmarkEnd w:id="498"/>
      <w:r>
        <w:rPr>
          <w:rStyle w:val="SectionNumber"/>
          <w:b/>
          <w:color w:val="228B22"/>
          <w:sz w:val="28"/>
        </w:rPr>
        <w:t>31.4</w:t>
      </w:r>
      <w:r>
        <w:rPr>
          <w:b/>
          <w:color w:val="228B22"/>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499"/>
      <w:r>
        <w:br w:type="page"/>
      </w:r>
    </w:p>
    <w:p>
      <w:pPr>
        <w:pStyle w:val="Heading2"/>
        <w:pBdr>
          <w:bottom w:val="single" w:sz="12" w:space="0" w:color="228B22"/>
        </w:pBdr>
        <w:spacing w:before="280" w:after="80"/>
        <w:rPr/>
      </w:pPr>
      <w:bookmarkStart w:id="500" w:name="__RefHeading___Toc16589_1052802607"/>
      <w:bookmarkStart w:id="501" w:name="ace-lite"/>
      <w:bookmarkEnd w:id="500"/>
      <w:r>
        <w:rPr>
          <w:rStyle w:val="SectionNumber"/>
          <w:b/>
          <w:color w:val="228B22"/>
          <w:sz w:val="28"/>
        </w:rPr>
        <w:t>31.5</w:t>
      </w:r>
      <w:r>
        <w:rPr>
          <w:b/>
          <w:color w:val="228B22"/>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501"/>
      <w:r>
        <w:br w:type="page"/>
      </w:r>
    </w:p>
    <w:p>
      <w:pPr>
        <w:pStyle w:val="Heading2"/>
        <w:pBdr>
          <w:bottom w:val="single" w:sz="12" w:space="0" w:color="228B22"/>
        </w:pBdr>
        <w:spacing w:before="280" w:after="80"/>
        <w:rPr/>
      </w:pPr>
      <w:bookmarkStart w:id="502" w:name="__RefHeading___Toc16591_1052802607"/>
      <w:bookmarkStart w:id="503" w:name="Xd8b7dbc0c656f2b87e768f99f05c8f9869b59b6"/>
      <w:bookmarkEnd w:id="502"/>
      <w:r>
        <w:rPr>
          <w:rStyle w:val="SectionNumber"/>
          <w:b/>
          <w:color w:val="228B22"/>
          <w:sz w:val="28"/>
        </w:rPr>
        <w:t>31.6</w:t>
      </w:r>
      <w:r>
        <w:rPr>
          <w:b/>
          <w:color w:val="228B22"/>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house master wrappers is deprecated per ruling 2026-10-11),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rtl/amba/ocelus/axi4ace_snoop_monitor_lite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03"/>
      <w:r>
        <w:br w:type="page"/>
      </w:r>
    </w:p>
    <w:p>
      <w:pPr>
        <w:pStyle w:val="Heading2"/>
        <w:pBdr>
          <w:bottom w:val="single" w:sz="12" w:space="0" w:color="228B22"/>
        </w:pBdr>
        <w:spacing w:before="280" w:after="80"/>
        <w:rPr/>
      </w:pPr>
      <w:bookmarkStart w:id="504" w:name="__RefHeading___Toc16593_1052802607"/>
      <w:bookmarkStart w:id="505" w:name="sources"/>
      <w:bookmarkEnd w:id="504"/>
      <w:r>
        <w:rPr>
          <w:rStyle w:val="SectionNumber"/>
          <w:b/>
          <w:color w:val="228B22"/>
          <w:sz w:val="28"/>
        </w:rPr>
        <w:t>31.7</w:t>
      </w:r>
      <w:r>
        <w:rPr>
          <w:b/>
          <w:color w:val="228B22"/>
          <w:sz w:val="28"/>
        </w:rPr>
        <w:tab/>
        <w:t>7. Sources</w:t>
      </w:r>
    </w:p>
    <w:p>
      <w:pPr>
        <w:pStyle w:val="Compact"/>
        <w:numPr>
          <w:ilvl w:val="0"/>
          <w:numId w:val="236"/>
        </w:numPr>
        <w:rPr/>
      </w:pPr>
      <w:r>
        <w:rPr/>
        <w:t xml:space="preserve">Arm, </w:t>
      </w:r>
      <w:r>
        <w:rPr>
          <w:i/>
          <w:iCs/>
        </w:rPr>
        <w:t>AMBA AXI and ACE Protocol Specification</w:t>
      </w:r>
      <w:r>
        <w:rPr/>
        <w:t xml:space="preserve">, IHI 0022, ACE chapters — the definition. Current issue H (2020), direct PDF: </w:t>
      </w:r>
      <w:hyperlink r:id="rId84">
        <w:r>
          <w:rPr>
            <w:rStyle w:val="Hyperlink"/>
          </w:rPr>
          <w:t>https://developer.arm.com/-/media/Arm%20Developer%20Community/PDF/IHI0022H_amba_axi_protocol_spec.pdf</w:t>
        </w:r>
      </w:hyperlink>
      <w:r>
        <w:rPr/>
        <w:t xml:space="preserve"> (landing page: </w:t>
      </w:r>
      <w:hyperlink r:id="rId85">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37"/>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38"/>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39"/>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486"/>
      <w:bookmarkEnd w:id="505"/>
      <w:r>
        <w:br w:type="page"/>
      </w:r>
    </w:p>
    <w:p>
      <w:pPr>
        <w:pStyle w:val="Heading1"/>
        <w:shd w:val="clear" w:color="auto" w:fill="404040"/>
        <w:spacing w:before="360" w:after="120"/>
        <w:rPr/>
      </w:pPr>
      <w:bookmarkStart w:id="506" w:name="__RefHeading___Toc16595_1052802607"/>
      <w:bookmarkStart w:id="507" w:name="X9908dbcb93a834ca7b4431c9ead6af27cab4919"/>
      <w:bookmarkEnd w:id="506"/>
      <w:r>
        <w:rPr>
          <w:rStyle w:val="SectionNumber"/>
          <w:b/>
          <w:color w:val="FFFFFF"/>
          <w:sz w:val="32"/>
        </w:rPr>
        <w:t>32</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40"/>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41"/>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07"/>
      <w:r>
        <w:br w:type="page"/>
      </w:r>
    </w:p>
    <w:p>
      <w:pPr>
        <w:pStyle w:val="Heading1"/>
        <w:shd w:val="clear" w:color="auto" w:fill="404040"/>
        <w:spacing w:before="360" w:after="120"/>
        <w:rPr/>
      </w:pPr>
      <w:bookmarkStart w:id="508" w:name="__RefHeading___Toc16597_1052802607"/>
      <w:bookmarkStart w:id="509" w:name="cache-associativity-simulator"/>
      <w:bookmarkEnd w:id="508"/>
      <w:r>
        <w:rPr>
          <w:rStyle w:val="SectionNumber"/>
          <w:b/>
          <w:color w:val="FFFFFF"/>
          <w:sz w:val="32"/>
        </w:rPr>
        <w:t>33</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r>
        <w:br w:type="page"/>
      </w:r>
    </w:p>
    <w:p>
      <w:pPr>
        <w:pStyle w:val="Heading2"/>
        <w:pBdr>
          <w:bottom w:val="single" w:sz="12" w:space="0" w:color="228B22"/>
        </w:pBdr>
        <w:spacing w:before="280" w:after="80"/>
        <w:rPr/>
      </w:pPr>
      <w:bookmarkStart w:id="510" w:name="__RefHeading___Toc16599_1052802607"/>
      <w:bookmarkStart w:id="511" w:name="files"/>
      <w:bookmarkEnd w:id="510"/>
      <w:r>
        <w:rPr>
          <w:rStyle w:val="SectionNumber"/>
          <w:b/>
          <w:color w:val="228B22"/>
          <w:sz w:val="28"/>
        </w:rPr>
        <w:t>33.1</w:t>
      </w:r>
      <w:r>
        <w:rPr>
          <w:b/>
          <w:color w:val="228B22"/>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11"/>
      <w:r>
        <w:br w:type="page"/>
      </w:r>
    </w:p>
    <w:p>
      <w:pPr>
        <w:pStyle w:val="Heading2"/>
        <w:pBdr>
          <w:bottom w:val="single" w:sz="12" w:space="0" w:color="228B22"/>
        </w:pBdr>
        <w:spacing w:before="280" w:after="80"/>
        <w:rPr/>
      </w:pPr>
      <w:bookmarkStart w:id="512" w:name="__RefHeading___Toc16601_1052802607"/>
      <w:bookmarkStart w:id="513" w:name="model-api"/>
      <w:bookmarkEnd w:id="512"/>
      <w:r>
        <w:rPr>
          <w:rStyle w:val="SectionNumber"/>
          <w:b/>
          <w:color w:val="228B22"/>
          <w:sz w:val="28"/>
        </w:rPr>
        <w:t>33.2</w:t>
      </w:r>
      <w:r>
        <w:rPr>
          <w:b/>
          <w:color w:val="228B22"/>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42"/>
        </w:numPr>
        <w:rPr/>
      </w:pPr>
      <w:r>
        <w:rPr>
          <w:rStyle w:val="VerbatimChar"/>
        </w:rPr>
        <w:t>CACHESIM.validateConfig(config)</w:t>
      </w:r>
      <w:r>
        <w:rPr/>
        <w:t xml:space="preserve"> -&gt; </w:t>
      </w:r>
      <w:r>
        <w:rPr>
          <w:rStyle w:val="VerbatimChar"/>
        </w:rPr>
        <w:t>{ok, errors}</w:t>
      </w:r>
    </w:p>
    <w:p>
      <w:pPr>
        <w:pStyle w:val="Compact"/>
        <w:numPr>
          <w:ilvl w:val="0"/>
          <w:numId w:val="243"/>
        </w:numPr>
        <w:rPr/>
      </w:pPr>
      <w:r>
        <w:rPr>
          <w:rStyle w:val="VerbatimChar"/>
        </w:rPr>
        <w:t>CACHESIM.parseAddressText(text)</w:t>
      </w:r>
      <w:r>
        <w:rPr/>
        <w:t xml:space="preserve"> -&gt; address array (NaN for bad lines)</w:t>
      </w:r>
    </w:p>
    <w:p>
      <w:pPr>
        <w:pStyle w:val="Compact"/>
        <w:numPr>
          <w:ilvl w:val="0"/>
          <w:numId w:val="244"/>
        </w:numPr>
        <w:rPr/>
      </w:pPr>
      <w:r>
        <w:rPr>
          <w:rStyle w:val="VerbatimChar"/>
        </w:rPr>
        <w:t>CACHESIM.generateSequential(length, start)</w:t>
      </w:r>
    </w:p>
    <w:p>
      <w:pPr>
        <w:pStyle w:val="Compact"/>
        <w:numPr>
          <w:ilvl w:val="0"/>
          <w:numId w:val="245"/>
        </w:numPr>
        <w:rPr/>
      </w:pPr>
      <w:r>
        <w:rPr>
          <w:rStyle w:val="VerbatimChar"/>
        </w:rPr>
        <w:t>CACHESIM.generateStrided(length, start, stride)</w:t>
      </w:r>
    </w:p>
    <w:p>
      <w:pPr>
        <w:pStyle w:val="Compact"/>
        <w:numPr>
          <w:ilvl w:val="0"/>
          <w:numId w:val="246"/>
        </w:numPr>
        <w:rPr/>
      </w:pPr>
      <w:r>
        <w:rPr>
          <w:rStyle w:val="VerbatimChar"/>
        </w:rPr>
        <w:t>CACHESIM.generateRandom(length, seed, maxAddr)</w:t>
      </w:r>
      <w:r>
        <w:rPr/>
        <w:t xml:space="preserve"> (default maxAddr = 256)</w:t>
      </w:r>
      <w:bookmarkEnd w:id="513"/>
      <w:r>
        <w:br w:type="page"/>
      </w:r>
    </w:p>
    <w:p>
      <w:pPr>
        <w:pStyle w:val="Heading2"/>
        <w:pBdr>
          <w:bottom w:val="single" w:sz="12" w:space="0" w:color="228B22"/>
        </w:pBdr>
        <w:spacing w:before="280" w:after="80"/>
        <w:rPr/>
      </w:pPr>
      <w:bookmarkStart w:id="514" w:name="__RefHeading___Toc16603_1052802607"/>
      <w:bookmarkStart w:id="515" w:name="running-tests"/>
      <w:bookmarkEnd w:id="514"/>
      <w:r>
        <w:rPr>
          <w:rStyle w:val="SectionNumber"/>
          <w:b/>
          <w:color w:val="228B22"/>
          <w:sz w:val="28"/>
        </w:rPr>
        <w:t>33.3</w:t>
      </w:r>
      <w:r>
        <w:rPr>
          <w:b/>
          <w:color w:val="228B22"/>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16" w:name="running-tests"/>
      <w:r>
        <w:rPr>
          <w:sz w:val="20"/>
        </w:rPr>
        <w:t>Exit code is 0 when all tests pass.</w:t>
      </w:r>
      <w:bookmarkEnd w:id="516"/>
      <w:r>
        <w:br w:type="page"/>
      </w:r>
    </w:p>
    <w:p>
      <w:pPr>
        <w:pStyle w:val="Heading2"/>
        <w:pBdr>
          <w:bottom w:val="single" w:sz="12" w:space="0" w:color="228B22"/>
        </w:pBdr>
        <w:spacing w:before="280" w:after="80"/>
        <w:rPr/>
      </w:pPr>
      <w:bookmarkStart w:id="517" w:name="__RefHeading___Toc16605_1052802607"/>
      <w:bookmarkStart w:id="518" w:name="ui-features"/>
      <w:bookmarkEnd w:id="517"/>
      <w:r>
        <w:rPr>
          <w:rStyle w:val="SectionNumber"/>
          <w:b/>
          <w:color w:val="228B22"/>
          <w:sz w:val="28"/>
        </w:rPr>
        <w:t>33.4</w:t>
      </w:r>
      <w:r>
        <w:rPr>
          <w:b/>
          <w:color w:val="228B22"/>
          <w:sz w:val="28"/>
        </w:rPr>
        <w:tab/>
        <w:t>UI features</w:t>
      </w:r>
    </w:p>
    <w:p>
      <w:pPr>
        <w:pStyle w:val="Compact"/>
        <w:numPr>
          <w:ilvl w:val="0"/>
          <w:numId w:val="247"/>
        </w:numPr>
        <w:rPr/>
      </w:pPr>
      <w:r>
        <w:rPr/>
        <w:t>Sliders for sets, ways, and block size; dropdown for policy.</w:t>
      </w:r>
    </w:p>
    <w:p>
      <w:pPr>
        <w:pStyle w:val="Compact"/>
        <w:numPr>
          <w:ilvl w:val="0"/>
          <w:numId w:val="248"/>
        </w:numPr>
        <w:rPr/>
      </w:pPr>
      <w:r>
        <w:rPr/>
        <w:t>Address trace textarea plus one-click sequential, strided, and random generators.</w:t>
      </w:r>
    </w:p>
    <w:p>
      <w:pPr>
        <w:pStyle w:val="Compact"/>
        <w:numPr>
          <w:ilvl w:val="0"/>
          <w:numId w:val="249"/>
        </w:numPr>
        <w:rPr/>
      </w:pPr>
      <w:r>
        <w:rPr/>
        <w:t>Big-number hit rate, totals table, per-access log, and per-set occupancy.</w:t>
      </w:r>
    </w:p>
    <w:p>
      <w:pPr>
        <w:pStyle w:val="Compact"/>
        <w:numPr>
          <w:ilvl w:val="0"/>
          <w:numId w:val="250"/>
        </w:numPr>
        <w:rPr/>
      </w:pPr>
      <w:r>
        <w:rPr/>
        <w:t>Guided example button that loads a cyclic trace and compares direct-mapped vs 2-way set-associative behavior.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9" w:name="cache-associativity-simulator"/>
      <w:bookmarkStart w:id="520" w:name="ui-feature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bookmarkEnd w:id="520"/>
      <w:r>
        <w:br w:type="page"/>
      </w:r>
    </w:p>
    <w:p>
      <w:pPr>
        <w:pStyle w:val="Heading1"/>
        <w:shd w:val="clear" w:color="auto" w:fill="404040"/>
        <w:spacing w:before="360" w:after="120"/>
        <w:rPr/>
      </w:pPr>
      <w:bookmarkStart w:id="521" w:name="__RefHeading___Toc16607_1052802607"/>
      <w:bookmarkStart w:id="522" w:name="Xe72c0d548692d5624e5a91e63e2c2656969de62"/>
      <w:bookmarkEnd w:id="521"/>
      <w:r>
        <w:rPr>
          <w:rStyle w:val="SectionNumber"/>
          <w:b/>
          <w:color w:val="FFFFFF"/>
          <w:sz w:val="32"/>
        </w:rPr>
        <w:t>34</w:t>
      </w:r>
      <w:r>
        <w:rPr>
          <w:b/>
          <w:color w:val="FFFFFF"/>
          <w:sz w:val="32"/>
        </w:rPr>
        <w:tab/>
        <w:t>amber / jet — Improvement Plan (Chinnakonda-informed)</w:t>
      </w:r>
    </w:p>
    <w:p>
      <w:pPr>
        <w:pStyle w:val="FirstParagraph"/>
        <w:rPr/>
      </w:pPr>
      <w:r>
        <w:rPr>
          <w:b/>
          <w:bCs/>
          <w:sz w:val="20"/>
        </w:rPr>
        <w:t>Version:</w:t>
      </w:r>
      <w:r>
        <w:rPr>
          <w:sz w:val="20"/>
        </w:rPr>
        <w:t xml:space="preserve"> 0.1 (2026-10-11) </w:t>
      </w:r>
      <w:r>
        <w:rPr>
          <w:b/>
          <w:bCs/>
          <w:sz w:val="20"/>
        </w:rPr>
        <w:t>Status:</w:t>
      </w:r>
      <w:r>
        <w:rPr>
          <w:sz w:val="20"/>
        </w:rPr>
        <w:t xml:space="preserve"> Proposal plan informed by Murali Chinnakonda, </w:t>
      </w:r>
      <w:r>
        <w:rPr>
          <w:i/>
          <w:iCs/>
          <w:sz w:val="20"/>
        </w:rPr>
        <w:t>Designing a Multiprocessor Cache Subsystem</w:t>
      </w:r>
      <w:r>
        <w:rPr>
          <w:sz w:val="20"/>
        </w:rPr>
        <w:t>. Nothing here is decided; a decision is DECIDED only when it records a name and a date.</w:t>
      </w:r>
    </w:p>
    <w:p>
      <w:pPr>
        <w:pStyle w:val="BodyText"/>
        <w:rPr/>
      </w:pPr>
      <w:r>
        <w:rPr>
          <w:b/>
          <w:bCs/>
          <w:sz w:val="20"/>
        </w:rPr>
        <w:t>Owner rulings (2026-10-11).</w:t>
      </w:r>
      <w:r>
        <w:rPr>
          <w:sz w:val="20"/>
        </w:rPr>
        <w:t xml:space="preserve"> RACK/WACK are omitted from the family ACE contract (the D7 port guarantees ordered data-return and snoop paths to the coherency point). CD-before-CR remains the binding family convention on the snoop response; the ACE spec only requires per-channel ordering. Items A5 and A6 below are updated in place to reflect these rulings.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23" w:name="__RefHeading___Toc16609_1052802607"/>
      <w:bookmarkStart w:id="524" w:name="method"/>
      <w:bookmarkEnd w:id="523"/>
      <w:r>
        <w:rPr>
          <w:rStyle w:val="SectionNumber"/>
          <w:b/>
          <w:color w:val="228B22"/>
          <w:sz w:val="28"/>
        </w:rPr>
        <w:t>34.1</w:t>
      </w:r>
      <w:r>
        <w:rPr>
          <w:b/>
          <w:color w:val="228B22"/>
          <w:sz w:val="28"/>
        </w:rPr>
        <w:tab/>
        <w:t>1. Method</w:t>
      </w:r>
    </w:p>
    <w:p>
      <w:pPr>
        <w:pStyle w:val="FirstParagraph"/>
        <w:rPr/>
      </w:pPr>
      <w:r>
        <w:rPr>
          <w:sz w:val="20"/>
        </w:rPr>
        <w:t>This plan mines the local Calibre conversion of Chinnakonda’s book (</w:t>
      </w:r>
      <w:r>
        <w:rPr>
          <w:rStyle w:val="VerbatimChar"/>
          <w:sz w:val="20"/>
        </w:rPr>
        <w:t>/mnt/data/github/calibre/books/designing-a-multiprocessor-cache-subsystem/index.md</w:t>
      </w:r>
      <w:r>
        <w:rPr>
          <w:sz w:val="20"/>
        </w:rPr>
        <w:t>) for topics that touch the amber/jet boundary, then validates each candidate against the current repo state.</w:t>
      </w:r>
    </w:p>
    <w:p>
      <w:pPr>
        <w:pStyle w:val="BodyText"/>
        <w:rPr/>
      </w:pPr>
      <w:r>
        <w:rPr>
          <w:sz w:val="20"/>
        </w:rPr>
        <w:t>Chapters read in full for citations used here:</w:t>
      </w:r>
    </w:p>
    <w:p>
      <w:pPr>
        <w:pStyle w:val="Compact"/>
        <w:numPr>
          <w:ilvl w:val="0"/>
          <w:numId w:val="251"/>
        </w:numPr>
        <w:rPr/>
      </w:pPr>
      <w:r>
        <w:rPr/>
        <w:t>ch06 Arm memory instruction set: §6.3 (exclusive loads/stores), §6.4–6.5 (consistency/barriers/multi-copy atomicity), §6.8–6.9 (memory types/device vs normal)</w:t>
      </w:r>
    </w:p>
    <w:p>
      <w:pPr>
        <w:pStyle w:val="Compact"/>
        <w:numPr>
          <w:ilvl w:val="0"/>
          <w:numId w:val="252"/>
        </w:numPr>
        <w:rPr/>
      </w:pPr>
      <w:r>
        <w:rPr/>
        <w:t>ch07 Multi-processing: §7.4 (WriteBack/Evict), §7.7 (forward-progress guarantees), §7.9–7.10 (store-exclusive livelock), §7.20 (RACK/WACK)</w:t>
      </w:r>
    </w:p>
    <w:p>
      <w:pPr>
        <w:pStyle w:val="Compact"/>
        <w:numPr>
          <w:ilvl w:val="0"/>
          <w:numId w:val="253"/>
        </w:numPr>
        <w:rPr/>
      </w:pPr>
      <w:r>
        <w:rPr/>
        <w:t>ch08 Livelocks/deadlocks/starvation: §8.1 (livelocks), §8.2 (deadlocks), §8.3 (starvation)</w:t>
      </w:r>
    </w:p>
    <w:p>
      <w:pPr>
        <w:pStyle w:val="Compact"/>
        <w:numPr>
          <w:ilvl w:val="0"/>
          <w:numId w:val="254"/>
        </w:numPr>
        <w:rPr/>
      </w:pPr>
      <w:r>
        <w:rPr/>
        <w:t>ch09 Load-store section: §9.12–9.14 (hit predictor/tag-less cache)</w:t>
      </w:r>
    </w:p>
    <w:p>
      <w:pPr>
        <w:pStyle w:val="Compact"/>
        <w:numPr>
          <w:ilvl w:val="0"/>
          <w:numId w:val="255"/>
        </w:numPr>
        <w:rPr/>
      </w:pPr>
      <w:r>
        <w:rPr/>
        <w:t>ch10 Level-2 cache: §10.5 (implementing inclusivity), §10.6 (forward progress / snarfing), §10.7 (POS / device accesses)</w:t>
      </w:r>
    </w:p>
    <w:p>
      <w:pPr>
        <w:pStyle w:val="Compact"/>
        <w:numPr>
          <w:ilvl w:val="0"/>
          <w:numId w:val="256"/>
        </w:numPr>
        <w:rPr/>
      </w:pPr>
      <w:r>
        <w:rPr/>
        <w:t>ch11 Mem-copy: §11.1–11.3 (stream detection / L1 behavior)</w:t>
      </w:r>
    </w:p>
    <w:p>
      <w:pPr>
        <w:pStyle w:val="Compact"/>
        <w:numPr>
          <w:ilvl w:val="0"/>
          <w:numId w:val="257"/>
        </w:numPr>
        <w:rPr/>
      </w:pPr>
      <w:r>
        <w:rPr/>
        <w:t>ch13 Hardware prefetching: §13.3–13.4 (training discipline / start-maintenance-end)</w:t>
      </w:r>
    </w:p>
    <w:p>
      <w:pPr>
        <w:pStyle w:val="Compact"/>
        <w:numPr>
          <w:ilvl w:val="0"/>
          <w:numId w:val="258"/>
        </w:numPr>
        <w:rPr/>
      </w:pPr>
      <w:r>
        <w:rPr/>
        <w:t>ch14 ACE Q&amp;A: §14.18 (channel dependencies / in-order snoop responses), §14.33 (multi-copy atomicity), §14.39 (RACK/WACK)</w:t>
      </w:r>
    </w:p>
    <w:p>
      <w:pPr>
        <w:pStyle w:val="FirstParagraph"/>
        <w:rPr/>
      </w:pPr>
      <w:r>
        <w:rPr>
          <w:sz w:val="20"/>
        </w:rPr>
        <w:t>Each item below states the book anchor, the current repo state (with a relative doc link), the proposed improvement, an effort estimate, a priority, and the repo row or chapter it feeds. Items that are already handled or are out of scope for an L1 cache are listed in §4 with a one-line reason.</w:t>
      </w:r>
    </w:p>
    <w:p>
      <w:pPr>
        <w:pStyle w:val="Normal"/>
        <w:rPr/>
      </w:pPr>
      <w:bookmarkStart w:id="525" w:name="method"/>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r>
        <w:br w:type="page"/>
      </w:r>
    </w:p>
    <w:p>
      <w:pPr>
        <w:pStyle w:val="Heading2"/>
        <w:pBdr>
          <w:bottom w:val="single" w:sz="12" w:space="0" w:color="228B22"/>
        </w:pBdr>
        <w:spacing w:before="280" w:after="80"/>
        <w:rPr/>
      </w:pPr>
      <w:bookmarkStart w:id="526" w:name="__RefHeading___Toc16611_1052802607"/>
      <w:bookmarkStart w:id="527" w:name="amber-improvement-items"/>
      <w:bookmarkEnd w:id="526"/>
      <w:r>
        <w:rPr>
          <w:rStyle w:val="SectionNumber"/>
          <w:b/>
          <w:color w:val="228B22"/>
          <w:sz w:val="28"/>
        </w:rPr>
        <w:t>34.2</w:t>
      </w:r>
      <w:r>
        <w:rPr>
          <w:b/>
          <w:color w:val="228B22"/>
          <w:sz w:val="28"/>
        </w:rPr>
        <w:tab/>
        <w:t>2. Amber improvement items</w:t>
      </w:r>
    </w:p>
    <w:p>
      <w:pPr>
        <w:pStyle w:val="Heading3"/>
        <w:spacing w:before="200" w:after="80"/>
        <w:rPr/>
      </w:pPr>
      <w:bookmarkStart w:id="528" w:name="__RefHeading___Toc16613_1052802607"/>
      <w:bookmarkEnd w:id="528"/>
      <w:r>
        <w:rPr>
          <w:rStyle w:val="SectionNumber"/>
          <w:b/>
          <w:color w:val="404040"/>
          <w:sz w:val="24"/>
        </w:rPr>
        <w:t>34.2.1</w:t>
      </w:r>
      <w:r>
        <w:rPr>
          <w:b/>
          <w:color w:val="404040"/>
          <w:sz w:val="24"/>
        </w:rPr>
        <w:tab/>
        <w:t>A1 — Exclusive loads/stores and the internal exclusive monitor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CPU/cache interface for LDREX/STREX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§6.3, §7.9–7.10, §8.1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86">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§3 decisions D1–D11 and the </w:t>
            </w:r>
            <w:hyperlink r:id="rId87">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define a GAXI slave for ordinary loads and stores. There is no mention of LDREX/STREX, exclusive monitor state, or how a snoop invalidates a monitor. The </w:t>
            </w:r>
            <w:hyperlink r:id="rId88">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maps only the six IHI0022 snoop encodings (ReadShared, ReadOnce, ReadUnique, CleanShared, CleanInvalid, MakeInvalid); it does not discuss monitor-clear semantics on snoops.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amber’s position explicitly: the internal exclusive monitor is a load-store-unit (core-side) construct, not an L1-cache state. amber sees only ordinary read/write requests; a future CPU core that issues LDREX/STREX owns the monitor and must clear it on any snoop to the monitored address. If a future core interface ever carries an exclusive flag, amber must respond to STREX with pass/fail derived from whether the line is still exclusive when the store arrives. Until then, no RTL change in amber.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89">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non-goals; </w:t>
            </w:r>
            <w:hyperlink r:id="rId90">
              <w:r>
                <w:rPr>
                  <w:rStyle w:val="Hyperlink"/>
                  <w:rFonts w:eastAsia="Cambria" w:cs=""/>
                  <w:kern w:val="0"/>
                  <w:sz w:val="24"/>
                  <w:szCs w:val="24"/>
                  <w:lang w:val="en-US" w:eastAsia="en-US" w:bidi="ar-SA"/>
                </w:rPr>
                <w:t>HAS ch04 CPU interface</w:t>
              </w:r>
            </w:hyperlink>
            <w:bookmarkStart w:id="529" w:name="X74971542e27501ec1af5b2ba3825b3570c6d36d"/>
            <w:bookmarkEnd w:id="529"/>
          </w:p>
        </w:tc>
      </w:tr>
    </w:tbl>
    <w:p>
      <w:pPr>
        <w:pStyle w:val="Heading3"/>
        <w:spacing w:before="200" w:after="80"/>
        <w:rPr/>
      </w:pPr>
      <w:bookmarkStart w:id="530" w:name="__RefHeading___Toc16615_1052802607"/>
      <w:bookmarkEnd w:id="530"/>
      <w:r>
        <w:rPr>
          <w:rStyle w:val="SectionNumber"/>
          <w:b/>
          <w:color w:val="404040"/>
          <w:sz w:val="24"/>
        </w:rPr>
        <w:t>34.2.2</w:t>
      </w:r>
      <w:r>
        <w:rPr>
          <w:b/>
          <w:color w:val="404040"/>
          <w:sz w:val="24"/>
        </w:rPr>
        <w:tab/>
        <w:t>A2 — Snoop-response sourcing rule for pending fills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 pending-fill bypass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(forward-progress guarantees), §10.6 (forward progress of snoop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1">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shows a pending-fill bypass: a snoop that matches a pending fill reads “post-fill state” from a bypass register. It does not explicitly state the rule that the snoop must respond immediately with “not present” when the fill data has not yet arrived, nor does it forbid stalling the snoop on unrelated resources such as a full victim buffer or a blocked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Harden the pending-fill bypass into a documented and formally proven rule. If a snoop hits a pending fill and the fill data has arrived, source the response from the fill buffer; if the fill data has not arrived, respond DataTransfer=0/PassDirty=0/IsShared=0 immediately. The snoop must never wait for an unrelated victim buffer, write buffer, or MSHR entry. Add this rule to the SymbiYosys no-deadlock proof set in </w:t>
            </w:r>
            <w:hyperlink r:id="rId92">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93">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 xml:space="preserve">; </w:t>
            </w:r>
            <w:hyperlink r:id="rId94">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w:t>
            </w:r>
            <w:hyperlink r:id="rId95">
              <w:r>
                <w:rPr>
                  <w:rStyle w:val="Hyperlink"/>
                  <w:rFonts w:eastAsia="Cambria" w:cs=""/>
                  <w:kern w:val="0"/>
                  <w:sz w:val="24"/>
                  <w:szCs w:val="24"/>
                  <w:lang w:val="en-US" w:eastAsia="en-US" w:bidi="ar-SA"/>
                </w:rPr>
                <w:t>HAS ch03 arbitration</w:t>
              </w:r>
            </w:hyperlink>
          </w:p>
        </w:tc>
      </w:tr>
    </w:tbl>
    <w:p>
      <w:pPr>
        <w:pStyle w:val="Heading3"/>
        <w:spacing w:before="200" w:after="80"/>
        <w:rPr/>
      </w:pPr>
      <w:bookmarkStart w:id="531" w:name="__RefHeading___Toc16617_1052802607"/>
      <w:bookmarkEnd w:id="531"/>
      <w:r>
        <w:rPr>
          <w:rStyle w:val="SectionNumber"/>
          <w:b/>
          <w:color w:val="404040"/>
          <w:sz w:val="24"/>
        </w:rPr>
        <w:t>34.2.3</w:t>
      </w:r>
      <w:r>
        <w:rPr>
          <w:b/>
          <w:color w:val="404040"/>
          <w:sz w:val="24"/>
        </w:rPr>
        <w:tab/>
        <w:t xml:space="preserve">A3 — Clean-victim </w:t>
      </w:r>
      <w:r>
        <w:rPr>
          <w:rStyle w:val="VerbatimChar"/>
          <w:b/>
          <w:color w:val="404040"/>
          <w:sz w:val="24"/>
        </w:rPr>
        <w:t>Evict</w:t>
      </w:r>
      <w:r>
        <w:rPr>
          <w:b/>
          <w:color w:val="404040"/>
          <w:sz w:val="24"/>
        </w:rPr>
        <w:t xml:space="preserve"> messaging for snoop-filter accuracy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ACE transaction issue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§7.4, §10.5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6">
              <w:r>
                <w:rPr>
                  <w:rStyle w:val="Hyperlink"/>
                  <w:rFonts w:eastAsia="Cambria" w:cs=""/>
                  <w:kern w:val="0"/>
                  <w:sz w:val="24"/>
                  <w:szCs w:val="24"/>
                  <w:lang w:val="en-US" w:eastAsia="en-US" w:bidi="ar-SA"/>
                </w:rPr>
                <w:t>fabric ACE chapter</w:t>
              </w:r>
            </w:hyperlink>
            <w:r>
              <w:rPr>
                <w:rFonts w:eastAsia="Cambria" w:cs=""/>
                <w:kern w:val="0"/>
                <w:sz w:val="24"/>
                <w:szCs w:val="24"/>
                <w:lang w:val="en-US" w:eastAsia="en-US" w:bidi="ar-SA"/>
              </w:rPr>
              <w:t xml:space="preserve"> already maps “clean eviction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in Table 4.2. The </w:t>
            </w:r>
            <w:hyperlink r:id="rId9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records this mapping. However, the </w:t>
            </w:r>
            <w:hyperlink r:id="rId98">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rationale focuses on dirty WriteBack traffic; it does not explicitly require that every clean victim emit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rather than being dropped silently.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in RTL and testbench that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emits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transaction for every clean victim (not merely that the encoding exists). Add a MonBus event for clean evictions per </w:t>
            </w:r>
            <w:hyperlink r:id="rId99">
              <w:r>
                <w:rPr>
                  <w:rStyle w:val="Hyperlink"/>
                  <w:rFonts w:eastAsia="Cambria" w:cs=""/>
                  <w:kern w:val="0"/>
                  <w:sz w:val="24"/>
                  <w:szCs w:val="24"/>
                  <w:lang w:val="en-US" w:eastAsia="en-US" w:bidi="ar-SA"/>
                </w:rPr>
                <w:t>PRD D8</w:t>
              </w:r>
            </w:hyperlink>
            <w:r>
              <w:rPr>
                <w:rFonts w:eastAsia="Cambria" w:cs=""/>
                <w:kern w:val="0"/>
                <w:sz w:val="24"/>
                <w:szCs w:val="24"/>
                <w:lang w:val="en-US" w:eastAsia="en-US" w:bidi="ar-SA"/>
              </w:rPr>
              <w:t xml:space="preserve"> so that a future </w:t>
            </w:r>
            <w:hyperlink r:id="rId100">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snoop filter can stay accurate. Document that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is the L1’s way of telling the system interconnect the line is no longer resident.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1">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w:t>
            </w:r>
            <w:hyperlink r:id="rId102">
              <w:r>
                <w:rPr>
                  <w:rStyle w:val="Hyperlink"/>
                  <w:rFonts w:eastAsia="Cambria" w:cs=""/>
                  <w:kern w:val="0"/>
                  <w:sz w:val="24"/>
                  <w:szCs w:val="24"/>
                  <w:lang w:val="en-US" w:eastAsia="en-US" w:bidi="ar-SA"/>
                </w:rPr>
                <w:t>D8</w:t>
              </w:r>
            </w:hyperlink>
            <w:r>
              <w:rPr>
                <w:rFonts w:eastAsia="Cambria" w:cs=""/>
                <w:kern w:val="0"/>
                <w:sz w:val="24"/>
                <w:szCs w:val="24"/>
                <w:lang w:val="en-US" w:eastAsia="en-US" w:bidi="ar-SA"/>
              </w:rPr>
              <w:t xml:space="preserve">; </w:t>
            </w:r>
            <w:hyperlink r:id="rId103">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4">
              <w:r>
                <w:rPr>
                  <w:rStyle w:val="Hyperlink"/>
                  <w:rFonts w:eastAsia="Cambria" w:cs=""/>
                  <w:kern w:val="0"/>
                  <w:sz w:val="24"/>
                  <w:szCs w:val="24"/>
                  <w:lang w:val="en-US" w:eastAsia="en-US" w:bidi="ar-SA"/>
                </w:rPr>
                <w:t>onyx D3</w:t>
              </w:r>
            </w:hyperlink>
          </w:p>
        </w:tc>
      </w:tr>
    </w:tbl>
    <w:p>
      <w:pPr>
        <w:pStyle w:val="Heading3"/>
        <w:spacing w:before="200" w:after="80"/>
        <w:rPr/>
      </w:pPr>
      <w:bookmarkStart w:id="532" w:name="__RefHeading___Toc16619_1052802607"/>
      <w:bookmarkEnd w:id="532"/>
      <w:r>
        <w:rPr>
          <w:rStyle w:val="SectionNumber"/>
          <w:b/>
          <w:color w:val="404040"/>
          <w:sz w:val="24"/>
        </w:rPr>
        <w:t>34.2.4</w:t>
      </w:r>
      <w:r>
        <w:rPr>
          <w:b/>
          <w:color w:val="404040"/>
          <w:sz w:val="24"/>
        </w:rPr>
        <w:tab/>
        <w:t>A4 — Temporary snoop-stall rule for a non-speculative store holding ownership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Coherence FSM livelock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§8.1 (livelock case 4 and the “temporary” qualifier), §7.9–7.10 (competing CleanUnique/store-exclusive livelock)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amber is blocking and single-outstanding; the </w:t>
            </w:r>
            <w:hyperlink r:id="rId105">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issues </w:t>
            </w:r>
            <w:r>
              <w:rPr>
                <w:rStyle w:val="VerbatimChar"/>
                <w:rFonts w:eastAsia="Cambria" w:cs=""/>
                <w:kern w:val="0"/>
                <w:szCs w:val="24"/>
                <w:lang w:val="en-US" w:eastAsia="en-US" w:bidi="ar-SA"/>
              </w:rPr>
              <w:t>CleanUnique</w:t>
            </w:r>
            <w:r>
              <w:rPr>
                <w:rFonts w:eastAsia="Cambria" w:cs=""/>
                <w:kern w:val="0"/>
                <w:sz w:val="24"/>
                <w:szCs w:val="24"/>
                <w:lang w:val="en-US" w:eastAsia="en-US" w:bidi="ar-SA"/>
              </w:rPr>
              <w:t>/</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for writes but does not describe a temporary snoop-stall window after ownership is granted. Because amber blocks, the window is small, but the rule is not written down.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 a coherence-FSM hook: when a non-speculative store has received ownership (the line is Exclusive/Modified-bound) but has not yet updated the line, incoming snoops to that line may be stalled for a bounded number of cycles so the store can complete. The stall must be temporary and must never depend on an event that may not happen (e.g., waiting for a fill). Document this as a future-proofing rule; it becomes essential for jet, where multiple misses can be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6">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jet </w:t>
            </w:r>
            <w:hyperlink r:id="rId107">
              <w:r>
                <w:rPr>
                  <w:rStyle w:val="Hyperlink"/>
                  <w:rFonts w:eastAsia="Cambria" w:cs=""/>
                  <w:kern w:val="0"/>
                  <w:sz w:val="24"/>
                  <w:szCs w:val="24"/>
                  <w:lang w:val="en-US" w:eastAsia="en-US" w:bidi="ar-SA"/>
                </w:rPr>
                <w:t>PRD J6</w:t>
              </w:r>
            </w:hyperlink>
          </w:p>
        </w:tc>
      </w:tr>
    </w:tbl>
    <w:p>
      <w:pPr>
        <w:pStyle w:val="Heading3"/>
        <w:spacing w:before="200" w:after="80"/>
        <w:rPr/>
      </w:pPr>
      <w:bookmarkStart w:id="533" w:name="__RefHeading___Toc16621_1052802607"/>
      <w:bookmarkEnd w:id="533"/>
      <w:r>
        <w:rPr>
          <w:rStyle w:val="SectionNumber"/>
          <w:b/>
          <w:color w:val="404040"/>
          <w:sz w:val="24"/>
        </w:rPr>
        <w:t>34.2.5</w:t>
      </w:r>
      <w:r>
        <w:rPr>
          <w:b/>
          <w:color w:val="404040"/>
          <w:sz w:val="24"/>
        </w:rPr>
        <w:tab/>
        <w:t xml:space="preserve">A5 — Remove/retire the </w:t>
      </w:r>
      <w:r>
        <w:rPr>
          <w:rStyle w:val="VerbatimChar"/>
          <w:b/>
          <w:color w:val="404040"/>
          <w:sz w:val="24"/>
        </w:rPr>
        <w:t>RACK</w:t>
      </w:r>
      <w:r>
        <w:rPr>
          <w:b/>
          <w:color w:val="404040"/>
          <w:sz w:val="24"/>
        </w:rPr>
        <w:t>/</w:t>
      </w:r>
      <w:r>
        <w:rPr>
          <w:rStyle w:val="VerbatimChar"/>
          <w:b/>
          <w:color w:val="404040"/>
          <w:sz w:val="24"/>
        </w:rPr>
        <w:t>WACK</w:t>
      </w:r>
      <w:r>
        <w:rPr>
          <w:b/>
          <w:color w:val="404040"/>
          <w:sz w:val="24"/>
        </w:rPr>
        <w:t xml:space="preserve"> auto-pulse from the amber onyx-facing adapter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master acknowledge signals / adapter cleanup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§7.20, §14.39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Ruling 2026-10-11 (Sean): the family ACE contract omits RACK/WACK. The generic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the pins, and the onyx-facing amber adapter path still instantiates those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Remove/retire the wrapper auto-pulse from the onyx-facing amber adapter path per the contract. Keep the pins on the generic house wrappers so non-family consumers are unaffected. Update the MAS/HAS timing chapters and the alignment memo to record that the auto-pulse is deprecated and removed for family 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8">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9">
              <w:r>
                <w:rPr>
                  <w:rStyle w:val="Hyperlink"/>
                  <w:rFonts w:eastAsia="Cambria" w:cs=""/>
                  <w:kern w:val="0"/>
                  <w:sz w:val="24"/>
                  <w:szCs w:val="24"/>
                  <w:lang w:val="en-US" w:eastAsia="en-US" w:bidi="ar-SA"/>
                </w:rPr>
                <w:t>onyx D7</w:t>
              </w:r>
            </w:hyperlink>
            <w:r>
              <w:rPr>
                <w:rFonts w:eastAsia="Cambria" w:cs=""/>
                <w:kern w:val="0"/>
                <w:sz w:val="24"/>
                <w:szCs w:val="24"/>
                <w:lang w:val="en-US" w:eastAsia="en-US" w:bidi="ar-SA"/>
              </w:rPr>
              <w:t xml:space="preserve"> contract; </w:t>
            </w:r>
            <w:hyperlink r:id="rId110">
              <w:r>
                <w:rPr>
                  <w:rStyle w:val="Hyperlink"/>
                  <w:rFonts w:eastAsia="Cambria" w:cs=""/>
                  <w:kern w:val="0"/>
                  <w:sz w:val="24"/>
                  <w:szCs w:val="24"/>
                  <w:lang w:val="en-US" w:eastAsia="en-US" w:bidi="ar-SA"/>
                </w:rPr>
                <w:t>AMBA ACE Interface Definition</w:t>
              </w:r>
            </w:hyperlink>
          </w:p>
        </w:tc>
      </w:tr>
    </w:tbl>
    <w:p>
      <w:pPr>
        <w:pStyle w:val="Heading3"/>
        <w:spacing w:before="200" w:after="80"/>
        <w:rPr/>
      </w:pPr>
      <w:bookmarkStart w:id="534" w:name="__RefHeading___Toc16623_1052802607"/>
      <w:bookmarkEnd w:id="534"/>
      <w:r>
        <w:rPr>
          <w:rStyle w:val="SectionNumber"/>
          <w:b/>
          <w:color w:val="404040"/>
          <w:sz w:val="24"/>
        </w:rPr>
        <w:t>34.2.6</w:t>
      </w:r>
      <w:r>
        <w:rPr>
          <w:b/>
          <w:color w:val="404040"/>
          <w:sz w:val="24"/>
        </w:rPr>
        <w:tab/>
        <w:t>A6 — CD/CR in-order, no-ID snoop response obligations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response ordering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§7.1, §14.18 (ACE snoops carry no ID; responses must be in order)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1">
              <w:r>
                <w:rPr>
                  <w:rStyle w:val="Hyperlink"/>
                  <w:rFonts w:eastAsia="Cambria" w:cs=""/>
                  <w:kern w:val="0"/>
                  <w:sz w:val="24"/>
                  <w:szCs w:val="24"/>
                  <w:lang w:val="en-US" w:eastAsia="en-US" w:bidi="ar-SA"/>
                </w:rPr>
                <w:t>snoop adapter chapter</w:t>
              </w:r>
            </w:hyperlink>
            <w:r>
              <w:rPr>
                <w:rFonts w:eastAsia="Cambria" w:cs=""/>
                <w:kern w:val="0"/>
                <w:sz w:val="24"/>
                <w:szCs w:val="24"/>
                <w:lang w:val="en-US" w:eastAsia="en-US" w:bidi="ar-SA"/>
              </w:rPr>
              <w:t xml:space="preserve"> says “responses are returned in the order of the AC addresses” and that amber strengthens this by completing CD beats before asserting CR. The </w:t>
            </w:r>
            <w:hyperlink r:id="rId112">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row still calls the response-gather mechanism OPEN.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 the no-ID in-order obligation from an adapter implementation detail into the onyx-facing port contract. Add a compliance assertion that CR responses are strictly in AC order and that CDLAST for transaction N is asserted before CR for transaction N. This protects both amber and jet, because jet’s MSHRs make out-of-order internal snoop handling tempting.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3">
              <w:r>
                <w:rPr>
                  <w:rStyle w:val="Hyperlink"/>
                  <w:rFonts w:eastAsia="Cambria" w:cs=""/>
                  <w:kern w:val="0"/>
                  <w:sz w:val="24"/>
                  <w:szCs w:val="24"/>
                  <w:lang w:val="en-US" w:eastAsia="en-US" w:bidi="ar-SA"/>
                </w:rPr>
                <w:t>amber D4</w:t>
              </w:r>
            </w:hyperlink>
            <w:r>
              <w:rPr>
                <w:rFonts w:eastAsia="Cambria" w:cs=""/>
                <w:kern w:val="0"/>
                <w:sz w:val="24"/>
                <w:szCs w:val="24"/>
                <w:lang w:val="en-US" w:eastAsia="en-US" w:bidi="ar-SA"/>
              </w:rPr>
              <w:t xml:space="preserve">; </w:t>
            </w:r>
            <w:hyperlink r:id="rId114">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w:t>
            </w:r>
            <w:hyperlink r:id="rId115">
              <w:r>
                <w:rPr>
                  <w:rStyle w:val="Hyperlink"/>
                  <w:rFonts w:eastAsia="Cambria" w:cs=""/>
                  <w:kern w:val="0"/>
                  <w:sz w:val="24"/>
                  <w:szCs w:val="24"/>
                  <w:lang w:val="en-US" w:eastAsia="en-US" w:bidi="ar-SA"/>
                </w:rPr>
                <w:t>D7</w:t>
              </w:r>
            </w:hyperlink>
            <w:r>
              <w:rPr>
                <w:rFonts w:eastAsia="Cambria" w:cs=""/>
                <w:kern w:val="0"/>
                <w:sz w:val="24"/>
                <w:szCs w:val="24"/>
                <w:lang w:val="en-US" w:eastAsia="en-US" w:bidi="ar-SA"/>
              </w:rPr>
              <w:t xml:space="preserve">; </w:t>
            </w:r>
            <w:hyperlink r:id="rId116">
              <w:r>
                <w:rPr>
                  <w:rStyle w:val="Hyperlink"/>
                  <w:rFonts w:eastAsia="Cambria" w:cs=""/>
                  <w:kern w:val="0"/>
                  <w:sz w:val="24"/>
                  <w:szCs w:val="24"/>
                  <w:lang w:val="en-US" w:eastAsia="en-US" w:bidi="ar-SA"/>
                </w:rPr>
                <w:t>HAS ch04/04</w:t>
              </w:r>
            </w:hyperlink>
          </w:p>
        </w:tc>
      </w:tr>
    </w:tbl>
    <w:p>
      <w:pPr>
        <w:pStyle w:val="Heading3"/>
        <w:spacing w:before="200" w:after="80"/>
        <w:rPr/>
      </w:pPr>
      <w:bookmarkStart w:id="535" w:name="__RefHeading___Toc16625_1052802607"/>
      <w:bookmarkEnd w:id="535"/>
      <w:r>
        <w:rPr>
          <w:rStyle w:val="SectionNumber"/>
          <w:b/>
          <w:color w:val="404040"/>
          <w:sz w:val="24"/>
        </w:rPr>
        <w:t>34.2.7</w:t>
      </w:r>
      <w:r>
        <w:rPr>
          <w:b/>
          <w:color w:val="404040"/>
          <w:sz w:val="24"/>
        </w:rPr>
        <w:tab/>
        <w:t>A7 — Multi-copy-atomic store invariant as a documented assumption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consistency model for the pair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§6.4–6.5, §14.33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§4 G4 notes that “Memory-consistency model never stated.” The </w:t>
            </w:r>
            <w:hyperlink r:id="rId118">
              <w:r>
                <w:rPr>
                  <w:rStyle w:val="Hyperlink"/>
                  <w:rFonts w:eastAsia="Cambria" w:cs=""/>
                  <w:kern w:val="0"/>
                  <w:sz w:val="24"/>
                  <w:szCs w:val="24"/>
                  <w:lang w:val="en-US" w:eastAsia="en-US" w:bidi="ar-SA"/>
                </w:rPr>
                <w:t>PRD</w:t>
              </w:r>
            </w:hyperlink>
            <w:r>
              <w:rPr>
                <w:rFonts w:eastAsia="Cambria" w:cs=""/>
                <w:kern w:val="0"/>
                <w:sz w:val="24"/>
                <w:szCs w:val="24"/>
                <w:lang w:val="en-US" w:eastAsia="en-US" w:bidi="ar-SA"/>
              </w:rPr>
              <w:t xml:space="preserve"> non-goals do not list consistency.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the amber/onyx pair rig assumes multi-copy-atomic stores: a store is not considered complete until its ownership invalidations have reached all observers. This is the book’s recommended simplification and matches the KISS argument in §6.5. State that non-multi-copy-atomic behavior is out of scope. This is a documentation-only proposal.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9">
              <w:r>
                <w:rPr>
                  <w:rStyle w:val="Hyperlink"/>
                  <w:rFonts w:eastAsia="Cambria" w:cs=""/>
                  <w:kern w:val="0"/>
                  <w:sz w:val="24"/>
                  <w:szCs w:val="24"/>
                  <w:lang w:val="en-US" w:eastAsia="en-US" w:bidi="ar-SA"/>
                </w:rPr>
                <w:t>PRD non-goals</w:t>
              </w:r>
            </w:hyperlink>
            <w:r>
              <w:rPr>
                <w:rFonts w:eastAsia="Cambria" w:cs=""/>
                <w:kern w:val="0"/>
                <w:sz w:val="24"/>
                <w:szCs w:val="24"/>
                <w:lang w:val="en-US" w:eastAsia="en-US" w:bidi="ar-SA"/>
              </w:rPr>
              <w:t xml:space="preserve">; </w:t>
            </w:r>
            <w:hyperlink r:id="rId120">
              <w:r>
                <w:rPr>
                  <w:rStyle w:val="Hyperlink"/>
                  <w:rFonts w:eastAsia="Cambria" w:cs=""/>
                  <w:kern w:val="0"/>
                  <w:sz w:val="24"/>
                  <w:szCs w:val="24"/>
                  <w:lang w:val="en-US" w:eastAsia="en-US" w:bidi="ar-SA"/>
                </w:rPr>
                <w:t>alignment memo G4</w:t>
              </w:r>
            </w:hyperlink>
            <w:r>
              <w:rPr>
                <w:rFonts w:eastAsia="Cambria" w:cs=""/>
                <w:kern w:val="0"/>
                <w:sz w:val="24"/>
                <w:szCs w:val="24"/>
                <w:lang w:val="en-US" w:eastAsia="en-US" w:bidi="ar-SA"/>
              </w:rPr>
              <w:t>; pair-rig documentation</w:t>
            </w:r>
          </w:p>
        </w:tc>
      </w:tr>
    </w:tbl>
    <w:p>
      <w:pPr>
        <w:pStyle w:val="Heading3"/>
        <w:spacing w:before="200" w:after="80"/>
        <w:rPr/>
      </w:pPr>
      <w:bookmarkStart w:id="536" w:name="__RefHeading___Toc16627_1052802607"/>
      <w:bookmarkEnd w:id="536"/>
      <w:r>
        <w:rPr>
          <w:rStyle w:val="SectionNumber"/>
          <w:b/>
          <w:color w:val="404040"/>
          <w:sz w:val="24"/>
        </w:rPr>
        <w:t>34.2.8</w:t>
      </w:r>
      <w:r>
        <w:rPr>
          <w:b/>
          <w:color w:val="404040"/>
          <w:sz w:val="24"/>
        </w:rPr>
        <w:tab/>
        <w:t>A8 — Device vs normal memory ordering at the cache boundary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memory-type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§6.8–6.9 (memory types), §10.7 (device accesses in L2/POS)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1">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CPU-side interface is a GAXI slave; the </w:t>
            </w:r>
            <w:hyperlink r:id="rId122">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does not carry memory-type or cacheability attributes. There is no mention of device memory, non-cacheable memory, or shareability domains.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amber v1.0 treats all CPU-side requests as normal write-back cacheable memory. Device-memory ordering, non-cacheable bypass, and shareability-domain interpretation are deferred to the attached CPU core / load-store unit. If the GAXI interface is later extended with memory-type signals, define that device requests bypass the cache (or are treated as non-cacheable) and that the core is responsible for program-order enforcement.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23">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w:t>
            </w:r>
            <w:hyperlink r:id="rId124">
              <w:r>
                <w:rPr>
                  <w:rStyle w:val="Hyperlink"/>
                  <w:rFonts w:eastAsia="Cambria" w:cs=""/>
                  <w:kern w:val="0"/>
                  <w:sz w:val="24"/>
                  <w:szCs w:val="24"/>
                  <w:lang w:val="en-US" w:eastAsia="en-US" w:bidi="ar-SA"/>
                </w:rPr>
                <w:t>HAS ch04/01</w:t>
              </w:r>
            </w:hyperlink>
            <w:r>
              <w:rPr>
                <w:rFonts w:eastAsia="Cambria" w:cs=""/>
                <w:kern w:val="0"/>
                <w:sz w:val="24"/>
                <w:szCs w:val="24"/>
                <w:lang w:val="en-US" w:eastAsia="en-US" w:bidi="ar-SA"/>
              </w:rPr>
              <w:t xml:space="preserve">; </w:t>
            </w:r>
            <w:hyperlink r:id="rId125">
              <w:r>
                <w:rPr>
                  <w:rStyle w:val="Hyperlink"/>
                  <w:rFonts w:eastAsia="Cambria" w:cs=""/>
                  <w:kern w:val="0"/>
                  <w:sz w:val="24"/>
                  <w:szCs w:val="24"/>
                  <w:lang w:val="en-US" w:eastAsia="en-US" w:bidi="ar-SA"/>
                </w:rPr>
                <w:t>future hooks</w:t>
              </w:r>
            </w:hyperlink>
          </w:p>
        </w:tc>
      </w:tr>
    </w:tbl>
    <w:p>
      <w:pPr>
        <w:pStyle w:val="Normal"/>
        <w:rPr/>
      </w:pPr>
      <w:bookmarkStart w:id="537" w:name="amber-improvement-items"/>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7"/>
      <w:r>
        <w:br w:type="page"/>
      </w:r>
    </w:p>
    <w:p>
      <w:pPr>
        <w:pStyle w:val="Heading2"/>
        <w:pBdr>
          <w:bottom w:val="single" w:sz="12" w:space="0" w:color="228B22"/>
        </w:pBdr>
        <w:spacing w:before="280" w:after="80"/>
        <w:rPr/>
      </w:pPr>
      <w:bookmarkStart w:id="538" w:name="__RefHeading___Toc16629_1052802607"/>
      <w:bookmarkStart w:id="539" w:name="jet-improvement-items"/>
      <w:bookmarkEnd w:id="538"/>
      <w:r>
        <w:rPr>
          <w:rStyle w:val="SectionNumber"/>
          <w:b/>
          <w:color w:val="228B22"/>
          <w:sz w:val="28"/>
        </w:rPr>
        <w:t>34.3</w:t>
      </w:r>
      <w:r>
        <w:rPr>
          <w:b/>
          <w:color w:val="228B22"/>
          <w:sz w:val="28"/>
        </w:rPr>
        <w:tab/>
        <w:t>3. Jet improvement items</w:t>
      </w:r>
    </w:p>
    <w:p>
      <w:pPr>
        <w:pStyle w:val="FirstParagraph"/>
        <w:rPr/>
      </w:pPr>
      <w:r>
        <w:rPr>
          <w:sz w:val="20"/>
        </w:rPr>
        <w:t xml:space="preserve">IDs use </w:t>
      </w:r>
      <w:r>
        <w:rPr>
          <w:rStyle w:val="VerbatimChar"/>
          <w:sz w:val="20"/>
        </w:rPr>
        <w:t>JI</w:t>
      </w:r>
      <w:r>
        <w:rPr>
          <w:sz w:val="20"/>
        </w:rPr>
        <w:t xml:space="preserve"> to avoid colliding with the jet PRD rows J1–J7.</w:t>
      </w:r>
    </w:p>
    <w:p>
      <w:pPr>
        <w:pStyle w:val="Heading3"/>
        <w:spacing w:before="200" w:after="80"/>
        <w:rPr/>
      </w:pPr>
      <w:bookmarkStart w:id="540" w:name="__RefHeading___Toc16631_1052802607"/>
      <w:bookmarkEnd w:id="540"/>
      <w:r>
        <w:rPr>
          <w:rStyle w:val="SectionNumber"/>
          <w:b/>
          <w:color w:val="404040"/>
          <w:sz w:val="24"/>
        </w:rPr>
        <w:t>34.3.1</w:t>
      </w:r>
      <w:r>
        <w:rPr>
          <w:b/>
          <w:color w:val="404040"/>
          <w:sz w:val="24"/>
        </w:rPr>
        <w:tab/>
        <w:t>JI1 — Snoop visibility into MSHRs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snoop-against-pending-miss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§8.2, §10.6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6">
              <w:r>
                <w:rPr>
                  <w:rStyle w:val="Hyperlink"/>
                  <w:rFonts w:eastAsia="Cambria" w:cs=""/>
                  <w:kern w:val="0"/>
                  <w:sz w:val="24"/>
                  <w:szCs w:val="24"/>
                  <w:lang w:val="en-US" w:eastAsia="en-US" w:bidi="ar-SA"/>
                </w:rPr>
                <w:t>jet PRD J4</w:t>
              </w:r>
            </w:hyperlink>
            <w:r>
              <w:rPr>
                <w:rFonts w:eastAsia="Cambria" w:cs=""/>
                <w:kern w:val="0"/>
                <w:sz w:val="24"/>
                <w:szCs w:val="24"/>
                <w:lang w:val="en-US" w:eastAsia="en-US" w:bidi="ar-SA"/>
              </w:rPr>
              <w:t xml:space="preserve"> says a probe against a pending line “must see the post-fill state or stall cleanly.” The </w:t>
            </w:r>
            <w:hyperlink r:id="rId127">
              <w:r>
                <w:rPr>
                  <w:rStyle w:val="Hyperlink"/>
                  <w:rFonts w:eastAsia="Cambria" w:cs=""/>
                  <w:kern w:val="0"/>
                  <w:sz w:val="24"/>
                  <w:szCs w:val="24"/>
                  <w:lang w:val="en-US" w:eastAsia="en-US" w:bidi="ar-SA"/>
                </w:rPr>
                <w:t>amber HAS</w:t>
              </w:r>
            </w:hyperlink>
            <w:r>
              <w:rPr>
                <w:rFonts w:eastAsia="Cambria" w:cs=""/>
                <w:kern w:val="0"/>
                <w:sz w:val="24"/>
                <w:szCs w:val="24"/>
                <w:lang w:val="en-US" w:eastAsia="en-US" w:bidi="ar-SA"/>
              </w:rPr>
              <w:t xml:space="preserve"> has a single pending-fill bypass; jet has no detailed architecture yet.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 the MSHR-visible snoop rule: every MSHR exposes its target address and a </w:t>
            </w:r>
            <w:r>
              <w:rPr>
                <w:rStyle w:val="VerbatimChar"/>
                <w:rFonts w:eastAsia="Cambria" w:cs=""/>
                <w:kern w:val="0"/>
                <w:szCs w:val="24"/>
                <w:lang w:val="en-US" w:eastAsia="en-US" w:bidi="ar-SA"/>
              </w:rPr>
              <w:t>fill_arrived</w:t>
            </w:r>
            <w:r>
              <w:rPr>
                <w:rFonts w:eastAsia="Cambria" w:cs=""/>
                <w:kern w:val="0"/>
                <w:sz w:val="24"/>
                <w:szCs w:val="24"/>
                <w:lang w:val="en-US" w:eastAsia="en-US" w:bidi="ar-SA"/>
              </w:rPr>
              <w:t xml:space="preserve"> flag. A matching snoop with arrived data sources the response from the fill buffer (or merged data) and updates MSHR state if the snoop invalidates the line; a matching snoop without arrived data responds “not present” immediately. The response must not stall waiting for MSHR allocation, victim-buffer space, or write-buffer drainage. Document the interaction with </w:t>
            </w:r>
            <w:hyperlink r:id="rId128">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response gather and </w:t>
            </w:r>
            <w:hyperlink r:id="rId129">
              <w:r>
                <w:rPr>
                  <w:rStyle w:val="Hyperlink"/>
                  <w:rFonts w:eastAsia="Cambria" w:cs=""/>
                  <w:kern w:val="0"/>
                  <w:sz w:val="24"/>
                  <w:szCs w:val="24"/>
                  <w:lang w:val="en-US" w:eastAsia="en-US" w:bidi="ar-SA"/>
                </w:rPr>
                <w:t>onyx D5</w:t>
              </w:r>
            </w:hyperlink>
            <w:r>
              <w:rPr>
                <w:rFonts w:eastAsia="Cambria" w:cs=""/>
                <w:kern w:val="0"/>
                <w:sz w:val="24"/>
                <w:szCs w:val="24"/>
                <w:lang w:val="en-US" w:eastAsia="en-US" w:bidi="ar-SA"/>
              </w:rPr>
              <w:t xml:space="preserve"> same-address serialization.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0">
              <w:r>
                <w:rPr>
                  <w:rStyle w:val="Hyperlink"/>
                  <w:rFonts w:eastAsia="Cambria" w:cs=""/>
                  <w:kern w:val="0"/>
                  <w:sz w:val="24"/>
                  <w:szCs w:val="24"/>
                  <w:lang w:val="en-US" w:eastAsia="en-US" w:bidi="ar-SA"/>
                </w:rPr>
                <w:t>jet PRD J1</w:t>
              </w:r>
            </w:hyperlink>
            <w:r>
              <w:rPr>
                <w:rFonts w:eastAsia="Cambria" w:cs=""/>
                <w:kern w:val="0"/>
                <w:sz w:val="24"/>
                <w:szCs w:val="24"/>
                <w:lang w:val="en-US" w:eastAsia="en-US" w:bidi="ar-SA"/>
              </w:rPr>
              <w:t xml:space="preserve">, </w:t>
            </w:r>
            <w:hyperlink r:id="rId131">
              <w:r>
                <w:rPr>
                  <w:rStyle w:val="Hyperlink"/>
                  <w:rFonts w:eastAsia="Cambria" w:cs=""/>
                  <w:kern w:val="0"/>
                  <w:sz w:val="24"/>
                  <w:szCs w:val="24"/>
                  <w:lang w:val="en-US" w:eastAsia="en-US" w:bidi="ar-SA"/>
                </w:rPr>
                <w:t>J2</w:t>
              </w:r>
            </w:hyperlink>
            <w:r>
              <w:rPr>
                <w:rFonts w:eastAsia="Cambria" w:cs=""/>
                <w:kern w:val="0"/>
                <w:sz w:val="24"/>
                <w:szCs w:val="24"/>
                <w:lang w:val="en-US" w:eastAsia="en-US" w:bidi="ar-SA"/>
              </w:rPr>
              <w:t xml:space="preserve">, </w:t>
            </w:r>
            <w:hyperlink r:id="rId132">
              <w:r>
                <w:rPr>
                  <w:rStyle w:val="Hyperlink"/>
                  <w:rFonts w:eastAsia="Cambria" w:cs=""/>
                  <w:kern w:val="0"/>
                  <w:sz w:val="24"/>
                  <w:szCs w:val="24"/>
                  <w:lang w:val="en-US" w:eastAsia="en-US" w:bidi="ar-SA"/>
                </w:rPr>
                <w:t>J4</w:t>
              </w:r>
            </w:hyperlink>
            <w:r>
              <w:rPr>
                <w:rFonts w:eastAsia="Cambria" w:cs=""/>
                <w:kern w:val="0"/>
                <w:sz w:val="24"/>
                <w:szCs w:val="24"/>
                <w:lang w:val="en-US" w:eastAsia="en-US" w:bidi="ar-SA"/>
              </w:rPr>
              <w:t xml:space="preserve">; </w:t>
            </w:r>
            <w:hyperlink r:id="rId133">
              <w:r>
                <w:rPr>
                  <w:rStyle w:val="Hyperlink"/>
                  <w:rFonts w:eastAsia="Cambria" w:cs=""/>
                  <w:kern w:val="0"/>
                  <w:sz w:val="24"/>
                  <w:szCs w:val="24"/>
                  <w:lang w:val="en-US" w:eastAsia="en-US" w:bidi="ar-SA"/>
                </w:rPr>
                <w:t>amber HAS ch03/04</w:t>
              </w:r>
            </w:hyperlink>
            <w:bookmarkStart w:id="541" w:name="ji1-snoop-visibility-into-mshrs"/>
            <w:bookmarkEnd w:id="541"/>
          </w:p>
        </w:tc>
      </w:tr>
    </w:tbl>
    <w:p>
      <w:pPr>
        <w:pStyle w:val="Heading3"/>
        <w:spacing w:before="200" w:after="80"/>
        <w:rPr/>
      </w:pPr>
      <w:bookmarkStart w:id="542" w:name="__RefHeading___Toc16633_1052802607"/>
      <w:bookmarkEnd w:id="542"/>
      <w:r>
        <w:rPr>
          <w:rStyle w:val="SectionNumber"/>
          <w:b/>
          <w:color w:val="404040"/>
          <w:sz w:val="24"/>
        </w:rPr>
        <w:t>34.3.2</w:t>
      </w:r>
      <w:r>
        <w:rPr>
          <w:b/>
          <w:color w:val="404040"/>
          <w:sz w:val="24"/>
        </w:rPr>
        <w:tab/>
        <w:t>JI2 — Victim-buffer snarfing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Dirty-victim handling under outstanding fills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§10.6 mechanism 1 (snarfing data from write/victim buffers)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4">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says a dirty victim behind an outstanding fill must write back without deadlocking and proposes victim-buffer depth 0–4. It does not mention forwarding snoop data from the victim buffer or killing the pending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 J5 with victim-buffer snarfing: when a snoop arrives for a line that is sitting in the victim buffer awaiting WriteBack, the snoop response sources the data directly from the victim buffer and the pending WriteBack entry is killed or marked complete. This breaks the classic deadlock where the WriteBack cannot drain because downstream buffers are full waiting for the very snoop response that the victim buffer could have supplied.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5">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w:t>
            </w:r>
            <w:hyperlink r:id="rId136">
              <w:r>
                <w:rPr>
                  <w:rStyle w:val="Hyperlink"/>
                  <w:rFonts w:eastAsia="Cambria" w:cs=""/>
                  <w:kern w:val="0"/>
                  <w:sz w:val="24"/>
                  <w:szCs w:val="24"/>
                  <w:lang w:val="en-US" w:eastAsia="en-US" w:bidi="ar-SA"/>
                </w:rPr>
                <w:t>J6</w:t>
              </w:r>
            </w:hyperlink>
          </w:p>
        </w:tc>
      </w:tr>
    </w:tbl>
    <w:p>
      <w:pPr>
        <w:pStyle w:val="Heading3"/>
        <w:spacing w:before="200" w:after="80"/>
        <w:rPr/>
      </w:pPr>
      <w:bookmarkStart w:id="543" w:name="__RefHeading___Toc16635_1052802607"/>
      <w:bookmarkEnd w:id="543"/>
      <w:r>
        <w:rPr>
          <w:rStyle w:val="SectionNumber"/>
          <w:b/>
          <w:color w:val="404040"/>
          <w:sz w:val="24"/>
        </w:rPr>
        <w:t>34.3.3</w:t>
      </w:r>
      <w:r>
        <w:rPr>
          <w:b/>
          <w:color w:val="404040"/>
          <w:sz w:val="24"/>
        </w:rPr>
        <w:tab/>
        <w:t>JI3 — Buffer-reservation deadlock rule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Speculative-buffer allocation and deadlock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§8.2 deadlock case 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7">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discusses policy when MSHRs are full (stall / drop-and-retry / throttle) and snoop-vs-fill arbitration priority, but it does not require reservation of entries for the oldest non-speculative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 a reservation rule to J6: every buffer that can accept speculative entries (MSHR, store buffer, fill buffer, victim buffer) must reserve at least one entry for the oldest non-speculative access. Without this reservation, a buffer can fill with younger speculative entries and deadlock because the oldest entry that would allow them to retire cannot allocate. Prove this with the SymbiYosys deadlock target in </w:t>
            </w:r>
            <w:hyperlink r:id="rId138">
              <w:r>
                <w:rPr>
                  <w:rStyle w:val="Hyperlink"/>
                  <w:rFonts w:eastAsia="Cambria" w:cs=""/>
                  <w:kern w:val="0"/>
                  <w:sz w:val="24"/>
                  <w:szCs w:val="24"/>
                  <w:lang w:val="en-US" w:eastAsia="en-US" w:bidi="ar-SA"/>
                </w:rPr>
                <w:t>jet success criterion 3</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9">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0">
              <w:r>
                <w:rPr>
                  <w:rStyle w:val="Hyperlink"/>
                  <w:rFonts w:eastAsia="Cambria" w:cs=""/>
                  <w:kern w:val="0"/>
                  <w:sz w:val="24"/>
                  <w:szCs w:val="24"/>
                  <w:lang w:val="en-US" w:eastAsia="en-US" w:bidi="ar-SA"/>
                </w:rPr>
                <w:t>jet success criterion 3</w:t>
              </w:r>
            </w:hyperlink>
          </w:p>
        </w:tc>
      </w:tr>
    </w:tbl>
    <w:p>
      <w:pPr>
        <w:pStyle w:val="Heading3"/>
        <w:spacing w:before="200" w:after="80"/>
        <w:rPr/>
      </w:pPr>
      <w:bookmarkStart w:id="544" w:name="__RefHeading___Toc16637_1052802607"/>
      <w:bookmarkEnd w:id="544"/>
      <w:r>
        <w:rPr>
          <w:rStyle w:val="SectionNumber"/>
          <w:b/>
          <w:color w:val="404040"/>
          <w:sz w:val="24"/>
        </w:rPr>
        <w:t>34.3.4</w:t>
      </w:r>
      <w:r>
        <w:rPr>
          <w:b/>
          <w:color w:val="404040"/>
          <w:sz w:val="24"/>
        </w:rPr>
        <w:tab/>
        <w:t>JI4 — Fairness via timeout counters instead of fixed priorities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fairness / starvation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1">
              <w:r>
                <w:rPr>
                  <w:rStyle w:val="Hyperlink"/>
                  <w:rFonts w:eastAsia="Cambria" w:cs=""/>
                  <w:kern w:val="0"/>
                  <w:sz w:val="24"/>
                  <w:szCs w:val="24"/>
                  <w:lang w:val="en-US" w:eastAsia="en-US" w:bidi="ar-SA"/>
                </w:rPr>
                <w:t>amber HAS ch03/05</w:t>
              </w:r>
            </w:hyperlink>
            <w:r>
              <w:rPr>
                <w:rFonts w:eastAsia="Cambria" w:cs=""/>
                <w:kern w:val="0"/>
                <w:sz w:val="24"/>
                <w:szCs w:val="24"/>
                <w:lang w:val="en-US" w:eastAsia="en-US" w:bidi="ar-SA"/>
              </w:rPr>
              <w:t xml:space="preserve"> uses “snoop-priority round-robin.” The </w:t>
            </w:r>
            <w:hyperlink r:id="rId142">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mentions “snoop-vs-fill arbitration priority” without specifying fixed vs timeout-based.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 or augment fixed snoop/CPU/fill priorities with timeout counters: after N consecutive wins by one requestor, the arbiter grants to another eligible requestor. Emit a MonBus event when a timeout flip occurs so starvation can be measured. Add a SymbiYosys no-starvation proof for the MSHR-full and victim-buffer-full corner cases.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3">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4">
              <w:r>
                <w:rPr>
                  <w:rStyle w:val="Hyperlink"/>
                  <w:rFonts w:eastAsia="Cambria" w:cs=""/>
                  <w:kern w:val="0"/>
                  <w:sz w:val="24"/>
                  <w:szCs w:val="24"/>
                  <w:lang w:val="en-US" w:eastAsia="en-US" w:bidi="ar-SA"/>
                </w:rPr>
                <w:t>amber HAS ch03/05</w:t>
              </w:r>
            </w:hyperlink>
          </w:p>
        </w:tc>
      </w:tr>
    </w:tbl>
    <w:p>
      <w:pPr>
        <w:pStyle w:val="Heading3"/>
        <w:spacing w:before="200" w:after="80"/>
        <w:rPr/>
      </w:pPr>
      <w:bookmarkStart w:id="545" w:name="__RefHeading___Toc16639_1052802607"/>
      <w:bookmarkEnd w:id="545"/>
      <w:r>
        <w:rPr>
          <w:rStyle w:val="SectionNumber"/>
          <w:b/>
          <w:color w:val="404040"/>
          <w:sz w:val="24"/>
        </w:rPr>
        <w:t>34.3.5</w:t>
      </w:r>
      <w:r>
        <w:rPr>
          <w:b/>
          <w:color w:val="404040"/>
          <w:sz w:val="24"/>
        </w:rPr>
        <w:tab/>
        <w:t>JI5 — Prefetch discipline for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prefetching constraints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§13.3 (train on misses, loads only, no store prefetches that invalidate), §13.4 (start/maintenance/end)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5">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lists “Speculative prefetching” as a non-goal. There is no prefetch architecture.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If prefetch is ever added as a future hook, constrain it up front: train only on cache misses (not hits), issue only for load streams, never issue store-ownership prefetches that would invalidate peer lines, mark prefetched lines so their utility can be measured, and stop a stream when demand hits against it disappear. Keep this as documentation only for jet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 / M (if implemented)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6">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47">
              <w:r>
                <w:rPr>
                  <w:rStyle w:val="Hyperlink"/>
                  <w:rFonts w:eastAsia="Cambria" w:cs=""/>
                  <w:kern w:val="0"/>
                  <w:sz w:val="24"/>
                  <w:szCs w:val="24"/>
                  <w:lang w:val="en-US" w:eastAsia="en-US" w:bidi="ar-SA"/>
                </w:rPr>
                <w:t>future hooks</w:t>
              </w:r>
            </w:hyperlink>
          </w:p>
        </w:tc>
      </w:tr>
    </w:tbl>
    <w:p>
      <w:pPr>
        <w:pStyle w:val="Heading3"/>
        <w:spacing w:before="200" w:after="80"/>
        <w:rPr/>
      </w:pPr>
      <w:bookmarkStart w:id="546" w:name="__RefHeading___Toc16641_1052802607"/>
      <w:bookmarkEnd w:id="546"/>
      <w:r>
        <w:rPr>
          <w:rStyle w:val="SectionNumber"/>
          <w:b/>
          <w:color w:val="404040"/>
          <w:sz w:val="24"/>
        </w:rPr>
        <w:t>34.3.6</w:t>
      </w:r>
      <w:r>
        <w:rPr>
          <w:b/>
          <w:color w:val="404040"/>
          <w:sz w:val="24"/>
        </w:rPr>
        <w:tab/>
        <w:t>JI6 — Hit predictor / tag-less cache as recorded future hooks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Micro-architectural timing/power ideas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§9.12–9.14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8">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non-goals include “adaptive replacement” but do not mention hit predictors or tag-less caches. The </w:t>
            </w:r>
            <w:hyperlink r:id="rId149">
              <w:r>
                <w:rPr>
                  <w:rStyle w:val="Hyperlink"/>
                  <w:rFonts w:eastAsia="Cambria" w:cs=""/>
                  <w:kern w:val="0"/>
                  <w:sz w:val="24"/>
                  <w:szCs w:val="24"/>
                  <w:lang w:val="en-US" w:eastAsia="en-US" w:bidi="ar-SA"/>
                </w:rPr>
                <w:t>amber HAS future-hooks</w:t>
              </w:r>
            </w:hyperlink>
            <w:r>
              <w:rPr>
                <w:rFonts w:eastAsia="Cambria" w:cs=""/>
                <w:kern w:val="0"/>
                <w:sz w:val="24"/>
                <w:szCs w:val="24"/>
                <w:lang w:val="en-US" w:eastAsia="en-US" w:bidi="ar-SA"/>
              </w:rPr>
              <w:t xml:space="preserve"> table does not list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hit predictor and tag-less cache as future hooks only; do not implement in jet v1.0. Tag-less cache requires TLB integration, which is an amber non-goal. Hit predictor requires an extra array, power accounting, and aliasing analysis. Add one paragraph to the jet future-hooks section describing why each is deferred.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0">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1">
              <w:r>
                <w:rPr>
                  <w:rStyle w:val="Hyperlink"/>
                  <w:rFonts w:eastAsia="Cambria" w:cs=""/>
                  <w:kern w:val="0"/>
                  <w:sz w:val="24"/>
                  <w:szCs w:val="24"/>
                  <w:lang w:val="en-US" w:eastAsia="en-US" w:bidi="ar-SA"/>
                </w:rPr>
                <w:t>amber future hooks</w:t>
              </w:r>
            </w:hyperlink>
          </w:p>
        </w:tc>
      </w:tr>
    </w:tbl>
    <w:p>
      <w:pPr>
        <w:pStyle w:val="Heading3"/>
        <w:spacing w:before="200" w:after="80"/>
        <w:rPr/>
      </w:pPr>
      <w:bookmarkStart w:id="547" w:name="__RefHeading___Toc16643_1052802607"/>
      <w:bookmarkEnd w:id="547"/>
      <w:r>
        <w:rPr>
          <w:rStyle w:val="SectionNumber"/>
          <w:b/>
          <w:color w:val="404040"/>
          <w:sz w:val="24"/>
        </w:rPr>
        <w:t>34.3.7</w:t>
      </w:r>
      <w:r>
        <w:rPr>
          <w:b/>
          <w:color w:val="404040"/>
          <w:sz w:val="24"/>
        </w:rPr>
        <w:tab/>
        <w:t>JI7 — Mem-copy stream detection interplay as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Mem-copy read/write stream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§11.1–11.3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the </w:t>
            </w:r>
            <w:hyperlink r:id="rId152">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nor the </w:t>
            </w:r>
            <w:hyperlink r:id="rId153">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mentions mem-copy streams. </w:t>
            </w:r>
            <w:hyperlink r:id="rId154">
              <w:r>
                <w:rPr>
                  <w:rStyle w:val="Hyperlink"/>
                  <w:rFonts w:eastAsia="Cambria" w:cs=""/>
                  <w:kern w:val="0"/>
                  <w:sz w:val="24"/>
                  <w:szCs w:val="24"/>
                  <w:lang w:val="en-US" w:eastAsia="en-US" w:bidi="ar-SA"/>
                </w:rPr>
                <w:t>Amber D5</w:t>
              </w:r>
            </w:hyperlink>
            <w:r>
              <w:rPr>
                <w:rFonts w:eastAsia="Cambria" w:cs=""/>
                <w:kern w:val="0"/>
                <w:sz w:val="24"/>
                <w:szCs w:val="24"/>
                <w:lang w:val="en-US" w:eastAsia="en-US" w:bidi="ar-SA"/>
              </w:rPr>
              <w:t xml:space="preserve"> decided write-back + write-allocate for all stores.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mem-copy stream detection as a future hook: when a read stream paired with a write stream is detected, switch store misses to no-write-allocate and restrict read allocation to dedicated ways to avoid strip-mining useful data. This is explicitly beyond jet v1.0 and depends on a CPU core that can signal stream hints or on heuristics in the cache itself.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5">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6">
              <w:r>
                <w:rPr>
                  <w:rStyle w:val="Hyperlink"/>
                  <w:rFonts w:eastAsia="Cambria" w:cs=""/>
                  <w:kern w:val="0"/>
                  <w:sz w:val="24"/>
                  <w:szCs w:val="24"/>
                  <w:lang w:val="en-US" w:eastAsia="en-US" w:bidi="ar-SA"/>
                </w:rPr>
                <w:t>amber D5</w:t>
              </w:r>
            </w:hyperlink>
          </w:p>
        </w:tc>
      </w:tr>
    </w:tbl>
    <w:p>
      <w:pPr>
        <w:pStyle w:val="Normal"/>
        <w:rPr/>
      </w:pPr>
      <w:bookmarkStart w:id="548" w:name="jet-improvement-items"/>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8"/>
      <w:r>
        <w:br w:type="page"/>
      </w:r>
    </w:p>
    <w:p>
      <w:pPr>
        <w:pStyle w:val="Heading2"/>
        <w:pBdr>
          <w:bottom w:val="single" w:sz="12" w:space="0" w:color="228B22"/>
        </w:pBdr>
        <w:spacing w:before="280" w:after="80"/>
        <w:rPr/>
      </w:pPr>
      <w:bookmarkStart w:id="549" w:name="__RefHeading___Toc16645_1052802607"/>
      <w:bookmarkStart w:id="550" w:name="explicitly-rejected-not-applicable-list"/>
      <w:bookmarkEnd w:id="549"/>
      <w:r>
        <w:rPr>
          <w:rStyle w:val="SectionNumber"/>
          <w:b/>
          <w:color w:val="228B22"/>
          <w:sz w:val="28"/>
        </w:rPr>
        <w:t>34.4</w:t>
      </w:r>
      <w:r>
        <w:rPr>
          <w:b/>
          <w:color w:val="228B22"/>
          <w:sz w:val="28"/>
        </w:rPr>
        <w:tab/>
        <w:t>4. Explicitly rejected / not-applicable list</w:t>
      </w:r>
    </w:p>
    <w:p>
      <w:pPr>
        <w:pStyle w:val="FirstParagraph"/>
        <w:rPr/>
      </w:pPr>
      <w:r>
        <w:rPr>
          <w:sz w:val="20"/>
        </w:rPr>
        <w:t>These book topics were evaluated and deliberately excluded from the amber/jet improvement 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Book topic</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 for exclusion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L2 inclusivity / directory construction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§10.3–10.4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is </w:t>
            </w:r>
            <w:hyperlink r:id="rId157">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material (snoop filter / directory-lite), not an L1 cache responsibility.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LSU pipeline internals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Core-side load/store scheduler and pipeline design; outside the cache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TLB and walk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8">
              <w:r>
                <w:rPr>
                  <w:rStyle w:val="Hyperlink"/>
                  <w:rFonts w:eastAsia="Cambria" w:cs=""/>
                  <w:kern w:val="0"/>
                  <w:sz w:val="24"/>
                  <w:szCs w:val="24"/>
                  <w:lang w:val="en-US" w:eastAsia="en-US" w:bidi="ar-SA"/>
                </w:rPr>
                <w:t>amber PRD non-goals</w:t>
              </w:r>
            </w:hyperlink>
            <w:r>
              <w:rPr>
                <w:rFonts w:eastAsia="Cambria" w:cs=""/>
                <w:kern w:val="0"/>
                <w:sz w:val="24"/>
                <w:szCs w:val="24"/>
                <w:lang w:val="en-US" w:eastAsia="en-US" w:bidi="ar-SA"/>
              </w:rPr>
              <w:t xml:space="preserve"> (virtual memory / TLB interaction).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buffer sizing for mem-copy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§11.6–11.7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domain; the cache does not size DRAM buffers.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Banking beyond what MSHRs imply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Listed as a jet non-goal (multi-banked parallelism beyond MSHRs).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prefetch instructions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decode / CPU-core feature; the cache only sees the resulting demand requests.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 barrier propagation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§6.6–6.7, §7.18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9">
              <w:r>
                <w:rPr>
                  <w:rStyle w:val="Hyperlink"/>
                  <w:rFonts w:eastAsia="Cambria" w:cs=""/>
                  <w:kern w:val="0"/>
                  <w:sz w:val="24"/>
                  <w:szCs w:val="24"/>
                  <w:lang w:val="en-US" w:eastAsia="en-US" w:bidi="ar-SA"/>
                </w:rPr>
                <w:t>onyx D8</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Non-temporal / mem-copy allocation heuristics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 detail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Beyond v1.0; only stream detection is recorded as a future hook.</w:t>
            </w:r>
          </w:p>
        </w:tc>
      </w:tr>
    </w:tbl>
    <w:p>
      <w:pPr>
        <w:pStyle w:val="Normal"/>
        <w:rPr/>
      </w:pPr>
      <w:bookmarkStart w:id="551" w:name="explicitly-rejected-not-applicable-list"/>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1"/>
      <w:r>
        <w:br w:type="page"/>
      </w:r>
    </w:p>
    <w:p>
      <w:pPr>
        <w:pStyle w:val="Heading2"/>
        <w:pBdr>
          <w:bottom w:val="single" w:sz="12" w:space="0" w:color="228B22"/>
        </w:pBdr>
        <w:spacing w:before="280" w:after="80"/>
        <w:rPr/>
      </w:pPr>
      <w:bookmarkStart w:id="552" w:name="__RefHeading___Toc16647_1052802607"/>
      <w:bookmarkStart w:id="553" w:name="sequencing-proposal"/>
      <w:bookmarkEnd w:id="552"/>
      <w:r>
        <w:rPr>
          <w:rStyle w:val="SectionNumber"/>
          <w:b/>
          <w:color w:val="228B22"/>
          <w:sz w:val="28"/>
        </w:rPr>
        <w:t>34.5</w:t>
      </w:r>
      <w:r>
        <w:rPr>
          <w:b/>
          <w:color w:val="228B22"/>
          <w:sz w:val="28"/>
        </w:rPr>
        <w:tab/>
        <w:t>5. Sequencing proposal</w:t>
      </w:r>
    </w:p>
    <w:p>
      <w:pPr>
        <w:pStyle w:val="FirstParagraph"/>
        <w:rPr/>
      </w:pPr>
      <w:r>
        <w:rPr>
          <w:sz w:val="20"/>
        </w:rPr>
        <w:t>This sequencing assumes amber’s “Task 14” verification freeze is the point at which the pair-rig RTL and formal targets are frozen before rig-integration DV begins.</w:t>
      </w:r>
    </w:p>
    <w:p>
      <w:pPr>
        <w:pStyle w:val="Heading3"/>
        <w:spacing w:before="200" w:after="80"/>
        <w:rPr/>
      </w:pPr>
      <w:bookmarkStart w:id="554" w:name="__RefHeading___Toc16649_1052802607"/>
      <w:bookmarkStart w:id="555" w:name="before-amber-verification-freeze"/>
      <w:bookmarkEnd w:id="554"/>
      <w:r>
        <w:rPr>
          <w:rStyle w:val="SectionNumber"/>
          <w:b/>
          <w:color w:val="404040"/>
          <w:sz w:val="24"/>
        </w:rPr>
        <w:t>34.5.1</w:t>
      </w:r>
      <w:r>
        <w:rPr>
          <w:b/>
          <w:color w:val="404040"/>
          <w:sz w:val="24"/>
        </w:rPr>
        <w:tab/>
        <w:t>Before amber verification freeze</w:t>
      </w:r>
    </w:p>
    <w:p>
      <w:pPr>
        <w:pStyle w:val="FirstParagraph"/>
        <w:rPr/>
      </w:pPr>
      <w:r>
        <w:rPr>
          <w:sz w:val="20"/>
        </w:rPr>
        <w:t>These items change the formal surface, the onyx-facing contract, or the consistency assumptions and should land before the freeze:</w:t>
      </w:r>
    </w:p>
    <w:p>
      <w:pPr>
        <w:pStyle w:val="Compact"/>
        <w:numPr>
          <w:ilvl w:val="0"/>
          <w:numId w:val="259"/>
        </w:numPr>
        <w:rPr/>
      </w:pPr>
      <w:r>
        <w:rPr>
          <w:b/>
          <w:bCs/>
        </w:rPr>
        <w:t>A2</w:t>
      </w:r>
      <w:r>
        <w:rPr/>
        <w:t xml:space="preserve"> — pending-fill snoop sourcing rule (adds a SymbiYosys deadlock target).</w:t>
      </w:r>
    </w:p>
    <w:p>
      <w:pPr>
        <w:pStyle w:val="Compact"/>
        <w:numPr>
          <w:ilvl w:val="0"/>
          <w:numId w:val="260"/>
        </w:numPr>
        <w:rPr/>
      </w:pPr>
      <w:r>
        <w:rPr>
          <w:b/>
          <w:bCs/>
        </w:rPr>
        <w:t>A5</w:t>
      </w:r>
      <w:r>
        <w:rPr/>
        <w:t xml:space="preserve"> — remove/retire the wrapper auto-pulse from the onyx-facing amber adapter path (RACK/WACK already omitted from the contract).</w:t>
      </w:r>
    </w:p>
    <w:p>
      <w:pPr>
        <w:pStyle w:val="Compact"/>
        <w:numPr>
          <w:ilvl w:val="0"/>
          <w:numId w:val="261"/>
        </w:numPr>
        <w:rPr/>
      </w:pPr>
      <w:r>
        <w:rPr>
          <w:b/>
          <w:bCs/>
        </w:rPr>
        <w:t>A6</w:t>
      </w:r>
      <w:r>
        <w:rPr/>
        <w:t xml:space="preserve"> — CD/CR in-order contract made explicit (affects onyx D4 gather logic).</w:t>
      </w:r>
    </w:p>
    <w:p>
      <w:pPr>
        <w:pStyle w:val="Compact"/>
        <w:numPr>
          <w:ilvl w:val="0"/>
          <w:numId w:val="262"/>
        </w:numPr>
        <w:rPr/>
      </w:pPr>
      <w:r>
        <w:rPr>
          <w:b/>
          <w:bCs/>
        </w:rPr>
        <w:t>A7</w:t>
      </w:r>
      <w:r>
        <w:rPr/>
        <w:t xml:space="preserve"> — multi-copy-atomic invariant documented (pair-rig assumption).</w:t>
      </w:r>
    </w:p>
    <w:p>
      <w:pPr>
        <w:pStyle w:val="FirstParagraph"/>
        <w:rPr/>
      </w:pPr>
      <w:r>
        <w:rPr>
          <w:sz w:val="20"/>
        </w:rPr>
        <w:t>These documentation-only items can land at the same time without RTL risk:</w:t>
      </w:r>
    </w:p>
    <w:p>
      <w:pPr>
        <w:pStyle w:val="Compact"/>
        <w:numPr>
          <w:ilvl w:val="0"/>
          <w:numId w:val="263"/>
        </w:numPr>
        <w:rPr/>
      </w:pPr>
      <w:r>
        <w:rPr>
          <w:b/>
          <w:bCs/>
        </w:rPr>
        <w:t>A1</w:t>
      </w:r>
      <w:r>
        <w:rPr/>
        <w:t xml:space="preserve"> — exclusive monitor is core-side.</w:t>
      </w:r>
    </w:p>
    <w:p>
      <w:pPr>
        <w:pStyle w:val="Compact"/>
        <w:numPr>
          <w:ilvl w:val="0"/>
          <w:numId w:val="264"/>
        </w:numPr>
        <w:rPr/>
      </w:pPr>
      <w:r>
        <w:rPr>
          <w:b/>
          <w:bCs/>
        </w:rPr>
        <w:t>A8</w:t>
      </w:r>
      <w:r>
        <w:rPr/>
        <w:t xml:space="preserve"> — device memory ordering deferred to core.</w:t>
      </w:r>
      <w:bookmarkEnd w:id="555"/>
    </w:p>
    <w:p>
      <w:pPr>
        <w:pStyle w:val="Heading3"/>
        <w:spacing w:before="200" w:after="80"/>
        <w:rPr/>
      </w:pPr>
      <w:bookmarkStart w:id="556" w:name="__RefHeading___Toc16651_1052802607"/>
      <w:bookmarkStart w:id="557" w:name="post-rig-future-hook-material"/>
      <w:bookmarkEnd w:id="556"/>
      <w:r>
        <w:rPr>
          <w:rStyle w:val="SectionNumber"/>
          <w:b/>
          <w:color w:val="404040"/>
          <w:sz w:val="24"/>
        </w:rPr>
        <w:t>34.5.2</w:t>
      </w:r>
      <w:r>
        <w:rPr>
          <w:b/>
          <w:color w:val="404040"/>
          <w:sz w:val="24"/>
        </w:rPr>
        <w:tab/>
        <w:t>Post-rig / future-hook material</w:t>
      </w:r>
    </w:p>
    <w:p>
      <w:pPr>
        <w:pStyle w:val="FirstParagraph"/>
        <w:rPr/>
      </w:pPr>
      <w:r>
        <w:rPr>
          <w:sz w:val="20"/>
        </w:rPr>
        <w:t>These items are either lower priority or belong to jet/non-goal future work:</w:t>
      </w:r>
    </w:p>
    <w:p>
      <w:pPr>
        <w:pStyle w:val="Compact"/>
        <w:numPr>
          <w:ilvl w:val="0"/>
          <w:numId w:val="265"/>
        </w:numPr>
        <w:rPr/>
      </w:pPr>
      <w:r>
        <w:rPr>
          <w:b/>
          <w:bCs/>
        </w:rPr>
        <w:t>A3</w:t>
      </w:r>
      <w:r>
        <w:rPr/>
        <w:t xml:space="preserve"> — clean-victim </w:t>
      </w:r>
      <w:r>
        <w:rPr>
          <w:rStyle w:val="VerbatimChar"/>
        </w:rPr>
        <w:t>Evict</w:t>
      </w:r>
      <w:r>
        <w:rPr/>
        <w:t xml:space="preserve"> event (important for a future onyx D3 snoop filter, but not needed for the first pair rig).</w:t>
      </w:r>
    </w:p>
    <w:p>
      <w:pPr>
        <w:pStyle w:val="Compact"/>
        <w:numPr>
          <w:ilvl w:val="0"/>
          <w:numId w:val="266"/>
        </w:numPr>
        <w:rPr/>
      </w:pPr>
      <w:r>
        <w:rPr>
          <w:b/>
          <w:bCs/>
        </w:rPr>
        <w:t>A4</w:t>
      </w:r>
      <w:r>
        <w:rPr/>
        <w:t xml:space="preserve"> — temporary snoop-stall for non-speculative stores (more urgent for jet; document in amber as a forward-compatibility hook).</w:t>
      </w:r>
    </w:p>
    <w:p>
      <w:pPr>
        <w:pStyle w:val="Compact"/>
        <w:numPr>
          <w:ilvl w:val="0"/>
          <w:numId w:val="267"/>
        </w:numPr>
        <w:rPr/>
      </w:pPr>
      <w:r>
        <w:rPr>
          <w:b/>
          <w:bCs/>
        </w:rPr>
        <w:t>JI1</w:t>
      </w:r>
      <w:r>
        <w:rPr/>
        <w:t xml:space="preserve"> — MSHR snoop visibility (jet architecture).</w:t>
      </w:r>
    </w:p>
    <w:p>
      <w:pPr>
        <w:pStyle w:val="Compact"/>
        <w:numPr>
          <w:ilvl w:val="0"/>
          <w:numId w:val="268"/>
        </w:numPr>
        <w:rPr/>
      </w:pPr>
      <w:r>
        <w:rPr>
          <w:b/>
          <w:bCs/>
        </w:rPr>
        <w:t>JI2</w:t>
      </w:r>
      <w:r>
        <w:rPr/>
        <w:t xml:space="preserve"> — victim-buffer snarfing (jet J5).</w:t>
      </w:r>
    </w:p>
    <w:p>
      <w:pPr>
        <w:pStyle w:val="Compact"/>
        <w:numPr>
          <w:ilvl w:val="0"/>
          <w:numId w:val="269"/>
        </w:numPr>
        <w:rPr/>
      </w:pPr>
      <w:r>
        <w:rPr>
          <w:b/>
          <w:bCs/>
        </w:rPr>
        <w:t>JI3</w:t>
      </w:r>
      <w:r>
        <w:rPr/>
        <w:t xml:space="preserve"> — buffer-reservation rule (jet J6).</w:t>
      </w:r>
    </w:p>
    <w:p>
      <w:pPr>
        <w:pStyle w:val="Compact"/>
        <w:numPr>
          <w:ilvl w:val="0"/>
          <w:numId w:val="270"/>
        </w:numPr>
        <w:rPr/>
      </w:pPr>
      <w:r>
        <w:rPr>
          <w:b/>
          <w:bCs/>
        </w:rPr>
        <w:t>JI4</w:t>
      </w:r>
      <w:r>
        <w:rPr/>
        <w:t xml:space="preserve"> — timeout-counter fairness (jet J6).</w:t>
      </w:r>
    </w:p>
    <w:p>
      <w:pPr>
        <w:pStyle w:val="Compact"/>
        <w:numPr>
          <w:ilvl w:val="0"/>
          <w:numId w:val="271"/>
        </w:numPr>
        <w:rPr/>
      </w:pPr>
      <w:r>
        <w:rPr>
          <w:b/>
          <w:bCs/>
        </w:rPr>
        <w:t>JI5</w:t>
      </w:r>
      <w:r>
        <w:rPr/>
        <w:t xml:space="preserve"> — prefetch discipline (future hook).</w:t>
      </w:r>
    </w:p>
    <w:p>
      <w:pPr>
        <w:pStyle w:val="Compact"/>
        <w:numPr>
          <w:ilvl w:val="0"/>
          <w:numId w:val="272"/>
        </w:numPr>
        <w:rPr/>
      </w:pPr>
      <w:r>
        <w:rPr>
          <w:b/>
          <w:bCs/>
        </w:rPr>
        <w:t>JI6</w:t>
      </w:r>
      <w:r>
        <w:rPr/>
        <w:t xml:space="preserve"> — hit predictor / tag-less cache (future hook).</w:t>
      </w:r>
    </w:p>
    <w:p>
      <w:pPr>
        <w:pStyle w:val="Compact"/>
        <w:numPr>
          <w:ilvl w:val="0"/>
          <w:numId w:val="273"/>
        </w:numPr>
        <w:rPr/>
      </w:pPr>
      <w:r>
        <w:rPr>
          <w:b/>
          <w:bCs/>
        </w:rPr>
        <w:t>JI7</w:t>
      </w:r>
      <w:r>
        <w:rPr/>
        <w:t xml:space="preserve"> — mem-copy stream detection (future hook).</w:t>
      </w:r>
    </w:p>
    <w:p>
      <w:pPr>
        <w:pStyle w:val="Normal"/>
        <w:rPr/>
      </w:pPr>
      <w:bookmarkStart w:id="558" w:name="sequencing-proposal"/>
      <w:bookmarkStart w:id="559" w:name="post-rig-future-hook-material"/>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8"/>
      <w:bookmarkEnd w:id="559"/>
      <w:r>
        <w:br w:type="page"/>
      </w:r>
    </w:p>
    <w:p>
      <w:pPr>
        <w:pStyle w:val="Heading2"/>
        <w:pBdr>
          <w:bottom w:val="single" w:sz="12" w:space="0" w:color="228B22"/>
        </w:pBdr>
        <w:spacing w:before="280" w:after="80"/>
        <w:rPr/>
      </w:pPr>
      <w:bookmarkStart w:id="560" w:name="__RefHeading___Toc16653_1052802607"/>
      <w:bookmarkStart w:id="561" w:name="surprises-repo-state-notes"/>
      <w:bookmarkEnd w:id="560"/>
      <w:r>
        <w:rPr>
          <w:rStyle w:val="SectionNumber"/>
          <w:b/>
          <w:color w:val="228B22"/>
          <w:sz w:val="28"/>
        </w:rPr>
        <w:t>34.6</w:t>
      </w:r>
      <w:r>
        <w:rPr>
          <w:b/>
          <w:color w:val="228B22"/>
          <w:sz w:val="28"/>
        </w:rPr>
        <w:tab/>
        <w:t>6. Surprises / repo-state notes</w:t>
      </w:r>
    </w:p>
    <w:p>
      <w:pPr>
        <w:pStyle w:val="Normal"/>
        <w:numPr>
          <w:ilvl w:val="0"/>
          <w:numId w:val="274"/>
        </w:numPr>
        <w:rPr/>
      </w:pPr>
      <w:r>
        <w:rPr>
          <w:b/>
          <w:bCs/>
          <w:sz w:val="20"/>
        </w:rPr>
        <w:t>README stale on RTL status.</w:t>
      </w:r>
      <w:r>
        <w:rPr>
          <w:sz w:val="20"/>
        </w:rPr>
        <w:t xml:space="preserve"> The </w:t>
      </w:r>
      <w:hyperlink r:id="rId160">
        <w:r>
          <w:rPr>
            <w:rStyle w:val="Hyperlink"/>
          </w:rPr>
          <w:t>cache-ip README</w:t>
        </w:r>
      </w:hyperlink>
      <w:r>
        <w:rPr>
          <w:sz w:val="20"/>
        </w:rPr>
        <w:t xml:space="preserve"> says all three IPs are “Scaffolded — README + PRD only, no RTL,” but the </w:t>
      </w:r>
      <w:hyperlink r:id="rId161">
        <w:r>
          <w:rPr>
            <w:rStyle w:val="Hyperlink"/>
          </w:rPr>
          <w:t>amber HAS</w:t>
        </w:r>
      </w:hyperlink>
      <w:r>
        <w:rPr>
          <w:sz w:val="20"/>
        </w:rPr>
        <w:t xml:space="preserve"> references RTL modules (</w:t>
      </w:r>
      <w:r>
        <w:rPr>
          <w:rStyle w:val="VerbatimChar"/>
          <w:sz w:val="20"/>
        </w:rPr>
        <w:t>amber_ace_issue</w:t>
      </w:r>
      <w:r>
        <w:rPr>
          <w:sz w:val="20"/>
        </w:rPr>
        <w:t xml:space="preserve">, </w:t>
      </w:r>
      <w:r>
        <w:rPr>
          <w:rStyle w:val="VerbatimChar"/>
          <w:sz w:val="20"/>
        </w:rPr>
        <w:t>amber_snoop_resp</w:t>
      </w:r>
      <w:r>
        <w:rPr>
          <w:sz w:val="20"/>
        </w:rPr>
        <w:t xml:space="preserve">, </w:t>
      </w:r>
      <w:r>
        <w:rPr>
          <w:rStyle w:val="VerbatimChar"/>
          <w:sz w:val="20"/>
        </w:rPr>
        <w:t>amber_control</w:t>
      </w:r>
      <w:r>
        <w:rPr>
          <w:sz w:val="20"/>
        </w:rPr>
        <w:t xml:space="preserve">) and the alignment memo cites RTL line numbers. An </w:t>
      </w:r>
      <w:r>
        <w:rPr>
          <w:rStyle w:val="VerbatimChar"/>
          <w:sz w:val="20"/>
        </w:rPr>
        <w:t>rtl/</w:t>
      </w:r>
      <w:r>
        <w:rPr>
          <w:sz w:val="20"/>
        </w:rPr>
        <w:t xml:space="preserve"> directory exists under </w:t>
      </w:r>
      <w:r>
        <w:rPr>
          <w:rStyle w:val="VerbatimChar"/>
          <w:sz w:val="20"/>
        </w:rPr>
        <w:t>amber-mesi-l1/</w:t>
      </w:r>
      <w:r>
        <w:rPr>
          <w:sz w:val="20"/>
        </w:rPr>
        <w:t>. The README needs an update; this plan does not attempt it.</w:t>
      </w:r>
    </w:p>
    <w:p>
      <w:pPr>
        <w:pStyle w:val="Normal"/>
        <w:numPr>
          <w:ilvl w:val="0"/>
          <w:numId w:val="275"/>
        </w:numPr>
        <w:rPr/>
      </w:pPr>
      <w:r>
        <w:rPr>
          <w:b/>
          <w:bCs/>
          <w:sz w:val="20"/>
        </w:rPr>
        <w:t xml:space="preserve">Clean </w:t>
      </w:r>
      <w:r>
        <w:rPr>
          <w:rStyle w:val="VerbatimChar"/>
          <w:b/>
          <w:bCs/>
          <w:sz w:val="20"/>
        </w:rPr>
        <w:t>Evict</w:t>
      </w:r>
      <w:r>
        <w:rPr>
          <w:b/>
          <w:bCs/>
          <w:sz w:val="20"/>
        </w:rPr>
        <w:t xml:space="preserve"> is already encoded but not proven.</w:t>
      </w:r>
      <w:r>
        <w:rPr>
          <w:sz w:val="20"/>
        </w:rPr>
        <w:t xml:space="preserve"> The </w:t>
      </w:r>
      <w:hyperlink r:id="rId162">
        <w:r>
          <w:rPr>
            <w:rStyle w:val="Hyperlink"/>
          </w:rPr>
          <w:t>fabric ACE chapter</w:t>
        </w:r>
      </w:hyperlink>
      <w:r>
        <w:rPr>
          <w:sz w:val="20"/>
        </w:rPr>
        <w:t xml:space="preserve"> maps clean evictions to </w:t>
      </w:r>
      <w:r>
        <w:rPr>
          <w:rStyle w:val="VerbatimChar"/>
          <w:sz w:val="20"/>
        </w:rPr>
        <w:t>Evict</w:t>
      </w:r>
      <w:r>
        <w:rPr>
          <w:sz w:val="20"/>
        </w:rPr>
        <w:t>, so A3 is a verification/documentation tightening rather than a new transaction type.</w:t>
      </w:r>
    </w:p>
    <w:p>
      <w:pPr>
        <w:pStyle w:val="Normal"/>
        <w:numPr>
          <w:ilvl w:val="0"/>
          <w:numId w:val="276"/>
        </w:numPr>
        <w:rPr/>
      </w:pPr>
      <w:r>
        <w:rPr>
          <w:b/>
          <w:bCs/>
          <w:sz w:val="20"/>
        </w:rPr>
        <w:t>Pending-fill bypass exists, rule is implicit.</w:t>
      </w:r>
      <w:r>
        <w:rPr>
          <w:sz w:val="20"/>
        </w:rPr>
        <w:t xml:space="preserve"> The </w:t>
      </w:r>
      <w:hyperlink r:id="rId163">
        <w:r>
          <w:rPr>
            <w:rStyle w:val="Hyperlink"/>
          </w:rPr>
          <w:t>coherence FSM chapter</w:t>
        </w:r>
      </w:hyperlink>
      <w:r>
        <w:rPr>
          <w:sz w:val="20"/>
        </w:rPr>
        <w:t xml:space="preserve"> shows the bypass hardware; A2 is about making the deadlock-avoidance rule explicit and proving it.</w:t>
      </w:r>
    </w:p>
    <w:p>
      <w:pPr>
        <w:pStyle w:val="Normal"/>
        <w:numPr>
          <w:ilvl w:val="0"/>
          <w:numId w:val="277"/>
        </w:numPr>
        <w:rPr/>
      </w:pPr>
      <w:r>
        <w:rPr>
          <w:b/>
          <w:bCs/>
          <w:sz w:val="20"/>
        </w:rPr>
        <w:t>Consistency model is unclaimed territory.</w:t>
      </w:r>
      <w:r>
        <w:rPr>
          <w:sz w:val="20"/>
        </w:rPr>
        <w:t xml:space="preserve"> The </w:t>
      </w:r>
      <w:hyperlink r:id="rId164">
        <w:r>
          <w:rPr>
            <w:rStyle w:val="Hyperlink"/>
          </w:rPr>
          <w:t>alignment memo</w:t>
        </w:r>
      </w:hyperlink>
      <w:r>
        <w:rPr>
          <w:sz w:val="20"/>
        </w:rPr>
        <w:t xml:space="preserve"> flags this as G4; A7 is the proposal to close that gap with the book’s recommended multi-copy-atomic simplification.</w:t>
      </w:r>
    </w:p>
    <w:p>
      <w:pPr>
        <w:pStyle w:val="Normal"/>
        <w:rPr/>
      </w:pPr>
      <w:bookmarkStart w:id="562" w:name="surprises-repo-state-no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2"/>
      <w:r>
        <w:br w:type="page"/>
      </w:r>
    </w:p>
    <w:p>
      <w:pPr>
        <w:pStyle w:val="Heading2"/>
        <w:pBdr>
          <w:bottom w:val="single" w:sz="12" w:space="0" w:color="228B22"/>
        </w:pBdr>
        <w:spacing w:before="280" w:after="80"/>
        <w:rPr/>
      </w:pPr>
      <w:bookmarkStart w:id="563" w:name="__RefHeading___Toc16655_1052802607"/>
      <w:bookmarkStart w:id="564" w:name="navigation"/>
      <w:bookmarkEnd w:id="563"/>
      <w:r>
        <w:rPr>
          <w:rStyle w:val="SectionNumber"/>
          <w:b/>
          <w:color w:val="228B22"/>
          <w:sz w:val="28"/>
        </w:rPr>
        <w:t>34.7</w:t>
      </w:r>
      <w:r>
        <w:rPr>
          <w:b/>
          <w:color w:val="228B22"/>
          <w:sz w:val="28"/>
        </w:rPr>
        <w:tab/>
        <w:t>7. Navigation</w:t>
      </w:r>
    </w:p>
    <w:p>
      <w:pPr>
        <w:pStyle w:val="Compact"/>
        <w:numPr>
          <w:ilvl w:val="0"/>
          <w:numId w:val="278"/>
        </w:numPr>
        <w:rPr/>
      </w:pPr>
      <w:r>
        <w:rPr>
          <w:b/>
          <w:bCs/>
        </w:rPr>
        <w:t>amber PRD:</w:t>
      </w:r>
      <w:r>
        <w:rPr/>
        <w:t xml:space="preserve"> </w:t>
      </w:r>
      <w:hyperlink r:id="rId165">
        <w:r>
          <w:rPr>
            <w:rStyle w:val="Hyperlink"/>
          </w:rPr>
          <w:t>../amber-mesi-l1/PRD.md</w:t>
        </w:r>
      </w:hyperlink>
    </w:p>
    <w:p>
      <w:pPr>
        <w:pStyle w:val="Compact"/>
        <w:numPr>
          <w:ilvl w:val="0"/>
          <w:numId w:val="279"/>
        </w:numPr>
        <w:rPr/>
      </w:pPr>
      <w:r>
        <w:rPr>
          <w:b/>
          <w:bCs/>
        </w:rPr>
        <w:t>jet PRD:</w:t>
      </w:r>
      <w:r>
        <w:rPr/>
        <w:t xml:space="preserve"> </w:t>
      </w:r>
      <w:hyperlink r:id="rId166">
        <w:r>
          <w:rPr>
            <w:rStyle w:val="Hyperlink"/>
          </w:rPr>
          <w:t>../jet-mesi-l1/PRD.md</w:t>
        </w:r>
      </w:hyperlink>
    </w:p>
    <w:p>
      <w:pPr>
        <w:pStyle w:val="Compact"/>
        <w:numPr>
          <w:ilvl w:val="0"/>
          <w:numId w:val="280"/>
        </w:numPr>
        <w:rPr/>
      </w:pPr>
      <w:r>
        <w:rPr>
          <w:b/>
          <w:bCs/>
        </w:rPr>
        <w:t>onyx PRD:</w:t>
      </w:r>
      <w:r>
        <w:rPr/>
        <w:t xml:space="preserve"> </w:t>
      </w:r>
      <w:hyperlink r:id="rId167">
        <w:r>
          <w:rPr>
            <w:rStyle w:val="Hyperlink"/>
          </w:rPr>
          <w:t>../onyx-ace-ccu/PRD.md</w:t>
        </w:r>
      </w:hyperlink>
    </w:p>
    <w:p>
      <w:pPr>
        <w:pStyle w:val="Compact"/>
        <w:numPr>
          <w:ilvl w:val="0"/>
          <w:numId w:val="281"/>
        </w:numPr>
        <w:rPr/>
      </w:pPr>
      <w:r>
        <w:rPr>
          <w:b/>
          <w:bCs/>
        </w:rPr>
        <w:t>amber HAS index:</w:t>
      </w:r>
      <w:r>
        <w:rPr/>
        <w:t xml:space="preserve"> </w:t>
      </w:r>
      <w:hyperlink r:id="rId168">
        <w:r>
          <w:rPr>
            <w:rStyle w:val="Hyperlink"/>
          </w:rPr>
          <w:t>../amber-mesi-l1/docs/amber_has/amber_has_index.md</w:t>
        </w:r>
      </w:hyperlink>
    </w:p>
    <w:p>
      <w:pPr>
        <w:pStyle w:val="Compact"/>
        <w:numPr>
          <w:ilvl w:val="0"/>
          <w:numId w:val="282"/>
        </w:numPr>
        <w:rPr/>
      </w:pPr>
      <w:r>
        <w:rPr>
          <w:b/>
          <w:bCs/>
        </w:rPr>
        <w:t>amber alignment memo:</w:t>
      </w:r>
      <w:r>
        <w:rPr/>
        <w:t xml:space="preserve"> </w:t>
      </w:r>
      <w:hyperlink r:id="rId169">
        <w:r>
          <w:rPr>
            <w:rStyle w:val="Hyperlink"/>
          </w:rPr>
          <w:t>../amber-mesi-l1/docs/amber-cache-decisions-alignment.md</w:t>
        </w:r>
      </w:hyperlink>
    </w:p>
    <w:p>
      <w:pPr>
        <w:pStyle w:val="Compact"/>
        <w:numPr>
          <w:ilvl w:val="0"/>
          <w:numId w:val="283"/>
        </w:numPr>
        <w:rPr/>
      </w:pPr>
      <w:r>
        <w:rPr>
          <w:b/>
          <w:bCs/>
        </w:rPr>
        <w:t>cache-ip README:</w:t>
      </w:r>
      <w:r>
        <w:rPr/>
        <w:t xml:space="preserve"> </w:t>
      </w:r>
      <w:hyperlink r:id="rId170">
        <w:r>
          <w:rPr>
            <w:rStyle w:val="Hyperlink"/>
          </w:rPr>
          <w:t>../README.md</w:t>
        </w:r>
      </w:hyperlink>
    </w:p>
    <w:p>
      <w:pPr>
        <w:pStyle w:val="Compact"/>
        <w:numPr>
          <w:ilvl w:val="0"/>
          <w:numId w:val="284"/>
        </w:numPr>
        <w:rPr/>
      </w:pPr>
      <w:r>
        <w:rPr>
          <w:b/>
          <w:bCs/>
        </w:rPr>
        <w:t>Book source index:</w:t>
      </w:r>
      <w:r>
        <w:rPr/>
        <w:t xml:space="preserve"> </w:t>
      </w:r>
      <w:hyperlink r:id="rId171">
        <w:r>
          <w:rPr>
            <w:rStyle w:val="Hyperlink"/>
          </w:rPr>
          <w:t>../../../../../calibre/books/designing-a-multiprocessor-cache-subsystem/index.md</w:t>
        </w:r>
      </w:hyperlink>
    </w:p>
    <w:p>
      <w:pPr>
        <w:pStyle w:val="Normal"/>
        <w:rPr/>
      </w:pPr>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2026-10-11 </w:t>
      </w:r>
      <w:r>
        <w:rPr>
          <w:b/>
          <w:bCs/>
          <w:sz w:val="20"/>
        </w:rPr>
        <w:t>Maintainer note:</w:t>
      </w:r>
      <w:r>
        <w:rPr>
          <w:sz w:val="20"/>
        </w:rPr>
        <w:t xml:space="preserve"> Revisit this plan when amber PRD/HAS are updated, when jet architecture is drafted, or when onyx D3/D4/D5/D7 decisions close.</w:t>
      </w:r>
      <w:bookmarkEnd w:id="522"/>
      <w:bookmarkEnd w:id="564"/>
    </w:p>
    <w:sectPr>
      <w:footerReference w:type="even" r:id="rId172"/>
      <w:footerReference w:type="default" r:id="rId173"/>
      <w:footerReference w:type="first" r:id="rId17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5">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6">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8"/>
    <w:lvlOverride w:ilvl="0">
      <w:startOverride w:val="1"/>
    </w:lvlOverride>
  </w:num>
  <w:num w:numId="88">
    <w:abstractNumId w:val="8"/>
    <w:lvlOverride w:ilvl="0">
      <w:startOverride w:val="1"/>
    </w:lvlOverride>
  </w:num>
  <w:num w:numId="89">
    <w:abstractNumId w:val="1"/>
  </w:num>
  <w:num w:numId="90">
    <w:abstractNumId w:val="1"/>
  </w:num>
  <w:num w:numId="91">
    <w:abstractNumId w:val="1"/>
  </w:num>
  <w:num w:numId="92">
    <w:abstractNumId w:val="1"/>
  </w:num>
  <w:num w:numId="93">
    <w:abstractNumId w:val="8"/>
  </w:num>
  <w:num w:numId="94">
    <w:abstractNumId w:val="1"/>
  </w:num>
  <w:num w:numId="95">
    <w:abstractNumId w:val="1"/>
  </w:num>
  <w:num w:numId="96">
    <w:abstractNumId w:val="1"/>
  </w:num>
  <w:num w:numId="97">
    <w:abstractNumId w:val="8"/>
  </w:num>
  <w:num w:numId="98">
    <w:abstractNumId w:val="1"/>
  </w:num>
  <w:num w:numId="99">
    <w:abstractNumId w:val="1"/>
  </w:num>
  <w:num w:numId="100">
    <w:abstractNumId w:val="1"/>
  </w:num>
  <w:num w:numId="101">
    <w:abstractNumId w:val="1"/>
  </w:num>
  <w:num w:numId="102">
    <w:abstractNumId w:val="8"/>
    <w:lvlOverride w:ilvl="0">
      <w:startOverride w:val="1"/>
    </w:lvlOverride>
  </w:num>
  <w:num w:numId="103">
    <w:abstractNumId w:val="8"/>
  </w:num>
  <w:num w:numId="104">
    <w:abstractNumId w:val="8"/>
  </w:num>
  <w:num w:numId="105">
    <w:abstractNumId w:val="8"/>
  </w:num>
  <w:num w:numId="106">
    <w:abstractNumId w:val="8"/>
  </w:num>
  <w:num w:numId="107">
    <w:abstractNumId w:val="8"/>
  </w:num>
  <w:num w:numId="108">
    <w:abstractNumId w:val="14"/>
    <w:lvlOverride w:ilvl="0">
      <w:startOverride w:val="7"/>
    </w:lvlOverride>
  </w:num>
  <w:num w:numId="109">
    <w:abstractNumId w:val="15"/>
    <w:lvlOverride w:ilvl="0">
      <w:startOverride w:val="13"/>
    </w:lvlOverride>
  </w:num>
  <w:num w:numId="110">
    <w:abstractNumId w:val="16"/>
    <w:lvlOverride w:ilvl="0">
      <w:startOverride w:val="17"/>
    </w:lvlOverride>
  </w:num>
  <w:num w:numId="111">
    <w:abstractNumId w:val="8"/>
    <w:lvlOverride w:ilvl="0">
      <w:startOverride w:val="1"/>
    </w:lvlOverride>
  </w:num>
  <w:num w:numId="112">
    <w:abstractNumId w:val="8"/>
  </w:num>
  <w:num w:numId="113">
    <w:abstractNumId w:val="1"/>
  </w:num>
  <w:num w:numId="114">
    <w:abstractNumId w:val="1"/>
  </w:num>
  <w:num w:numId="115">
    <w:abstractNumId w:val="8"/>
  </w:num>
  <w:num w:numId="116">
    <w:abstractNumId w:val="1"/>
  </w:num>
  <w:num w:numId="117">
    <w:abstractNumId w:val="1"/>
  </w:num>
  <w:num w:numId="118">
    <w:abstractNumId w:val="1"/>
  </w:num>
  <w:num w:numId="119">
    <w:abstractNumId w:val="8"/>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8"/>
    <w:lvlOverride w:ilvl="0">
      <w:startOverride w:val="1"/>
    </w:lvlOverride>
  </w:num>
  <w:num w:numId="143">
    <w:abstractNumId w:val="8"/>
  </w:num>
  <w:num w:numId="144">
    <w:abstractNumId w:val="8"/>
  </w:num>
  <w:num w:numId="145">
    <w:abstractNumId w:val="8"/>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8"/>
    <w:lvlOverride w:ilvl="0">
      <w:startOverride w:val="1"/>
    </w:lvlOverride>
  </w:num>
  <w:num w:numId="153">
    <w:abstractNumId w:val="8"/>
  </w:num>
  <w:num w:numId="154">
    <w:abstractNumId w:val="8"/>
  </w:num>
  <w:num w:numId="155">
    <w:abstractNumId w:val="8"/>
  </w:num>
  <w:num w:numId="156">
    <w:abstractNumId w:val="8"/>
  </w:num>
  <w:num w:numId="157">
    <w:abstractNumId w:val="8"/>
  </w:num>
  <w:num w:numId="158">
    <w:abstractNumId w:val="8"/>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37"/>
    <w:lvlOverride w:ilvl="0">
      <w:startOverride w:val="400"/>
    </w:lvlOverride>
    <w:lvlOverride w:ilvl="1">
      <w:startOverride w:val="400"/>
    </w:lvlOverride>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8"/>
    <w:lvlOverride w:ilvl="0">
      <w:startOverride w:val="1"/>
    </w:lvlOverride>
  </w:num>
  <w:num w:numId="204">
    <w:abstractNumId w:val="8"/>
  </w:num>
  <w:num w:numId="205">
    <w:abstractNumId w:val="8"/>
  </w:num>
  <w:num w:numId="206">
    <w:abstractNumId w:val="1"/>
  </w:num>
  <w:num w:numId="207">
    <w:abstractNumId w:val="1"/>
  </w:num>
  <w:num w:numId="208">
    <w:abstractNumId w:val="8"/>
    <w:lvlOverride w:ilvl="0">
      <w:startOverride w:val="1"/>
    </w:lvlOverride>
  </w:num>
  <w:num w:numId="209">
    <w:abstractNumId w:val="8"/>
  </w:num>
  <w:num w:numId="210">
    <w:abstractNumId w:val="8"/>
  </w:num>
  <w:num w:numId="211">
    <w:abstractNumId w:val="8"/>
  </w:num>
  <w:num w:numId="212">
    <w:abstractNumId w:val="8"/>
  </w:num>
  <w:num w:numId="213">
    <w:abstractNumId w:val="8"/>
  </w:num>
  <w:num w:numId="214">
    <w:abstractNumId w:val="8"/>
  </w:num>
  <w:num w:numId="215">
    <w:abstractNumId w:val="8"/>
    <w:lvlOverride w:ilvl="0">
      <w:startOverride w:val="1"/>
    </w:lvlOverride>
  </w:num>
  <w:num w:numId="216">
    <w:abstractNumId w:val="8"/>
  </w:num>
  <w:num w:numId="217">
    <w:abstractNumId w:val="8"/>
  </w:num>
  <w:num w:numId="218">
    <w:abstractNumId w:val="8"/>
  </w:num>
  <w:num w:numId="219">
    <w:abstractNumId w:val="8"/>
  </w:num>
  <w:num w:numId="220">
    <w:abstractNumId w:val="8"/>
    <w:lvlOverride w:ilvl="0">
      <w:startOverride w:val="1"/>
    </w:lvlOverride>
  </w:num>
  <w:num w:numId="221">
    <w:abstractNumId w:val="8"/>
  </w:num>
  <w:num w:numId="222">
    <w:abstractNumId w:val="8"/>
  </w:num>
  <w:num w:numId="223">
    <w:abstractNumId w:val="8"/>
  </w:num>
  <w:num w:numId="224">
    <w:abstractNumId w:val="8"/>
  </w:num>
  <w:num w:numId="225">
    <w:abstractNumId w:val="8"/>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8"/>
    <w:lvlOverride w:ilvl="0">
      <w:startOverride w:val="1"/>
    </w:lvlOverride>
  </w:num>
  <w:num w:numId="237">
    <w:abstractNumId w:val="8"/>
  </w:num>
  <w:num w:numId="238">
    <w:abstractNumId w:val="8"/>
  </w:num>
  <w:num w:numId="239">
    <w:abstractNumId w:val="8"/>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8"/>
    <w:lvlOverride w:ilvl="0">
      <w:startOverride w:val="1"/>
    </w:lvlOverride>
  </w:num>
  <w:num w:numId="275">
    <w:abstractNumId w:val="8"/>
  </w:num>
  <w:num w:numId="276">
    <w:abstractNumId w:val="8"/>
  </w:num>
  <w:num w:numId="277">
    <w:abstractNumId w:val="8"/>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has/amber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overview/01_architecture.md" TargetMode="External"/><Relationship Id="rId6" Type="http://schemas.openxmlformats.org/officeDocument/2006/relationships/hyperlink" Target="ch01_overview/02_port_list.md" TargetMode="External"/><Relationship Id="rId7" Type="http://schemas.openxmlformats.org/officeDocument/2006/relationships/hyperlink" Target="ch01_overview/03_clocks_and_reset.md" TargetMode="External"/><Relationship Id="rId8" Type="http://schemas.openxmlformats.org/officeDocument/2006/relationships/hyperlink" Target="ch02_blocks/01_l1_control.md" TargetMode="External"/><Relationship Id="rId9" Type="http://schemas.openxmlformats.org/officeDocument/2006/relationships/hyperlink" Target="ch02_blocks/02_pending_fill_bypass.md" TargetMode="External"/><Relationship Id="rId10" Type="http://schemas.openxmlformats.org/officeDocument/2006/relationships/hyperlink" Target="ch02_blocks/03_tag_data_arrays.md" TargetMode="External"/><Relationship Id="rId11" Type="http://schemas.openxmlformats.org/officeDocument/2006/relationships/hyperlink" Target="ch02_blocks/04_l1_repl.md" TargetMode="External"/><Relationship Id="rId12" Type="http://schemas.openxmlformats.org/officeDocument/2006/relationships/hyperlink" Target="ch02_blocks/05_l1_victim.md" TargetMode="External"/><Relationship Id="rId13" Type="http://schemas.openxmlformats.org/officeDocument/2006/relationships/hyperlink" Target="ch02_blocks/06_fill_drain.md" TargetMode="External"/><Relationship Id="rId14" Type="http://schemas.openxmlformats.org/officeDocument/2006/relationships/hyperlink" Target="ch02_blocks/07_l1_snoop_resp.md" TargetMode="External"/><Relationship Id="rId15" Type="http://schemas.openxmlformats.org/officeDocument/2006/relationships/hyperlink" Target="ch02_blocks/08_amber_ace_issue.md" TargetMode="External"/><Relationship Id="rId16" Type="http://schemas.openxmlformats.org/officeDocument/2006/relationships/hyperlink" Target="ch02_blocks/09_frontend_monlite.md" TargetMode="External"/><Relationship Id="rId17" Type="http://schemas.openxmlformats.org/officeDocument/2006/relationships/hyperlink" Target="ch03_interfaces/01_cpu_gaxi.md" TargetMode="External"/><Relationship Id="rId18" Type="http://schemas.openxmlformats.org/officeDocument/2006/relationships/hyperlink" Target="ch03_interfaces/02_fabric_axi4.md" TargetMode="External"/><Relationship Id="rId19" Type="http://schemas.openxmlformats.org/officeDocument/2006/relationships/hyperlink" Target="ch03_interfaces/03_fabric_ace.md" TargetMode="External"/><Relationship Id="rId20" Type="http://schemas.openxmlformats.org/officeDocument/2006/relationships/hyperlink" Target="ch03_interfaces/04_snoop_accdcr.md" TargetMode="External"/><Relationship Id="rId21" Type="http://schemas.openxmlformats.org/officeDocument/2006/relationships/hyperlink" Target="ch03_interfaces/05_monbus_timing.md" TargetMode="External"/><Relationship Id="rId22" Type="http://schemas.openxmlformats.org/officeDocument/2006/relationships/hyperlink" Target="ch04_monbus_observation/01_event_map.md" TargetMode="External"/><Relationship Id="rId23" Type="http://schemas.openxmlformats.org/officeDocument/2006/relationships/hyperlink" Target="ch04_monbus_observation/02_tally_integration.md" TargetMode="External"/><Relationship Id="rId24" Type="http://schemas.openxmlformats.org/officeDocument/2006/relationships/hyperlink" Target="ch05_verification/01_kmap_verdicts.md" TargetMode="External"/><Relationship Id="rId25" Type="http://schemas.openxmlformats.org/officeDocument/2006/relationships/hyperlink" Target="ch05_verification/02_rtl_diff.md" TargetMode="External"/><Relationship Id="rId26" Type="http://schemas.openxmlformats.org/officeDocument/2006/relationships/hyperlink" Target="ch05_verification/03_gem5_crosscheck.md" TargetMode="External"/><Relationship Id="rId27" Type="http://schemas.openxmlformats.org/officeDocument/2006/relationships/hyperlink" Target="ch06_configuration/01_elaboration_configs.md" TargetMode="External"/><Relationship Id="rId28" Type="http://schemas.openxmlformats.org/officeDocument/2006/relationships/hyperlink" Target="ch06_configuration/02_dv_matrix.md" TargetMode="External"/><Relationship Id="rId29" Type="http://schemas.openxmlformats.org/officeDocument/2006/relationships/hyperlink" Target="../../PRD.md" TargetMode="External"/><Relationship Id="rId30" Type="http://schemas.openxmlformats.org/officeDocument/2006/relationships/hyperlink" Target="../amber_has/amber_has_index.md" TargetMode="External"/><Relationship Id="rId31" Type="http://schemas.openxmlformats.org/officeDocument/2006/relationships/hyperlink" Target="../amber_has/amber_prehas.md" TargetMode="External"/><Relationship Id="rId32" Type="http://schemas.openxmlformats.org/officeDocument/2006/relationships/hyperlink" Target="../gen_amber_contracts_kmaps.py" TargetMode="External"/><Relationship Id="rId33" Type="http://schemas.openxmlformats.org/officeDocument/2006/relationships/hyperlink" Target="../../../jet-mesi-l1/PRD.md" TargetMode="External"/><Relationship Id="rId34" Type="http://schemas.openxmlformats.org/officeDocument/2006/relationships/hyperlink" Target="../../../onyx-ace-ccu/PRD.md" TargetMode="External"/><Relationship Id="rId35" Type="http://schemas.openxmlformats.org/officeDocument/2006/relationships/hyperlink" Target="../../../References/AMBA_ACE_Interface_Definition.md" TargetMode="External"/><Relationship Id="rId36" Type="http://schemas.openxmlformats.org/officeDocument/2006/relationships/hyperlink" Target="../../../References/gem5-ruby-protocols/README.md" TargetMode="External"/><Relationship Id="rId37" Type="http://schemas.openxmlformats.org/officeDocument/2006/relationships/hyperlink" Target="../../../../../../bin/apps/cache_sim/README.md" TargetMode="External"/><Relationship Id="rId38" Type="http://schemas.openxmlformats.org/officeDocument/2006/relationships/hyperlink" Target="../../../../../../GLOBAL_REQUIREMENTS.md" TargetMode="External"/><Relationship Id="rId39" Type="http://schemas.openxmlformats.org/officeDocument/2006/relationships/hyperlink" Target="../onyx-ace-ccu/PRD.md" TargetMode="External"/><Relationship Id="rId40" Type="http://schemas.openxmlformats.org/officeDocument/2006/relationships/hyperlink" Target="../onyx-ace-ccu/PRD.md" TargetMode="External"/><Relationship Id="rId41" Type="http://schemas.openxmlformats.org/officeDocument/2006/relationships/hyperlink" Target="../jet-mesi-l1/PRD.md" TargetMode="External"/><Relationship Id="rId42" Type="http://schemas.openxmlformats.org/officeDocument/2006/relationships/hyperlink" Target="../onyx-ace-ccu/PRD.md" TargetMode="External"/><Relationship Id="rId43" Type="http://schemas.openxmlformats.org/officeDocument/2006/relationships/hyperlink" Target="../onyx-ace-ccu/PRD.md" TargetMode="External"/><Relationship Id="rId44" Type="http://schemas.openxmlformats.org/officeDocument/2006/relationships/hyperlink" Target="../../../../bin/apps/cache_sim/" TargetMode="External"/><Relationship Id="rId45" Type="http://schemas.openxmlformats.org/officeDocument/2006/relationships/hyperlink" Target="../References/gem5-ruby-protocols/" TargetMode="External"/><Relationship Id="rId46" Type="http://schemas.openxmlformats.org/officeDocument/2006/relationships/hyperlink" Target="../../../../GLOBAL_REQUIREMENTS.md" TargetMode="External"/><Relationship Id="rId47" Type="http://schemas.openxmlformats.org/officeDocument/2006/relationships/hyperlink" Target="../../../../bin/apps/cache_sim/" TargetMode="External"/><Relationship Id="rId48" Type="http://schemas.openxmlformats.org/officeDocument/2006/relationships/hyperlink" Target="../../../PRD.md" TargetMode="External"/><Relationship Id="rId49" Type="http://schemas.openxmlformats.org/officeDocument/2006/relationships/hyperlink" Target="../amber_prehas.md" TargetMode="External"/><Relationship Id="rId50" Type="http://schemas.openxmlformats.org/officeDocument/2006/relationships/hyperlink" Target="../../../../jet-mesi-l1/PRD.md" TargetMode="External"/><Relationship Id="rId51" Type="http://schemas.openxmlformats.org/officeDocument/2006/relationships/hyperlink" Target="../../../../onyx-ace-ccu/PRD.md" TargetMode="External"/><Relationship Id="rId52" Type="http://schemas.openxmlformats.org/officeDocument/2006/relationships/hyperlink" Target="../../../../References/AMBA_ACE_Interface_Definition.md" TargetMode="External"/><Relationship Id="rId53" Type="http://schemas.openxmlformats.org/officeDocument/2006/relationships/hyperlink" Target="../../../../References/gem5-ruby-protocols/README.md" TargetMode="External"/><Relationship Id="rId54" Type="http://schemas.openxmlformats.org/officeDocument/2006/relationships/hyperlink" Target="../../../../../../../bin/apps/cache_sim/README.md" TargetMode="External"/><Relationship Id="rId55" Type="http://schemas.openxmlformats.org/officeDocument/2006/relationships/hyperlink" Target="../../../../../../../GLOBAL_REQUIREMENTS.md" TargetMode="External"/><Relationship Id="rId56" Type="http://schemas.openxmlformats.org/officeDocument/2006/relationships/hyperlink" Target="../../../../docs/amber-jet-improvement-plan.md" TargetMode="External"/><Relationship Id="rId57" Type="http://schemas.openxmlformats.org/officeDocument/2006/relationships/image" Target="media/image2.png"/><Relationship Id="rId58" Type="http://schemas.openxmlformats.org/officeDocument/2006/relationships/hyperlink" Target="../assets/graphviz/01_block_diagram.dot" TargetMode="External"/><Relationship Id="rId59" Type="http://schemas.openxmlformats.org/officeDocument/2006/relationships/image" Target="media/image3.png"/><Relationship Id="rId60" Type="http://schemas.openxmlformats.org/officeDocument/2006/relationships/hyperlink" Target="../assets/mermaid/02_miss_flow.mmd" TargetMode="External"/><Relationship Id="rId61" Type="http://schemas.openxmlformats.org/officeDocument/2006/relationships/image" Target="media/image4.png"/><Relationship Id="rId62" Type="http://schemas.openxmlformats.org/officeDocument/2006/relationships/hyperlink" Target="../assets/mermaid/03_snoop_flow.mmd" TargetMode="External"/><Relationship Id="rId63" Type="http://schemas.openxmlformats.org/officeDocument/2006/relationships/hyperlink" Target="amber_has_index.md" TargetMode="External"/><Relationship Id="rId64" Type="http://schemas.openxmlformats.org/officeDocument/2006/relationships/hyperlink" Target="../../PRD.md" TargetMode="External"/><Relationship Id="rId65" Type="http://schemas.openxmlformats.org/officeDocument/2006/relationships/hyperlink" Target="../../PRD.md" TargetMode="External"/><Relationship Id="rId66" Type="http://schemas.openxmlformats.org/officeDocument/2006/relationships/hyperlink" Target="../../../onyx-ace-ccu/PRD.md" TargetMode="External"/><Relationship Id="rId67" Type="http://schemas.openxmlformats.org/officeDocument/2006/relationships/hyperlink" Target="../../../jet-mesi-l1/PRD.md" TargetMode="External"/><Relationship Id="rId68" Type="http://schemas.openxmlformats.org/officeDocument/2006/relationships/hyperlink" Target="../../../../../../GLOBAL_REQUIREMENTS.md" TargetMode="External"/><Relationship Id="rId69" Type="http://schemas.openxmlformats.org/officeDocument/2006/relationships/hyperlink" Target="../../../../../../bin/apps/cache_sim/" TargetMode="External"/><Relationship Id="rId70" Type="http://schemas.openxmlformats.org/officeDocument/2006/relationships/hyperlink" Target="../../PRD.md" TargetMode="External"/><Relationship Id="rId71" Type="http://schemas.openxmlformats.org/officeDocument/2006/relationships/hyperlink" Target="../../../onyx-ace-ccu/PRD.md" TargetMode="External"/><Relationship Id="rId72" Type="http://schemas.openxmlformats.org/officeDocument/2006/relationships/hyperlink" Target="../../../jet-mesi-l1/PRD.md" TargetMode="External"/><Relationship Id="rId73" Type="http://schemas.openxmlformats.org/officeDocument/2006/relationships/hyperlink" Target="../../../References/AMBA_ACE_Interface_Definition.md" TargetMode="External"/><Relationship Id="rId74" Type="http://schemas.openxmlformats.org/officeDocument/2006/relationships/hyperlink" Target="../../../References/gem5-ruby-protocols/" TargetMode="External"/><Relationship Id="rId75" Type="http://schemas.openxmlformats.org/officeDocument/2006/relationships/hyperlink" Target="../amber-mesi-l1/PRD.md" TargetMode="External"/><Relationship Id="rId76" Type="http://schemas.openxmlformats.org/officeDocument/2006/relationships/hyperlink" Target="../amber-mesi-l1/PRD.md" TargetMode="External"/><Relationship Id="rId77" Type="http://schemas.openxmlformats.org/officeDocument/2006/relationships/hyperlink" Target="https://github.com/sean-galloway/RTLDesignSherpa-DV/issues/86" TargetMode="External"/><Relationship Id="rId78" Type="http://schemas.openxmlformats.org/officeDocument/2006/relationships/hyperlink" Target="../References/AMBA_ACE_Interface_Definition.md" TargetMode="External"/><Relationship Id="rId79" Type="http://schemas.openxmlformats.org/officeDocument/2006/relationships/hyperlink" Target="../References/AMBA_ACE_Interface_Definition.md" TargetMode="External"/><Relationship Id="rId80" Type="http://schemas.openxmlformats.org/officeDocument/2006/relationships/hyperlink" Target="../References/AMBA_ACE_Interface_Definition.md" TargetMode="External"/><Relationship Id="rId81" Type="http://schemas.openxmlformats.org/officeDocument/2006/relationships/hyperlink" Target="amber-jet-improvement-plan.md" TargetMode="External"/><Relationship Id="rId82" Type="http://schemas.openxmlformats.org/officeDocument/2006/relationships/hyperlink" Target="../amber-mesi-l1/PRD.md" TargetMode="External"/><Relationship Id="rId83" Type="http://schemas.openxmlformats.org/officeDocument/2006/relationships/hyperlink" Target="../onyx-ace-ccu/PRD.md" TargetMode="External"/><Relationship Id="rId84" Type="http://schemas.openxmlformats.org/officeDocument/2006/relationships/hyperlink" Target="https://developer.arm.com/-/media/Arm%20Developer%20Community/PDF/IHI0022H_amba_axi_protocol_spec.pdf" TargetMode="External"/><Relationship Id="rId85" Type="http://schemas.openxmlformats.org/officeDocument/2006/relationships/hyperlink" Target="https://developer.arm.com/documentation/ihi0022/" TargetMode="External"/><Relationship Id="rId86" Type="http://schemas.openxmlformats.org/officeDocument/2006/relationships/hyperlink" Target="../amber-mesi-l1/PRD.md" TargetMode="External"/><Relationship Id="rId87" Type="http://schemas.openxmlformats.org/officeDocument/2006/relationships/hyperlink" Target="../amber-mesi-l1/docs/amber_has/ch04_interfaces/01_cpu_gaxi.md" TargetMode="External"/><Relationship Id="rId88" Type="http://schemas.openxmlformats.org/officeDocument/2006/relationships/hyperlink" Target="../amber-mesi-l1/docs/amber_has/ch03_architecture/04_coherence_fsm.md" TargetMode="External"/><Relationship Id="rId89" Type="http://schemas.openxmlformats.org/officeDocument/2006/relationships/hyperlink" Target="../amber-mesi-l1/PRD.md" TargetMode="External"/><Relationship Id="rId90" Type="http://schemas.openxmlformats.org/officeDocument/2006/relationships/hyperlink" Target="../amber-mesi-l1/docs/amber_has/ch04_interfaces/01_cpu_gaxi.md" TargetMode="External"/><Relationship Id="rId91" Type="http://schemas.openxmlformats.org/officeDocument/2006/relationships/hyperlink" Target="../amber-mesi-l1/docs/amber_has/ch03_architecture/04_coherence_fsm.md" TargetMode="External"/><Relationship Id="rId92" Type="http://schemas.openxmlformats.org/officeDocument/2006/relationships/hyperlink" Target="../amber-mesi-l1/PRD.md" TargetMode="External"/><Relationship Id="rId93" Type="http://schemas.openxmlformats.org/officeDocument/2006/relationships/hyperlink" Target="../amber-mesi-l1/PRD.md" TargetMode="External"/><Relationship Id="rId94" Type="http://schemas.openxmlformats.org/officeDocument/2006/relationships/hyperlink" Target="../amber-mesi-l1/docs/amber_has/ch03_architecture/04_coherence_fsm.md" TargetMode="External"/><Relationship Id="rId95" Type="http://schemas.openxmlformats.org/officeDocument/2006/relationships/hyperlink" Target="../amber-mesi-l1/docs/amber_has/ch03_architecture/05_arbitration_bypass.md" TargetMode="External"/><Relationship Id="rId96" Type="http://schemas.openxmlformats.org/officeDocument/2006/relationships/hyperlink" Target="../amber-mesi-l1/docs/amber_has/ch04_interfaces/03_fabric_ace.md" TargetMode="External"/><Relationship Id="rId97" Type="http://schemas.openxmlformats.org/officeDocument/2006/relationships/hyperlink" Target="../amber-mesi-l1/docs/amber-cache-decisions-alignment.md" TargetMode="External"/><Relationship Id="rId98" Type="http://schemas.openxmlformats.org/officeDocument/2006/relationships/hyperlink" Target="../amber-mesi-l1/PRD.md" TargetMode="External"/><Relationship Id="rId99" Type="http://schemas.openxmlformats.org/officeDocument/2006/relationships/hyperlink" Target="../amber-mesi-l1/PRD.md" TargetMode="External"/><Relationship Id="rId100" Type="http://schemas.openxmlformats.org/officeDocument/2006/relationships/hyperlink" Target="../onyx-ace-ccu/PRD.md" TargetMode="External"/><Relationship Id="rId101" Type="http://schemas.openxmlformats.org/officeDocument/2006/relationships/hyperlink" Target="../amber-mesi-l1/PRD.md" TargetMode="External"/><Relationship Id="rId102" Type="http://schemas.openxmlformats.org/officeDocument/2006/relationships/hyperlink" Target="../amber-mesi-l1/PRD.md" TargetMode="External"/><Relationship Id="rId103" Type="http://schemas.openxmlformats.org/officeDocument/2006/relationships/hyperlink" Target="../amber-mesi-l1/docs/amber_has/ch04_interfaces/03_fabric_ace.md" TargetMode="External"/><Relationship Id="rId104" Type="http://schemas.openxmlformats.org/officeDocument/2006/relationships/hyperlink" Target="../onyx-ace-ccu/PRD.md" TargetMode="External"/><Relationship Id="rId105" Type="http://schemas.openxmlformats.org/officeDocument/2006/relationships/hyperlink" Target="../amber-mesi-l1/docs/amber_has/ch03_architecture/04_coherence_fsm.md" TargetMode="External"/><Relationship Id="rId106" Type="http://schemas.openxmlformats.org/officeDocument/2006/relationships/hyperlink" Target="../amber-mesi-l1/docs/amber_has/ch03_architecture/04_coherence_fsm.md" TargetMode="External"/><Relationship Id="rId107" Type="http://schemas.openxmlformats.org/officeDocument/2006/relationships/hyperlink" Target="../jet-mesi-l1/PRD.md" TargetMode="External"/><Relationship Id="rId108" Type="http://schemas.openxmlformats.org/officeDocument/2006/relationships/hyperlink" Target="../amber-mesi-l1/docs/amber_has/ch04_interfaces/03_fabric_ace.md" TargetMode="External"/><Relationship Id="rId109" Type="http://schemas.openxmlformats.org/officeDocument/2006/relationships/hyperlink" Target="../onyx-ace-ccu/PRD.md" TargetMode="External"/><Relationship Id="rId110" Type="http://schemas.openxmlformats.org/officeDocument/2006/relationships/hyperlink" Target="../References/AMBA_ACE_Interface_Definition.md" TargetMode="External"/><Relationship Id="rId111" Type="http://schemas.openxmlformats.org/officeDocument/2006/relationships/hyperlink" Target="../amber-mesi-l1/docs/amber_has/ch04_interfaces/04_snoop_accdcr.md" TargetMode="External"/><Relationship Id="rId112" Type="http://schemas.openxmlformats.org/officeDocument/2006/relationships/hyperlink" Target="../onyx-ace-ccu/PRD.md" TargetMode="External"/><Relationship Id="rId113" Type="http://schemas.openxmlformats.org/officeDocument/2006/relationships/hyperlink" Target="../amber-mesi-l1/PRD.md" TargetMode="External"/><Relationship Id="rId114" Type="http://schemas.openxmlformats.org/officeDocument/2006/relationships/hyperlink" Target="../onyx-ace-ccu/PRD.md" TargetMode="External"/><Relationship Id="rId115" Type="http://schemas.openxmlformats.org/officeDocument/2006/relationships/hyperlink" Target="../onyx-ace-ccu/PRD.md" TargetMode="External"/><Relationship Id="rId116" Type="http://schemas.openxmlformats.org/officeDocument/2006/relationships/hyperlink" Target="../amber-mesi-l1/docs/amber_has/ch04_interfaces/04_snoop_accdcr.md" TargetMode="External"/><Relationship Id="rId117" Type="http://schemas.openxmlformats.org/officeDocument/2006/relationships/hyperlink" Target="../amber-mesi-l1/docs/amber-cache-decisions-alignment.md" TargetMode="External"/><Relationship Id="rId118" Type="http://schemas.openxmlformats.org/officeDocument/2006/relationships/hyperlink" Target="../amber-mesi-l1/PRD.md" TargetMode="External"/><Relationship Id="rId119" Type="http://schemas.openxmlformats.org/officeDocument/2006/relationships/hyperlink" Target="../amber-mesi-l1/PRD.md" TargetMode="External"/><Relationship Id="rId120" Type="http://schemas.openxmlformats.org/officeDocument/2006/relationships/hyperlink" Target="../amber-mesi-l1/docs/amber-cache-decisions-alignment.md" TargetMode="External"/><Relationship Id="rId121" Type="http://schemas.openxmlformats.org/officeDocument/2006/relationships/hyperlink" Target="../amber-mesi-l1/PRD.md" TargetMode="External"/><Relationship Id="rId122" Type="http://schemas.openxmlformats.org/officeDocument/2006/relationships/hyperlink" Target="../amber-mesi-l1/docs/amber_has/ch04_interfaces/01_cpu_gaxi.md" TargetMode="External"/><Relationship Id="rId123" Type="http://schemas.openxmlformats.org/officeDocument/2006/relationships/hyperlink" Target="../amber-mesi-l1/PRD.md" TargetMode="External"/><Relationship Id="rId124" Type="http://schemas.openxmlformats.org/officeDocument/2006/relationships/hyperlink" Target="../amber-mesi-l1/docs/amber_has/ch04_interfaces/01_cpu_gaxi.md" TargetMode="External"/><Relationship Id="rId125" Type="http://schemas.openxmlformats.org/officeDocument/2006/relationships/hyperlink" Target="../amber-mesi-l1/docs/amber_has/ch06_integration/04_future_hooks.md" TargetMode="External"/><Relationship Id="rId126" Type="http://schemas.openxmlformats.org/officeDocument/2006/relationships/hyperlink" Target="../jet-mesi-l1/PRD.md" TargetMode="External"/><Relationship Id="rId127" Type="http://schemas.openxmlformats.org/officeDocument/2006/relationships/hyperlink" Target="../amber-mesi-l1/docs/amber_has/ch03_architecture/04_coherence_fsm.md" TargetMode="External"/><Relationship Id="rId128" Type="http://schemas.openxmlformats.org/officeDocument/2006/relationships/hyperlink" Target="../onyx-ace-ccu/PRD.md" TargetMode="External"/><Relationship Id="rId129" Type="http://schemas.openxmlformats.org/officeDocument/2006/relationships/hyperlink" Target="../onyx-ace-ccu/PRD.md" TargetMode="External"/><Relationship Id="rId130" Type="http://schemas.openxmlformats.org/officeDocument/2006/relationships/hyperlink" Target="../jet-mesi-l1/PRD.md" TargetMode="External"/><Relationship Id="rId131" Type="http://schemas.openxmlformats.org/officeDocument/2006/relationships/hyperlink" Target="../jet-mesi-l1/PRD.md" TargetMode="External"/><Relationship Id="rId132" Type="http://schemas.openxmlformats.org/officeDocument/2006/relationships/hyperlink" Target="../jet-mesi-l1/PRD.md" TargetMode="External"/><Relationship Id="rId133" Type="http://schemas.openxmlformats.org/officeDocument/2006/relationships/hyperlink" Target="../amber-mesi-l1/docs/amber_has/ch03_architecture/04_coherence_fsm.md" TargetMode="External"/><Relationship Id="rId134" Type="http://schemas.openxmlformats.org/officeDocument/2006/relationships/hyperlink" Target="../jet-mesi-l1/PRD.md" TargetMode="External"/><Relationship Id="rId135" Type="http://schemas.openxmlformats.org/officeDocument/2006/relationships/hyperlink" Target="../jet-mesi-l1/PRD.md" TargetMode="External"/><Relationship Id="rId136" Type="http://schemas.openxmlformats.org/officeDocument/2006/relationships/hyperlink" Target="../jet-mesi-l1/PRD.md" TargetMode="External"/><Relationship Id="rId137" Type="http://schemas.openxmlformats.org/officeDocument/2006/relationships/hyperlink" Target="../jet-mesi-l1/PRD.md" TargetMode="External"/><Relationship Id="rId138" Type="http://schemas.openxmlformats.org/officeDocument/2006/relationships/hyperlink" Target="../jet-mesi-l1/PRD.md" TargetMode="External"/><Relationship Id="rId139" Type="http://schemas.openxmlformats.org/officeDocument/2006/relationships/hyperlink" Target="../jet-mesi-l1/PRD.md" TargetMode="External"/><Relationship Id="rId140" Type="http://schemas.openxmlformats.org/officeDocument/2006/relationships/hyperlink" Target="../jet-mesi-l1/PRD.md" TargetMode="External"/><Relationship Id="rId141" Type="http://schemas.openxmlformats.org/officeDocument/2006/relationships/hyperlink" Target="../amber-mesi-l1/docs/amber_has/ch03_architecture/05_arbitration_bypass.md" TargetMode="External"/><Relationship Id="rId142" Type="http://schemas.openxmlformats.org/officeDocument/2006/relationships/hyperlink" Target="../jet-mesi-l1/PRD.md" TargetMode="External"/><Relationship Id="rId143" Type="http://schemas.openxmlformats.org/officeDocument/2006/relationships/hyperlink" Target="../jet-mesi-l1/PRD.md" TargetMode="External"/><Relationship Id="rId144" Type="http://schemas.openxmlformats.org/officeDocument/2006/relationships/hyperlink" Target="../amber-mesi-l1/docs/amber_has/ch03_architecture/05_arbitration_bypass.md" TargetMode="External"/><Relationship Id="rId145" Type="http://schemas.openxmlformats.org/officeDocument/2006/relationships/hyperlink" Target="../jet-mesi-l1/PRD.md" TargetMode="External"/><Relationship Id="rId146" Type="http://schemas.openxmlformats.org/officeDocument/2006/relationships/hyperlink" Target="../jet-mesi-l1/PRD.md" TargetMode="External"/><Relationship Id="rId147" Type="http://schemas.openxmlformats.org/officeDocument/2006/relationships/hyperlink" Target="../amber-mesi-l1/docs/amber_has/ch06_integration/04_future_hooks.md" TargetMode="External"/><Relationship Id="rId148" Type="http://schemas.openxmlformats.org/officeDocument/2006/relationships/hyperlink" Target="../jet-mesi-l1/PRD.md" TargetMode="External"/><Relationship Id="rId149" Type="http://schemas.openxmlformats.org/officeDocument/2006/relationships/hyperlink" Target="../amber-mesi-l1/docs/amber_has/ch06_integration/04_future_hooks.md" TargetMode="External"/><Relationship Id="rId150" Type="http://schemas.openxmlformats.org/officeDocument/2006/relationships/hyperlink" Target="../jet-mesi-l1/PRD.md" TargetMode="External"/><Relationship Id="rId151" Type="http://schemas.openxmlformats.org/officeDocument/2006/relationships/hyperlink" Target="../amber-mesi-l1/docs/amber_has/ch06_integration/04_future_hooks.md" TargetMode="External"/><Relationship Id="rId152" Type="http://schemas.openxmlformats.org/officeDocument/2006/relationships/hyperlink" Target="../amber-mesi-l1/PRD.md" TargetMode="External"/><Relationship Id="rId153" Type="http://schemas.openxmlformats.org/officeDocument/2006/relationships/hyperlink" Target="../jet-mesi-l1/PRD.md" TargetMode="External"/><Relationship Id="rId154" Type="http://schemas.openxmlformats.org/officeDocument/2006/relationships/hyperlink" Target="../amber-mesi-l1/PRD.md" TargetMode="External"/><Relationship Id="rId155" Type="http://schemas.openxmlformats.org/officeDocument/2006/relationships/hyperlink" Target="../jet-mesi-l1/PRD.md" TargetMode="External"/><Relationship Id="rId156" Type="http://schemas.openxmlformats.org/officeDocument/2006/relationships/hyperlink" Target="../amber-mesi-l1/PRD.md" TargetMode="External"/><Relationship Id="rId157" Type="http://schemas.openxmlformats.org/officeDocument/2006/relationships/hyperlink" Target="../onyx-ace-ccu/PRD.md" TargetMode="External"/><Relationship Id="rId158" Type="http://schemas.openxmlformats.org/officeDocument/2006/relationships/hyperlink" Target="../amber-mesi-l1/PRD.md" TargetMode="External"/><Relationship Id="rId159" Type="http://schemas.openxmlformats.org/officeDocument/2006/relationships/hyperlink" Target="../onyx-ace-ccu/PRD.md" TargetMode="External"/><Relationship Id="rId160" Type="http://schemas.openxmlformats.org/officeDocument/2006/relationships/hyperlink" Target="../README.md" TargetMode="External"/><Relationship Id="rId161" Type="http://schemas.openxmlformats.org/officeDocument/2006/relationships/hyperlink" Target="../amber-mesi-l1/docs/amber_has/amber_has_index.md" TargetMode="External"/><Relationship Id="rId162" Type="http://schemas.openxmlformats.org/officeDocument/2006/relationships/hyperlink" Target="../amber-mesi-l1/docs/amber_has/ch04_interfaces/03_fabric_ace.md" TargetMode="External"/><Relationship Id="rId163" Type="http://schemas.openxmlformats.org/officeDocument/2006/relationships/hyperlink" Target="../amber-mesi-l1/docs/amber_has/ch03_architecture/04_coherence_fsm.md" TargetMode="External"/><Relationship Id="rId164" Type="http://schemas.openxmlformats.org/officeDocument/2006/relationships/hyperlink" Target="../amber-mesi-l1/docs/amber-cache-decisions-alignment.md" TargetMode="External"/><Relationship Id="rId165" Type="http://schemas.openxmlformats.org/officeDocument/2006/relationships/hyperlink" Target="../amber-mesi-l1/PRD.md" TargetMode="External"/><Relationship Id="rId166" Type="http://schemas.openxmlformats.org/officeDocument/2006/relationships/hyperlink" Target="../jet-mesi-l1/PRD.md" TargetMode="External"/><Relationship Id="rId167" Type="http://schemas.openxmlformats.org/officeDocument/2006/relationships/hyperlink" Target="../onyx-ace-ccu/PRD.md" TargetMode="External"/><Relationship Id="rId168" Type="http://schemas.openxmlformats.org/officeDocument/2006/relationships/hyperlink" Target="../amber-mesi-l1/docs/amber_has/amber_has_index.md" TargetMode="External"/><Relationship Id="rId169" Type="http://schemas.openxmlformats.org/officeDocument/2006/relationships/hyperlink" Target="../amber-mesi-l1/docs/amber-cache-decisions-alignment.md" TargetMode="External"/><Relationship Id="rId170" Type="http://schemas.openxmlformats.org/officeDocument/2006/relationships/hyperlink" Target="../README.md" TargetMode="External"/><Relationship Id="rId171" Type="http://schemas.openxmlformats.org/officeDocument/2006/relationships/hyperlink" Target="../../../../../calibre/books/designing-a-multiprocessor-cache-subsystem/index.md" TargetMode="External"/><Relationship Id="rId172" Type="http://schemas.openxmlformats.org/officeDocument/2006/relationships/footer" Target="footer1.xml"/><Relationship Id="rId173" Type="http://schemas.openxmlformats.org/officeDocument/2006/relationships/footer" Target="footer2.xml"/><Relationship Id="rId174" Type="http://schemas.openxmlformats.org/officeDocument/2006/relationships/footer" Target="footer3.xml"/><Relationship Id="rId175" Type="http://schemas.openxmlformats.org/officeDocument/2006/relationships/numbering" Target="numbering.xml"/><Relationship Id="rId176" Type="http://schemas.openxmlformats.org/officeDocument/2006/relationships/fontTable" Target="fontTable.xml"/><Relationship Id="rId177" Type="http://schemas.openxmlformats.org/officeDocument/2006/relationships/settings" Target="settings.xml"/><Relationship Id="rId17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222</Pages>
  <Words>23648</Words>
  <Characters>138445</Characters>
  <CharactersWithSpaces>160701</CharactersWithSpaces>
  <Paragraphs>2013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2026-10-20T14:27:54Z</dcterms:created>
  <dc:creator/>
  <dc:description/>
  <dc:language>en-US</dc:language>
  <cp:lastModifiedBy/>
  <dcterms:modified xsi:type="dcterms:W3CDTF">2026-10-20T07:27:59Z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