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Hardware Architecture Specification 1.3</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79_3246133090">
            <w:r>
              <w:rPr>
                <w:webHidden/>
                <w:rStyle w:val="IndexLink"/>
              </w:rPr>
              <w:t>1 Delta Has Index</w:t>
              <w:tab/>
              <w:t>12</w:t>
            </w:r>
          </w:hyperlink>
        </w:p>
        <w:p>
          <w:pPr>
            <w:pStyle w:val="TOC1"/>
            <w:tabs>
              <w:tab w:val="clear" w:pos="9360"/>
              <w:tab w:val="right" w:pos="9359" w:leader="dot"/>
            </w:tabs>
            <w:rPr/>
          </w:pPr>
          <w:hyperlink w:anchor="__RefHeading___Toc8681_3246133090">
            <w:r>
              <w:rPr>
                <w:webHidden/>
                <w:rStyle w:val="IndexLink"/>
              </w:rPr>
              <w:t>2 Document Information</w:t>
              <w:tab/>
              <w:t>13</w:t>
            </w:r>
          </w:hyperlink>
        </w:p>
        <w:p>
          <w:pPr>
            <w:pStyle w:val="TOC2"/>
            <w:tabs>
              <w:tab w:val="clear" w:pos="9077"/>
              <w:tab w:val="right" w:pos="9359" w:leader="dot"/>
            </w:tabs>
            <w:rPr/>
          </w:pPr>
          <w:hyperlink w:anchor="__RefHeading___Toc8683_3246133090">
            <w:r>
              <w:rPr>
                <w:webHidden/>
                <w:rStyle w:val="IndexLink"/>
              </w:rPr>
              <w:t>2.1 Delta Hardware Architecture Specification</w:t>
              <w:tab/>
              <w:t>13</w:t>
            </w:r>
          </w:hyperlink>
        </w:p>
        <w:p>
          <w:pPr>
            <w:pStyle w:val="TOC2"/>
            <w:tabs>
              <w:tab w:val="clear" w:pos="9077"/>
              <w:tab w:val="right" w:pos="9359" w:leader="dot"/>
            </w:tabs>
            <w:rPr/>
          </w:pPr>
          <w:hyperlink w:anchor="__RefHeading___Toc8685_3246133090">
            <w:r>
              <w:rPr>
                <w:webHidden/>
                <w:rStyle w:val="IndexLink"/>
              </w:rPr>
              <w:t>2.2 Revision History</w:t>
              <w:tab/>
              <w:t>14</w:t>
            </w:r>
          </w:hyperlink>
        </w:p>
        <w:p>
          <w:pPr>
            <w:pStyle w:val="TOC2"/>
            <w:tabs>
              <w:tab w:val="clear" w:pos="9077"/>
              <w:tab w:val="right" w:pos="9359" w:leader="dot"/>
            </w:tabs>
            <w:rPr/>
          </w:pPr>
          <w:hyperlink w:anchor="__RefHeading___Toc8687_3246133090">
            <w:r>
              <w:rPr>
                <w:webHidden/>
                <w:rStyle w:val="IndexLink"/>
              </w:rPr>
              <w:t>2.3 Document Purpose</w:t>
              <w:tab/>
              <w:t>15</w:t>
            </w:r>
          </w:hyperlink>
        </w:p>
        <w:p>
          <w:pPr>
            <w:pStyle w:val="TOC2"/>
            <w:tabs>
              <w:tab w:val="clear" w:pos="9077"/>
              <w:tab w:val="right" w:pos="9359" w:leader="dot"/>
            </w:tabs>
            <w:rPr/>
          </w:pPr>
          <w:hyperlink w:anchor="__RefHeading___Toc8689_3246133090">
            <w:r>
              <w:rPr>
                <w:webHidden/>
                <w:rStyle w:val="IndexLink"/>
              </w:rPr>
              <w:t>2.4 Intended Audience</w:t>
              <w:tab/>
              <w:t>16</w:t>
            </w:r>
          </w:hyperlink>
        </w:p>
        <w:p>
          <w:pPr>
            <w:pStyle w:val="TOC2"/>
            <w:tabs>
              <w:tab w:val="clear" w:pos="9077"/>
              <w:tab w:val="right" w:pos="9359" w:leader="dot"/>
            </w:tabs>
            <w:rPr/>
          </w:pPr>
          <w:hyperlink w:anchor="__RefHeading___Toc8691_3246133090">
            <w:r>
              <w:rPr>
                <w:webHidden/>
                <w:rStyle w:val="IndexLink"/>
              </w:rPr>
              <w:t>2.5 Related Documents</w:t>
              <w:tab/>
              <w:t>17</w:t>
            </w:r>
          </w:hyperlink>
        </w:p>
        <w:p>
          <w:pPr>
            <w:pStyle w:val="TOC1"/>
            <w:tabs>
              <w:tab w:val="clear" w:pos="9360"/>
              <w:tab w:val="right" w:pos="9359" w:leader="dot"/>
            </w:tabs>
            <w:rPr/>
          </w:pPr>
          <w:hyperlink w:anchor="__RefHeading___Toc8693_3246133090">
            <w:r>
              <w:rPr>
                <w:webHidden/>
                <w:rStyle w:val="IndexLink"/>
              </w:rPr>
              <w:t>3 Purpose and Scope</w:t>
              <w:tab/>
              <w:t>18</w:t>
            </w:r>
          </w:hyperlink>
        </w:p>
        <w:p>
          <w:pPr>
            <w:pStyle w:val="TOC2"/>
            <w:tabs>
              <w:tab w:val="clear" w:pos="9077"/>
              <w:tab w:val="right" w:pos="9359" w:leader="dot"/>
            </w:tabs>
            <w:rPr/>
          </w:pPr>
          <w:hyperlink w:anchor="__RefHeading___Toc8695_3246133090">
            <w:r>
              <w:rPr>
                <w:webHidden/>
                <w:rStyle w:val="IndexLink"/>
              </w:rPr>
              <w:t>3.1 What is Delta?</w:t>
              <w:tab/>
              <w:t>18</w:t>
            </w:r>
          </w:hyperlink>
        </w:p>
        <w:p>
          <w:pPr>
            <w:pStyle w:val="TOC2"/>
            <w:tabs>
              <w:tab w:val="clear" w:pos="9077"/>
              <w:tab w:val="right" w:pos="9359" w:leader="dot"/>
            </w:tabs>
            <w:rPr/>
          </w:pPr>
          <w:hyperlink w:anchor="__RefHeading___Toc8697_3246133090">
            <w:r>
              <w:rPr>
                <w:webHidden/>
                <w:rStyle w:val="IndexLink"/>
              </w:rPr>
              <w:t>3.2 The Problem Delta Solves</w:t>
              <w:tab/>
              <w:t>19</w:t>
            </w:r>
          </w:hyperlink>
        </w:p>
        <w:p>
          <w:pPr>
            <w:pStyle w:val="TOC2"/>
            <w:tabs>
              <w:tab w:val="clear" w:pos="9077"/>
              <w:tab w:val="right" w:pos="9359" w:leader="dot"/>
            </w:tabs>
            <w:rPr/>
          </w:pPr>
          <w:hyperlink w:anchor="__RefHeading___Toc8699_3246133090">
            <w:r>
              <w:rPr>
                <w:webHidden/>
                <w:rStyle w:val="IndexLink"/>
              </w:rPr>
              <w:t>3.3 Scope</w:t>
              <w:tab/>
              <w:t>20</w:t>
            </w:r>
          </w:hyperlink>
        </w:p>
        <w:p>
          <w:pPr>
            <w:pStyle w:val="TOC2"/>
            <w:tabs>
              <w:tab w:val="clear" w:pos="9077"/>
              <w:tab w:val="right" w:pos="9359" w:leader="dot"/>
            </w:tabs>
            <w:rPr/>
          </w:pPr>
          <w:hyperlink w:anchor="__RefHeading___Toc8701_3246133090">
            <w:r>
              <w:rPr>
                <w:webHidden/>
                <w:rStyle w:val="IndexLink"/>
              </w:rPr>
              <w:t>3.4 Out of Scope</w:t>
              <w:tab/>
              <w:t>21</w:t>
            </w:r>
          </w:hyperlink>
        </w:p>
        <w:p>
          <w:pPr>
            <w:pStyle w:val="TOC2"/>
            <w:tabs>
              <w:tab w:val="clear" w:pos="9077"/>
              <w:tab w:val="right" w:pos="9359" w:leader="dot"/>
            </w:tabs>
            <w:rPr/>
          </w:pPr>
          <w:hyperlink w:anchor="__RefHeading___Toc8703_3246133090">
            <w:r>
              <w:rPr>
                <w:webHidden/>
                <w:rStyle w:val="IndexLink"/>
              </w:rPr>
              <w:t>3.5 Non-Goal: Memory-Mapped Protocol Conversion</w:t>
              <w:tab/>
              <w:t>22</w:t>
            </w:r>
          </w:hyperlink>
        </w:p>
        <w:p>
          <w:pPr>
            <w:pStyle w:val="TOC1"/>
            <w:tabs>
              <w:tab w:val="clear" w:pos="9360"/>
              <w:tab w:val="right" w:pos="9359" w:leader="dot"/>
            </w:tabs>
            <w:rPr/>
          </w:pPr>
          <w:hyperlink w:anchor="__RefHeading___Toc8705_3246133090">
            <w:r>
              <w:rPr>
                <w:webHidden/>
                <w:rStyle w:val="IndexLink"/>
              </w:rPr>
              <w:t>4 Document Conventions</w:t>
              <w:tab/>
              <w:t>23</w:t>
            </w:r>
          </w:hyperlink>
        </w:p>
        <w:p>
          <w:pPr>
            <w:pStyle w:val="TOC2"/>
            <w:tabs>
              <w:tab w:val="clear" w:pos="9077"/>
              <w:tab w:val="right" w:pos="9359" w:leader="dot"/>
            </w:tabs>
            <w:rPr/>
          </w:pPr>
          <w:hyperlink w:anchor="__RefHeading___Toc8707_3246133090">
            <w:r>
              <w:rPr>
                <w:webHidden/>
                <w:rStyle w:val="IndexLink"/>
              </w:rPr>
              <w:t>4.1 Naming Conventions</w:t>
              <w:tab/>
              <w:t>23</w:t>
            </w:r>
          </w:hyperlink>
        </w:p>
        <w:p>
          <w:pPr>
            <w:pStyle w:val="TOC2"/>
            <w:tabs>
              <w:tab w:val="clear" w:pos="9077"/>
              <w:tab w:val="right" w:pos="9359" w:leader="dot"/>
            </w:tabs>
            <w:rPr/>
          </w:pPr>
          <w:hyperlink w:anchor="__RefHeading___Toc8709_3246133090">
            <w:r>
              <w:rPr>
                <w:webHidden/>
                <w:rStyle w:val="IndexLink"/>
              </w:rPr>
              <w:t>4.2 Signal Direction Conventions</w:t>
              <w:tab/>
              <w:t>24</w:t>
            </w:r>
          </w:hyperlink>
        </w:p>
        <w:p>
          <w:pPr>
            <w:pStyle w:val="TOC2"/>
            <w:tabs>
              <w:tab w:val="clear" w:pos="9077"/>
              <w:tab w:val="right" w:pos="9359" w:leader="dot"/>
            </w:tabs>
            <w:rPr/>
          </w:pPr>
          <w:hyperlink w:anchor="__RefHeading___Toc8711_3246133090">
            <w:r>
              <w:rPr>
                <w:webHidden/>
                <w:rStyle w:val="IndexLink"/>
              </w:rPr>
              <w:t>4.3 Numbering Conventions</w:t>
              <w:tab/>
              <w:t>25</w:t>
            </w:r>
          </w:hyperlink>
        </w:p>
        <w:p>
          <w:pPr>
            <w:pStyle w:val="TOC2"/>
            <w:tabs>
              <w:tab w:val="clear" w:pos="9077"/>
              <w:tab w:val="right" w:pos="9359" w:leader="dot"/>
            </w:tabs>
            <w:rPr/>
          </w:pPr>
          <w:hyperlink w:anchor="__RefHeading___Toc8713_3246133090">
            <w:r>
              <w:rPr>
                <w:webHidden/>
                <w:rStyle w:val="IndexLink"/>
              </w:rPr>
              <w:t>4.4 Typographic Conventions</w:t>
              <w:tab/>
              <w:t>26</w:t>
            </w:r>
          </w:hyperlink>
        </w:p>
        <w:p>
          <w:pPr>
            <w:pStyle w:val="TOC2"/>
            <w:tabs>
              <w:tab w:val="clear" w:pos="9077"/>
              <w:tab w:val="right" w:pos="9359" w:leader="dot"/>
            </w:tabs>
            <w:rPr/>
          </w:pPr>
          <w:hyperlink w:anchor="__RefHeading___Toc8715_3246133090">
            <w:r>
              <w:rPr>
                <w:webHidden/>
                <w:rStyle w:val="IndexLink"/>
              </w:rPr>
              <w:t>4.5 Versioning Conventions</w:t>
              <w:tab/>
              <w:t>27</w:t>
            </w:r>
          </w:hyperlink>
        </w:p>
        <w:p>
          <w:pPr>
            <w:pStyle w:val="TOC1"/>
            <w:tabs>
              <w:tab w:val="clear" w:pos="9360"/>
              <w:tab w:val="right" w:pos="9359" w:leader="dot"/>
            </w:tabs>
            <w:rPr/>
          </w:pPr>
          <w:hyperlink w:anchor="__RefHeading___Toc8717_3246133090">
            <w:r>
              <w:rPr>
                <w:webHidden/>
                <w:rStyle w:val="IndexLink"/>
              </w:rPr>
              <w:t>5 Definitions and Acronyms</w:t>
              <w:tab/>
              <w:t>28</w:t>
            </w:r>
          </w:hyperlink>
        </w:p>
        <w:p>
          <w:pPr>
            <w:pStyle w:val="TOC2"/>
            <w:tabs>
              <w:tab w:val="clear" w:pos="9077"/>
              <w:tab w:val="right" w:pos="9359" w:leader="dot"/>
            </w:tabs>
            <w:rPr/>
          </w:pPr>
          <w:hyperlink w:anchor="__RefHeading___Toc8719_3246133090">
            <w:r>
              <w:rPr>
                <w:webHidden/>
                <w:rStyle w:val="IndexLink"/>
              </w:rPr>
              <w:t>5.1 Acronyms</w:t>
              <w:tab/>
              <w:t>28</w:t>
            </w:r>
          </w:hyperlink>
        </w:p>
        <w:p>
          <w:pPr>
            <w:pStyle w:val="TOC2"/>
            <w:tabs>
              <w:tab w:val="clear" w:pos="9077"/>
              <w:tab w:val="right" w:pos="9359" w:leader="dot"/>
            </w:tabs>
            <w:rPr/>
          </w:pPr>
          <w:hyperlink w:anchor="__RefHeading___Toc8721_3246133090">
            <w:r>
              <w:rPr>
                <w:webHidden/>
                <w:rStyle w:val="IndexLink"/>
              </w:rPr>
              <w:t>5.2 Key Terms</w:t>
              <w:tab/>
              <w:t>29</w:t>
            </w:r>
          </w:hyperlink>
        </w:p>
        <w:p>
          <w:pPr>
            <w:pStyle w:val="TOC1"/>
            <w:tabs>
              <w:tab w:val="clear" w:pos="9360"/>
              <w:tab w:val="right" w:pos="9359" w:leader="dot"/>
            </w:tabs>
            <w:rPr/>
          </w:pPr>
          <w:hyperlink w:anchor="__RefHeading___Toc8723_3246133090">
            <w:r>
              <w:rPr>
                <w:webHidden/>
                <w:rStyle w:val="IndexLink"/>
              </w:rPr>
              <w:t>6 Use Cases</w:t>
              <w:tab/>
              <w:t>30</w:t>
            </w:r>
          </w:hyperlink>
        </w:p>
        <w:p>
          <w:pPr>
            <w:pStyle w:val="TOC2"/>
            <w:tabs>
              <w:tab w:val="clear" w:pos="9077"/>
              <w:tab w:val="right" w:pos="9359" w:leader="dot"/>
            </w:tabs>
            <w:rPr/>
          </w:pPr>
          <w:hyperlink w:anchor="__RefHeading___Toc8725_3246133090">
            <w:r>
              <w:rPr>
                <w:webHidden/>
                <w:rStyle w:val="IndexLink"/>
              </w:rPr>
              <w:t>6.1 Primary: RISC Cores + DSP Array</w:t>
              <w:tab/>
              <w:t>30</w:t>
            </w:r>
          </w:hyperlink>
        </w:p>
        <w:p>
          <w:pPr>
            <w:pStyle w:val="TOC2"/>
            <w:tabs>
              <w:tab w:val="clear" w:pos="9077"/>
              <w:tab w:val="right" w:pos="9359" w:leader="dot"/>
            </w:tabs>
            <w:rPr/>
          </w:pPr>
          <w:hyperlink w:anchor="__RefHeading___Toc8727_3246133090">
            <w:r>
              <w:rPr>
                <w:webHidden/>
                <w:rStyle w:val="IndexLink"/>
              </w:rPr>
              <w:t>6.2 Secondary: Sensor/Peripheral Fabric</w:t>
              <w:tab/>
              <w:t>31</w:t>
            </w:r>
          </w:hyperlink>
        </w:p>
        <w:p>
          <w:pPr>
            <w:pStyle w:val="TOC2"/>
            <w:tabs>
              <w:tab w:val="clear" w:pos="9077"/>
              <w:tab w:val="right" w:pos="9359" w:leader="dot"/>
            </w:tabs>
            <w:rPr/>
          </w:pPr>
          <w:hyperlink w:anchor="__RefHeading___Toc8729_3246133090">
            <w:r>
              <w:rPr>
                <w:webHidden/>
                <w:rStyle w:val="IndexLink"/>
              </w:rPr>
              <w:t>6.3 Tertiary: AMBA 5-Aware Streaming Interconnect</w:t>
              <w:tab/>
              <w:t>32</w:t>
            </w:r>
          </w:hyperlink>
        </w:p>
        <w:p>
          <w:pPr>
            <w:pStyle w:val="TOC2"/>
            <w:tabs>
              <w:tab w:val="clear" w:pos="9077"/>
              <w:tab w:val="right" w:pos="9359" w:leader="dot"/>
            </w:tabs>
            <w:rPr/>
          </w:pPr>
          <w:hyperlink w:anchor="__RefHeading___Toc8731_3246133090">
            <w:r>
              <w:rPr>
                <w:webHidden/>
                <w:rStyle w:val="IndexLink"/>
              </w:rPr>
              <w:t>6.4 Educational Demonstration</w:t>
              <w:tab/>
              <w:t>33</w:t>
            </w:r>
          </w:hyperlink>
        </w:p>
        <w:p>
          <w:pPr>
            <w:pStyle w:val="TOC2"/>
            <w:tabs>
              <w:tab w:val="clear" w:pos="9077"/>
              <w:tab w:val="right" w:pos="9359" w:leader="dot"/>
            </w:tabs>
            <w:rPr/>
          </w:pPr>
          <w:hyperlink w:anchor="__RefHeading___Toc8733_3246133090">
            <w:r>
              <w:rPr>
                <w:webHidden/>
                <w:rStyle w:val="IndexLink"/>
              </w:rPr>
              <w:t>6.5 Mesh-Mode: Monitored Manycore Fabric</w:t>
              <w:tab/>
              <w:t>34</w:t>
            </w:r>
          </w:hyperlink>
        </w:p>
        <w:p>
          <w:pPr>
            <w:pStyle w:val="TOC1"/>
            <w:tabs>
              <w:tab w:val="clear" w:pos="9360"/>
              <w:tab w:val="right" w:pos="9359" w:leader="dot"/>
            </w:tabs>
            <w:rPr/>
          </w:pPr>
          <w:hyperlink w:anchor="__RefHeading___Toc8735_3246133090">
            <w:r>
              <w:rPr>
                <w:webHidden/>
                <w:rStyle w:val="IndexLink"/>
              </w:rPr>
              <w:t>7 Key Features</w:t>
              <w:tab/>
              <w:t>35</w:t>
            </w:r>
          </w:hyperlink>
        </w:p>
        <w:p>
          <w:pPr>
            <w:pStyle w:val="TOC2"/>
            <w:tabs>
              <w:tab w:val="clear" w:pos="9077"/>
              <w:tab w:val="right" w:pos="9359" w:leader="dot"/>
            </w:tabs>
            <w:rPr/>
          </w:pPr>
          <w:hyperlink w:anchor="__RefHeading___Toc8737_3246133090">
            <w:r>
              <w:rPr>
                <w:webHidden/>
                <w:rStyle w:val="IndexLink"/>
              </w:rPr>
              <w:t>7.1 Flat M×N Crossbar</w:t>
              <w:tab/>
              <w:t>35</w:t>
            </w:r>
          </w:hyperlink>
        </w:p>
        <w:p>
          <w:pPr>
            <w:pStyle w:val="TOC2"/>
            <w:tabs>
              <w:tab w:val="clear" w:pos="9077"/>
              <w:tab w:val="right" w:pos="9359" w:leader="dot"/>
            </w:tabs>
            <w:rPr/>
          </w:pPr>
          <w:hyperlink w:anchor="__RefHeading___Toc8739_3246133090">
            <w:r>
              <w:rPr>
                <w:webHidden/>
                <w:rStyle w:val="IndexLink"/>
              </w:rPr>
              <w:t>7.2 TDEST-Based Routing</w:t>
              <w:tab/>
              <w:t>36</w:t>
            </w:r>
          </w:hyperlink>
        </w:p>
        <w:p>
          <w:pPr>
            <w:pStyle w:val="TOC2"/>
            <w:tabs>
              <w:tab w:val="clear" w:pos="9077"/>
              <w:tab w:val="right" w:pos="9359" w:leader="dot"/>
            </w:tabs>
            <w:rPr/>
          </w:pPr>
          <w:hyperlink w:anchor="__RefHeading___Toc8741_3246133090">
            <w:r>
              <w:rPr>
                <w:webHidden/>
                <w:rStyle w:val="IndexLink"/>
              </w:rPr>
              <w:t>7.3 Packet-Atomic Round-Robin Arbitration</w:t>
              <w:tab/>
              <w:t>37</w:t>
            </w:r>
          </w:hyperlink>
        </w:p>
        <w:p>
          <w:pPr>
            <w:pStyle w:val="TOC2"/>
            <w:tabs>
              <w:tab w:val="clear" w:pos="9077"/>
              <w:tab w:val="right" w:pos="9359" w:leader="dot"/>
            </w:tabs>
            <w:rPr/>
          </w:pPr>
          <w:hyperlink w:anchor="__RefHeading___Toc8743_3246133090">
            <w:r>
              <w:rPr>
                <w:webHidden/>
                <w:rStyle w:val="IndexLink"/>
              </w:rPr>
              <w:t>7.4 Combinational Data Mux with Registered Grant</w:t>
              <w:tab/>
              <w:t>38</w:t>
            </w:r>
          </w:hyperlink>
        </w:p>
        <w:p>
          <w:pPr>
            <w:pStyle w:val="TOC2"/>
            <w:tabs>
              <w:tab w:val="clear" w:pos="9077"/>
              <w:tab w:val="right" w:pos="9359" w:leader="dot"/>
            </w:tabs>
            <w:rPr/>
          </w:pPr>
          <w:hyperlink w:anchor="__RefHeading___Toc8745_3246133090">
            <w:r>
              <w:rPr>
                <w:webHidden/>
                <w:rStyle w:val="IndexLink"/>
              </w:rPr>
              <w:t>7.5 Optional Richness (Default Off)</w:t>
              <w:tab/>
              <w:t>39</w:t>
            </w:r>
          </w:hyperlink>
        </w:p>
        <w:p>
          <w:pPr>
            <w:pStyle w:val="TOC2"/>
            <w:tabs>
              <w:tab w:val="clear" w:pos="9077"/>
              <w:tab w:val="right" w:pos="9359" w:leader="dot"/>
            </w:tabs>
            <w:rPr/>
          </w:pPr>
          <w:hyperlink w:anchor="__RefHeading___Toc8747_3246133090">
            <w:r>
              <w:rPr>
                <w:webHidden/>
                <w:rStyle w:val="IndexLink"/>
              </w:rPr>
              <w:t>7.6 Optional Packet Counters</w:t>
              <w:tab/>
              <w:t>40</w:t>
            </w:r>
          </w:hyperlink>
        </w:p>
        <w:p>
          <w:pPr>
            <w:pStyle w:val="TOC2"/>
            <w:tabs>
              <w:tab w:val="clear" w:pos="9077"/>
              <w:tab w:val="right" w:pos="9359" w:leader="dot"/>
            </w:tabs>
            <w:rPr/>
          </w:pPr>
          <w:hyperlink w:anchor="__RefHeading___Toc8749_3246133090">
            <w:r>
              <w:rPr>
                <w:webHidden/>
                <w:rStyle w:val="IndexLink"/>
              </w:rPr>
              <w:t>7.7 Formal Assertions</w:t>
              <w:tab/>
              <w:t>41</w:t>
            </w:r>
          </w:hyperlink>
        </w:p>
        <w:p>
          <w:pPr>
            <w:pStyle w:val="TOC2"/>
            <w:tabs>
              <w:tab w:val="clear" w:pos="9077"/>
              <w:tab w:val="right" w:pos="9359" w:leader="dot"/>
            </w:tabs>
            <w:rPr/>
          </w:pPr>
          <w:hyperlink w:anchor="__RefHeading___Toc8751_3246133090">
            <w:r>
              <w:rPr>
                <w:webHidden/>
                <w:rStyle w:val="IndexLink"/>
              </w:rPr>
              <w:t>7.8 Code Generation</w:t>
              <w:tab/>
              <w:t>42</w:t>
            </w:r>
          </w:hyperlink>
        </w:p>
        <w:p>
          <w:pPr>
            <w:pStyle w:val="TOC2"/>
            <w:tabs>
              <w:tab w:val="clear" w:pos="9077"/>
              <w:tab w:val="right" w:pos="9359" w:leader="dot"/>
            </w:tabs>
            <w:rPr/>
          </w:pPr>
          <w:hyperlink w:anchor="__RefHeading___Toc8753_3246133090">
            <w:r>
              <w:rPr>
                <w:webHidden/>
                <w:rStyle w:val="IndexLink"/>
              </w:rPr>
              <w:t>7.9 Mesh-Mode Features</w:t>
              <w:tab/>
              <w:t>43</w:t>
            </w:r>
          </w:hyperlink>
        </w:p>
        <w:p>
          <w:pPr>
            <w:pStyle w:val="TOC1"/>
            <w:tabs>
              <w:tab w:val="clear" w:pos="9360"/>
              <w:tab w:val="right" w:pos="9359" w:leader="dot"/>
            </w:tabs>
            <w:rPr/>
          </w:pPr>
          <w:hyperlink w:anchor="__RefHeading___Toc8755_3246133090">
            <w:r>
              <w:rPr>
                <w:webHidden/>
                <w:rStyle w:val="IndexLink"/>
              </w:rPr>
              <w:t>8 System Context</w:t>
              <w:tab/>
              <w:t>45</w:t>
            </w:r>
          </w:hyperlink>
        </w:p>
        <w:p>
          <w:pPr>
            <w:pStyle w:val="TOC2"/>
            <w:tabs>
              <w:tab w:val="clear" w:pos="9077"/>
              <w:tab w:val="right" w:pos="9359" w:leader="dot"/>
            </w:tabs>
            <w:rPr/>
          </w:pPr>
          <w:hyperlink w:anchor="__RefHeading___Toc8757_3246133090">
            <w:r>
              <w:rPr>
                <w:webHidden/>
                <w:rStyle w:val="IndexLink"/>
              </w:rPr>
              <w:t>8.1 Where Delta Fits</w:t>
              <w:tab/>
              <w:t>45</w:t>
            </w:r>
          </w:hyperlink>
        </w:p>
        <w:p>
          <w:pPr>
            <w:pStyle w:val="TOC3"/>
            <w:tabs>
              <w:tab w:val="clear" w:pos="8793"/>
              <w:tab w:val="right" w:pos="9359" w:leader="dot"/>
            </w:tabs>
            <w:rPr/>
          </w:pPr>
          <w:hyperlink w:anchor="__RefHeading___Toc8759_3246133090">
            <w:r>
              <w:rPr>
                <w:webHidden/>
                <w:rStyle w:val="IndexLink"/>
              </w:rPr>
              <w:t>8.1.1 Figure 2.1: Delta System Context</w:t>
              <w:tab/>
              <w:t>45</w:t>
            </w:r>
          </w:hyperlink>
        </w:p>
        <w:p>
          <w:pPr>
            <w:pStyle w:val="TOC2"/>
            <w:tabs>
              <w:tab w:val="clear" w:pos="9077"/>
              <w:tab w:val="right" w:pos="9359" w:leader="dot"/>
            </w:tabs>
            <w:rPr/>
          </w:pPr>
          <w:hyperlink w:anchor="__RefHeading___Toc8761_3246133090">
            <w:r>
              <w:rPr>
                <w:webHidden/>
                <w:rStyle w:val="IndexLink"/>
              </w:rPr>
              <w:t>8.2 Upstream Requirements</w:t>
              <w:tab/>
              <w:t>46</w:t>
            </w:r>
          </w:hyperlink>
        </w:p>
        <w:p>
          <w:pPr>
            <w:pStyle w:val="TOC2"/>
            <w:tabs>
              <w:tab w:val="clear" w:pos="9077"/>
              <w:tab w:val="right" w:pos="9359" w:leader="dot"/>
            </w:tabs>
            <w:rPr/>
          </w:pPr>
          <w:hyperlink w:anchor="__RefHeading___Toc8763_3246133090">
            <w:r>
              <w:rPr>
                <w:webHidden/>
                <w:rStyle w:val="IndexLink"/>
              </w:rPr>
              <w:t>8.3 Downstream Requirements</w:t>
              <w:tab/>
              <w:t>47</w:t>
            </w:r>
          </w:hyperlink>
        </w:p>
        <w:p>
          <w:pPr>
            <w:pStyle w:val="TOC2"/>
            <w:tabs>
              <w:tab w:val="clear" w:pos="9077"/>
              <w:tab w:val="right" w:pos="9359" w:leader="dot"/>
            </w:tabs>
            <w:rPr/>
          </w:pPr>
          <w:hyperlink w:anchor="__RefHeading___Toc8765_3246133090">
            <w:r>
              <w:rPr>
                <w:webHidden/>
                <w:rStyle w:val="IndexLink"/>
              </w:rPr>
              <w:t>8.4 Clocking and Reset</w:t>
              <w:tab/>
              <w:t>48</w:t>
            </w:r>
          </w:hyperlink>
        </w:p>
        <w:p>
          <w:pPr>
            <w:pStyle w:val="TOC2"/>
            <w:tabs>
              <w:tab w:val="clear" w:pos="9077"/>
              <w:tab w:val="right" w:pos="9359" w:leader="dot"/>
            </w:tabs>
            <w:rPr/>
          </w:pPr>
          <w:hyperlink w:anchor="__RefHeading___Toc8767_3246133090">
            <w:r>
              <w:rPr>
                <w:webHidden/>
                <w:rStyle w:val="IndexLink"/>
              </w:rPr>
              <w:t>8.5 Relationship to Other Components</w:t>
              <w:tab/>
              <w:t>49</w:t>
            </w:r>
          </w:hyperlink>
        </w:p>
        <w:p>
          <w:pPr>
            <w:pStyle w:val="TOC2"/>
            <w:tabs>
              <w:tab w:val="clear" w:pos="9077"/>
              <w:tab w:val="right" w:pos="9359" w:leader="dot"/>
            </w:tabs>
            <w:rPr/>
          </w:pPr>
          <w:hyperlink w:anchor="__RefHeading___Toc8769_3246133090">
            <w:r>
              <w:rPr>
                <w:webHidden/>
                <w:rStyle w:val="IndexLink"/>
              </w:rPr>
              <w:t>8.6 Mesh-Mode Context</w:t>
              <w:tab/>
              <w:t>50</w:t>
            </w:r>
          </w:hyperlink>
        </w:p>
        <w:p>
          <w:pPr>
            <w:pStyle w:val="TOC1"/>
            <w:tabs>
              <w:tab w:val="clear" w:pos="9360"/>
              <w:tab w:val="right" w:pos="9359" w:leader="dot"/>
            </w:tabs>
            <w:rPr/>
          </w:pPr>
          <w:hyperlink w:anchor="__RefHeading___Toc8771_3246133090">
            <w:r>
              <w:rPr>
                <w:webHidden/>
                <w:rStyle w:val="IndexLink"/>
              </w:rPr>
              <w:t>9 Block Diagram</w:t>
              <w:tab/>
              <w:t>51</w:t>
            </w:r>
          </w:hyperlink>
        </w:p>
        <w:p>
          <w:pPr>
            <w:pStyle w:val="TOC2"/>
            <w:tabs>
              <w:tab w:val="clear" w:pos="9077"/>
              <w:tab w:val="right" w:pos="9359" w:leader="dot"/>
            </w:tabs>
            <w:rPr/>
          </w:pPr>
          <w:hyperlink w:anchor="__RefHeading___Toc8773_3246133090">
            <w:r>
              <w:rPr>
                <w:webHidden/>
                <w:rStyle w:val="IndexLink"/>
              </w:rPr>
              <w:t>9.1 Delta Architecture Overview</w:t>
              <w:tab/>
              <w:t>51</w:t>
            </w:r>
          </w:hyperlink>
        </w:p>
        <w:p>
          <w:pPr>
            <w:pStyle w:val="TOC3"/>
            <w:tabs>
              <w:tab w:val="clear" w:pos="8793"/>
              <w:tab w:val="right" w:pos="9359" w:leader="dot"/>
            </w:tabs>
            <w:rPr/>
          </w:pPr>
          <w:hyperlink w:anchor="__RefHeading___Toc8775_3246133090">
            <w:r>
              <w:rPr>
                <w:webHidden/>
                <w:rStyle w:val="IndexLink"/>
              </w:rPr>
              <w:t>9.1.1 Figure 3.1: Delta High-Level Block Diagram</w:t>
              <w:tab/>
              <w:t>51</w:t>
            </w:r>
          </w:hyperlink>
        </w:p>
        <w:p>
          <w:pPr>
            <w:pStyle w:val="TOC2"/>
            <w:tabs>
              <w:tab w:val="clear" w:pos="9077"/>
              <w:tab w:val="right" w:pos="9359" w:leader="dot"/>
            </w:tabs>
            <w:rPr/>
          </w:pPr>
          <w:hyperlink w:anchor="__RefHeading___Toc8777_3246133090">
            <w:r>
              <w:rPr>
                <w:webHidden/>
                <w:rStyle w:val="IndexLink"/>
              </w:rPr>
              <w:t>9.2 Functional Blocks</w:t>
              <w:tab/>
              <w:t>52</w:t>
            </w:r>
          </w:hyperlink>
        </w:p>
        <w:p>
          <w:pPr>
            <w:pStyle w:val="TOC3"/>
            <w:tabs>
              <w:tab w:val="clear" w:pos="8793"/>
              <w:tab w:val="right" w:pos="9359" w:leader="dot"/>
            </w:tabs>
            <w:rPr/>
          </w:pPr>
          <w:hyperlink w:anchor="__RefHeading___Toc8779_3246133090">
            <w:r>
              <w:rPr>
                <w:webHidden/>
                <w:rStyle w:val="IndexLink"/>
              </w:rPr>
              <w:t>9.2.1 TDEST Decode</w:t>
              <w:tab/>
              <w:t>52</w:t>
            </w:r>
          </w:hyperlink>
        </w:p>
        <w:p>
          <w:pPr>
            <w:pStyle w:val="TOC3"/>
            <w:tabs>
              <w:tab w:val="clear" w:pos="8793"/>
              <w:tab w:val="right" w:pos="9359" w:leader="dot"/>
            </w:tabs>
            <w:rPr/>
          </w:pPr>
          <w:hyperlink w:anchor="__RefHeading___Toc8781_3246133090">
            <w:r>
              <w:rPr>
                <w:webHidden/>
                <w:rStyle w:val="IndexLink"/>
              </w:rPr>
              <w:t>9.2.2 Per-Slave Round-Robin Arbiter</w:t>
              <w:tab/>
              <w:t>52</w:t>
            </w:r>
          </w:hyperlink>
        </w:p>
        <w:p>
          <w:pPr>
            <w:pStyle w:val="TOC3"/>
            <w:tabs>
              <w:tab w:val="clear" w:pos="8793"/>
              <w:tab w:val="right" w:pos="9359" w:leader="dot"/>
            </w:tabs>
            <w:rPr/>
          </w:pPr>
          <w:hyperlink w:anchor="__RefHeading___Toc8783_3246133090">
            <w:r>
              <w:rPr>
                <w:webHidden/>
                <w:rStyle w:val="IndexLink"/>
              </w:rPr>
              <w:t>9.2.3 Crossbar Mux</w:t>
              <w:tab/>
              <w:t>52</w:t>
            </w:r>
          </w:hyperlink>
        </w:p>
        <w:p>
          <w:pPr>
            <w:pStyle w:val="TOC3"/>
            <w:tabs>
              <w:tab w:val="clear" w:pos="8793"/>
              <w:tab w:val="right" w:pos="9359" w:leader="dot"/>
            </w:tabs>
            <w:rPr/>
          </w:pPr>
          <w:hyperlink w:anchor="__RefHeading___Toc8785_3246133090">
            <w:r>
              <w:rPr>
                <w:webHidden/>
                <w:rStyle w:val="IndexLink"/>
              </w:rPr>
              <w:t>9.2.4 TREADY Steering</w:t>
              <w:tab/>
              <w:t>52</w:t>
            </w:r>
          </w:hyperlink>
        </w:p>
        <w:p>
          <w:pPr>
            <w:pStyle w:val="TOC3"/>
            <w:tabs>
              <w:tab w:val="clear" w:pos="8793"/>
              <w:tab w:val="right" w:pos="9359" w:leader="dot"/>
            </w:tabs>
            <w:rPr/>
          </w:pPr>
          <w:hyperlink w:anchor="__RefHeading___Toc8787_3246133090">
            <w:r>
              <w:rPr>
                <w:webHidden/>
                <w:rStyle w:val="IndexLink"/>
              </w:rPr>
              <w:t>9.2.5 TWAKEUP Steering (AMBA5, Optional)</w:t>
              <w:tab/>
              <w:t>52</w:t>
            </w:r>
          </w:hyperlink>
        </w:p>
        <w:p>
          <w:pPr>
            <w:pStyle w:val="TOC3"/>
            <w:tabs>
              <w:tab w:val="clear" w:pos="8793"/>
              <w:tab w:val="right" w:pos="9359" w:leader="dot"/>
            </w:tabs>
            <w:rPr/>
          </w:pPr>
          <w:hyperlink w:anchor="__RefHeading___Toc8789_3246133090">
            <w:r>
              <w:rPr>
                <w:webHidden/>
                <w:rStyle w:val="IndexLink"/>
              </w:rPr>
              <w:t>9.2.6 Interface Checks (AMBA5, Optional)</w:t>
              <w:tab/>
              <w:t>52</w:t>
            </w:r>
          </w:hyperlink>
        </w:p>
        <w:p>
          <w:pPr>
            <w:pStyle w:val="TOC3"/>
            <w:tabs>
              <w:tab w:val="clear" w:pos="8793"/>
              <w:tab w:val="right" w:pos="9359" w:leader="dot"/>
            </w:tabs>
            <w:rPr/>
          </w:pPr>
          <w:hyperlink w:anchor="__RefHeading___Toc8791_3246133090">
            <w:r>
              <w:rPr>
                <w:webHidden/>
                <w:rStyle w:val="IndexLink"/>
              </w:rPr>
              <w:t>9.2.7 Packet Counters (Optional)</w:t>
              <w:tab/>
              <w:t>52</w:t>
            </w:r>
          </w:hyperlink>
        </w:p>
        <w:p>
          <w:pPr>
            <w:pStyle w:val="TOC2"/>
            <w:tabs>
              <w:tab w:val="clear" w:pos="9077"/>
              <w:tab w:val="right" w:pos="9359" w:leader="dot"/>
            </w:tabs>
            <w:rPr/>
          </w:pPr>
          <w:hyperlink w:anchor="__RefHeading___Toc8793_3246133090">
            <w:r>
              <w:rPr>
                <w:webHidden/>
                <w:rStyle w:val="IndexLink"/>
              </w:rPr>
              <w:t>9.3 Scalability</w:t>
              <w:tab/>
              <w:t>53</w:t>
            </w:r>
          </w:hyperlink>
        </w:p>
        <w:p>
          <w:pPr>
            <w:pStyle w:val="TOC3"/>
            <w:tabs>
              <w:tab w:val="clear" w:pos="8793"/>
              <w:tab w:val="right" w:pos="9359" w:leader="dot"/>
            </w:tabs>
            <w:rPr/>
          </w:pPr>
          <w:hyperlink w:anchor="__RefHeading___Toc8795_3246133090">
            <w:r>
              <w:rPr>
                <w:webHidden/>
                <w:rStyle w:val="IndexLink"/>
              </w:rPr>
              <w:t>9.3.1 Resource Scaling</w:t>
              <w:tab/>
              <w:t>53</w:t>
            </w:r>
          </w:hyperlink>
        </w:p>
        <w:p>
          <w:pPr>
            <w:pStyle w:val="TOC1"/>
            <w:tabs>
              <w:tab w:val="clear" w:pos="9360"/>
              <w:tab w:val="right" w:pos="9359" w:leader="dot"/>
            </w:tabs>
            <w:rPr/>
          </w:pPr>
          <w:hyperlink w:anchor="__RefHeading___Toc8797_3246133090">
            <w:r>
              <w:rPr>
                <w:webHidden/>
                <w:rStyle w:val="IndexLink"/>
              </w:rPr>
              <w:t>10 Data Flow</w:t>
              <w:tab/>
              <w:t>54</w:t>
            </w:r>
          </w:hyperlink>
        </w:p>
        <w:p>
          <w:pPr>
            <w:pStyle w:val="TOC2"/>
            <w:tabs>
              <w:tab w:val="clear" w:pos="9077"/>
              <w:tab w:val="right" w:pos="9359" w:leader="dot"/>
            </w:tabs>
            <w:rPr/>
          </w:pPr>
          <w:hyperlink w:anchor="__RefHeading___Toc8799_3246133090">
            <w:r>
              <w:rPr>
                <w:webHidden/>
                <w:rStyle w:val="IndexLink"/>
              </w:rPr>
              <w:t>10.1 Request Flow</w:t>
              <w:tab/>
              <w:t>54</w:t>
            </w:r>
          </w:hyperlink>
        </w:p>
        <w:p>
          <w:pPr>
            <w:pStyle w:val="TOC2"/>
            <w:tabs>
              <w:tab w:val="clear" w:pos="9077"/>
              <w:tab w:val="right" w:pos="9359" w:leader="dot"/>
            </w:tabs>
            <w:rPr/>
          </w:pPr>
          <w:hyperlink w:anchor="__RefHeading___Toc8801_3246133090">
            <w:r>
              <w:rPr>
                <w:webHidden/>
                <w:rStyle w:val="IndexLink"/>
              </w:rPr>
              <w:t>10.2 Payload Flow</w:t>
              <w:tab/>
              <w:t>55</w:t>
            </w:r>
          </w:hyperlink>
        </w:p>
        <w:p>
          <w:pPr>
            <w:pStyle w:val="TOC2"/>
            <w:tabs>
              <w:tab w:val="clear" w:pos="9077"/>
              <w:tab w:val="right" w:pos="9359" w:leader="dot"/>
            </w:tabs>
            <w:rPr/>
          </w:pPr>
          <w:hyperlink w:anchor="__RefHeading___Toc8803_3246133090">
            <w:r>
              <w:rPr>
                <w:webHidden/>
                <w:rStyle w:val="IndexLink"/>
              </w:rPr>
              <w:t>10.3 Backpressure Flow</w:t>
              <w:tab/>
              <w:t>56</w:t>
            </w:r>
          </w:hyperlink>
        </w:p>
        <w:p>
          <w:pPr>
            <w:pStyle w:val="TOC2"/>
            <w:tabs>
              <w:tab w:val="clear" w:pos="9077"/>
              <w:tab w:val="right" w:pos="9359" w:leader="dot"/>
            </w:tabs>
            <w:rPr/>
          </w:pPr>
          <w:hyperlink w:anchor="__RefHeading___Toc8805_3246133090">
            <w:r>
              <w:rPr>
                <w:webHidden/>
                <w:rStyle w:val="IndexLink"/>
              </w:rPr>
              <w:t>10.4 Wakeup Flow (AMBA5)</w:t>
              <w:tab/>
              <w:t>57</w:t>
            </w:r>
          </w:hyperlink>
        </w:p>
        <w:p>
          <w:pPr>
            <w:pStyle w:val="TOC2"/>
            <w:tabs>
              <w:tab w:val="clear" w:pos="9077"/>
              <w:tab w:val="right" w:pos="9359" w:leader="dot"/>
            </w:tabs>
            <w:rPr/>
          </w:pPr>
          <w:hyperlink w:anchor="__RefHeading___Toc8807_3246133090">
            <w:r>
              <w:rPr>
                <w:webHidden/>
                <w:rStyle w:val="IndexLink"/>
              </w:rPr>
              <w:t>10.5 Packet Boundaries</w:t>
              <w:tab/>
              <w:t>58</w:t>
            </w:r>
          </w:hyperlink>
        </w:p>
        <w:p>
          <w:pPr>
            <w:pStyle w:val="TOC1"/>
            <w:tabs>
              <w:tab w:val="clear" w:pos="9360"/>
              <w:tab w:val="right" w:pos="9359" w:leader="dot"/>
            </w:tabs>
            <w:rPr/>
          </w:pPr>
          <w:hyperlink w:anchor="__RefHeading___Toc8809_3246133090">
            <w:r>
              <w:rPr>
                <w:webHidden/>
                <w:rStyle w:val="IndexLink"/>
              </w:rPr>
              <w:t>11 Protocol Support</w:t>
              <w:tab/>
              <w:t>59</w:t>
            </w:r>
          </w:hyperlink>
        </w:p>
        <w:p>
          <w:pPr>
            <w:pStyle w:val="TOC2"/>
            <w:tabs>
              <w:tab w:val="clear" w:pos="9077"/>
              <w:tab w:val="right" w:pos="9359" w:leader="dot"/>
            </w:tabs>
            <w:rPr/>
          </w:pPr>
          <w:hyperlink w:anchor="__RefHeading___Toc8811_3246133090">
            <w:r>
              <w:rPr>
                <w:webHidden/>
                <w:rStyle w:val="IndexLink"/>
              </w:rPr>
              <w:t>11.1 AXI4-Stream Base Flavor</w:t>
              <w:tab/>
              <w:t>59</w:t>
            </w:r>
          </w:hyperlink>
        </w:p>
        <w:p>
          <w:pPr>
            <w:pStyle w:val="TOC2"/>
            <w:tabs>
              <w:tab w:val="clear" w:pos="9077"/>
              <w:tab w:val="right" w:pos="9359" w:leader="dot"/>
            </w:tabs>
            <w:rPr/>
          </w:pPr>
          <w:hyperlink w:anchor="__RefHeading___Toc8813_3246133090">
            <w:r>
              <w:rPr>
                <w:webHidden/>
                <w:rStyle w:val="IndexLink"/>
              </w:rPr>
              <w:t>11.2 Optional TSTRB Byte Qualifiers</w:t>
              <w:tab/>
              <w:t>60</w:t>
            </w:r>
          </w:hyperlink>
        </w:p>
        <w:p>
          <w:pPr>
            <w:pStyle w:val="TOC2"/>
            <w:tabs>
              <w:tab w:val="clear" w:pos="9077"/>
              <w:tab w:val="right" w:pos="9359" w:leader="dot"/>
            </w:tabs>
            <w:rPr/>
          </w:pPr>
          <w:hyperlink w:anchor="__RefHeading___Toc8815_3246133090">
            <w:r>
              <w:rPr>
                <w:webHidden/>
                <w:rStyle w:val="IndexLink"/>
              </w:rPr>
              <w:t>11.3 Optional AMBA 5 Sidebands</w:t>
              <w:tab/>
              <w:t>61</w:t>
            </w:r>
          </w:hyperlink>
        </w:p>
        <w:p>
          <w:pPr>
            <w:pStyle w:val="TOC2"/>
            <w:tabs>
              <w:tab w:val="clear" w:pos="9077"/>
              <w:tab w:val="right" w:pos="9359" w:leader="dot"/>
            </w:tabs>
            <w:rPr/>
          </w:pPr>
          <w:hyperlink w:anchor="__RefHeading___Toc8817_3246133090">
            <w:r>
              <w:rPr>
                <w:webHidden/>
                <w:rStyle w:val="IndexLink"/>
              </w:rPr>
              <w:t>11.4 What Delta Does Not Support</w:t>
              <w:tab/>
              <w:t>62</w:t>
            </w:r>
          </w:hyperlink>
        </w:p>
        <w:p>
          <w:pPr>
            <w:pStyle w:val="TOC2"/>
            <w:tabs>
              <w:tab w:val="clear" w:pos="9077"/>
              <w:tab w:val="right" w:pos="9359" w:leader="dot"/>
            </w:tabs>
            <w:rPr/>
          </w:pPr>
          <w:hyperlink w:anchor="__RefHeading___Toc8819_3246133090">
            <w:r>
              <w:rPr>
                <w:webHidden/>
                <w:rStyle w:val="IndexLink"/>
              </w:rPr>
              <w:t>11.5 Protocol Compliance Summary</w:t>
              <w:tab/>
              <w:t>63</w:t>
            </w:r>
          </w:hyperlink>
        </w:p>
        <w:p>
          <w:pPr>
            <w:pStyle w:val="TOC1"/>
            <w:tabs>
              <w:tab w:val="clear" w:pos="9360"/>
              <w:tab w:val="right" w:pos="9359" w:leader="dot"/>
            </w:tabs>
            <w:rPr/>
          </w:pPr>
          <w:hyperlink w:anchor="__RefHeading___Toc8821_3246133090">
            <w:r>
              <w:rPr>
                <w:webHidden/>
                <w:rStyle w:val="IndexLink"/>
              </w:rPr>
              <w:t>12 AXI-Stream Base Interface</w:t>
              <w:tab/>
              <w:t>64</w:t>
            </w:r>
          </w:hyperlink>
        </w:p>
        <w:p>
          <w:pPr>
            <w:pStyle w:val="TOC2"/>
            <w:tabs>
              <w:tab w:val="clear" w:pos="9077"/>
              <w:tab w:val="right" w:pos="9359" w:leader="dot"/>
            </w:tabs>
            <w:rPr/>
          </w:pPr>
          <w:hyperlink w:anchor="__RefHeading___Toc8823_3246133090">
            <w:r>
              <w:rPr>
                <w:webHidden/>
                <w:rStyle w:val="IndexLink"/>
              </w:rPr>
              <w:t>12.1 Master Interface (S_AXIS)</w:t>
              <w:tab/>
              <w:t>64</w:t>
            </w:r>
          </w:hyperlink>
        </w:p>
        <w:p>
          <w:pPr>
            <w:pStyle w:val="TOC2"/>
            <w:tabs>
              <w:tab w:val="clear" w:pos="9077"/>
              <w:tab w:val="right" w:pos="9359" w:leader="dot"/>
            </w:tabs>
            <w:rPr/>
          </w:pPr>
          <w:hyperlink w:anchor="__RefHeading___Toc8825_3246133090">
            <w:r>
              <w:rPr>
                <w:webHidden/>
                <w:rStyle w:val="IndexLink"/>
              </w:rPr>
              <w:t>12.2 Slave Interface (M_AXIS)</w:t>
              <w:tab/>
              <w:t>65</w:t>
            </w:r>
          </w:hyperlink>
        </w:p>
        <w:p>
          <w:pPr>
            <w:pStyle w:val="TOC2"/>
            <w:tabs>
              <w:tab w:val="clear" w:pos="9077"/>
              <w:tab w:val="right" w:pos="9359" w:leader="dot"/>
            </w:tabs>
            <w:rPr/>
          </w:pPr>
          <w:hyperlink w:anchor="__RefHeading___Toc8827_3246133090">
            <w:r>
              <w:rPr>
                <w:webHidden/>
                <w:rStyle w:val="IndexLink"/>
              </w:rPr>
              <w:t>12.3 Signal Semantics</w:t>
              <w:tab/>
              <w:t>66</w:t>
            </w:r>
          </w:hyperlink>
        </w:p>
        <w:p>
          <w:pPr>
            <w:pStyle w:val="TOC1"/>
            <w:tabs>
              <w:tab w:val="clear" w:pos="9360"/>
              <w:tab w:val="right" w:pos="9359" w:leader="dot"/>
            </w:tabs>
            <w:rPr/>
          </w:pPr>
          <w:hyperlink w:anchor="__RefHeading___Toc8829_3246133090">
            <w:r>
              <w:rPr>
                <w:webHidden/>
                <w:rStyle w:val="IndexLink"/>
              </w:rPr>
              <w:t>13 AXI-Stream Rich Interface (TSTRB + AMBA5)</w:t>
              <w:tab/>
              <w:t>67</w:t>
            </w:r>
          </w:hyperlink>
        </w:p>
        <w:p>
          <w:pPr>
            <w:pStyle w:val="TOC2"/>
            <w:tabs>
              <w:tab w:val="clear" w:pos="9077"/>
              <w:tab w:val="right" w:pos="9359" w:leader="dot"/>
            </w:tabs>
            <w:rPr/>
          </w:pPr>
          <w:hyperlink w:anchor="__RefHeading___Toc8831_3246133090">
            <w:r>
              <w:rPr>
                <w:webHidden/>
                <w:rStyle w:val="IndexLink"/>
              </w:rPr>
              <w:t>13.1 Rich Master Interface (S_AXIS)</w:t>
              <w:tab/>
              <w:t>67</w:t>
            </w:r>
          </w:hyperlink>
        </w:p>
        <w:p>
          <w:pPr>
            <w:pStyle w:val="TOC2"/>
            <w:tabs>
              <w:tab w:val="clear" w:pos="9077"/>
              <w:tab w:val="right" w:pos="9359" w:leader="dot"/>
            </w:tabs>
            <w:rPr/>
          </w:pPr>
          <w:hyperlink w:anchor="__RefHeading___Toc8833_3246133090">
            <w:r>
              <w:rPr>
                <w:webHidden/>
                <w:rStyle w:val="IndexLink"/>
              </w:rPr>
              <w:t>13.2 Rich Slave Interface (M_AXIS)</w:t>
              <w:tab/>
              <w:t>69</w:t>
            </w:r>
          </w:hyperlink>
        </w:p>
        <w:p>
          <w:pPr>
            <w:pStyle w:val="TOC2"/>
            <w:tabs>
              <w:tab w:val="clear" w:pos="9077"/>
              <w:tab w:val="right" w:pos="9359" w:leader="dot"/>
            </w:tabs>
            <w:rPr/>
          </w:pPr>
          <w:hyperlink w:anchor="__RefHeading___Toc8835_3246133090">
            <w:r>
              <w:rPr>
                <w:webHidden/>
                <w:rStyle w:val="IndexLink"/>
              </w:rPr>
              <w:t>13.3 TSTRB Semantics</w:t>
              <w:tab/>
              <w:t>70</w:t>
            </w:r>
          </w:hyperlink>
        </w:p>
        <w:p>
          <w:pPr>
            <w:pStyle w:val="TOC2"/>
            <w:tabs>
              <w:tab w:val="clear" w:pos="9077"/>
              <w:tab w:val="right" w:pos="9359" w:leader="dot"/>
            </w:tabs>
            <w:rPr/>
          </w:pPr>
          <w:hyperlink w:anchor="__RefHeading___Toc8837_3246133090">
            <w:r>
              <w:rPr>
                <w:webHidden/>
                <w:rStyle w:val="IndexLink"/>
              </w:rPr>
              <w:t>13.4 TWAKEUP Semantics</w:t>
              <w:tab/>
              <w:t>71</w:t>
            </w:r>
          </w:hyperlink>
        </w:p>
        <w:p>
          <w:pPr>
            <w:pStyle w:val="TOC2"/>
            <w:tabs>
              <w:tab w:val="clear" w:pos="9077"/>
              <w:tab w:val="right" w:pos="9359" w:leader="dot"/>
            </w:tabs>
            <w:rPr/>
          </w:pPr>
          <w:hyperlink w:anchor="__RefHeading___Toc8839_3246133090">
            <w:r>
              <w:rPr>
                <w:webHidden/>
                <w:rStyle w:val="IndexLink"/>
              </w:rPr>
              <w:t>13.5 Check-Signal Semantics (IHI 0051B Chapter 5)</w:t>
              <w:tab/>
              <w:t>72</w:t>
            </w:r>
          </w:hyperlink>
        </w:p>
        <w:p>
          <w:pPr>
            <w:pStyle w:val="TOC2"/>
            <w:tabs>
              <w:tab w:val="clear" w:pos="9077"/>
              <w:tab w:val="right" w:pos="9359" w:leader="dot"/>
            </w:tabs>
            <w:rPr/>
          </w:pPr>
          <w:hyperlink w:anchor="__RefHeading___Toc8841_3246133090">
            <w:r>
              <w:rPr>
                <w:webHidden/>
                <w:rStyle w:val="IndexLink"/>
              </w:rPr>
              <w:t>13.6 Parameter Implications</w:t>
              <w:tab/>
              <w:t>73</w:t>
            </w:r>
          </w:hyperlink>
        </w:p>
        <w:p>
          <w:pPr>
            <w:pStyle w:val="TOC1"/>
            <w:tabs>
              <w:tab w:val="clear" w:pos="9360"/>
              <w:tab w:val="right" w:pos="9359" w:leader="dot"/>
            </w:tabs>
            <w:rPr/>
          </w:pPr>
          <w:hyperlink w:anchor="__RefHeading___Toc8843_3246133090">
            <w:r>
              <w:rPr>
                <w:webHidden/>
                <w:rStyle w:val="IndexLink"/>
              </w:rPr>
              <w:t>14 Clock and Reset</w:t>
              <w:tab/>
              <w:t>74</w:t>
            </w:r>
          </w:hyperlink>
        </w:p>
        <w:p>
          <w:pPr>
            <w:pStyle w:val="TOC2"/>
            <w:tabs>
              <w:tab w:val="clear" w:pos="9077"/>
              <w:tab w:val="right" w:pos="9359" w:leader="dot"/>
            </w:tabs>
            <w:rPr/>
          </w:pPr>
          <w:hyperlink w:anchor="__RefHeading___Toc8845_3246133090">
            <w:r>
              <w:rPr>
                <w:webHidden/>
                <w:rStyle w:val="IndexLink"/>
              </w:rPr>
              <w:t>14.1 Clock</w:t>
              <w:tab/>
              <w:t>74</w:t>
            </w:r>
          </w:hyperlink>
        </w:p>
        <w:p>
          <w:pPr>
            <w:pStyle w:val="TOC2"/>
            <w:tabs>
              <w:tab w:val="clear" w:pos="9077"/>
              <w:tab w:val="right" w:pos="9359" w:leader="dot"/>
            </w:tabs>
            <w:rPr/>
          </w:pPr>
          <w:hyperlink w:anchor="__RefHeading___Toc8847_3246133090">
            <w:r>
              <w:rPr>
                <w:webHidden/>
                <w:rStyle w:val="IndexLink"/>
              </w:rPr>
              <w:t>14.2 Reset</w:t>
              <w:tab/>
              <w:t>75</w:t>
            </w:r>
          </w:hyperlink>
        </w:p>
        <w:p>
          <w:pPr>
            <w:pStyle w:val="TOC2"/>
            <w:tabs>
              <w:tab w:val="clear" w:pos="9077"/>
              <w:tab w:val="right" w:pos="9359" w:leader="dot"/>
            </w:tabs>
            <w:rPr/>
          </w:pPr>
          <w:hyperlink w:anchor="__RefHeading___Toc8849_3246133090">
            <w:r>
              <w:rPr>
                <w:webHidden/>
                <w:rStyle w:val="IndexLink"/>
              </w:rPr>
              <w:t>14.3 Clocking Rules</w:t>
              <w:tab/>
              <w:t>76</w:t>
            </w:r>
          </w:hyperlink>
        </w:p>
        <w:p>
          <w:pPr>
            <w:pStyle w:val="TOC2"/>
            <w:tabs>
              <w:tab w:val="clear" w:pos="9077"/>
              <w:tab w:val="right" w:pos="9359" w:leader="dot"/>
            </w:tabs>
            <w:rPr/>
          </w:pPr>
          <w:hyperlink w:anchor="__RefHeading___Toc8851_3246133090">
            <w:r>
              <w:rPr>
                <w:webHidden/>
                <w:rStyle w:val="IndexLink"/>
              </w:rPr>
              <w:t>14.4 Reset Recommendations</w:t>
              <w:tab/>
              <w:t>77</w:t>
            </w:r>
          </w:hyperlink>
        </w:p>
        <w:p>
          <w:pPr>
            <w:pStyle w:val="TOC1"/>
            <w:tabs>
              <w:tab w:val="clear" w:pos="9360"/>
              <w:tab w:val="right" w:pos="9359" w:leader="dot"/>
            </w:tabs>
            <w:rPr/>
          </w:pPr>
          <w:hyperlink w:anchor="__RefHeading___Toc8853_3246133090">
            <w:r>
              <w:rPr>
                <w:webHidden/>
                <w:rStyle w:val="IndexLink"/>
              </w:rPr>
              <w:t>15 Throughput Characteristics</w:t>
              <w:tab/>
              <w:t>78</w:t>
            </w:r>
          </w:hyperlink>
        </w:p>
        <w:p>
          <w:pPr>
            <w:pStyle w:val="TOC2"/>
            <w:tabs>
              <w:tab w:val="clear" w:pos="9077"/>
              <w:tab w:val="right" w:pos="9359" w:leader="dot"/>
            </w:tabs>
            <w:rPr/>
          </w:pPr>
          <w:hyperlink w:anchor="__RefHeading___Toc8855_3246133090">
            <w:r>
              <w:rPr>
                <w:webHidden/>
                <w:rStyle w:val="IndexLink"/>
              </w:rPr>
              <w:t>15.1 Aggregate Throughput</w:t>
              <w:tab/>
              <w:t>78</w:t>
            </w:r>
          </w:hyperlink>
        </w:p>
        <w:p>
          <w:pPr>
            <w:pStyle w:val="TOC2"/>
            <w:tabs>
              <w:tab w:val="clear" w:pos="9077"/>
              <w:tab w:val="right" w:pos="9359" w:leader="dot"/>
            </w:tabs>
            <w:rPr/>
          </w:pPr>
          <w:hyperlink w:anchor="__RefHeading___Toc8857_3246133090">
            <w:r>
              <w:rPr>
                <w:webHidden/>
                <w:rStyle w:val="IndexLink"/>
              </w:rPr>
              <w:t>15.2 Per-Slave Throughput</w:t>
              <w:tab/>
              <w:t>79</w:t>
            </w:r>
          </w:hyperlink>
        </w:p>
        <w:p>
          <w:pPr>
            <w:pStyle w:val="TOC2"/>
            <w:tabs>
              <w:tab w:val="clear" w:pos="9077"/>
              <w:tab w:val="right" w:pos="9359" w:leader="dot"/>
            </w:tabs>
            <w:rPr/>
          </w:pPr>
          <w:hyperlink w:anchor="__RefHeading___Toc8859_3246133090">
            <w:r>
              <w:rPr>
                <w:webHidden/>
                <w:rStyle w:val="IndexLink"/>
              </w:rPr>
              <w:t>15.3 Head-of-Line Blocking</w:t>
              <w:tab/>
              <w:t>80</w:t>
            </w:r>
          </w:hyperlink>
        </w:p>
        <w:p>
          <w:pPr>
            <w:pStyle w:val="TOC2"/>
            <w:tabs>
              <w:tab w:val="clear" w:pos="9077"/>
              <w:tab w:val="right" w:pos="9359" w:leader="dot"/>
            </w:tabs>
            <w:rPr/>
          </w:pPr>
          <w:hyperlink w:anchor="__RefHeading___Toc8861_3246133090">
            <w:r>
              <w:rPr>
                <w:webHidden/>
                <w:rStyle w:val="IndexLink"/>
              </w:rPr>
              <w:t>15.4 Throughput Targets</w:t>
              <w:tab/>
              <w:t>81</w:t>
            </w:r>
          </w:hyperlink>
        </w:p>
        <w:p>
          <w:pPr>
            <w:pStyle w:val="TOC2"/>
            <w:tabs>
              <w:tab w:val="clear" w:pos="9077"/>
              <w:tab w:val="right" w:pos="9359" w:leader="dot"/>
            </w:tabs>
            <w:rPr/>
          </w:pPr>
          <w:hyperlink w:anchor="__RefHeading___Toc8863_3246133090">
            <w:r>
              <w:rPr>
                <w:webHidden/>
                <w:rStyle w:val="IndexLink"/>
              </w:rPr>
              <w:t>15.5 Factors That Reduce Throughput</w:t>
              <w:tab/>
              <w:t>82</w:t>
            </w:r>
          </w:hyperlink>
        </w:p>
        <w:p>
          <w:pPr>
            <w:pStyle w:val="TOC1"/>
            <w:tabs>
              <w:tab w:val="clear" w:pos="9360"/>
              <w:tab w:val="right" w:pos="9359" w:leader="dot"/>
            </w:tabs>
            <w:rPr/>
          </w:pPr>
          <w:hyperlink w:anchor="__RefHeading___Toc8865_3246133090">
            <w:r>
              <w:rPr>
                <w:webHidden/>
                <w:rStyle w:val="IndexLink"/>
              </w:rPr>
              <w:t>16 Latency Analysis</w:t>
              <w:tab/>
              <w:t>83</w:t>
            </w:r>
          </w:hyperlink>
        </w:p>
        <w:p>
          <w:pPr>
            <w:pStyle w:val="TOC2"/>
            <w:tabs>
              <w:tab w:val="clear" w:pos="9077"/>
              <w:tab w:val="right" w:pos="9359" w:leader="dot"/>
            </w:tabs>
            <w:rPr/>
          </w:pPr>
          <w:hyperlink w:anchor="__RefHeading___Toc8867_3246133090">
            <w:r>
              <w:rPr>
                <w:webHidden/>
                <w:rStyle w:val="IndexLink"/>
              </w:rPr>
              <w:t>16.1 Cycle Breakdown</w:t>
              <w:tab/>
              <w:t>83</w:t>
            </w:r>
          </w:hyperlink>
        </w:p>
        <w:p>
          <w:pPr>
            <w:pStyle w:val="TOC2"/>
            <w:tabs>
              <w:tab w:val="clear" w:pos="9077"/>
              <w:tab w:val="right" w:pos="9359" w:leader="dot"/>
            </w:tabs>
            <w:rPr/>
          </w:pPr>
          <w:hyperlink w:anchor="__RefHeading___Toc8869_3246133090">
            <w:r>
              <w:rPr>
                <w:webHidden/>
                <w:rStyle w:val="IndexLink"/>
              </w:rPr>
              <w:t>16.2 Arbitration Delay</w:t>
              <w:tab/>
              <w:t>84</w:t>
            </w:r>
          </w:hyperlink>
        </w:p>
        <w:p>
          <w:pPr>
            <w:pStyle w:val="TOC2"/>
            <w:tabs>
              <w:tab w:val="clear" w:pos="9077"/>
              <w:tab w:val="right" w:pos="9359" w:leader="dot"/>
            </w:tabs>
            <w:rPr/>
          </w:pPr>
          <w:hyperlink w:anchor="__RefHeading___Toc8871_3246133090">
            <w:r>
              <w:rPr>
                <w:webHidden/>
                <w:rStyle w:val="IndexLink"/>
              </w:rPr>
              <w:t>16.3 Backpressure Latency</w:t>
              <w:tab/>
              <w:t>85</w:t>
            </w:r>
          </w:hyperlink>
        </w:p>
        <w:p>
          <w:pPr>
            <w:pStyle w:val="TOC2"/>
            <w:tabs>
              <w:tab w:val="clear" w:pos="9077"/>
              <w:tab w:val="right" w:pos="9359" w:leader="dot"/>
            </w:tabs>
            <w:rPr/>
          </w:pPr>
          <w:hyperlink w:anchor="__RefHeading___Toc8873_3246133090">
            <w:r>
              <w:rPr>
                <w:webHidden/>
                <w:rStyle w:val="IndexLink"/>
              </w:rPr>
              <w:t>16.4 Latency Targets</w:t>
              <w:tab/>
              <w:t>86</w:t>
            </w:r>
          </w:hyperlink>
        </w:p>
        <w:p>
          <w:pPr>
            <w:pStyle w:val="TOC2"/>
            <w:tabs>
              <w:tab w:val="clear" w:pos="9077"/>
              <w:tab w:val="right" w:pos="9359" w:leader="dot"/>
            </w:tabs>
            <w:rPr/>
          </w:pPr>
          <w:hyperlink w:anchor="__RefHeading___Toc8875_3246133090">
            <w:r>
              <w:rPr>
                <w:webHidden/>
                <w:rStyle w:val="IndexLink"/>
              </w:rPr>
              <w:t>16.5 Frequency Target</w:t>
              <w:tab/>
              <w:t>87</w:t>
            </w:r>
          </w:hyperlink>
        </w:p>
        <w:p>
          <w:pPr>
            <w:pStyle w:val="TOC1"/>
            <w:tabs>
              <w:tab w:val="clear" w:pos="9360"/>
              <w:tab w:val="right" w:pos="9359" w:leader="dot"/>
            </w:tabs>
            <w:rPr/>
          </w:pPr>
          <w:hyperlink w:anchor="__RefHeading___Toc8877_3246133090">
            <w:r>
              <w:rPr>
                <w:webHidden/>
                <w:rStyle w:val="IndexLink"/>
              </w:rPr>
              <w:t>17 Resources</w:t>
              <w:tab/>
              <w:t>88</w:t>
            </w:r>
          </w:hyperlink>
        </w:p>
        <w:p>
          <w:pPr>
            <w:pStyle w:val="TOC2"/>
            <w:tabs>
              <w:tab w:val="clear" w:pos="9077"/>
              <w:tab w:val="right" w:pos="9359" w:leader="dot"/>
            </w:tabs>
            <w:rPr/>
          </w:pPr>
          <w:hyperlink w:anchor="__RefHeading___Toc8879_3246133090">
            <w:r>
              <w:rPr>
                <w:webHidden/>
                <w:rStyle w:val="IndexLink"/>
              </w:rPr>
              <w:t>17.1 Estimates from the Performance Model</w:t>
              <w:tab/>
              <w:t>88</w:t>
            </w:r>
          </w:hyperlink>
        </w:p>
        <w:p>
          <w:pPr>
            <w:pStyle w:val="TOC2"/>
            <w:tabs>
              <w:tab w:val="clear" w:pos="9077"/>
              <w:tab w:val="right" w:pos="9359" w:leader="dot"/>
            </w:tabs>
            <w:rPr/>
          </w:pPr>
          <w:hyperlink w:anchor="__RefHeading___Toc8881_3246133090">
            <w:r>
              <w:rPr>
                <w:webHidden/>
                <w:rStyle w:val="IndexLink"/>
              </w:rPr>
              <w:t>17.2 Scaling Laws</w:t>
              <w:tab/>
              <w:t>89</w:t>
            </w:r>
          </w:hyperlink>
        </w:p>
        <w:p>
          <w:pPr>
            <w:pStyle w:val="TOC2"/>
            <w:tabs>
              <w:tab w:val="clear" w:pos="9077"/>
              <w:tab w:val="right" w:pos="9359" w:leader="dot"/>
            </w:tabs>
            <w:rPr/>
          </w:pPr>
          <w:hyperlink w:anchor="__RefHeading___Toc8883_3246133090">
            <w:r>
              <w:rPr>
                <w:webHidden/>
                <w:rStyle w:val="IndexLink"/>
              </w:rPr>
              <w:t>17.3 Area Optimization Knobs</w:t>
              <w:tab/>
              <w:t>90</w:t>
            </w:r>
          </w:hyperlink>
        </w:p>
        <w:p>
          <w:pPr>
            <w:pStyle w:val="TOC1"/>
            <w:tabs>
              <w:tab w:val="clear" w:pos="9360"/>
              <w:tab w:val="right" w:pos="9359" w:leader="dot"/>
            </w:tabs>
            <w:rPr/>
          </w:pPr>
          <w:hyperlink w:anchor="__RefHeading___Toc8885_3246133090">
            <w:r>
              <w:rPr>
                <w:webHidden/>
                <w:rStyle w:val="IndexLink"/>
              </w:rPr>
              <w:t>18 System Requirements</w:t>
              <w:tab/>
              <w:t>91</w:t>
            </w:r>
          </w:hyperlink>
        </w:p>
        <w:p>
          <w:pPr>
            <w:pStyle w:val="TOC2"/>
            <w:tabs>
              <w:tab w:val="clear" w:pos="9077"/>
              <w:tab w:val="right" w:pos="9359" w:leader="dot"/>
            </w:tabs>
            <w:rPr/>
          </w:pPr>
          <w:hyperlink w:anchor="__RefHeading___Toc8887_3246133090">
            <w:r>
              <w:rPr>
                <w:webHidden/>
                <w:rStyle w:val="IndexLink"/>
              </w:rPr>
              <w:t>18.1 Toolchain Requirements</w:t>
              <w:tab/>
              <w:t>91</w:t>
            </w:r>
          </w:hyperlink>
        </w:p>
        <w:p>
          <w:pPr>
            <w:pStyle w:val="TOC2"/>
            <w:tabs>
              <w:tab w:val="clear" w:pos="9077"/>
              <w:tab w:val="right" w:pos="9359" w:leader="dot"/>
            </w:tabs>
            <w:rPr/>
          </w:pPr>
          <w:hyperlink w:anchor="__RefHeading___Toc8889_3246133090">
            <w:r>
              <w:rPr>
                <w:webHidden/>
                <w:rStyle w:val="IndexLink"/>
              </w:rPr>
              <w:t>18.2 Runtime Requirements</w:t>
              <w:tab/>
              <w:t>92</w:t>
            </w:r>
          </w:hyperlink>
        </w:p>
        <w:p>
          <w:pPr>
            <w:pStyle w:val="TOC2"/>
            <w:tabs>
              <w:tab w:val="clear" w:pos="9077"/>
              <w:tab w:val="right" w:pos="9359" w:leader="dot"/>
            </w:tabs>
            <w:rPr/>
          </w:pPr>
          <w:hyperlink w:anchor="__RefHeading___Toc8891_3246133090">
            <w:r>
              <w:rPr>
                <w:webHidden/>
                <w:rStyle w:val="IndexLink"/>
              </w:rPr>
              <w:t>18.3 Interface Assumptions</w:t>
              <w:tab/>
              <w:t>93</w:t>
            </w:r>
          </w:hyperlink>
        </w:p>
        <w:p>
          <w:pPr>
            <w:pStyle w:val="TOC2"/>
            <w:tabs>
              <w:tab w:val="clear" w:pos="9077"/>
              <w:tab w:val="right" w:pos="9359" w:leader="dot"/>
            </w:tabs>
            <w:rPr/>
          </w:pPr>
          <w:hyperlink w:anchor="__RefHeading___Toc8893_3246133090">
            <w:r>
              <w:rPr>
                <w:webHidden/>
                <w:rStyle w:val="IndexLink"/>
              </w:rPr>
              <w:t>18.4 Integration Checklist</w:t>
              <w:tab/>
              <w:t>94</w:t>
            </w:r>
          </w:hyperlink>
        </w:p>
        <w:p>
          <w:pPr>
            <w:pStyle w:val="TOC1"/>
            <w:tabs>
              <w:tab w:val="clear" w:pos="9360"/>
              <w:tab w:val="right" w:pos="9359" w:leader="dot"/>
            </w:tabs>
            <w:rPr/>
          </w:pPr>
          <w:hyperlink w:anchor="__RefHeading___Toc8895_3246133090">
            <w:r>
              <w:rPr>
                <w:webHidden/>
                <w:rStyle w:val="IndexLink"/>
              </w:rPr>
              <w:t>19 Parameter Configuration</w:t>
              <w:tab/>
              <w:t>95</w:t>
            </w:r>
          </w:hyperlink>
        </w:p>
        <w:p>
          <w:pPr>
            <w:pStyle w:val="TOC2"/>
            <w:tabs>
              <w:tab w:val="clear" w:pos="9077"/>
              <w:tab w:val="right" w:pos="9359" w:leader="dot"/>
            </w:tabs>
            <w:rPr/>
          </w:pPr>
          <w:hyperlink w:anchor="__RefHeading___Toc8897_3246133090">
            <w:r>
              <w:rPr>
                <w:webHidden/>
                <w:rStyle w:val="IndexLink"/>
              </w:rPr>
              <w:t>19.1 Generated Module Parameters</w:t>
              <w:tab/>
              <w:t>95</w:t>
            </w:r>
          </w:hyperlink>
        </w:p>
        <w:p>
          <w:pPr>
            <w:pStyle w:val="TOC2"/>
            <w:tabs>
              <w:tab w:val="clear" w:pos="9077"/>
              <w:tab w:val="right" w:pos="9359" w:leader="dot"/>
            </w:tabs>
            <w:rPr/>
          </w:pPr>
          <w:hyperlink w:anchor="__RefHeading___Toc8899_3246133090">
            <w:r>
              <w:rPr>
                <w:webHidden/>
                <w:rStyle w:val="IndexLink"/>
              </w:rPr>
              <w:t>19.2 Generator CLI Options</w:t>
              <w:tab/>
              <w:t>96</w:t>
            </w:r>
          </w:hyperlink>
        </w:p>
        <w:p>
          <w:pPr>
            <w:pStyle w:val="TOC2"/>
            <w:tabs>
              <w:tab w:val="clear" w:pos="9077"/>
              <w:tab w:val="right" w:pos="9359" w:leader="dot"/>
            </w:tabs>
            <w:rPr/>
          </w:pPr>
          <w:hyperlink w:anchor="__RefHeading___Toc8901_3246133090">
            <w:r>
              <w:rPr>
                <w:webHidden/>
                <w:rStyle w:val="IndexLink"/>
              </w:rPr>
              <w:t>19.3 Example Configurations</w:t>
              <w:tab/>
              <w:t>97</w:t>
            </w:r>
          </w:hyperlink>
        </w:p>
        <w:p>
          <w:pPr>
            <w:pStyle w:val="TOC3"/>
            <w:tabs>
              <w:tab w:val="clear" w:pos="8793"/>
              <w:tab w:val="right" w:pos="9359" w:leader="dot"/>
            </w:tabs>
            <w:rPr/>
          </w:pPr>
          <w:hyperlink w:anchor="__RefHeading___Toc8903_3246133090">
            <w:r>
              <w:rPr>
                <w:webHidden/>
                <w:rStyle w:val="IndexLink"/>
              </w:rPr>
              <w:t>19.3.1 Base flavor 4×16 @ 64-bit</w:t>
              <w:tab/>
              <w:t>97</w:t>
            </w:r>
          </w:hyperlink>
        </w:p>
        <w:p>
          <w:pPr>
            <w:pStyle w:val="TOC3"/>
            <w:tabs>
              <w:tab w:val="clear" w:pos="8793"/>
              <w:tab w:val="right" w:pos="9359" w:leader="dot"/>
            </w:tabs>
            <w:rPr/>
          </w:pPr>
          <w:hyperlink w:anchor="__RefHeading___Toc8905_3246133090">
            <w:r>
              <w:rPr>
                <w:webHidden/>
                <w:rStyle w:val="IndexLink"/>
              </w:rPr>
              <w:t>19.3.2 Rich flavor 2×4 @ 32-bit with TSTRB and AMBA5</w:t>
              <w:tab/>
              <w:t>97</w:t>
            </w:r>
          </w:hyperlink>
        </w:p>
        <w:p>
          <w:pPr>
            <w:pStyle w:val="TOC3"/>
            <w:tabs>
              <w:tab w:val="clear" w:pos="8793"/>
              <w:tab w:val="right" w:pos="9359" w:leader="dot"/>
            </w:tabs>
            <w:rPr/>
          </w:pPr>
          <w:hyperlink w:anchor="__RefHeading___Toc8907_3246133090">
            <w:r>
              <w:rPr>
                <w:webHidden/>
                <w:rStyle w:val="IndexLink"/>
              </w:rPr>
              <w:t>19.3.3 Base flavor without counters</w:t>
              <w:tab/>
              <w:t>97</w:t>
            </w:r>
          </w:hyperlink>
        </w:p>
        <w:p>
          <w:pPr>
            <w:pStyle w:val="TOC1"/>
            <w:tabs>
              <w:tab w:val="clear" w:pos="9360"/>
              <w:tab w:val="right" w:pos="9359" w:leader="dot"/>
            </w:tabs>
            <w:rPr/>
          </w:pPr>
          <w:hyperlink w:anchor="__RefHeading___Toc8909_3246133090">
            <w:r>
              <w:rPr>
                <w:webHidden/>
                <w:rStyle w:val="IndexLink"/>
              </w:rPr>
              <w:t>20 Verification Strategy</w:t>
              <w:tab/>
              <w:t>98</w:t>
            </w:r>
          </w:hyperlink>
        </w:p>
        <w:p>
          <w:pPr>
            <w:pStyle w:val="TOC2"/>
            <w:tabs>
              <w:tab w:val="clear" w:pos="9077"/>
              <w:tab w:val="right" w:pos="9359" w:leader="dot"/>
            </w:tabs>
            <w:rPr/>
          </w:pPr>
          <w:hyperlink w:anchor="__RefHeading___Toc8911_3246133090">
            <w:r>
              <w:rPr>
                <w:webHidden/>
                <w:rStyle w:val="IndexLink"/>
              </w:rPr>
              <w:t>20.1 Current Status</w:t>
              <w:tab/>
              <w:t>98</w:t>
            </w:r>
          </w:hyperlink>
        </w:p>
        <w:p>
          <w:pPr>
            <w:pStyle w:val="TOC2"/>
            <w:tabs>
              <w:tab w:val="clear" w:pos="9077"/>
              <w:tab w:val="right" w:pos="9359" w:leader="dot"/>
            </w:tabs>
            <w:rPr/>
          </w:pPr>
          <w:hyperlink w:anchor="__RefHeading___Toc8913_3246133090">
            <w:r>
              <w:rPr>
                <w:webHidden/>
                <w:rStyle w:val="IndexLink"/>
              </w:rPr>
              <w:t>20.2 Generator Verification</w:t>
              <w:tab/>
              <w:t>99</w:t>
            </w:r>
          </w:hyperlink>
        </w:p>
        <w:p>
          <w:pPr>
            <w:pStyle w:val="TOC2"/>
            <w:tabs>
              <w:tab w:val="clear" w:pos="9077"/>
              <w:tab w:val="right" w:pos="9359" w:leader="dot"/>
            </w:tabs>
            <w:rPr/>
          </w:pPr>
          <w:hyperlink w:anchor="__RefHeading___Toc8915_3246133090">
            <w:r>
              <w:rPr>
                <w:webHidden/>
                <w:rStyle w:val="IndexLink"/>
              </w:rPr>
              <w:t>20.3 Lint Verification</w:t>
              <w:tab/>
              <w:t>100</w:t>
            </w:r>
          </w:hyperlink>
        </w:p>
        <w:p>
          <w:pPr>
            <w:pStyle w:val="TOC2"/>
            <w:tabs>
              <w:tab w:val="clear" w:pos="9077"/>
              <w:tab w:val="right" w:pos="9359" w:leader="dot"/>
            </w:tabs>
            <w:rPr/>
          </w:pPr>
          <w:hyperlink w:anchor="__RefHeading___Toc8917_3246133090">
            <w:r>
              <w:rPr>
                <w:webHidden/>
                <w:rStyle w:val="IndexLink"/>
              </w:rPr>
              <w:t>20.4 Planned RTL Verification</w:t>
              <w:tab/>
              <w:t>101</w:t>
            </w:r>
          </w:hyperlink>
        </w:p>
        <w:p>
          <w:pPr>
            <w:pStyle w:val="TOC2"/>
            <w:tabs>
              <w:tab w:val="clear" w:pos="9077"/>
              <w:tab w:val="right" w:pos="9359" w:leader="dot"/>
            </w:tabs>
            <w:rPr/>
          </w:pPr>
          <w:hyperlink w:anchor="__RefHeading___Toc8919_3246133090">
            <w:r>
              <w:rPr>
                <w:webHidden/>
                <w:rStyle w:val="IndexLink"/>
              </w:rPr>
              <w:t>20.5 Formal Properties</w:t>
              <w:tab/>
              <w:t>102</w:t>
            </w:r>
          </w:hyperlink>
        </w:p>
        <w:p>
          <w:pPr>
            <w:pStyle w:val="TOC1"/>
            <w:tabs>
              <w:tab w:val="clear" w:pos="9360"/>
              <w:tab w:val="right" w:pos="9359" w:leader="dot"/>
            </w:tabs>
            <w:rPr/>
          </w:pPr>
          <w:hyperlink w:anchor="__RefHeading___Toc8921_3246133090">
            <w:r>
              <w:rPr>
                <w:webHidden/>
                <w:rStyle w:val="IndexLink"/>
              </w:rPr>
              <w:t>21 Synthesis and Implementation</w:t>
              <w:tab/>
              <w:t>103</w:t>
            </w:r>
          </w:hyperlink>
        </w:p>
        <w:p>
          <w:pPr>
            <w:pStyle w:val="TOC2"/>
            <w:tabs>
              <w:tab w:val="clear" w:pos="9077"/>
              <w:tab w:val="right" w:pos="9359" w:leader="dot"/>
            </w:tabs>
            <w:rPr/>
          </w:pPr>
          <w:hyperlink w:anchor="__RefHeading___Toc8923_3246133090">
            <w:r>
              <w:rPr>
                <w:webHidden/>
                <w:rStyle w:val="IndexLink"/>
              </w:rPr>
              <w:t>21.1 Synthesis Flow</w:t>
              <w:tab/>
              <w:t>103</w:t>
            </w:r>
          </w:hyperlink>
        </w:p>
        <w:p>
          <w:pPr>
            <w:pStyle w:val="TOC2"/>
            <w:tabs>
              <w:tab w:val="clear" w:pos="9077"/>
              <w:tab w:val="right" w:pos="9359" w:leader="dot"/>
            </w:tabs>
            <w:rPr/>
          </w:pPr>
          <w:hyperlink w:anchor="__RefHeading___Toc8925_3246133090">
            <w:r>
              <w:rPr>
                <w:webHidden/>
                <w:rStyle w:val="IndexLink"/>
              </w:rPr>
              <w:t>21.2 Timing Considerations</w:t>
              <w:tab/>
              <w:t>104</w:t>
            </w:r>
          </w:hyperlink>
        </w:p>
        <w:p>
          <w:pPr>
            <w:pStyle w:val="TOC2"/>
            <w:tabs>
              <w:tab w:val="clear" w:pos="9077"/>
              <w:tab w:val="right" w:pos="9359" w:leader="dot"/>
            </w:tabs>
            <w:rPr/>
          </w:pPr>
          <w:hyperlink w:anchor="__RefHeading___Toc8927_3246133090">
            <w:r>
              <w:rPr>
                <w:webHidden/>
                <w:rStyle w:val="IndexLink"/>
              </w:rPr>
              <w:t>21.3 Floorplanning Suggestions</w:t>
              <w:tab/>
              <w:t>105</w:t>
            </w:r>
          </w:hyperlink>
        </w:p>
        <w:p>
          <w:pPr>
            <w:pStyle w:val="TOC2"/>
            <w:tabs>
              <w:tab w:val="clear" w:pos="9077"/>
              <w:tab w:val="right" w:pos="9359" w:leader="dot"/>
            </w:tabs>
            <w:rPr/>
          </w:pPr>
          <w:hyperlink w:anchor="__RefHeading___Toc8929_3246133090">
            <w:r>
              <w:rPr>
                <w:webHidden/>
                <w:rStyle w:val="IndexLink"/>
              </w:rPr>
              <w:t>21.4 Implementation Checklist</w:t>
              <w:tab/>
              <w:t>106</w:t>
            </w:r>
          </w:hyperlink>
        </w:p>
        <w:p>
          <w:pPr>
            <w:pStyle w:val="TOC1"/>
            <w:tabs>
              <w:tab w:val="clear" w:pos="9360"/>
              <w:tab w:val="right" w:pos="9359" w:leader="dot"/>
            </w:tabs>
            <w:rPr/>
          </w:pPr>
          <w:hyperlink w:anchor="__RefHeading___Toc8931_3246133090">
            <w:r>
              <w:rPr>
                <w:webHidden/>
                <w:rStyle w:val="IndexLink"/>
              </w:rPr>
              <w:t>22 Mesh Hierarchy</w:t>
              <w:tab/>
              <w:t>107</w:t>
            </w:r>
          </w:hyperlink>
        </w:p>
        <w:p>
          <w:pPr>
            <w:pStyle w:val="TOC2"/>
            <w:tabs>
              <w:tab w:val="clear" w:pos="9077"/>
              <w:tab w:val="right" w:pos="9359" w:leader="dot"/>
            </w:tabs>
            <w:rPr/>
          </w:pPr>
          <w:hyperlink w:anchor="__RefHeading___Toc8933_3246133090">
            <w:r>
              <w:rPr>
                <w:webHidden/>
                <w:rStyle w:val="IndexLink"/>
              </w:rPr>
              <w:t>22.1 Placement Levels</w:t>
              <w:tab/>
              <w:t>108</w:t>
            </w:r>
          </w:hyperlink>
        </w:p>
        <w:p>
          <w:pPr>
            <w:pStyle w:val="TOC3"/>
            <w:tabs>
              <w:tab w:val="clear" w:pos="8793"/>
              <w:tab w:val="right" w:pos="9359" w:leader="dot"/>
            </w:tabs>
            <w:rPr/>
          </w:pPr>
          <w:hyperlink w:anchor="__RefHeading___Toc8935_3246133090">
            <w:r>
              <w:rPr>
                <w:webHidden/>
                <w:rStyle w:val="IndexLink"/>
              </w:rPr>
              <w:t>22.1.1 Figure 7.1: Delta Mesh Placement Hierarchy</w:t>
              <w:tab/>
              <w:t>108</w:t>
            </w:r>
          </w:hyperlink>
        </w:p>
        <w:p>
          <w:pPr>
            <w:pStyle w:val="TOC2"/>
            <w:tabs>
              <w:tab w:val="clear" w:pos="9077"/>
              <w:tab w:val="right" w:pos="9359" w:leader="dot"/>
            </w:tabs>
            <w:rPr/>
          </w:pPr>
          <w:hyperlink w:anchor="__RefHeading___Toc8937_3246133090">
            <w:r>
              <w:rPr>
                <w:webHidden/>
                <w:rStyle w:val="IndexLink"/>
              </w:rPr>
              <w:t>22.2 Cell</w:t>
              <w:tab/>
              <w:t>109</w:t>
            </w:r>
          </w:hyperlink>
        </w:p>
        <w:p>
          <w:pPr>
            <w:pStyle w:val="TOC2"/>
            <w:tabs>
              <w:tab w:val="clear" w:pos="9077"/>
              <w:tab w:val="right" w:pos="9359" w:leader="dot"/>
            </w:tabs>
            <w:rPr/>
          </w:pPr>
          <w:hyperlink w:anchor="__RefHeading___Toc8939_3246133090">
            <w:r>
              <w:rPr>
                <w:webHidden/>
                <w:rStyle w:val="IndexLink"/>
              </w:rPr>
              <w:t>22.3 Tetrad</w:t>
              <w:tab/>
              <w:t>110</w:t>
            </w:r>
          </w:hyperlink>
        </w:p>
        <w:p>
          <w:pPr>
            <w:pStyle w:val="TOC2"/>
            <w:tabs>
              <w:tab w:val="clear" w:pos="9077"/>
              <w:tab w:val="right" w:pos="9359" w:leader="dot"/>
            </w:tabs>
            <w:rPr/>
          </w:pPr>
          <w:hyperlink w:anchor="__RefHeading___Toc8941_3246133090">
            <w:r>
              <w:rPr>
                <w:webHidden/>
                <w:rStyle w:val="IndexLink"/>
              </w:rPr>
              <w:t>22.4 Tile</w:t>
              <w:tab/>
              <w:t>111</w:t>
            </w:r>
          </w:hyperlink>
        </w:p>
        <w:p>
          <w:pPr>
            <w:pStyle w:val="TOC2"/>
            <w:tabs>
              <w:tab w:val="clear" w:pos="9077"/>
              <w:tab w:val="right" w:pos="9359" w:leader="dot"/>
            </w:tabs>
            <w:rPr/>
          </w:pPr>
          <w:hyperlink w:anchor="__RefHeading___Toc8943_3246133090">
            <w:r>
              <w:rPr>
                <w:webHidden/>
                <w:rStyle w:val="IndexLink"/>
              </w:rPr>
              <w:t>22.5 Fabric</w:t>
              <w:tab/>
              <w:t>112</w:t>
            </w:r>
          </w:hyperlink>
        </w:p>
        <w:p>
          <w:pPr>
            <w:pStyle w:val="TOC2"/>
            <w:tabs>
              <w:tab w:val="clear" w:pos="9077"/>
              <w:tab w:val="right" w:pos="9359" w:leader="dot"/>
            </w:tabs>
            <w:rPr/>
          </w:pPr>
          <w:hyperlink w:anchor="__RefHeading___Toc8945_3246133090">
            <w:r>
              <w:rPr>
                <w:webHidden/>
                <w:rStyle w:val="IndexLink"/>
              </w:rPr>
              <w:t>22.6 Why This Grouping</w:t>
              <w:tab/>
              <w:t>113</w:t>
            </w:r>
          </w:hyperlink>
        </w:p>
        <w:p>
          <w:pPr>
            <w:pStyle w:val="TOC2"/>
            <w:tabs>
              <w:tab w:val="clear" w:pos="9077"/>
              <w:tab w:val="right" w:pos="9359" w:leader="dot"/>
            </w:tabs>
            <w:rPr/>
          </w:pPr>
          <w:hyperlink w:anchor="__RefHeading___Toc8947_3246133090">
            <w:r>
              <w:rPr>
                <w:webHidden/>
                <w:rStyle w:val="IndexLink"/>
              </w:rPr>
              <w:t>22.7 Observation Modules (2026-10-15 amendment)</w:t>
              <w:tab/>
              <w:t>114</w:t>
            </w:r>
          </w:hyperlink>
        </w:p>
        <w:p>
          <w:pPr>
            <w:pStyle w:val="TOC1"/>
            <w:tabs>
              <w:tab w:val="clear" w:pos="9360"/>
              <w:tab w:val="right" w:pos="9359" w:leader="dot"/>
            </w:tabs>
            <w:rPr/>
          </w:pPr>
          <w:hyperlink w:anchor="__RefHeading___Toc8949_3246133090">
            <w:r>
              <w:rPr>
                <w:webHidden/>
                <w:rStyle w:val="IndexLink"/>
              </w:rPr>
              <w:t>23 Cell and Flit</w:t>
              <w:tab/>
              <w:t>115</w:t>
            </w:r>
          </w:hyperlink>
        </w:p>
        <w:p>
          <w:pPr>
            <w:pStyle w:val="TOC2"/>
            <w:tabs>
              <w:tab w:val="clear" w:pos="9077"/>
              <w:tab w:val="right" w:pos="9359" w:leader="dot"/>
            </w:tabs>
            <w:rPr/>
          </w:pPr>
          <w:hyperlink w:anchor="__RefHeading___Toc8951_3246133090">
            <w:r>
              <w:rPr>
                <w:webHidden/>
                <w:rStyle w:val="IndexLink"/>
              </w:rPr>
              <w:t>23.1 Cell Ports</w:t>
              <w:tab/>
              <w:t>115</w:t>
            </w:r>
          </w:hyperlink>
        </w:p>
        <w:p>
          <w:pPr>
            <w:pStyle w:val="TOC2"/>
            <w:tabs>
              <w:tab w:val="clear" w:pos="9077"/>
              <w:tab w:val="right" w:pos="9359" w:leader="dot"/>
            </w:tabs>
            <w:rPr/>
          </w:pPr>
          <w:hyperlink w:anchor="__RefHeading___Toc8953_3246133090">
            <w:r>
              <w:rPr>
                <w:webHidden/>
                <w:rStyle w:val="IndexLink"/>
              </w:rPr>
              <w:t>23.2 Clock and Reset</w:t>
              <w:tab/>
              <w:t>116</w:t>
            </w:r>
          </w:hyperlink>
        </w:p>
        <w:p>
          <w:pPr>
            <w:pStyle w:val="TOC2"/>
            <w:tabs>
              <w:tab w:val="clear" w:pos="9077"/>
              <w:tab w:val="right" w:pos="9359" w:leader="dot"/>
            </w:tabs>
            <w:rPr/>
          </w:pPr>
          <w:hyperlink w:anchor="__RefHeading___Toc8955_3246133090">
            <w:r>
              <w:rPr>
                <w:webHidden/>
                <w:rStyle w:val="IndexLink"/>
              </w:rPr>
              <w:t>23.3 Flit Format</w:t>
              <w:tab/>
              <w:t>117</w:t>
            </w:r>
          </w:hyperlink>
        </w:p>
        <w:p>
          <w:pPr>
            <w:pStyle w:val="TOC3"/>
            <w:tabs>
              <w:tab w:val="clear" w:pos="8793"/>
              <w:tab w:val="right" w:pos="9359" w:leader="dot"/>
            </w:tabs>
            <w:rPr/>
          </w:pPr>
          <w:hyperlink w:anchor="__RefHeading___Toc8957_3246133090">
            <w:r>
              <w:rPr>
                <w:webHidden/>
                <w:rStyle w:val="IndexLink"/>
              </w:rPr>
              <w:t>23.3.1 Head-Flit Header Fields</w:t>
              <w:tab/>
              <w:t>117</w:t>
            </w:r>
          </w:hyperlink>
        </w:p>
        <w:p>
          <w:pPr>
            <w:pStyle w:val="TOC1"/>
            <w:tabs>
              <w:tab w:val="clear" w:pos="9360"/>
              <w:tab w:val="right" w:pos="9359" w:leader="dot"/>
            </w:tabs>
            <w:rPr/>
          </w:pPr>
          <w:hyperlink w:anchor="__RefHeading___Toc8959_3246133090">
            <w:r>
              <w:rPr>
                <w:webHidden/>
                <w:rStyle w:val="IndexLink"/>
              </w:rPr>
              <w:t>24 Routing and Configuration</w:t>
              <w:tab/>
              <w:t>119</w:t>
            </w:r>
          </w:hyperlink>
        </w:p>
        <w:p>
          <w:pPr>
            <w:pStyle w:val="TOC2"/>
            <w:tabs>
              <w:tab w:val="clear" w:pos="9077"/>
              <w:tab w:val="right" w:pos="9359" w:leader="dot"/>
            </w:tabs>
            <w:rPr/>
          </w:pPr>
          <w:hyperlink w:anchor="__RefHeading___Toc8961_3246133090">
            <w:r>
              <w:rPr>
                <w:webHidden/>
                <w:rStyle w:val="IndexLink"/>
              </w:rPr>
              <w:t>24.1 Routing Tables</w:t>
              <w:tab/>
              <w:t>119</w:t>
            </w:r>
          </w:hyperlink>
        </w:p>
        <w:p>
          <w:pPr>
            <w:pStyle w:val="TOC2"/>
            <w:tabs>
              <w:tab w:val="clear" w:pos="9077"/>
              <w:tab w:val="right" w:pos="9359" w:leader="dot"/>
            </w:tabs>
            <w:rPr/>
          </w:pPr>
          <w:hyperlink w:anchor="__RefHeading___Toc8963_3246133090">
            <w:r>
              <w:rPr>
                <w:webHidden/>
                <w:rStyle w:val="IndexLink"/>
              </w:rPr>
              <w:t>24.2 Reset Default</w:t>
              <w:tab/>
              <w:t>120</w:t>
            </w:r>
          </w:hyperlink>
        </w:p>
        <w:p>
          <w:pPr>
            <w:pStyle w:val="TOC2"/>
            <w:tabs>
              <w:tab w:val="clear" w:pos="9077"/>
              <w:tab w:val="right" w:pos="9359" w:leader="dot"/>
            </w:tabs>
            <w:rPr/>
          </w:pPr>
          <w:hyperlink w:anchor="__RefHeading___Toc8965_3246133090">
            <w:r>
              <w:rPr>
                <w:webHidden/>
                <w:rStyle w:val="IndexLink"/>
              </w:rPr>
              <w:t>24.3 Table Constraints</w:t>
              <w:tab/>
              <w:t>121</w:t>
            </w:r>
          </w:hyperlink>
        </w:p>
        <w:p>
          <w:pPr>
            <w:pStyle w:val="TOC2"/>
            <w:tabs>
              <w:tab w:val="clear" w:pos="9077"/>
              <w:tab w:val="right" w:pos="9359" w:leader="dot"/>
            </w:tabs>
            <w:rPr/>
          </w:pPr>
          <w:hyperlink w:anchor="__RefHeading___Toc8967_3246133090">
            <w:r>
              <w:rPr>
                <w:webHidden/>
                <w:rStyle w:val="IndexLink"/>
              </w:rPr>
              <w:t>24.4 In-Band Configuration</w:t>
              <w:tab/>
              <w:t>122</w:t>
            </w:r>
          </w:hyperlink>
        </w:p>
        <w:p>
          <w:pPr>
            <w:pStyle w:val="TOC2"/>
            <w:tabs>
              <w:tab w:val="clear" w:pos="9077"/>
              <w:tab w:val="right" w:pos="9359" w:leader="dot"/>
            </w:tabs>
            <w:rPr/>
          </w:pPr>
          <w:hyperlink w:anchor="__RefHeading___Toc8969_3246133090">
            <w:r>
              <w:rPr>
                <w:webHidden/>
                <w:rStyle w:val="IndexLink"/>
              </w:rPr>
              <w:t>24.5 Broadcast Mode-Switch</w:t>
              <w:tab/>
              <w:t>123</w:t>
            </w:r>
          </w:hyperlink>
        </w:p>
        <w:p>
          <w:pPr>
            <w:pStyle w:val="TOC1"/>
            <w:tabs>
              <w:tab w:val="clear" w:pos="9360"/>
              <w:tab w:val="right" w:pos="9359" w:leader="dot"/>
            </w:tabs>
            <w:rPr/>
          </w:pPr>
          <w:hyperlink w:anchor="__RefHeading___Toc8971_3246133090">
            <w:r>
              <w:rPr>
                <w:webHidden/>
                <w:rStyle w:val="IndexLink"/>
              </w:rPr>
              <w:t>25 Flow Control and Deadlock</w:t>
              <w:tab/>
              <w:t>124</w:t>
            </w:r>
          </w:hyperlink>
        </w:p>
        <w:p>
          <w:pPr>
            <w:pStyle w:val="TOC2"/>
            <w:tabs>
              <w:tab w:val="clear" w:pos="9077"/>
              <w:tab w:val="right" w:pos="9359" w:leader="dot"/>
            </w:tabs>
            <w:rPr/>
          </w:pPr>
          <w:hyperlink w:anchor="__RefHeading___Toc8973_3246133090">
            <w:r>
              <w:rPr>
                <w:webHidden/>
                <w:rStyle w:val="IndexLink"/>
              </w:rPr>
              <w:t>25.1 Credit-Based Flow Control</w:t>
              <w:tab/>
              <w:t>124</w:t>
            </w:r>
          </w:hyperlink>
        </w:p>
        <w:p>
          <w:pPr>
            <w:pStyle w:val="TOC2"/>
            <w:tabs>
              <w:tab w:val="clear" w:pos="9077"/>
              <w:tab w:val="right" w:pos="9359" w:leader="dot"/>
            </w:tabs>
            <w:rPr/>
          </w:pPr>
          <w:hyperlink w:anchor="__RefHeading___Toc8975_3246133090">
            <w:r>
              <w:rPr>
                <w:webHidden/>
                <w:rStyle w:val="IndexLink"/>
              </w:rPr>
              <w:t>25.2 Two Virtual Channels</w:t>
              <w:tab/>
              <w:t>125</w:t>
            </w:r>
          </w:hyperlink>
        </w:p>
        <w:p>
          <w:pPr>
            <w:pStyle w:val="TOC2"/>
            <w:tabs>
              <w:tab w:val="clear" w:pos="9077"/>
              <w:tab w:val="right" w:pos="9359" w:leader="dot"/>
            </w:tabs>
            <w:rPr/>
          </w:pPr>
          <w:hyperlink w:anchor="__RefHeading___Toc8977_3246133090">
            <w:r>
              <w:rPr>
                <w:webHidden/>
                <w:rStyle w:val="IndexLink"/>
              </w:rPr>
              <w:t>25.3 VC Transition Rules</w:t>
              <w:tab/>
              <w:t>126</w:t>
            </w:r>
          </w:hyperlink>
        </w:p>
        <w:p>
          <w:pPr>
            <w:pStyle w:val="TOC2"/>
            <w:tabs>
              <w:tab w:val="clear" w:pos="9077"/>
              <w:tab w:val="right" w:pos="9359" w:leader="dot"/>
            </w:tabs>
            <w:rPr/>
          </w:pPr>
          <w:hyperlink w:anchor="__RefHeading___Toc8979_3246133090">
            <w:r>
              <w:rPr>
                <w:webHidden/>
                <w:rStyle w:val="IndexLink"/>
              </w:rPr>
              <w:t>25.4 Torus Wrap and the Dateline Rule</w:t>
              <w:tab/>
              <w:t>127</w:t>
            </w:r>
          </w:hyperlink>
        </w:p>
        <w:p>
          <w:pPr>
            <w:pStyle w:val="TOC2"/>
            <w:tabs>
              <w:tab w:val="clear" w:pos="9077"/>
              <w:tab w:val="right" w:pos="9359" w:leader="dot"/>
            </w:tabs>
            <w:rPr/>
          </w:pPr>
          <w:hyperlink w:anchor="__RefHeading___Toc8981_3246133090">
            <w:r>
              <w:rPr>
                <w:webHidden/>
                <w:rStyle w:val="IndexLink"/>
              </w:rPr>
              <w:t>25.5 Livelock</w:t>
              <w:tab/>
              <w:t>128</w:t>
            </w:r>
          </w:hyperlink>
        </w:p>
        <w:p>
          <w:pPr>
            <w:pStyle w:val="TOC1"/>
            <w:tabs>
              <w:tab w:val="clear" w:pos="9360"/>
              <w:tab w:val="right" w:pos="9359" w:leader="dot"/>
            </w:tabs>
            <w:rPr/>
          </w:pPr>
          <w:hyperlink w:anchor="__RefHeading___Toc8983_3246133090">
            <w:r>
              <w:rPr>
                <w:webHidden/>
                <w:rStyle w:val="IndexLink"/>
              </w:rPr>
              <w:t>26 Quality of Service</w:t>
              <w:tab/>
              <w:t>129</w:t>
            </w:r>
          </w:hyperlink>
        </w:p>
        <w:p>
          <w:pPr>
            <w:pStyle w:val="TOC2"/>
            <w:tabs>
              <w:tab w:val="clear" w:pos="9077"/>
              <w:tab w:val="right" w:pos="9359" w:leader="dot"/>
            </w:tabs>
            <w:rPr/>
          </w:pPr>
          <w:hyperlink w:anchor="__RefHeading___Toc8985_3246133090">
            <w:r>
              <w:rPr>
                <w:webHidden/>
                <w:rStyle w:val="IndexLink"/>
              </w:rPr>
              <w:t>26.1 Three Traffic Classes</w:t>
              <w:tab/>
              <w:t>129</w:t>
            </w:r>
          </w:hyperlink>
        </w:p>
        <w:p>
          <w:pPr>
            <w:pStyle w:val="TOC2"/>
            <w:tabs>
              <w:tab w:val="clear" w:pos="9077"/>
              <w:tab w:val="right" w:pos="9359" w:leader="dot"/>
            </w:tabs>
            <w:rPr/>
          </w:pPr>
          <w:hyperlink w:anchor="__RefHeading___Toc8987_3246133090">
            <w:r>
              <w:rPr>
                <w:webHidden/>
                <w:rStyle w:val="IndexLink"/>
              </w:rPr>
              <w:t>26.2 Strict Priority With Aging</w:t>
              <w:tab/>
              <w:t>130</w:t>
            </w:r>
          </w:hyperlink>
        </w:p>
        <w:p>
          <w:pPr>
            <w:pStyle w:val="TOC2"/>
            <w:tabs>
              <w:tab w:val="clear" w:pos="9077"/>
              <w:tab w:val="right" w:pos="9359" w:leader="dot"/>
            </w:tabs>
            <w:rPr/>
          </w:pPr>
          <w:hyperlink w:anchor="__RefHeading___Toc8989_3246133090">
            <w:r>
              <w:rPr>
                <w:webHidden/>
                <w:rStyle w:val="IndexLink"/>
              </w:rPr>
              <w:t>26.3 Non-Interference</w:t>
              <w:tab/>
              <w:t>131</w:t>
            </w:r>
          </w:hyperlink>
        </w:p>
        <w:p>
          <w:pPr>
            <w:pStyle w:val="TOC2"/>
            <w:tabs>
              <w:tab w:val="clear" w:pos="9077"/>
              <w:tab w:val="right" w:pos="9359" w:leader="dot"/>
            </w:tabs>
            <w:rPr/>
          </w:pPr>
          <w:hyperlink w:anchor="__RefHeading___Toc8991_3246133090">
            <w:r>
              <w:rPr>
                <w:webHidden/>
                <w:rStyle w:val="IndexLink"/>
              </w:rPr>
              <w:t>26.4 Per-Class Routes</w:t>
              <w:tab/>
              <w:t>132</w:t>
            </w:r>
          </w:hyperlink>
        </w:p>
        <w:p>
          <w:pPr>
            <w:pStyle w:val="TOC2"/>
            <w:tabs>
              <w:tab w:val="clear" w:pos="9077"/>
              <w:tab w:val="right" w:pos="9359" w:leader="dot"/>
            </w:tabs>
            <w:rPr/>
          </w:pPr>
          <w:hyperlink w:anchor="__RefHeading___Toc8993_3246133090">
            <w:r>
              <w:rPr>
                <w:webHidden/>
                <w:rStyle w:val="IndexLink"/>
              </w:rPr>
              <w:t>26.5 Within-Class Fairness</w:t>
              <w:tab/>
              <w:t>133</w:t>
            </w:r>
          </w:hyperlink>
        </w:p>
        <w:p>
          <w:pPr>
            <w:pStyle w:val="TOC1"/>
            <w:tabs>
              <w:tab w:val="clear" w:pos="9360"/>
              <w:tab w:val="right" w:pos="9359" w:leader="dot"/>
            </w:tabs>
            <w:rPr/>
          </w:pPr>
          <w:hyperlink w:anchor="__RefHeading___Toc8995_3246133090">
            <w:r>
              <w:rPr>
                <w:webHidden/>
                <w:rStyle w:val="IndexLink"/>
              </w:rPr>
              <w:t>27 Multicast</w:t>
              <w:tab/>
              <w:t>134</w:t>
            </w:r>
          </w:hyperlink>
        </w:p>
        <w:p>
          <w:pPr>
            <w:pStyle w:val="TOC2"/>
            <w:tabs>
              <w:tab w:val="clear" w:pos="9077"/>
              <w:tab w:val="right" w:pos="9359" w:leader="dot"/>
            </w:tabs>
            <w:rPr/>
          </w:pPr>
          <w:hyperlink w:anchor="__RefHeading___Toc8997_3246133090">
            <w:r>
              <w:rPr>
                <w:webHidden/>
                <w:rStyle w:val="IndexLink"/>
              </w:rPr>
              <w:t>27.1 VC0 Only</w:t>
              <w:tab/>
              <w:t>134</w:t>
            </w:r>
          </w:hyperlink>
        </w:p>
        <w:p>
          <w:pPr>
            <w:pStyle w:val="TOC2"/>
            <w:tabs>
              <w:tab w:val="clear" w:pos="9077"/>
              <w:tab w:val="right" w:pos="9359" w:leader="dot"/>
            </w:tabs>
            <w:rPr/>
          </w:pPr>
          <w:hyperlink w:anchor="__RefHeading___Toc8999_3246133090">
            <w:r>
              <w:rPr>
                <w:webHidden/>
                <w:rStyle w:val="IndexLink"/>
              </w:rPr>
              <w:t>27.2 BRCP-Conformed Paths</w:t>
              <w:tab/>
              <w:t>135</w:t>
            </w:r>
          </w:hyperlink>
        </w:p>
        <w:p>
          <w:pPr>
            <w:pStyle w:val="TOC2"/>
            <w:tabs>
              <w:tab w:val="clear" w:pos="9077"/>
              <w:tab w:val="right" w:pos="9359" w:leader="dot"/>
            </w:tabs>
            <w:rPr/>
          </w:pPr>
          <w:hyperlink w:anchor="__RefHeading___Toc9001_3246133090">
            <w:r>
              <w:rPr>
                <w:webHidden/>
                <w:rStyle w:val="IndexLink"/>
              </w:rPr>
              <w:t>27.3 Source-Side Replication</w:t>
              <w:tab/>
              <w:t>136</w:t>
            </w:r>
          </w:hyperlink>
        </w:p>
        <w:p>
          <w:pPr>
            <w:pStyle w:val="TOC2"/>
            <w:tabs>
              <w:tab w:val="clear" w:pos="9077"/>
              <w:tab w:val="right" w:pos="9359" w:leader="dot"/>
            </w:tabs>
            <w:rPr/>
          </w:pPr>
          <w:hyperlink w:anchor="__RefHeading___Toc9003_3246133090">
            <w:r>
              <w:rPr>
                <w:webHidden/>
                <w:rStyle w:val="IndexLink"/>
              </w:rPr>
              <w:t>27.4 Multiple Delivery VCs</w:t>
              <w:tab/>
              <w:t>137</w:t>
            </w:r>
          </w:hyperlink>
        </w:p>
        <w:p>
          <w:pPr>
            <w:pStyle w:val="TOC2"/>
            <w:tabs>
              <w:tab w:val="clear" w:pos="9077"/>
              <w:tab w:val="right" w:pos="9359" w:leader="dot"/>
            </w:tabs>
            <w:rPr/>
          </w:pPr>
          <w:hyperlink w:anchor="__RefHeading___Toc9005_3246133090">
            <w:r>
              <w:rPr>
                <w:webHidden/>
                <w:rStyle w:val="IndexLink"/>
              </w:rPr>
              <w:t>27.5 No Responses</w:t>
              <w:tab/>
              <w:t>138</w:t>
            </w:r>
          </w:hyperlink>
        </w:p>
        <w:p>
          <w:pPr>
            <w:pStyle w:val="TOC1"/>
            <w:tabs>
              <w:tab w:val="clear" w:pos="9360"/>
              <w:tab w:val="right" w:pos="9359" w:leader="dot"/>
            </w:tabs>
            <w:rPr/>
          </w:pPr>
          <w:hyperlink w:anchor="__RefHeading___Toc9007_3246133090">
            <w:r>
              <w:rPr>
                <w:webHidden/>
                <w:rStyle w:val="IndexLink"/>
              </w:rPr>
              <w:t>28 Systolic Support and Fabric Modes</w:t>
              <w:tab/>
              <w:t>139</w:t>
            </w:r>
          </w:hyperlink>
        </w:p>
        <w:p>
          <w:pPr>
            <w:pStyle w:val="TOC2"/>
            <w:tabs>
              <w:tab w:val="clear" w:pos="9077"/>
              <w:tab w:val="right" w:pos="9359" w:leader="dot"/>
            </w:tabs>
            <w:rPr/>
          </w:pPr>
          <w:hyperlink w:anchor="__RefHeading___Toc9009_3246133090">
            <w:r>
              <w:rPr>
                <w:webHidden/>
                <w:rStyle w:val="IndexLink"/>
              </w:rPr>
              <w:t>28.1 Torus Wrap Links</w:t>
              <w:tab/>
              <w:t>139</w:t>
            </w:r>
          </w:hyperlink>
        </w:p>
        <w:p>
          <w:pPr>
            <w:pStyle w:val="TOC2"/>
            <w:tabs>
              <w:tab w:val="clear" w:pos="9077"/>
              <w:tab w:val="right" w:pos="9359" w:leader="dot"/>
            </w:tabs>
            <w:rPr/>
          </w:pPr>
          <w:hyperlink w:anchor="__RefHeading___Toc9011_3246133090">
            <w:r>
              <w:rPr>
                <w:webHidden/>
                <w:rStyle w:val="IndexLink"/>
              </w:rPr>
              <w:t>28.2 Route Lookahead</w:t>
              <w:tab/>
              <w:t>140</w:t>
            </w:r>
          </w:hyperlink>
        </w:p>
        <w:p>
          <w:pPr>
            <w:pStyle w:val="TOC2"/>
            <w:tabs>
              <w:tab w:val="clear" w:pos="9077"/>
              <w:tab w:val="right" w:pos="9359" w:leader="dot"/>
            </w:tabs>
            <w:rPr/>
          </w:pPr>
          <w:hyperlink w:anchor="__RefHeading___Toc9013_3246133090">
            <w:r>
              <w:rPr>
                <w:webHidden/>
                <w:rStyle w:val="IndexLink"/>
              </w:rPr>
              <w:t>28.3 Source-Route Mode</w:t>
              <w:tab/>
              <w:t>141</w:t>
            </w:r>
          </w:hyperlink>
        </w:p>
        <w:p>
          <w:pPr>
            <w:pStyle w:val="TOC2"/>
            <w:tabs>
              <w:tab w:val="clear" w:pos="9077"/>
              <w:tab w:val="right" w:pos="9359" w:leader="dot"/>
            </w:tabs>
            <w:rPr/>
          </w:pPr>
          <w:hyperlink w:anchor="__RefHeading___Toc9015_3246133090">
            <w:r>
              <w:rPr>
                <w:webHidden/>
                <w:rStyle w:val="IndexLink"/>
              </w:rPr>
              <w:t>28.4 Speculative Allocation</w:t>
              <w:tab/>
              <w:t>142</w:t>
            </w:r>
          </w:hyperlink>
        </w:p>
        <w:p>
          <w:pPr>
            <w:pStyle w:val="TOC2"/>
            <w:tabs>
              <w:tab w:val="clear" w:pos="9077"/>
              <w:tab w:val="right" w:pos="9359" w:leader="dot"/>
            </w:tabs>
            <w:rPr/>
          </w:pPr>
          <w:hyperlink w:anchor="__RefHeading___Toc9017_3246133090">
            <w:r>
              <w:rPr>
                <w:webHidden/>
                <w:rStyle w:val="IndexLink"/>
              </w:rPr>
              <w:t>28.5 Standard Fabric Modes</w:t>
              <w:tab/>
              <w:t>143</w:t>
            </w:r>
          </w:hyperlink>
        </w:p>
        <w:p>
          <w:pPr>
            <w:pStyle w:val="TOC3"/>
            <w:tabs>
              <w:tab w:val="clear" w:pos="8793"/>
              <w:tab w:val="right" w:pos="9359" w:leader="dot"/>
            </w:tabs>
            <w:rPr/>
          </w:pPr>
          <w:hyperlink w:anchor="__RefHeading___Toc9019_3246133090">
            <w:r>
              <w:rPr>
                <w:webHidden/>
                <w:rStyle w:val="IndexLink"/>
              </w:rPr>
              <w:t>28.5.1 Standard Fabric Modes</w:t>
              <w:tab/>
              <w:t>143</w:t>
            </w:r>
          </w:hyperlink>
        </w:p>
        <w:p>
          <w:pPr>
            <w:pStyle w:val="TOC1"/>
            <w:tabs>
              <w:tab w:val="clear" w:pos="9360"/>
              <w:tab w:val="right" w:pos="9359" w:leader="dot"/>
            </w:tabs>
            <w:rPr/>
          </w:pPr>
          <w:hyperlink w:anchor="__RefHeading___Toc9021_3246133090">
            <w:r>
              <w:rPr>
                <w:webHidden/>
                <w:rStyle w:val="IndexLink"/>
              </w:rPr>
              <w:t>29 Observability and DFT</w:t>
              <w:tab/>
              <w:t>145</w:t>
            </w:r>
          </w:hyperlink>
        </w:p>
        <w:p>
          <w:pPr>
            <w:pStyle w:val="TOC2"/>
            <w:tabs>
              <w:tab w:val="clear" w:pos="9077"/>
              <w:tab w:val="right" w:pos="9359" w:leader="dot"/>
            </w:tabs>
            <w:rPr/>
          </w:pPr>
          <w:hyperlink w:anchor="__RefHeading___Toc9023_3246133090">
            <w:r>
              <w:rPr>
                <w:webHidden/>
                <w:rStyle w:val="IndexLink"/>
              </w:rPr>
              <w:t>29.1 Ocelus Counter Suite</w:t>
              <w:tab/>
              <w:t>145</w:t>
            </w:r>
          </w:hyperlink>
        </w:p>
        <w:p>
          <w:pPr>
            <w:pStyle w:val="TOC2"/>
            <w:tabs>
              <w:tab w:val="clear" w:pos="9077"/>
              <w:tab w:val="right" w:pos="9359" w:leader="dot"/>
            </w:tabs>
            <w:rPr/>
          </w:pPr>
          <w:hyperlink w:anchor="__RefHeading___Toc9025_3246133090">
            <w:r>
              <w:rPr>
                <w:webHidden/>
                <w:rStyle w:val="IndexLink"/>
              </w:rPr>
              <w:t>29.2 DFT Test Mode</w:t>
              <w:tab/>
              <w:t>146</w:t>
            </w:r>
          </w:hyperlink>
        </w:p>
        <w:p>
          <w:pPr>
            <w:pStyle w:val="TOC1"/>
            <w:tabs>
              <w:tab w:val="clear" w:pos="9360"/>
              <w:tab w:val="right" w:pos="9359" w:leader="dot"/>
            </w:tabs>
            <w:rPr/>
          </w:pPr>
          <w:hyperlink w:anchor="__RefHeading___Toc9027_3246133090">
            <w:r>
              <w:rPr>
                <w:webHidden/>
                <w:rStyle w:val="IndexLink"/>
              </w:rPr>
              <w:t>30 Performance and Verification</w:t>
              <w:tab/>
              <w:t>147</w:t>
            </w:r>
          </w:hyperlink>
        </w:p>
        <w:p>
          <w:pPr>
            <w:pStyle w:val="TOC2"/>
            <w:tabs>
              <w:tab w:val="clear" w:pos="9077"/>
              <w:tab w:val="right" w:pos="9359" w:leader="dot"/>
            </w:tabs>
            <w:rPr/>
          </w:pPr>
          <w:hyperlink w:anchor="__RefHeading___Toc9029_3246133090">
            <w:r>
              <w:rPr>
                <w:webHidden/>
                <w:rStyle w:val="IndexLink"/>
              </w:rPr>
              <w:t>30.1 Performance Model</w:t>
              <w:tab/>
              <w:t>147</w:t>
            </w:r>
          </w:hyperlink>
        </w:p>
        <w:p>
          <w:pPr>
            <w:pStyle w:val="TOC2"/>
            <w:tabs>
              <w:tab w:val="clear" w:pos="9077"/>
              <w:tab w:val="right" w:pos="9359" w:leader="dot"/>
            </w:tabs>
            <w:rPr/>
          </w:pPr>
          <w:hyperlink w:anchor="__RefHeading___Toc9031_3246133090">
            <w:r>
              <w:rPr>
                <w:webHidden/>
                <w:rStyle w:val="IndexLink"/>
              </w:rPr>
              <w:t>30.2 Verification Plan</w:t>
              <w:tab/>
              <w:t>148</w:t>
            </w:r>
          </w:hyperlink>
        </w:p>
        <w:p>
          <w:pPr>
            <w:pStyle w:val="TOC1"/>
            <w:tabs>
              <w:tab w:val="clear" w:pos="9360"/>
              <w:tab w:val="right" w:pos="9359" w:leader="dot"/>
            </w:tabs>
            <w:rPr/>
          </w:pPr>
          <w:hyperlink w:anchor="__RefHeading___Toc9033_3246133090">
            <w:r>
              <w:rPr>
                <w:webHidden/>
                <w:rStyle w:val="IndexLink"/>
              </w:rPr>
              <w:t>31 Deferred Items</w:t>
              <w:tab/>
              <w:t>149</w:t>
            </w:r>
          </w:hyperlink>
        </w:p>
        <w:p>
          <w:pPr>
            <w:pStyle w:val="TOC1"/>
            <w:tabs>
              <w:tab w:val="clear" w:pos="9360"/>
              <w:tab w:val="right" w:pos="9359" w:leader="dot"/>
            </w:tabs>
            <w:rPr/>
          </w:pPr>
          <w:hyperlink w:anchor="__RefHeading___Toc9035_3246133090">
            <w:r>
              <w:rPr>
                <w:webHidden/>
                <w:rStyle w:val="IndexLink"/>
              </w:rPr>
              <w:t>32 Resilient Routing: Open Hazards</w:t>
              <w:tab/>
              <w:t>151</w:t>
            </w:r>
          </w:hyperlink>
        </w:p>
        <w:p>
          <w:pPr>
            <w:pStyle w:val="TOC2"/>
            <w:tabs>
              <w:tab w:val="clear" w:pos="9077"/>
              <w:tab w:val="right" w:pos="9359" w:leader="dot"/>
            </w:tabs>
            <w:rPr/>
          </w:pPr>
          <w:hyperlink w:anchor="__RefHeading___Toc9037_3246133090">
            <w:r>
              <w:rPr>
                <w:webHidden/>
                <w:rStyle w:val="IndexLink"/>
              </w:rPr>
              <w:t>32.1 Design Fork: Which Leg Adapts</w:t>
              <w:tab/>
              <w:t>152</w:t>
            </w:r>
          </w:hyperlink>
        </w:p>
        <w:p>
          <w:pPr>
            <w:pStyle w:val="TOC2"/>
            <w:tabs>
              <w:tab w:val="clear" w:pos="9077"/>
              <w:tab w:val="right" w:pos="9359" w:leader="dot"/>
            </w:tabs>
            <w:rPr/>
          </w:pPr>
          <w:hyperlink w:anchor="__RefHeading___Toc9039_3246133090">
            <w:r>
              <w:rPr>
                <w:webHidden/>
                <w:rStyle w:val="IndexLink"/>
              </w:rPr>
              <w:t>32.2 Multi-Path Tables and Failover</w:t>
              <w:tab/>
              <w:t>153</w:t>
            </w:r>
          </w:hyperlink>
        </w:p>
        <w:p>
          <w:pPr>
            <w:pStyle w:val="TOC2"/>
            <w:tabs>
              <w:tab w:val="clear" w:pos="9077"/>
              <w:tab w:val="right" w:pos="9359" w:leader="dot"/>
            </w:tabs>
            <w:rPr/>
          </w:pPr>
          <w:hyperlink w:anchor="__RefHeading___Toc9041_3246133090">
            <w:r>
              <w:rPr>
                <w:webHidden/>
                <w:rStyle w:val="IndexLink"/>
              </w:rPr>
              <w:t>32.3 Deadlock</w:t>
              <w:tab/>
              <w:t>155</w:t>
            </w:r>
          </w:hyperlink>
        </w:p>
        <w:p>
          <w:pPr>
            <w:pStyle w:val="TOC2"/>
            <w:tabs>
              <w:tab w:val="clear" w:pos="9077"/>
              <w:tab w:val="right" w:pos="9359" w:leader="dot"/>
            </w:tabs>
            <w:rPr/>
          </w:pPr>
          <w:hyperlink w:anchor="__RefHeading___Toc9043_3246133090">
            <w:r>
              <w:rPr>
                <w:webHidden/>
                <w:rStyle w:val="IndexLink"/>
              </w:rPr>
              <w:t>32.4 Ordering</w:t>
              <w:tab/>
              <w:t>156</w:t>
            </w:r>
          </w:hyperlink>
          <w:r>
            <w:rPr>
              <w:rStyle w:val="IndexLink"/>
            </w:rPr>
            <w:fldChar w:fldCharType="end"/>
          </w:r>
        </w:p>
      </w:sdtContent>
    </w:sdt>
    <w:p>
      <w:pPr>
        <w:pStyle w:val="Normal"/>
        <w:rPr/>
      </w:pPr>
      <w:r>
        <w:rPr/>
      </w:r>
      <w:bookmarkStart w:id="0" w:name="delta-has-index"/>
      <w:bookmarkStart w:id="1" w:name="delt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elta_System_Context">
        <w:r>
          <w:rPr>
            <w:rStyle w:val="ListLabel1"/>
            <w:color w:val="000000"/>
            <w:sz w:val="24"/>
          </w:rPr>
          <w:t>Figure 2.1: Delta System Context</w:t>
        </w:r>
        <w:r>
          <w:rPr>
            <w:rStyle w:val="ListLabel1"/>
          </w:rPr>
          <w:tab/>
        </w:r>
        <w:r>
          <w:rPr>
            <w:rStyle w:val="ListLabel1"/>
          </w:rPr>
          <w:fldChar w:fldCharType="begin"/>
        </w:r>
        <w:r>
          <w:rPr>
            <w:rStyle w:val="ListLabel1"/>
          </w:rPr>
          <w:instrText xml:space="preserve"> PAGEREF _Fig_1_Delta_System_Context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2_Delta_High_Level_Blo">
        <w:r>
          <w:rPr>
            <w:rStyle w:val="ListLabel1"/>
            <w:color w:val="000000"/>
            <w:sz w:val="24"/>
          </w:rPr>
          <w:t>Figure 3.1: Delta High-Level Block Diagram</w:t>
        </w:r>
        <w:r>
          <w:rPr>
            <w:rStyle w:val="ListLabel1"/>
          </w:rPr>
          <w:tab/>
        </w:r>
        <w:r>
          <w:rPr>
            <w:rStyle w:val="ListLabel1"/>
          </w:rPr>
          <w:fldChar w:fldCharType="begin"/>
        </w:r>
        <w:r>
          <w:rPr>
            <w:rStyle w:val="ListLabel1"/>
          </w:rPr>
          <w:instrText xml:space="preserve"> PAGEREF _Fig_2_Delta_High_Level_Blo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Delta_Mesh_Placement">
        <w:r>
          <w:rPr>
            <w:rStyle w:val="ListLabel1"/>
            <w:color w:val="000000"/>
            <w:sz w:val="24"/>
          </w:rPr>
          <w:t>Figure 7.1: Delta Mesh Placement Hierarchy</w:t>
        </w:r>
        <w:r>
          <w:rPr>
            <w:rStyle w:val="ListLabel1"/>
          </w:rPr>
          <w:tab/>
        </w:r>
        <w:r>
          <w:rPr>
            <w:rStyle w:val="ListLabel1"/>
          </w:rPr>
          <w:fldChar w:fldCharType="begin"/>
        </w:r>
        <w:r>
          <w:rPr>
            <w:rStyle w:val="ListLabel1"/>
          </w:rPr>
          <w:instrText xml:space="preserve"> PAGEREF _Fig_3_Delta_Mesh_Placement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Properties">
        <w:r>
          <w:rPr>
            <w:rStyle w:val="ListLabel1"/>
            <w:color w:val="000000"/>
            <w:sz w:val="24"/>
          </w:rPr>
          <w:t>Table 1: Document Properties</w:t>
        </w:r>
        <w:r>
          <w:rPr>
            <w:rStyle w:val="ListLabel1"/>
          </w:rPr>
          <w:tab/>
        </w:r>
        <w:r>
          <w:rPr>
            <w:rStyle w:val="ListLabel1"/>
          </w:rPr>
          <w:fldChar w:fldCharType="begin"/>
        </w:r>
        <w:r>
          <w:rPr>
            <w:rStyle w:val="ListLabel1"/>
          </w:rPr>
          <w:instrText xml:space="preserve"> PAGEREF _Tab_1_Document_Properties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Naming_Conventions">
        <w:r>
          <w:rPr>
            <w:rStyle w:val="ListLabel1"/>
            <w:color w:val="000000"/>
            <w:sz w:val="24"/>
          </w:rPr>
          <w:t>Table 3: Naming Conventions</w:t>
        </w:r>
        <w:r>
          <w:rPr>
            <w:rStyle w:val="ListLabel1"/>
          </w:rPr>
          <w:tab/>
        </w:r>
        <w:r>
          <w:rPr>
            <w:rStyle w:val="ListLabel1"/>
          </w:rPr>
          <w:fldChar w:fldCharType="begin"/>
        </w:r>
        <w:r>
          <w:rPr>
            <w:rStyle w:val="ListLabel1"/>
          </w:rPr>
          <w:instrText xml:space="preserve"> PAGEREF _Tab_3_Naming_Conventions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Acronyms_and_Definit">
        <w:r>
          <w:rPr>
            <w:rStyle w:val="ListLabel1"/>
            <w:color w:val="000000"/>
            <w:sz w:val="24"/>
          </w:rPr>
          <w:t>Table 4: Acronyms and Definitions</w:t>
        </w:r>
        <w:r>
          <w:rPr>
            <w:rStyle w:val="ListLabel1"/>
          </w:rPr>
          <w:tab/>
        </w:r>
        <w:r>
          <w:rPr>
            <w:rStyle w:val="ListLabel1"/>
          </w:rPr>
          <w:fldChar w:fldCharType="begin"/>
        </w:r>
        <w:r>
          <w:rPr>
            <w:rStyle w:val="ListLabel1"/>
          </w:rPr>
          <w:instrText xml:space="preserve"> PAGEREF _Tab_4_Acronyms_and_Definit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5_Delta_Component_Cont">
        <w:r>
          <w:rPr>
            <w:rStyle w:val="ListLabel1"/>
            <w:color w:val="000000"/>
            <w:sz w:val="24"/>
          </w:rPr>
          <w:t>Table 5: Delta Component Context</w:t>
        </w:r>
        <w:r>
          <w:rPr>
            <w:rStyle w:val="ListLabel1"/>
          </w:rPr>
          <w:tab/>
        </w:r>
        <w:r>
          <w:rPr>
            <w:rStyle w:val="ListLabel1"/>
          </w:rPr>
          <w:fldChar w:fldCharType="begin"/>
        </w:r>
        <w:r>
          <w:rPr>
            <w:rStyle w:val="ListLabel1"/>
          </w:rPr>
          <w:instrText xml:space="preserve"> PAGEREF _Tab_5_Delta_Component_Cont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6_Topology_Parameter_S">
        <w:r>
          <w:rPr>
            <w:rStyle w:val="ListLabel1"/>
            <w:color w:val="000000"/>
            <w:sz w:val="24"/>
          </w:rPr>
          <w:t>Table 6: Topology Parameter Scaling</w:t>
        </w:r>
        <w:r>
          <w:rPr>
            <w:rStyle w:val="ListLabel1"/>
          </w:rPr>
          <w:tab/>
        </w:r>
        <w:r>
          <w:rPr>
            <w:rStyle w:val="ListLabel1"/>
          </w:rPr>
          <w:fldChar w:fldCharType="begin"/>
        </w:r>
        <w:r>
          <w:rPr>
            <w:rStyle w:val="ListLabel1"/>
          </w:rPr>
          <w:instrText xml:space="preserve"> PAGEREF _Tab_6_Topology_Parameter_S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Protocol_Support_Mat">
        <w:r>
          <w:rPr>
            <w:rStyle w:val="ListLabel1"/>
            <w:color w:val="000000"/>
            <w:sz w:val="24"/>
          </w:rPr>
          <w:t>Table 7: Protocol Support Matrix</w:t>
        </w:r>
        <w:r>
          <w:rPr>
            <w:rStyle w:val="ListLabel1"/>
          </w:rPr>
          <w:tab/>
        </w:r>
        <w:r>
          <w:rPr>
            <w:rStyle w:val="ListLabel1"/>
          </w:rPr>
          <w:fldChar w:fldCharType="begin"/>
        </w:r>
        <w:r>
          <w:rPr>
            <w:rStyle w:val="ListLabel1"/>
          </w:rPr>
          <w:instrText xml:space="preserve"> PAGEREF _Tab_7_Protocol_Support_Mat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8_Base_Master_Interfac">
        <w:r>
          <w:rPr>
            <w:rStyle w:val="ListLabel1"/>
            <w:color w:val="000000"/>
            <w:sz w:val="24"/>
          </w:rPr>
          <w:t>Table 8: Base Master Interface Signals</w:t>
        </w:r>
        <w:r>
          <w:rPr>
            <w:rStyle w:val="ListLabel1"/>
          </w:rPr>
          <w:tab/>
        </w:r>
        <w:r>
          <w:rPr>
            <w:rStyle w:val="ListLabel1"/>
          </w:rPr>
          <w:fldChar w:fldCharType="begin"/>
        </w:r>
        <w:r>
          <w:rPr>
            <w:rStyle w:val="ListLabel1"/>
          </w:rPr>
          <w:instrText xml:space="preserve"> PAGEREF _Tab_8_Base_Master_Interfac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9_Base_Slave_Interface">
        <w:r>
          <w:rPr>
            <w:rStyle w:val="ListLabel1"/>
            <w:color w:val="000000"/>
            <w:sz w:val="24"/>
          </w:rPr>
          <w:t>Table 9: Base Slave Interface Signals</w:t>
        </w:r>
        <w:r>
          <w:rPr>
            <w:rStyle w:val="ListLabel1"/>
          </w:rPr>
          <w:tab/>
        </w:r>
        <w:r>
          <w:rPr>
            <w:rStyle w:val="ListLabel1"/>
          </w:rPr>
          <w:fldChar w:fldCharType="begin"/>
        </w:r>
        <w:r>
          <w:rPr>
            <w:rStyle w:val="ListLabel1"/>
          </w:rPr>
          <w:instrText xml:space="preserve"> PAGEREF _Tab_9_Base_Slave_Interface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0_Rich_Master_Interfac">
        <w:r>
          <w:rPr>
            <w:rStyle w:val="ListLabel1"/>
            <w:color w:val="000000"/>
            <w:sz w:val="24"/>
          </w:rPr>
          <w:t>Table 10: Rich Master Interface Additional Signals</w:t>
        </w:r>
        <w:r>
          <w:rPr>
            <w:rStyle w:val="ListLabel1"/>
          </w:rPr>
          <w:tab/>
        </w:r>
        <w:r>
          <w:rPr>
            <w:rStyle w:val="ListLabel1"/>
          </w:rPr>
          <w:fldChar w:fldCharType="begin"/>
        </w:r>
        <w:r>
          <w:rPr>
            <w:rStyle w:val="ListLabel1"/>
          </w:rPr>
          <w:instrText xml:space="preserve"> PAGEREF _Tab_10_Rich_Master_Interfac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1_Rich_Slave_Interface">
        <w:r>
          <w:rPr>
            <w:rStyle w:val="ListLabel1"/>
            <w:color w:val="000000"/>
            <w:sz w:val="24"/>
          </w:rPr>
          <w:t>Table 11: Rich Slave Interface Additional Signals</w:t>
        </w:r>
        <w:r>
          <w:rPr>
            <w:rStyle w:val="ListLabel1"/>
          </w:rPr>
          <w:tab/>
        </w:r>
        <w:r>
          <w:rPr>
            <w:rStyle w:val="ListLabel1"/>
          </w:rPr>
          <w:fldChar w:fldCharType="begin"/>
        </w:r>
        <w:r>
          <w:rPr>
            <w:rStyle w:val="ListLabel1"/>
          </w:rPr>
          <w:instrText xml:space="preserve"> PAGEREF _Tab_11_Rich_Slave_Interface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2_Rich_Flavor_Paramete">
        <w:r>
          <w:rPr>
            <w:rStyle w:val="ListLabel1"/>
            <w:color w:val="000000"/>
            <w:sz w:val="24"/>
          </w:rPr>
          <w:t>Table 12: Rich-Flavor Parameter-to-Port Mapping</w:t>
        </w:r>
        <w:r>
          <w:rPr>
            <w:rStyle w:val="ListLabel1"/>
          </w:rPr>
          <w:tab/>
        </w:r>
        <w:r>
          <w:rPr>
            <w:rStyle w:val="ListLabel1"/>
          </w:rPr>
          <w:fldChar w:fldCharType="begin"/>
        </w:r>
        <w:r>
          <w:rPr>
            <w:rStyle w:val="ListLabel1"/>
          </w:rPr>
          <w:instrText xml:space="preserve"> PAGEREF _Tab_12_Rich_Flavor_Paramete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3_Clock_Signal">
        <w:r>
          <w:rPr>
            <w:rStyle w:val="ListLabel1"/>
            <w:color w:val="000000"/>
            <w:sz w:val="24"/>
          </w:rPr>
          <w:t>Table 13: Clock Signal</w:t>
        </w:r>
        <w:r>
          <w:rPr>
            <w:rStyle w:val="ListLabel1"/>
          </w:rPr>
          <w:tab/>
        </w:r>
        <w:r>
          <w:rPr>
            <w:rStyle w:val="ListLabel1"/>
          </w:rPr>
          <w:fldChar w:fldCharType="begin"/>
        </w:r>
        <w:r>
          <w:rPr>
            <w:rStyle w:val="ListLabel1"/>
          </w:rPr>
          <w:instrText xml:space="preserve"> PAGEREF _Tab_13_Clock_Signal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4_Reset_Signal">
        <w:r>
          <w:rPr>
            <w:rStyle w:val="ListLabel1"/>
            <w:color w:val="000000"/>
            <w:sz w:val="24"/>
          </w:rPr>
          <w:t>Table 14: Reset Signal</w:t>
        </w:r>
        <w:r>
          <w:rPr>
            <w:rStyle w:val="ListLabel1"/>
          </w:rPr>
          <w:tab/>
        </w:r>
        <w:r>
          <w:rPr>
            <w:rStyle w:val="ListLabel1"/>
          </w:rPr>
          <w:fldChar w:fldCharType="begin"/>
        </w:r>
        <w:r>
          <w:rPr>
            <w:rStyle w:val="ListLabel1"/>
          </w:rPr>
          <w:instrText xml:space="preserve"> PAGEREF _Tab_14_Reset_Signal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5_Throughput_Targets">
        <w:r>
          <w:rPr>
            <w:rStyle w:val="ListLabel1"/>
            <w:color w:val="000000"/>
            <w:sz w:val="24"/>
          </w:rPr>
          <w:t>Table 15: Throughput Targets</w:t>
        </w:r>
        <w:r>
          <w:rPr>
            <w:rStyle w:val="ListLabel1"/>
          </w:rPr>
          <w:tab/>
        </w:r>
        <w:r>
          <w:rPr>
            <w:rStyle w:val="ListLabel1"/>
          </w:rPr>
          <w:fldChar w:fldCharType="begin"/>
        </w:r>
        <w:r>
          <w:rPr>
            <w:rStyle w:val="ListLabel1"/>
          </w:rPr>
          <w:instrText xml:space="preserve"> PAGEREF _Tab_15_Throughput_Targets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6_Latency_Cycle_Breakd">
        <w:r>
          <w:rPr>
            <w:rStyle w:val="ListLabel1"/>
            <w:color w:val="000000"/>
            <w:sz w:val="24"/>
          </w:rPr>
          <w:t>Table 16: Latency Cycle Breakdown</w:t>
        </w:r>
        <w:r>
          <w:rPr>
            <w:rStyle w:val="ListLabel1"/>
          </w:rPr>
          <w:tab/>
        </w:r>
        <w:r>
          <w:rPr>
            <w:rStyle w:val="ListLabel1"/>
          </w:rPr>
          <w:fldChar w:fldCharType="begin"/>
        </w:r>
        <w:r>
          <w:rPr>
            <w:rStyle w:val="ListLabel1"/>
          </w:rPr>
          <w:instrText xml:space="preserve"> PAGEREF _Tab_16_Latency_Cycle_Breakd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7_Latency_Targets">
        <w:r>
          <w:rPr>
            <w:rStyle w:val="ListLabel1"/>
            <w:color w:val="000000"/>
            <w:sz w:val="24"/>
          </w:rPr>
          <w:t>Table 17: Latency Targets</w:t>
        </w:r>
        <w:r>
          <w:rPr>
            <w:rStyle w:val="ListLabel1"/>
          </w:rPr>
          <w:tab/>
        </w:r>
        <w:r>
          <w:rPr>
            <w:rStyle w:val="ListLabel1"/>
          </w:rPr>
          <w:fldChar w:fldCharType="begin"/>
        </w:r>
        <w:r>
          <w:rPr>
            <w:rStyle w:val="ListLabel1"/>
          </w:rPr>
          <w:instrText xml:space="preserve"> PAGEREF _Tab_17_Latency_Targets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8_Resource_Estimates">
        <w:r>
          <w:rPr>
            <w:rStyle w:val="ListLabel1"/>
            <w:color w:val="000000"/>
            <w:sz w:val="24"/>
          </w:rPr>
          <w:t>Table 18: Resource Estimates</w:t>
        </w:r>
        <w:r>
          <w:rPr>
            <w:rStyle w:val="ListLabel1"/>
          </w:rPr>
          <w:tab/>
        </w:r>
        <w:r>
          <w:rPr>
            <w:rStyle w:val="ListLabel1"/>
          </w:rPr>
          <w:fldChar w:fldCharType="begin"/>
        </w:r>
        <w:r>
          <w:rPr>
            <w:rStyle w:val="ListLabel1"/>
          </w:rPr>
          <w:instrText xml:space="preserve"> PAGEREF _Tab_18_Resource_Estimates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9_Area_Optimization_Op">
        <w:r>
          <w:rPr>
            <w:rStyle w:val="ListLabel1"/>
            <w:color w:val="000000"/>
            <w:sz w:val="24"/>
          </w:rPr>
          <w:t>Table 19: Area Optimization Options</w:t>
        </w:r>
        <w:r>
          <w:rPr>
            <w:rStyle w:val="ListLabel1"/>
          </w:rPr>
          <w:tab/>
        </w:r>
        <w:r>
          <w:rPr>
            <w:rStyle w:val="ListLabel1"/>
          </w:rPr>
          <w:fldChar w:fldCharType="begin"/>
        </w:r>
        <w:r>
          <w:rPr>
            <w:rStyle w:val="ListLabel1"/>
          </w:rPr>
          <w:instrText xml:space="preserve"> PAGEREF _Tab_19_Area_Optimization_Op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0_Generated_Module_Par">
        <w:r>
          <w:rPr>
            <w:rStyle w:val="ListLabel1"/>
            <w:color w:val="000000"/>
            <w:sz w:val="24"/>
          </w:rPr>
          <w:t>Table 20: Generated Module Parameters</w:t>
        </w:r>
        <w:r>
          <w:rPr>
            <w:rStyle w:val="ListLabel1"/>
          </w:rPr>
          <w:tab/>
        </w:r>
        <w:r>
          <w:rPr>
            <w:rStyle w:val="ListLabel1"/>
          </w:rPr>
          <w:fldChar w:fldCharType="begin"/>
        </w:r>
        <w:r>
          <w:rPr>
            <w:rStyle w:val="ListLabel1"/>
          </w:rPr>
          <w:instrText xml:space="preserve"> PAGEREF _Tab_20_Generated_Module_Par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1_Generator_Command_Li">
        <w:r>
          <w:rPr>
            <w:rStyle w:val="ListLabel1"/>
            <w:color w:val="000000"/>
            <w:sz w:val="24"/>
          </w:rPr>
          <w:t>Table 21: Generator Command-Line Options</w:t>
        </w:r>
        <w:r>
          <w:rPr>
            <w:rStyle w:val="ListLabel1"/>
          </w:rPr>
          <w:tab/>
        </w:r>
        <w:r>
          <w:rPr>
            <w:rStyle w:val="ListLabel1"/>
          </w:rPr>
          <w:fldChar w:fldCharType="begin"/>
        </w:r>
        <w:r>
          <w:rPr>
            <w:rStyle w:val="ListLabel1"/>
          </w:rPr>
          <w:instrText xml:space="preserve"> PAGEREF _Tab_21_Generator_Command_Li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2_Head_flit_header_fie">
        <w:r>
          <w:rPr>
            <w:rStyle w:val="ListLabel1"/>
            <w:color w:val="000000"/>
            <w:sz w:val="24"/>
          </w:rPr>
          <w:t>Table 22: Head-flit header fields carried in TUSER on the head beat.</w:t>
        </w:r>
        <w:r>
          <w:rPr>
            <w:rStyle w:val="ListLabel1"/>
          </w:rPr>
          <w:tab/>
        </w:r>
        <w:r>
          <w:rPr>
            <w:rStyle w:val="ListLabel1"/>
          </w:rPr>
          <w:fldChar w:fldCharType="begin"/>
        </w:r>
        <w:r>
          <w:rPr>
            <w:rStyle w:val="ListLabel1"/>
          </w:rPr>
          <w:instrText xml:space="preserve"> PAGEREF _Tab_22_Head_flit_header_fie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3_Standard_fabric_mode">
        <w:r>
          <w:rPr>
            <w:rStyle w:val="ListLabel1"/>
            <w:color w:val="000000"/>
            <w:sz w:val="24"/>
          </w:rPr>
          <w:t>Table 23: Standard fabric modes selected by broadcast mode-switch.</w:t>
        </w:r>
        <w:r>
          <w:rPr>
            <w:rStyle w:val="ListLabel1"/>
          </w:rPr>
          <w:tab/>
        </w:r>
        <w:r>
          <w:rPr>
            <w:rStyle w:val="ListLabel1"/>
          </w:rPr>
          <w:fldChar w:fldCharType="begin"/>
        </w:r>
        <w:r>
          <w:rPr>
            <w:rStyle w:val="ListLabel1"/>
          </w:rPr>
          <w:instrText xml:space="preserve"> PAGEREF _Tab_23_Standard_fabric_mode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24_Ocelus_counter_bank_">
        <w:r>
          <w:rPr>
            <w:rStyle w:val="ListLabel1"/>
            <w:color w:val="000000"/>
            <w:sz w:val="24"/>
          </w:rPr>
          <w:t>Table 24: Ocelus counter bank indices.</w:t>
        </w:r>
        <w:r>
          <w:rPr>
            <w:rStyle w:val="ListLabel1"/>
          </w:rPr>
          <w:tab/>
        </w:r>
        <w:r>
          <w:rPr>
            <w:rStyle w:val="ListLabel1"/>
          </w:rPr>
          <w:fldChar w:fldCharType="begin"/>
        </w:r>
        <w:r>
          <w:rPr>
            <w:rStyle w:val="ListLabel1"/>
          </w:rPr>
          <w:instrText xml:space="preserve"> PAGEREF _Tab_24_Ocelus_counter_bank_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25_Adaptive_routing_opt">
        <w:r>
          <w:rPr>
            <w:rStyle w:val="ListLabel1"/>
            <w:color w:val="000000"/>
            <w:sz w:val="24"/>
          </w:rPr>
          <w:t>Table 25: Adaptive-routing options</w:t>
        </w:r>
        <w:r>
          <w:rPr>
            <w:rStyle w:val="ListLabel1"/>
          </w:rPr>
          <w:tab/>
        </w:r>
        <w:r>
          <w:rPr>
            <w:rStyle w:val="ListLabel1"/>
          </w:rPr>
          <w:fldChar w:fldCharType="begin"/>
        </w:r>
        <w:r>
          <w:rPr>
            <w:rStyle w:val="ListLabel1"/>
          </w:rPr>
          <w:instrText xml:space="preserve"> PAGEREF _Tab_25_Adaptive_routing_opt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26_Failover_hazards">
        <w:r>
          <w:rPr>
            <w:rStyle w:val="ListLabel1"/>
            <w:color w:val="000000"/>
            <w:sz w:val="24"/>
          </w:rPr>
          <w:t>Table 26: Failover hazards</w:t>
        </w:r>
        <w:r>
          <w:rPr>
            <w:rStyle w:val="ListLabel1"/>
          </w:rPr>
          <w:tab/>
        </w:r>
        <w:r>
          <w:rPr>
            <w:rStyle w:val="ListLabel1"/>
          </w:rPr>
          <w:fldChar w:fldCharType="begin"/>
        </w:r>
        <w:r>
          <w:rPr>
            <w:rStyle w:val="ListLabel1"/>
          </w:rPr>
          <w:instrText xml:space="preserve"> PAGEREF _Tab_26_Failover_hazards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27_Ordering_contract">
        <w:r>
          <w:rPr>
            <w:rStyle w:val="ListLabel1"/>
            <w:color w:val="000000"/>
            <w:sz w:val="24"/>
          </w:rPr>
          <w:t>Table 27: Ordering contract</w:t>
        </w:r>
        <w:r>
          <w:rPr>
            <w:rStyle w:val="ListLabel1"/>
          </w:rPr>
          <w:tab/>
        </w:r>
        <w:r>
          <w:rPr>
            <w:rStyle w:val="ListLabel1"/>
          </w:rPr>
          <w:fldChar w:fldCharType="begin"/>
        </w:r>
        <w:r>
          <w:rPr>
            <w:rStyle w:val="ListLabel1"/>
          </w:rPr>
          <w:instrText xml:space="preserve"> PAGEREF _Tab_27_Ordering_contract \h </w:instrText>
        </w:r>
        <w:r>
          <w:rPr>
            <w:rStyle w:val="ListLabel1"/>
          </w:rPr>
          <w:fldChar w:fldCharType="separate"/>
        </w:r>
        <w:r>
          <w:rPr>
            <w:rStyle w:val="ListLabel1"/>
          </w:rPr>
          <w:t>156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679_3246133090"/>
      <w:bookmarkEnd w:id="2"/>
      <w:r>
        <w:rPr>
          <w:rStyle w:val="SectionNumber"/>
          <w:b/>
          <w:color w:val="FFFFFF"/>
          <w:sz w:val="32"/>
        </w:rPr>
        <w:t>1</w:t>
      </w:r>
      <w:r>
        <w:rPr>
          <w:b/>
          <w:color w:val="FFFFFF"/>
          <w:sz w:val="32"/>
        </w:rPr>
        <w:tab/>
        <w:t>Delta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elt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681_324613309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683_3246133090"/>
      <w:bookmarkEnd w:id="6"/>
      <w:r>
        <w:rPr>
          <w:rStyle w:val="SectionNumber"/>
          <w:b/>
          <w:color w:val="228B22"/>
          <w:sz w:val="28"/>
        </w:rPr>
        <w:t>2.1</w:t>
      </w:r>
      <w:r>
        <w:rPr>
          <w:b/>
          <w:color w:val="228B22"/>
          <w:sz w:val="28"/>
        </w:rPr>
        <w:tab/>
        <w:t>Delta Hardware Architecture Specification</w:t>
      </w:r>
    </w:p>
    <w:p>
      <w:pPr>
        <w:pStyle w:val="TableCaption"/>
        <w:rPr/>
      </w:pPr>
      <w:bookmarkStart w:id="7" w:name="_Tab_1_Document_Properties"/>
      <w:r>
        <w:rPr/>
        <w:t>Document Properties</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69ac5a91a40da9dbcfa3cd3accf7f3a2914401c"/>
            <w:bookmarkEnd w:id="8"/>
          </w:p>
        </w:tc>
      </w:tr>
    </w:tbl>
    <w:p>
      <w:pPr>
        <w:pStyle w:val="Heading2"/>
        <w:pBdr>
          <w:bottom w:val="single" w:sz="12" w:space="0" w:color="228B22"/>
        </w:pBdr>
        <w:spacing w:before="280" w:after="80"/>
        <w:rPr/>
      </w:pPr>
      <w:r>
        <w:br w:type="page"/>
      </w:r>
      <w:bookmarkStart w:id="9" w:name="__RefHeading___Toc8685_3246133090"/>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HAS/MAS split; documents the 2026-10-12 richness options (TSTRB and AMBA5 TWAKEUP/TPARITY) and flat-only topology.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AMBA 5 interface parity per IHI 0051B ch. 5 (issue #102): </w:t>
            </w:r>
            <w:r>
              <w:rPr>
                <w:rStyle w:val="VerbatimChar"/>
                <w:rFonts w:eastAsia="Cambria" w:cs=""/>
                <w:kern w:val="0"/>
                <w:szCs w:val="24"/>
                <w:lang w:val="en-US" w:eastAsia="en-US" w:bidi="ar-SA"/>
              </w:rPr>
              <w:t>TPARITY</w:t>
            </w:r>
            <w:r>
              <w:rPr>
                <w:rFonts w:eastAsia="Cambria" w:cs=""/>
                <w:kern w:val="0"/>
                <w:sz w:val="24"/>
                <w:szCs w:val="24"/>
                <w:lang w:val="en-US" w:eastAsia="en-US" w:bidi="ar-SA"/>
              </w:rPr>
              <w:t>/</w:t>
            </w:r>
            <w:r>
              <w:rPr>
                <w:rStyle w:val="VerbatimChar"/>
                <w:rFonts w:eastAsia="Cambria" w:cs=""/>
                <w:kern w:val="0"/>
                <w:szCs w:val="24"/>
                <w:lang w:val="en-US" w:eastAsia="en-US" w:bidi="ar-SA"/>
              </w:rPr>
              <w:t>PW_WIDTH</w:t>
            </w:r>
            <w:r>
              <w:rPr>
                <w:rFonts w:eastAsia="Cambria" w:cs=""/>
                <w:kern w:val="0"/>
                <w:sz w:val="24"/>
                <w:szCs w:val="24"/>
                <w:lang w:val="en-US" w:eastAsia="en-US" w:bidi="ar-SA"/>
              </w:rPr>
              <w:t>/</w:t>
            </w:r>
            <w:r>
              <w:rPr>
                <w:rStyle w:val="VerbatimChar"/>
                <w:rFonts w:eastAsia="Cambria" w:cs=""/>
                <w:kern w:val="0"/>
                <w:szCs w:val="24"/>
                <w:lang w:val="en-US" w:eastAsia="en-US" w:bidi="ar-SA"/>
              </w:rPr>
              <w:t>--parity-width</w:t>
            </w:r>
            <w:r>
              <w:rPr>
                <w:rFonts w:eastAsia="Cambria" w:cs=""/>
                <w:kern w:val="0"/>
                <w:sz w:val="24"/>
                <w:szCs w:val="24"/>
                <w:lang w:val="en-US" w:eastAsia="en-US" w:bidi="ar-SA"/>
              </w:rPr>
              <w:t xml:space="preserve"> replaced by the odd-parity check signals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TWAKEUPCHK</w:t>
            </w:r>
            <w:r>
              <w:rPr>
                <w:rFonts w:eastAsia="Cambria" w:cs=""/>
                <w:kern w:val="0"/>
                <w:sz w:val="24"/>
                <w:szCs w:val="24"/>
                <w:lang w:val="en-US" w:eastAsia="en-US" w:bidi="ar-SA"/>
              </w:rPr>
              <w:t xml:space="preserve"> (spec widths, checked at every port, sticky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matching </w:t>
            </w:r>
            <w:r>
              <w:rPr>
                <w:rStyle w:val="VerbatimChar"/>
                <w:rFonts w:eastAsia="Cambria" w:cs=""/>
                <w:kern w:val="0"/>
                <w:szCs w:val="24"/>
                <w:lang w:val="en-US" w:eastAsia="en-US" w:bidi="ar-SA"/>
              </w:rPr>
              <w:t>rtl/amba/axis5</w:t>
            </w:r>
            <w:r>
              <w:rPr>
                <w:rFonts w:eastAsia="Cambria" w:cs=""/>
                <w:kern w:val="0"/>
                <w:sz w:val="24"/>
                <w:szCs w:val="24"/>
                <w:lang w:val="en-US" w:eastAsia="en-US" w:bidi="ar-SA"/>
              </w:rPr>
              <w:t xml:space="preserve">. First </w:t>
            </w:r>
            <w:r>
              <w:rPr>
                <w:rStyle w:val="VerbatimChar"/>
                <w:rFonts w:eastAsia="Cambria" w:cs=""/>
                <w:kern w:val="0"/>
                <w:szCs w:val="24"/>
                <w:lang w:val="en-US" w:eastAsia="en-US" w:bidi="ar-SA"/>
              </w:rPr>
              <w:t>dv/</w:t>
            </w:r>
            <w:r>
              <w:rPr>
                <w:rFonts w:eastAsia="Cambria" w:cs=""/>
                <w:kern w:val="0"/>
                <w:sz w:val="24"/>
                <w:szCs w:val="24"/>
                <w:lang w:val="en-US" w:eastAsia="en-US" w:bidi="ar-SA"/>
              </w:rPr>
              <w:t xml:space="preserve"> suite.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11" w:name="__RefHeading___Toc8687_3246133090"/>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Delta AXI4-Stream crossbar generator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AXI4-Stream protocol support (base and rich flavors)</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Delta Micro-Architecture Specification (MAS)</w:t>
      </w:r>
      <w:r>
        <w:rPr>
          <w:sz w:val="20"/>
        </w:rPr>
        <w:t>.</w:t>
      </w:r>
      <w:r>
        <w:br w:type="page"/>
      </w:r>
    </w:p>
    <w:p>
      <w:pPr>
        <w:pStyle w:val="Heading2"/>
        <w:pBdr>
          <w:bottom w:val="single" w:sz="12" w:space="0" w:color="228B22"/>
        </w:pBdr>
        <w:spacing w:before="280" w:after="80"/>
        <w:rPr/>
      </w:pPr>
      <w:bookmarkStart w:id="12" w:name="__RefHeading___Toc8689_3246133090"/>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62"/>
        </w:numPr>
        <w:rPr/>
      </w:pPr>
      <w:r>
        <w:rPr/>
        <w:t>System architects defining streaming interconnect topology</w:t>
      </w:r>
    </w:p>
    <w:p>
      <w:pPr>
        <w:pStyle w:val="Compact"/>
        <w:numPr>
          <w:ilvl w:val="0"/>
          <w:numId w:val="63"/>
        </w:numPr>
        <w:rPr/>
      </w:pPr>
      <w:r>
        <w:rPr/>
        <w:t>Hardware engineers integrating Delta into SoC designs</w:t>
      </w:r>
    </w:p>
    <w:p>
      <w:pPr>
        <w:pStyle w:val="Compact"/>
        <w:numPr>
          <w:ilvl w:val="0"/>
          <w:numId w:val="64"/>
        </w:numPr>
        <w:rPr/>
      </w:pPr>
      <w:r>
        <w:rPr/>
        <w:t>Verification engineers planning test strategies</w:t>
      </w:r>
    </w:p>
    <w:p>
      <w:pPr>
        <w:pStyle w:val="Compact"/>
        <w:numPr>
          <w:ilvl w:val="0"/>
          <w:numId w:val="65"/>
        </w:numPr>
        <w:rPr/>
      </w:pPr>
      <w:bookmarkStart w:id="14" w:name="intended-audience"/>
      <w:r>
        <w:rPr/>
        <w:t>Technical managers evaluating Delta capabilities</w:t>
      </w:r>
      <w:bookmarkEnd w:id="14"/>
      <w:r>
        <w:br w:type="page"/>
      </w:r>
    </w:p>
    <w:p>
      <w:pPr>
        <w:pStyle w:val="Heading2"/>
        <w:pBdr>
          <w:bottom w:val="single" w:sz="12" w:space="0" w:color="228B22"/>
        </w:pBdr>
        <w:spacing w:before="280" w:after="80"/>
        <w:rPr/>
      </w:pPr>
      <w:bookmarkStart w:id="15" w:name="__RefHeading___Toc8691_3246133090"/>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66"/>
        </w:numPr>
        <w:rPr/>
      </w:pPr>
      <w:r>
        <w:rPr>
          <w:b/>
          <w:bCs/>
        </w:rPr>
        <w:t>Delta MAS</w:t>
      </w:r>
      <w:r>
        <w:rPr/>
        <w:t xml:space="preserve"> - Micro-Architecture Specification (detailed block-level)</w:t>
      </w:r>
    </w:p>
    <w:p>
      <w:pPr>
        <w:pStyle w:val="Compact"/>
        <w:numPr>
          <w:ilvl w:val="0"/>
          <w:numId w:val="67"/>
        </w:numPr>
        <w:rPr/>
      </w:pPr>
      <w:r>
        <w:rPr>
          <w:b/>
          <w:bCs/>
        </w:rPr>
        <w:t>PRD.md</w:t>
      </w:r>
      <w:r>
        <w:rPr/>
        <w:t xml:space="preserve"> - Product requirements and overview</w:t>
      </w:r>
    </w:p>
    <w:p>
      <w:pPr>
        <w:pStyle w:val="Compact"/>
        <w:numPr>
          <w:ilvl w:val="0"/>
          <w:numId w:val="68"/>
        </w:numPr>
        <w:rPr/>
      </w:pPr>
      <w:r>
        <w:rPr>
          <w:b/>
          <w:bCs/>
        </w:rPr>
        <w:t>CLAUDE.md</w:t>
      </w:r>
      <w:r>
        <w:rPr/>
        <w:t xml:space="preserve"> - AI assistant integration guide</w:t>
      </w:r>
    </w:p>
    <w:p>
      <w:pPr>
        <w:pStyle w:val="Compact"/>
        <w:numPr>
          <w:ilvl w:val="0"/>
          <w:numId w:val="69"/>
        </w:numPr>
        <w:rPr/>
      </w:pPr>
      <w:r>
        <w:rPr>
          <w:b/>
          <w:bCs/>
        </w:rPr>
        <w:t>QUICK_START.md</w:t>
      </w:r>
      <w:r>
        <w:rPr/>
        <w:t xml:space="preserve"> - Hands-on generator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8693_3246133090"/>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8695_3246133090"/>
      <w:bookmarkStart w:id="22" w:name="what-is-delta"/>
      <w:bookmarkEnd w:id="21"/>
      <w:r>
        <w:rPr>
          <w:rStyle w:val="SectionNumber"/>
          <w:b/>
          <w:color w:val="228B22"/>
          <w:sz w:val="28"/>
        </w:rPr>
        <w:t>3.1</w:t>
      </w:r>
      <w:r>
        <w:rPr>
          <w:b/>
          <w:color w:val="228B22"/>
          <w:sz w:val="28"/>
        </w:rPr>
        <w:tab/>
        <w:t>What is Delta?</w:t>
      </w:r>
    </w:p>
    <w:p>
      <w:pPr>
        <w:pStyle w:val="FirstParagraph"/>
        <w:rPr/>
      </w:pPr>
      <w:r>
        <w:rPr>
          <w:b/>
          <w:bCs/>
          <w:sz w:val="20"/>
        </w:rPr>
        <w:t>Delta</w:t>
      </w:r>
      <w:r>
        <w:rPr>
          <w:sz w:val="20"/>
        </w:rPr>
        <w:t xml:space="preserve"> is a Python-based AXI4-Stream crossbar generator. You provide the number of masters, the number of slaves, the data width, and a few optional sideband knobs; it hands you back parameterized, synthesizable SystemVerilog. The name follows the water theme used elsewhere in RTL Design Sherpa (like RAPIDS): a river delta is where one channel splits into many branches, analogous to crossbar routing.</w:t>
      </w:r>
      <w:bookmarkEnd w:id="22"/>
      <w:r>
        <w:br w:type="page"/>
      </w:r>
    </w:p>
    <w:p>
      <w:pPr>
        <w:pStyle w:val="Heading2"/>
        <w:pBdr>
          <w:bottom w:val="single" w:sz="12" w:space="0" w:color="228B22"/>
        </w:pBdr>
        <w:spacing w:before="280" w:after="80"/>
        <w:rPr/>
      </w:pPr>
      <w:bookmarkStart w:id="23" w:name="__RefHeading___Toc8697_3246133090"/>
      <w:bookmarkStart w:id="24" w:name="the-problem-delta-solves"/>
      <w:bookmarkEnd w:id="23"/>
      <w:r>
        <w:rPr>
          <w:rStyle w:val="SectionNumber"/>
          <w:b/>
          <w:color w:val="228B22"/>
          <w:sz w:val="28"/>
        </w:rPr>
        <w:t>3.2</w:t>
      </w:r>
      <w:r>
        <w:rPr>
          <w:b/>
          <w:color w:val="228B22"/>
          <w:sz w:val="28"/>
        </w:rPr>
        <w:tab/>
        <w:t>The Problem Delta Solves</w:t>
      </w:r>
    </w:p>
    <w:p>
      <w:pPr>
        <w:pStyle w:val="FirstParagraph"/>
        <w:rPr/>
      </w:pPr>
      <w:r>
        <w:rPr>
          <w:b/>
          <w:bCs/>
          <w:sz w:val="20"/>
        </w:rPr>
        <w:t>A hand-written AXI4-Stream crossbar is error-prone.</w:t>
      </w:r>
      <w:r>
        <w:rPr>
          <w:sz w:val="20"/>
        </w:rPr>
        <w:t xml:space="preserve"> Building one means writing per-slave arbitration, packet-atomic grant logic, data multiplexing for TDATA/TVALID/TLAST/TDEST/TID/TUSER, and TREADY backpressure steering — then doing it again every time the master or slave count changes.</w:t>
      </w:r>
    </w:p>
    <w:p>
      <w:pPr>
        <w:pStyle w:val="BodyText"/>
        <w:rPr/>
      </w:pPr>
      <w:r>
        <w:rPr>
          <w:b/>
          <w:bCs/>
          <w:sz w:val="20"/>
        </w:rPr>
        <w:t>Delta automates all of it:</w:t>
      </w:r>
    </w:p>
    <w:p>
      <w:pPr>
        <w:pStyle w:val="Compact"/>
        <w:numPr>
          <w:ilvl w:val="0"/>
          <w:numId w:val="70"/>
        </w:numPr>
        <w:rPr/>
      </w:pPr>
      <w:r>
        <w:rPr/>
        <w:t>Define the crossbar in a single command line</w:t>
      </w:r>
    </w:p>
    <w:p>
      <w:pPr>
        <w:pStyle w:val="Compact"/>
        <w:numPr>
          <w:ilvl w:val="0"/>
          <w:numId w:val="71"/>
        </w:numPr>
        <w:rPr/>
      </w:pPr>
      <w:r>
        <w:rPr/>
        <w:t xml:space="preserve">Run </w:t>
      </w:r>
      <w:r>
        <w:rPr>
          <w:rStyle w:val="VerbatimChar"/>
        </w:rPr>
        <w:t>bin/delta_generator.py</w:t>
      </w:r>
    </w:p>
    <w:p>
      <w:pPr>
        <w:pStyle w:val="Compact"/>
        <w:numPr>
          <w:ilvl w:val="0"/>
          <w:numId w:val="72"/>
        </w:numPr>
        <w:rPr/>
      </w:pPr>
      <w:bookmarkStart w:id="25" w:name="the-problem-delta-solves"/>
      <w:r>
        <w:rPr/>
        <w:t>Get production-ready SystemVerilog RTL</w:t>
      </w:r>
      <w:bookmarkEnd w:id="25"/>
      <w:r>
        <w:br w:type="page"/>
      </w:r>
    </w:p>
    <w:p>
      <w:pPr>
        <w:pStyle w:val="Heading2"/>
        <w:pBdr>
          <w:bottom w:val="single" w:sz="12" w:space="0" w:color="228B22"/>
        </w:pBdr>
        <w:spacing w:before="280" w:after="80"/>
        <w:rPr/>
      </w:pPr>
      <w:bookmarkStart w:id="26" w:name="__RefHeading___Toc8699_3246133090"/>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73"/>
        </w:numPr>
        <w:rPr/>
      </w:pPr>
      <w:r>
        <w:rPr/>
        <w:t>High-level architecture and block organization</w:t>
      </w:r>
    </w:p>
    <w:p>
      <w:pPr>
        <w:pStyle w:val="Compact"/>
        <w:numPr>
          <w:ilvl w:val="0"/>
          <w:numId w:val="74"/>
        </w:numPr>
        <w:rPr/>
      </w:pPr>
      <w:r>
        <w:rPr/>
        <w:t>AXI4-Stream protocol support, including the optional base + rich signal sets</w:t>
      </w:r>
    </w:p>
    <w:p>
      <w:pPr>
        <w:pStyle w:val="Compact"/>
        <w:numPr>
          <w:ilvl w:val="0"/>
          <w:numId w:val="75"/>
        </w:numPr>
        <w:rPr/>
      </w:pPr>
      <w:r>
        <w:rPr/>
        <w:t>Interface requirements and signal conventions</w:t>
      </w:r>
    </w:p>
    <w:p>
      <w:pPr>
        <w:pStyle w:val="Compact"/>
        <w:numPr>
          <w:ilvl w:val="0"/>
          <w:numId w:val="76"/>
        </w:numPr>
        <w:rPr/>
      </w:pPr>
      <w:r>
        <w:rPr/>
        <w:t>Performance characteristics and resource estimates</w:t>
      </w:r>
    </w:p>
    <w:p>
      <w:pPr>
        <w:pStyle w:val="Compact"/>
        <w:numPr>
          <w:ilvl w:val="0"/>
          <w:numId w:val="77"/>
        </w:numPr>
        <w:rPr/>
      </w:pPr>
      <w:bookmarkStart w:id="28" w:name="scope"/>
      <w:r>
        <w:rPr/>
        <w:t>Integration guidelines and verification status</w:t>
      </w:r>
      <w:bookmarkEnd w:id="28"/>
      <w:r>
        <w:br w:type="page"/>
      </w:r>
    </w:p>
    <w:p>
      <w:pPr>
        <w:pStyle w:val="Heading2"/>
        <w:pBdr>
          <w:bottom w:val="single" w:sz="12" w:space="0" w:color="228B22"/>
        </w:pBdr>
        <w:spacing w:before="280" w:after="80"/>
        <w:rPr/>
      </w:pPr>
      <w:bookmarkStart w:id="29" w:name="__RefHeading___Toc8701_3246133090"/>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 or are deliberate non-goals:</w:t>
      </w:r>
    </w:p>
    <w:p>
      <w:pPr>
        <w:pStyle w:val="Compact"/>
        <w:numPr>
          <w:ilvl w:val="0"/>
          <w:numId w:val="78"/>
        </w:numPr>
        <w:rPr/>
      </w:pPr>
      <w:r>
        <w:rPr/>
        <w:t>Detailed FSM state diagrams and transitions (MAS)</w:t>
      </w:r>
    </w:p>
    <w:p>
      <w:pPr>
        <w:pStyle w:val="Compact"/>
        <w:numPr>
          <w:ilvl w:val="0"/>
          <w:numId w:val="79"/>
        </w:numPr>
        <w:rPr/>
      </w:pPr>
      <w:r>
        <w:rPr/>
        <w:t>Signal-level timing diagrams (MAS)</w:t>
      </w:r>
    </w:p>
    <w:p>
      <w:pPr>
        <w:pStyle w:val="Compact"/>
        <w:numPr>
          <w:ilvl w:val="0"/>
          <w:numId w:val="80"/>
        </w:numPr>
        <w:rPr/>
      </w:pPr>
      <w:r>
        <w:rPr/>
        <w:t>Internal pipeline structures (MAS)</w:t>
      </w:r>
    </w:p>
    <w:p>
      <w:pPr>
        <w:pStyle w:val="Compact"/>
        <w:numPr>
          <w:ilvl w:val="0"/>
          <w:numId w:val="81"/>
        </w:numPr>
        <w:rPr/>
      </w:pPr>
      <w:r>
        <w:rPr/>
        <w:t>AXI4/AXI4-Lite/APB protocol conversion (deliberate non-goal; see Bridge or APB crossbar siblings)</w:t>
      </w:r>
    </w:p>
    <w:p>
      <w:pPr>
        <w:pStyle w:val="Compact"/>
        <w:numPr>
          <w:ilvl w:val="0"/>
          <w:numId w:val="82"/>
        </w:numPr>
        <w:rPr/>
      </w:pPr>
      <w:bookmarkStart w:id="31" w:name="out-of-scope"/>
      <w:r>
        <w:rPr/>
        <w:t>Dynamic reconfiguration or advanced routing algorithms</w:t>
      </w:r>
      <w:bookmarkEnd w:id="31"/>
      <w:r>
        <w:br w:type="page"/>
      </w:r>
    </w:p>
    <w:p>
      <w:pPr>
        <w:pStyle w:val="Heading2"/>
        <w:pBdr>
          <w:bottom w:val="single" w:sz="12" w:space="0" w:color="228B22"/>
        </w:pBdr>
        <w:spacing w:before="280" w:after="80"/>
        <w:rPr/>
      </w:pPr>
      <w:bookmarkStart w:id="32" w:name="__RefHeading___Toc8703_3246133090"/>
      <w:bookmarkStart w:id="33" w:name="Xaa70d6570f6be0c81b9cfd33ee49533ba408342"/>
      <w:bookmarkEnd w:id="32"/>
      <w:r>
        <w:rPr>
          <w:rStyle w:val="SectionNumber"/>
          <w:b/>
          <w:color w:val="228B22"/>
          <w:sz w:val="28"/>
        </w:rPr>
        <w:t>3.5</w:t>
      </w:r>
      <w:r>
        <w:rPr>
          <w:b/>
          <w:color w:val="228B22"/>
          <w:sz w:val="28"/>
        </w:rPr>
        <w:tab/>
        <w:t>Non-Goal: Memory-Mapped Protocol Conversion</w:t>
      </w:r>
    </w:p>
    <w:p>
      <w:pPr>
        <w:pStyle w:val="FirstParagraph"/>
        <w:rPr/>
      </w:pPr>
      <w:r>
        <w:rPr>
          <w:sz w:val="20"/>
        </w:rPr>
        <w:t xml:space="preserve">Delta is </w:t>
      </w:r>
      <w:r>
        <w:rPr>
          <w:b/>
          <w:bCs/>
          <w:sz w:val="20"/>
        </w:rPr>
        <w:t>AXI4-Stream only</w:t>
      </w:r>
      <w:r>
        <w:rPr>
          <w:sz w:val="20"/>
        </w:rPr>
        <w:t xml:space="preserve">. It does not convert to or from AXI4, AXI4-Lite, or APB. If you need address-mapped fabrics, use the sibling </w:t>
      </w:r>
      <w:r>
        <w:rPr>
          <w:rStyle w:val="VerbatimChar"/>
          <w:sz w:val="20"/>
        </w:rPr>
        <w:t>bridge</w:t>
      </w:r>
      <w:r>
        <w:rPr>
          <w:sz w:val="20"/>
        </w:rPr>
        <w:t xml:space="preserve"> or </w:t>
      </w:r>
      <w:r>
        <w:rPr>
          <w:rStyle w:val="VerbatimChar"/>
          <w:sz w:val="20"/>
        </w:rPr>
        <w:t>lattice-apbx-xbar</w:t>
      </w:r>
      <w:r>
        <w:rPr>
          <w:sz w:val="20"/>
        </w:rPr>
        <w:t xml:space="preserve"> components.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purpose-and-scope"/>
      <w:bookmarkStart w:id="35" w:name="Xaa70d6570f6be0c81b9cfd33ee49533ba408342"/>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r>
        <w:br w:type="page"/>
      </w:r>
    </w:p>
    <w:p>
      <w:pPr>
        <w:pStyle w:val="Heading1"/>
        <w:shd w:val="clear" w:color="auto" w:fill="404040"/>
        <w:spacing w:before="360" w:after="120"/>
        <w:rPr/>
      </w:pPr>
      <w:bookmarkStart w:id="36" w:name="__RefHeading___Toc8705_3246133090"/>
      <w:bookmarkStart w:id="37" w:name="document-conventions"/>
      <w:bookmarkEnd w:id="36"/>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8" w:name="__RefHeading___Toc8707_3246133090"/>
      <w:bookmarkEnd w:id="38"/>
      <w:r>
        <w:rPr>
          <w:rStyle w:val="SectionNumber"/>
          <w:b/>
          <w:color w:val="228B22"/>
          <w:sz w:val="28"/>
        </w:rPr>
        <w:t>4.1</w:t>
      </w:r>
      <w:r>
        <w:rPr>
          <w:b/>
          <w:color w:val="228B22"/>
          <w:sz w:val="28"/>
        </w:rPr>
        <w:tab/>
        <w:t>Naming Conventions</w:t>
      </w:r>
    </w:p>
    <w:p>
      <w:pPr>
        <w:pStyle w:val="TableCaption"/>
        <w:rPr/>
      </w:pPr>
      <w:bookmarkStart w:id="39" w:name="_Tab_3_Naming_Conventions"/>
      <w:r>
        <w:rPr/>
        <w:t>Naming Conventions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on the master side of the crossbar (inputs)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on the slave side of the crossbar (outputs)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Unpacked array dimension, one entry per master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 [NUM_MASTERS]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Unpacked array dimension, one entry per slave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 [NUM_SLAVES]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index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 (int m = 0; m &lt; NUM_MASTERS; m++)</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 (int s = 0; s &lt; NUM_SLAVES; s++)</w:t>
            </w:r>
            <w:bookmarkStart w:id="40" w:name="naming-conventions"/>
            <w:bookmarkEnd w:id="40"/>
          </w:p>
        </w:tc>
      </w:tr>
    </w:tbl>
    <w:p>
      <w:pPr>
        <w:pStyle w:val="Heading2"/>
        <w:pBdr>
          <w:bottom w:val="single" w:sz="12" w:space="0" w:color="228B22"/>
        </w:pBdr>
        <w:spacing w:before="280" w:after="80"/>
        <w:rPr/>
      </w:pPr>
      <w:r>
        <w:br w:type="page"/>
      </w:r>
      <w:bookmarkStart w:id="41" w:name="__RefHeading___Toc8709_3246133090"/>
      <w:bookmarkEnd w:id="41"/>
      <w:r>
        <w:rPr>
          <w:rStyle w:val="SectionNumber"/>
          <w:b/>
          <w:color w:val="228B22"/>
          <w:sz w:val="28"/>
        </w:rPr>
        <w:t>4.2</w:t>
      </w:r>
      <w:r>
        <w:rPr>
          <w:b/>
          <w:color w:val="228B22"/>
          <w:sz w:val="28"/>
        </w:rPr>
        <w:tab/>
        <w:t>Signal Direction Conventions</w:t>
      </w:r>
    </w:p>
    <w:p>
      <w:pPr>
        <w:pStyle w:val="FirstParagraph"/>
        <w:rPr/>
      </w:pPr>
      <w:r>
        <w:rPr>
          <w:sz w:val="20"/>
        </w:rPr>
        <w:t>All directions are stated from the crossbar’s point of view:</w:t>
      </w:r>
    </w:p>
    <w:p>
      <w:pPr>
        <w:pStyle w:val="Compact"/>
        <w:numPr>
          <w:ilvl w:val="0"/>
          <w:numId w:val="83"/>
        </w:numPr>
        <w:rPr/>
      </w:pPr>
      <w:r>
        <w:rPr>
          <w:rStyle w:val="VerbatimChar"/>
        </w:rPr>
        <w:t>s_axis_*</w:t>
      </w:r>
      <w:r>
        <w:rPr/>
        <w:t xml:space="preserve"> signals are driven by upstream masters and received by Delta.</w:t>
      </w:r>
    </w:p>
    <w:p>
      <w:pPr>
        <w:pStyle w:val="Compact"/>
        <w:numPr>
          <w:ilvl w:val="0"/>
          <w:numId w:val="84"/>
        </w:numPr>
        <w:rPr/>
      </w:pPr>
      <w:r>
        <w:rPr>
          <w:rStyle w:val="VerbatimChar"/>
        </w:rPr>
        <w:t>m_axis_*</w:t>
      </w:r>
      <w:r>
        <w:rPr/>
        <w:t xml:space="preserve"> signals are driven by Delta and received by downstream slaves.</w:t>
      </w:r>
    </w:p>
    <w:p>
      <w:pPr>
        <w:pStyle w:val="Compact"/>
        <w:numPr>
          <w:ilvl w:val="0"/>
          <w:numId w:val="85"/>
        </w:numPr>
        <w:rPr/>
      </w:pPr>
      <w:r>
        <w:rPr>
          <w:rStyle w:val="VerbatimChar"/>
        </w:rPr>
        <w:t>aclk</w:t>
      </w:r>
      <w:r>
        <w:rPr/>
        <w:t xml:space="preserve"> and </w:t>
      </w:r>
      <w:r>
        <w:rPr>
          <w:rStyle w:val="VerbatimChar"/>
        </w:rPr>
        <w:t>aresetn</w:t>
      </w:r>
      <w:r>
        <w:rPr/>
        <w:t xml:space="preserve"> are driven by the system.</w:t>
      </w:r>
      <w:r>
        <w:br w:type="page"/>
      </w:r>
    </w:p>
    <w:p>
      <w:pPr>
        <w:pStyle w:val="Heading2"/>
        <w:pBdr>
          <w:bottom w:val="single" w:sz="12" w:space="0" w:color="228B22"/>
        </w:pBdr>
        <w:spacing w:before="280" w:after="80"/>
        <w:rPr/>
      </w:pPr>
      <w:bookmarkStart w:id="42" w:name="__RefHeading___Toc8711_3246133090"/>
      <w:bookmarkStart w:id="43" w:name="numbering-conventions"/>
      <w:bookmarkEnd w:id="42"/>
      <w:r>
        <w:rPr>
          <w:rStyle w:val="SectionNumber"/>
          <w:b/>
          <w:color w:val="228B22"/>
          <w:sz w:val="28"/>
        </w:rPr>
        <w:t>4.3</w:t>
      </w:r>
      <w:r>
        <w:rPr>
          <w:b/>
          <w:color w:val="228B22"/>
          <w:sz w:val="28"/>
        </w:rPr>
        <w:tab/>
        <w:t>Numbering Conventions</w:t>
      </w:r>
    </w:p>
    <w:p>
      <w:pPr>
        <w:pStyle w:val="Compact"/>
        <w:numPr>
          <w:ilvl w:val="0"/>
          <w:numId w:val="86"/>
        </w:numPr>
        <w:rPr/>
      </w:pPr>
      <w:r>
        <w:rPr/>
        <w:t xml:space="preserve">Masters are numbered </w:t>
      </w:r>
      <w:r>
        <w:rPr>
          <w:rStyle w:val="VerbatimChar"/>
        </w:rPr>
        <w:t>0</w:t>
      </w:r>
      <w:r>
        <w:rPr/>
        <w:t xml:space="preserve"> to </w:t>
      </w:r>
      <w:r>
        <w:rPr>
          <w:rStyle w:val="VerbatimChar"/>
        </w:rPr>
        <w:t>NUM_MASTERS-1</w:t>
      </w:r>
      <w:r>
        <w:rPr/>
        <w:t>.</w:t>
      </w:r>
    </w:p>
    <w:p>
      <w:pPr>
        <w:pStyle w:val="Compact"/>
        <w:numPr>
          <w:ilvl w:val="0"/>
          <w:numId w:val="87"/>
        </w:numPr>
        <w:rPr/>
      </w:pPr>
      <w:r>
        <w:rPr/>
        <w:t xml:space="preserve">Slaves are numbered </w:t>
      </w:r>
      <w:r>
        <w:rPr>
          <w:rStyle w:val="VerbatimChar"/>
        </w:rPr>
        <w:t>0</w:t>
      </w:r>
      <w:r>
        <w:rPr/>
        <w:t xml:space="preserve"> to </w:t>
      </w:r>
      <w:r>
        <w:rPr>
          <w:rStyle w:val="VerbatimChar"/>
        </w:rPr>
        <w:t>NUM_SLAVES-1</w:t>
      </w:r>
      <w:r>
        <w:rPr/>
        <w:t>.</w:t>
      </w:r>
    </w:p>
    <w:p>
      <w:pPr>
        <w:pStyle w:val="Compact"/>
        <w:numPr>
          <w:ilvl w:val="0"/>
          <w:numId w:val="88"/>
        </w:numPr>
        <w:rPr/>
      </w:pPr>
      <w:r>
        <w:rPr>
          <w:rStyle w:val="VerbatimChar"/>
        </w:rPr>
        <w:t>TDEST</w:t>
      </w:r>
      <w:r>
        <w:rPr/>
        <w:t xml:space="preserve"> is interpreted as a slave index; legal values are </w:t>
      </w:r>
      <w:r>
        <w:rPr>
          <w:rStyle w:val="VerbatimChar"/>
        </w:rPr>
        <w:t>0</w:t>
      </w:r>
      <w:r>
        <w:rPr/>
        <w:t xml:space="preserve"> to </w:t>
      </w:r>
      <w:r>
        <w:rPr>
          <w:rStyle w:val="VerbatimChar"/>
        </w:rPr>
        <w:t>NUM_SLAVES-1</w:t>
      </w:r>
      <w:r>
        <w:rPr/>
        <w:t>.</w:t>
      </w:r>
      <w:bookmarkEnd w:id="43"/>
      <w:r>
        <w:br w:type="page"/>
      </w:r>
    </w:p>
    <w:p>
      <w:pPr>
        <w:pStyle w:val="Heading2"/>
        <w:pBdr>
          <w:bottom w:val="single" w:sz="12" w:space="0" w:color="228B22"/>
        </w:pBdr>
        <w:spacing w:before="280" w:after="80"/>
        <w:rPr/>
      </w:pPr>
      <w:bookmarkStart w:id="44" w:name="__RefHeading___Toc8713_3246133090"/>
      <w:bookmarkStart w:id="45" w:name="typographic-conventions"/>
      <w:bookmarkEnd w:id="44"/>
      <w:r>
        <w:rPr>
          <w:rStyle w:val="SectionNumber"/>
          <w:b/>
          <w:color w:val="228B22"/>
          <w:sz w:val="28"/>
        </w:rPr>
        <w:t>4.4</w:t>
      </w:r>
      <w:r>
        <w:rPr>
          <w:b/>
          <w:color w:val="228B22"/>
          <w:sz w:val="28"/>
        </w:rPr>
        <w:tab/>
        <w:t>Typographic Conventions</w:t>
      </w:r>
    </w:p>
    <w:p>
      <w:pPr>
        <w:pStyle w:val="Compact"/>
        <w:numPr>
          <w:ilvl w:val="0"/>
          <w:numId w:val="89"/>
        </w:numPr>
        <w:rPr/>
      </w:pPr>
      <w:r>
        <w:rPr>
          <w:rStyle w:val="VerbatimChar"/>
        </w:rPr>
        <w:t>code font</w:t>
      </w:r>
      <w:r>
        <w:rPr/>
        <w:t xml:space="preserve"> is used for signal names, parameters, and file paths.</w:t>
      </w:r>
    </w:p>
    <w:p>
      <w:pPr>
        <w:pStyle w:val="Compact"/>
        <w:numPr>
          <w:ilvl w:val="0"/>
          <w:numId w:val="90"/>
        </w:numPr>
        <w:rPr/>
      </w:pPr>
      <w:r>
        <w:rPr>
          <w:b/>
          <w:bCs/>
        </w:rPr>
        <w:t>Bold</w:t>
      </w:r>
      <w:r>
        <w:rPr/>
        <w:t xml:space="preserve"> is used for emphasis and defined terms.</w:t>
      </w:r>
    </w:p>
    <w:p>
      <w:pPr>
        <w:pStyle w:val="Compact"/>
        <w:numPr>
          <w:ilvl w:val="0"/>
          <w:numId w:val="91"/>
        </w:numPr>
        <w:rPr/>
      </w:pPr>
      <w:bookmarkStart w:id="46" w:name="typographic-conventions"/>
      <w:r>
        <w:rPr/>
        <w:t>Tables use the RTL Design Sherpa corporate document style.</w:t>
      </w:r>
      <w:bookmarkEnd w:id="46"/>
      <w:r>
        <w:br w:type="page"/>
      </w:r>
    </w:p>
    <w:p>
      <w:pPr>
        <w:pStyle w:val="Heading2"/>
        <w:pBdr>
          <w:bottom w:val="single" w:sz="12" w:space="0" w:color="228B22"/>
        </w:pBdr>
        <w:spacing w:before="280" w:after="80"/>
        <w:rPr/>
      </w:pPr>
      <w:bookmarkStart w:id="47" w:name="__RefHeading___Toc8715_3246133090"/>
      <w:bookmarkStart w:id="48" w:name="versioning-conventions"/>
      <w:bookmarkEnd w:id="47"/>
      <w:r>
        <w:rPr>
          <w:rStyle w:val="SectionNumber"/>
          <w:b/>
          <w:color w:val="228B22"/>
          <w:sz w:val="28"/>
        </w:rPr>
        <w:t>4.5</w:t>
      </w:r>
      <w:r>
        <w:rPr>
          <w:b/>
          <w:color w:val="228B22"/>
          <w:sz w:val="28"/>
        </w:rPr>
        <w:tab/>
        <w:t>Versioning Conventions</w:t>
      </w:r>
    </w:p>
    <w:p>
      <w:pPr>
        <w:pStyle w:val="FirstParagraph"/>
        <w:rPr/>
      </w:pPr>
      <w:r>
        <w:rPr>
          <w:sz w:val="20"/>
        </w:rPr>
        <w:t>This document uses semantic-style major.minor revision numbers. The initial release is 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versioning-conven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8717_3246133090"/>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8719_3246133090"/>
      <w:bookmarkEnd w:id="53"/>
      <w:r>
        <w:rPr>
          <w:rStyle w:val="SectionNumber"/>
          <w:b/>
          <w:color w:val="228B22"/>
          <w:sz w:val="28"/>
        </w:rPr>
        <w:t>5.1</w:t>
      </w:r>
      <w:r>
        <w:rPr>
          <w:b/>
          <w:color w:val="228B22"/>
          <w:sz w:val="28"/>
        </w:rPr>
        <w:tab/>
        <w:t>Acronyms</w:t>
      </w:r>
    </w:p>
    <w:p>
      <w:pPr>
        <w:pStyle w:val="TableCaption"/>
        <w:rPr/>
      </w:pPr>
      <w:bookmarkStart w:id="54" w:name="_Tab_4_Acronyms_and_Definit"/>
      <w:r>
        <w:rPr/>
        <w:t>Acronyms and Definitions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(ARM AMBA streaming protocol)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AMBA5</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5 protocol extensions, including TWAKEUP and the T*CHK interface check signals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destination (slave ID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(master identifier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sideband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 byte qualifier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TWAKEUP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5 wakeup hint signal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T*CHK</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AXI5-Stream interface check signals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TVALIDCHK</w:t>
            </w:r>
            <w:r>
              <w:rPr>
                <w:rFonts w:eastAsia="Cambria" w:cs=""/>
                <w:kern w:val="0"/>
                <w:sz w:val="24"/>
                <w:szCs w:val="24"/>
                <w:lang w:val="en-US" w:eastAsia="en-US" w:bidi="ar-SA"/>
              </w:rPr>
              <w:t>, …), odd parity, IHI 0051B chapter 5</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arbitration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logic resource)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Flip-flop (FPGA register resource)</w:t>
            </w:r>
            <w:bookmarkStart w:id="55" w:name="acronyms"/>
            <w:bookmarkEnd w:id="55"/>
          </w:p>
        </w:tc>
      </w:tr>
    </w:tbl>
    <w:p>
      <w:pPr>
        <w:pStyle w:val="Heading2"/>
        <w:pBdr>
          <w:bottom w:val="single" w:sz="12" w:space="0" w:color="228B22"/>
        </w:pBdr>
        <w:spacing w:before="280" w:after="80"/>
        <w:rPr/>
      </w:pPr>
      <w:r>
        <w:br w:type="page"/>
      </w:r>
      <w:bookmarkStart w:id="56" w:name="__RefHeading___Toc8721_3246133090"/>
      <w:bookmarkEnd w:id="56"/>
      <w:r>
        <w:rPr>
          <w:rStyle w:val="SectionNumber"/>
          <w:b/>
          <w:color w:val="228B22"/>
          <w:sz w:val="28"/>
        </w:rPr>
        <w:t>5.2</w:t>
      </w:r>
      <w:r>
        <w:rPr>
          <w:b/>
          <w:color w:val="228B22"/>
          <w:sz w:val="28"/>
        </w:rPr>
        <w:tab/>
        <w:t>Key Terms</w:t>
      </w:r>
    </w:p>
    <w:p>
      <w:pPr>
        <w:pStyle w:val="DefinitionTerm"/>
        <w:rPr/>
      </w:pPr>
      <w:r>
        <w:rPr>
          <w:b/>
          <w:bCs/>
        </w:rPr>
        <w:t>Base flavor</w:t>
      </w:r>
    </w:p>
    <w:p>
      <w:pPr>
        <w:pStyle w:val="Definition"/>
        <w:rPr/>
      </w:pPr>
      <w:r>
        <w:rPr/>
        <w:t xml:space="preserve">The default generated crossbar with the seven-signal set: </w:t>
      </w:r>
      <w:r>
        <w:rPr>
          <w:rStyle w:val="VerbatimChar"/>
        </w:rPr>
        <w:t>tdata</w:t>
      </w:r>
      <w:r>
        <w:rPr/>
        <w:t xml:space="preserve">, </w:t>
      </w:r>
      <w:r>
        <w:rPr>
          <w:rStyle w:val="VerbatimChar"/>
        </w:rPr>
        <w:t>tvalid</w:t>
      </w:r>
      <w:r>
        <w:rPr/>
        <w:t xml:space="preserve">, </w:t>
      </w:r>
      <w:r>
        <w:rPr>
          <w:rStyle w:val="VerbatimChar"/>
        </w:rPr>
        <w:t>tready</w:t>
      </w:r>
      <w:r>
        <w:rPr/>
        <w:t xml:space="preserve">, </w:t>
      </w:r>
      <w:r>
        <w:rPr>
          <w:rStyle w:val="VerbatimChar"/>
        </w:rPr>
        <w:t>tlast</w:t>
      </w:r>
      <w:r>
        <w:rPr/>
        <w:t xml:space="preserve">, </w:t>
      </w:r>
      <w:r>
        <w:rPr>
          <w:rStyle w:val="VerbatimChar"/>
        </w:rPr>
        <w:t>tdest</w:t>
      </w:r>
      <w:r>
        <w:rPr/>
        <w:t xml:space="preserve">, </w:t>
      </w:r>
      <w:r>
        <w:rPr>
          <w:rStyle w:val="VerbatimChar"/>
        </w:rPr>
        <w:t>tid</w:t>
      </w:r>
      <w:r>
        <w:rPr/>
        <w:t xml:space="preserve">, </w:t>
      </w:r>
      <w:r>
        <w:rPr>
          <w:rStyle w:val="VerbatimChar"/>
        </w:rPr>
        <w:t>tuser</w:t>
      </w:r>
      <w:r>
        <w:rPr/>
        <w:t>.</w:t>
      </w:r>
    </w:p>
    <w:p>
      <w:pPr>
        <w:pStyle w:val="DefinitionTerm"/>
        <w:rPr/>
      </w:pPr>
      <w:r>
        <w:rPr>
          <w:b/>
          <w:bCs/>
        </w:rPr>
        <w:t>Rich flavor</w:t>
      </w:r>
    </w:p>
    <w:p>
      <w:pPr>
        <w:pStyle w:val="Definition"/>
        <w:rPr/>
      </w:pPr>
      <w:r>
        <w:rPr/>
        <w:t xml:space="preserve">A generated crossbar with optional additional signals enabled: </w:t>
      </w:r>
      <w:r>
        <w:rPr>
          <w:rStyle w:val="VerbatimChar"/>
        </w:rPr>
        <w:t>tstrb</w:t>
      </w:r>
      <w:r>
        <w:rPr/>
        <w:t xml:space="preserve"> and/or AMBA 5 </w:t>
      </w:r>
      <w:r>
        <w:rPr>
          <w:rStyle w:val="VerbatimChar"/>
        </w:rPr>
        <w:t>twakeup</w:t>
      </w:r>
      <w:r>
        <w:rPr/>
        <w:t xml:space="preserve"> with the </w:t>
      </w:r>
      <w:r>
        <w:rPr>
          <w:rStyle w:val="VerbatimChar"/>
        </w:rPr>
        <w:t>t*chk</w:t>
      </w:r>
      <w:r>
        <w:rPr/>
        <w:t xml:space="preserve"> check signals.</w:t>
      </w:r>
    </w:p>
    <w:p>
      <w:pPr>
        <w:pStyle w:val="DefinitionTerm"/>
        <w:rPr/>
      </w:pPr>
      <w:r>
        <w:rPr>
          <w:b/>
          <w:bCs/>
        </w:rPr>
        <w:t>Packet atomicity</w:t>
      </w:r>
    </w:p>
    <w:p>
      <w:pPr>
        <w:pStyle w:val="Definition"/>
        <w:rPr/>
      </w:pPr>
      <w:r>
        <w:rPr/>
        <w:t xml:space="preserve">The property that once a master is granted access to a slave, it retains that grant until the current packet’s </w:t>
      </w:r>
      <w:r>
        <w:rPr>
          <w:rStyle w:val="VerbatimChar"/>
        </w:rPr>
        <w:t>TLAST</w:t>
      </w:r>
      <w:r>
        <w:rPr/>
        <w:t xml:space="preserve"> beat has been transferred. No other master may interleave beats on that slave during the packet.</w:t>
      </w:r>
    </w:p>
    <w:p>
      <w:pPr>
        <w:pStyle w:val="DefinitionTerm"/>
        <w:rPr/>
      </w:pPr>
      <w:r>
        <w:rPr>
          <w:b/>
          <w:bCs/>
        </w:rPr>
        <w:t>Request matrix</w:t>
      </w:r>
    </w:p>
    <w:p>
      <w:pPr>
        <w:pStyle w:val="Definition"/>
        <w:rPr/>
      </w:pPr>
      <w:r>
        <w:rPr/>
        <w:t xml:space="preserve">A per-slave collection of master request bits. </w:t>
      </w:r>
      <w:r>
        <w:rPr>
          <w:rStyle w:val="VerbatimChar"/>
        </w:rPr>
        <w:t>request_matrix[s][m]</w:t>
      </w:r>
      <w:r>
        <w:rPr/>
        <w:t xml:space="preserve"> is true when master </w:t>
      </w:r>
      <w:r>
        <w:rPr>
          <w:rStyle w:val="VerbatimChar"/>
        </w:rPr>
        <w:t>m</w:t>
      </w:r>
      <w:r>
        <w:rPr/>
        <w:t xml:space="preserve"> has a valid transaction targeting slave </w:t>
      </w:r>
      <w:r>
        <w:rPr>
          <w:rStyle w:val="VerbatimChar"/>
        </w:rPr>
        <w:t>s</w:t>
      </w:r>
      <w:r>
        <w:rPr/>
        <w:t>.</w:t>
      </w:r>
    </w:p>
    <w:p>
      <w:pPr>
        <w:pStyle w:val="DefinitionTerm"/>
        <w:rPr/>
      </w:pPr>
      <w:r>
        <w:rPr>
          <w:b/>
          <w:bCs/>
        </w:rPr>
        <w:t>Grant matrix</w:t>
      </w:r>
    </w:p>
    <w:p>
      <w:pPr>
        <w:pStyle w:val="Definition"/>
        <w:rPr/>
      </w:pPr>
      <w:r>
        <w:rPr/>
        <w:t xml:space="preserve">A per-slave one-hot (or zero-hot) collection of master grant bits. </w:t>
      </w:r>
      <w:r>
        <w:rPr>
          <w:rStyle w:val="VerbatimChar"/>
        </w:rPr>
        <w:t>grant_matrix[s][m]</w:t>
      </w:r>
      <w:r>
        <w:rPr/>
        <w:t xml:space="preserve"> is true when master </w:t>
      </w:r>
      <w:r>
        <w:rPr>
          <w:rStyle w:val="VerbatimChar"/>
        </w:rPr>
        <w:t>m</w:t>
      </w:r>
      <w:r>
        <w:rPr/>
        <w:t xml:space="preserve"> currently owns slave </w:t>
      </w:r>
      <w:r>
        <w:rPr>
          <w:rStyle w:val="VerbatimChar"/>
        </w:rPr>
        <w:t>s</w:t>
      </w:r>
      <w:r>
        <w:rPr/>
        <w:t>.</w:t>
      </w:r>
    </w:p>
    <w:p>
      <w:pPr>
        <w:pStyle w:val="DefinitionTerm"/>
        <w:rPr/>
      </w:pPr>
      <w:r>
        <w:rPr>
          <w:b/>
          <w:bCs/>
        </w:rPr>
        <w:t>TDEST decode</w:t>
      </w:r>
    </w:p>
    <w:p>
      <w:pPr>
        <w:pStyle w:val="Definition"/>
        <w:rPr/>
      </w:pPr>
      <w:r>
        <w:rPr/>
        <w:t xml:space="preserve">The combinational translation of </w:t>
      </w:r>
      <w:r>
        <w:rPr>
          <w:rStyle w:val="VerbatimChar"/>
        </w:rPr>
        <w:t>s_axis_tdest[m]</w:t>
      </w:r>
      <w:r>
        <w:rPr/>
        <w:t xml:space="preserve"> into a slave index in the request matrix. Delta does not use an address map.</w:t>
      </w:r>
    </w:p>
    <w:p>
      <w:pPr>
        <w:pStyle w:val="DefinitionTerm"/>
        <w:rPr/>
      </w:pPr>
      <w:r>
        <w:rPr>
          <w:b/>
          <w:bCs/>
        </w:rPr>
        <w:t>TWAKEUP steering</w:t>
      </w:r>
    </w:p>
    <w:p>
      <w:pPr>
        <w:pStyle w:val="Definition"/>
        <w:rPr/>
      </w:pPr>
      <w:r>
        <w:rPr/>
        <w:t xml:space="preserve">The AMBA 5 sideband path that forwards a master’s </w:t>
      </w:r>
      <w:r>
        <w:rPr>
          <w:rStyle w:val="VerbatimChar"/>
        </w:rPr>
        <w:t>s_axis_twakeup</w:t>
      </w:r>
      <w:r>
        <w:rPr/>
        <w:t xml:space="preserve"> hint to the slave selected by </w:t>
      </w:r>
      <w:r>
        <w:rPr>
          <w:rStyle w:val="VerbatimChar"/>
        </w:rPr>
        <w:t>s_axis_tdest</w:t>
      </w:r>
      <w:r>
        <w:rPr/>
        <w:t xml:space="preserve">. It is an OR-per-slave and may assert before </w:t>
      </w:r>
      <w:r>
        <w:rPr>
          <w:rStyle w:val="VerbatimChar"/>
        </w:rPr>
        <w:t>TVALID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8723_3246133090"/>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8725_3246133090"/>
      <w:bookmarkStart w:id="61" w:name="primary-risc-cores-dsp-array"/>
      <w:bookmarkEnd w:id="60"/>
      <w:r>
        <w:rPr>
          <w:rStyle w:val="SectionNumber"/>
          <w:b/>
          <w:color w:val="228B22"/>
          <w:sz w:val="28"/>
        </w:rPr>
        <w:t>6.1</w:t>
      </w:r>
      <w:r>
        <w:rPr>
          <w:b/>
          <w:color w:val="228B22"/>
          <w:sz w:val="28"/>
        </w:rPr>
        <w:tab/>
        <w:t>Primary: RISC Cores + DSP Array</w:t>
      </w:r>
    </w:p>
    <w:p>
      <w:pPr>
        <w:pStyle w:val="FirstParagraph"/>
        <w:rPr/>
      </w:pPr>
      <w:r>
        <w:rPr>
          <w:b/>
          <w:bCs/>
          <w:sz w:val="20"/>
        </w:rPr>
        <w:t>Scenario:</w:t>
      </w:r>
      <w:r>
        <w:rPr>
          <w:sz w:val="20"/>
        </w:rPr>
        <w:t xml:space="preserve"> Four small RISC-V cores route compute tasks to sixteen DSP accelerators.</w:t>
      </w:r>
    </w:p>
    <w:p>
      <w:pPr>
        <w:pStyle w:val="BodyText"/>
        <w:rPr/>
      </w:pPr>
      <w:r>
        <w:rPr>
          <w:b/>
          <w:bCs/>
          <w:sz w:val="20"/>
        </w:rPr>
        <w:t>Configuration:</w:t>
      </w:r>
    </w:p>
    <w:p>
      <w:pPr>
        <w:pStyle w:val="Compact"/>
        <w:numPr>
          <w:ilvl w:val="0"/>
          <w:numId w:val="92"/>
        </w:numPr>
        <w:rPr/>
      </w:pPr>
      <w:r>
        <w:rPr/>
        <w:t>4 masters (RISC cores)</w:t>
      </w:r>
    </w:p>
    <w:p>
      <w:pPr>
        <w:pStyle w:val="Compact"/>
        <w:numPr>
          <w:ilvl w:val="0"/>
          <w:numId w:val="93"/>
        </w:numPr>
        <w:rPr/>
      </w:pPr>
      <w:r>
        <w:rPr/>
        <w:t>16 slaves (DSP arrays)</w:t>
      </w:r>
    </w:p>
    <w:p>
      <w:pPr>
        <w:pStyle w:val="Compact"/>
        <w:numPr>
          <w:ilvl w:val="0"/>
          <w:numId w:val="94"/>
        </w:numPr>
        <w:rPr/>
      </w:pPr>
      <w:r>
        <w:rPr/>
        <w:t>64-bit data width</w:t>
      </w:r>
    </w:p>
    <w:p>
      <w:pPr>
        <w:pStyle w:val="Compact"/>
        <w:numPr>
          <w:ilvl w:val="0"/>
          <w:numId w:val="95"/>
        </w:numPr>
        <w:rPr/>
      </w:pPr>
      <w:r>
        <w:rPr/>
        <w:t>Flat topology</w:t>
      </w:r>
    </w:p>
    <w:p>
      <w:pPr>
        <w:pStyle w:val="FirstParagraph"/>
        <w:rPr/>
      </w:pPr>
      <w:r>
        <w:rPr>
          <w:b/>
          <w:bCs/>
          <w:sz w:val="20"/>
        </w:rPr>
        <w:t>Benefits:</w:t>
      </w:r>
    </w:p>
    <w:p>
      <w:pPr>
        <w:pStyle w:val="Compact"/>
        <w:numPr>
          <w:ilvl w:val="0"/>
          <w:numId w:val="96"/>
        </w:numPr>
        <w:rPr/>
      </w:pPr>
      <w:r>
        <w:rPr/>
        <w:t>Each RISC core can target any DSP (full flexibility).</w:t>
      </w:r>
    </w:p>
    <w:p>
      <w:pPr>
        <w:pStyle w:val="Compact"/>
        <w:numPr>
          <w:ilvl w:val="0"/>
          <w:numId w:val="97"/>
        </w:numPr>
        <w:rPr/>
      </w:pPr>
      <w:r>
        <w:rPr/>
        <w:t>Per-slave round-robin arbitration prevents starvation.</w:t>
      </w:r>
    </w:p>
    <w:p>
      <w:pPr>
        <w:pStyle w:val="Compact"/>
        <w:numPr>
          <w:ilvl w:val="0"/>
          <w:numId w:val="98"/>
        </w:numPr>
        <w:rPr/>
      </w:pPr>
      <w:r>
        <w:rPr/>
        <w:t>Two-cycle latency keeps task dispatch responsive.</w:t>
      </w:r>
    </w:p>
    <w:p>
      <w:pPr>
        <w:pStyle w:val="Compact"/>
        <w:numPr>
          <w:ilvl w:val="0"/>
          <w:numId w:val="99"/>
        </w:numPr>
        <w:rPr/>
      </w:pPr>
      <w:bookmarkStart w:id="62" w:name="primary-risc-cores-dsp-array"/>
      <w:r>
        <w:rPr/>
        <w:t>All sixteen DSPs can operate concurrently when traffic targets different slaves.</w:t>
      </w:r>
      <w:bookmarkEnd w:id="62"/>
      <w:r>
        <w:br w:type="page"/>
      </w:r>
    </w:p>
    <w:p>
      <w:pPr>
        <w:pStyle w:val="Heading2"/>
        <w:pBdr>
          <w:bottom w:val="single" w:sz="12" w:space="0" w:color="228B22"/>
        </w:pBdr>
        <w:spacing w:before="280" w:after="80"/>
        <w:rPr/>
      </w:pPr>
      <w:bookmarkStart w:id="63" w:name="__RefHeading___Toc8727_3246133090"/>
      <w:bookmarkStart w:id="64" w:name="secondary-sensorperipheral-fabric"/>
      <w:bookmarkEnd w:id="63"/>
      <w:r>
        <w:rPr>
          <w:rStyle w:val="SectionNumber"/>
          <w:b/>
          <w:color w:val="228B22"/>
          <w:sz w:val="28"/>
        </w:rPr>
        <w:t>6.2</w:t>
      </w:r>
      <w:r>
        <w:rPr>
          <w:b/>
          <w:color w:val="228B22"/>
          <w:sz w:val="28"/>
        </w:rPr>
        <w:tab/>
        <w:t>Secondary: Sensor/Peripheral Fabric</w:t>
      </w:r>
    </w:p>
    <w:p>
      <w:pPr>
        <w:pStyle w:val="FirstParagraph"/>
        <w:rPr/>
      </w:pPr>
      <w:r>
        <w:rPr>
          <w:b/>
          <w:bCs/>
          <w:sz w:val="20"/>
        </w:rPr>
        <w:t>Scenario:</w:t>
      </w:r>
      <w:r>
        <w:rPr>
          <w:sz w:val="20"/>
        </w:rPr>
        <w:t xml:space="preserve"> Multiple sensor streams feed a smaller set of processing blocks.</w:t>
      </w:r>
    </w:p>
    <w:p>
      <w:pPr>
        <w:pStyle w:val="BodyText"/>
        <w:rPr/>
      </w:pPr>
      <w:r>
        <w:rPr>
          <w:b/>
          <w:bCs/>
          <w:sz w:val="20"/>
        </w:rPr>
        <w:t>Configuration:</w:t>
      </w:r>
    </w:p>
    <w:p>
      <w:pPr>
        <w:pStyle w:val="Compact"/>
        <w:numPr>
          <w:ilvl w:val="0"/>
          <w:numId w:val="100"/>
        </w:numPr>
        <w:rPr/>
      </w:pPr>
      <w:r>
        <w:rPr/>
        <w:t>2-8 masters (sensor front-ends)</w:t>
      </w:r>
    </w:p>
    <w:p>
      <w:pPr>
        <w:pStyle w:val="Compact"/>
        <w:numPr>
          <w:ilvl w:val="0"/>
          <w:numId w:val="101"/>
        </w:numPr>
        <w:rPr/>
      </w:pPr>
      <w:r>
        <w:rPr/>
        <w:t>2-4 slaves (aggregation or filter blocks)</w:t>
      </w:r>
    </w:p>
    <w:p>
      <w:pPr>
        <w:pStyle w:val="Compact"/>
        <w:numPr>
          <w:ilvl w:val="0"/>
          <w:numId w:val="102"/>
        </w:numPr>
        <w:rPr/>
      </w:pPr>
      <w:r>
        <w:rPr/>
        <w:t xml:space="preserve">32-bit data width with optional </w:t>
      </w:r>
      <w:r>
        <w:rPr>
          <w:rStyle w:val="VerbatimChar"/>
        </w:rPr>
        <w:t>TSTRB</w:t>
      </w:r>
      <w:r>
        <w:rPr/>
        <w:t xml:space="preserve"> byte qualifiers</w:t>
      </w:r>
    </w:p>
    <w:p>
      <w:pPr>
        <w:pStyle w:val="FirstParagraph"/>
        <w:rPr/>
      </w:pPr>
      <w:r>
        <w:rPr>
          <w:b/>
          <w:bCs/>
          <w:sz w:val="20"/>
        </w:rPr>
        <w:t>Benefits:</w:t>
      </w:r>
    </w:p>
    <w:p>
      <w:pPr>
        <w:pStyle w:val="Compact"/>
        <w:numPr>
          <w:ilvl w:val="0"/>
          <w:numId w:val="103"/>
        </w:numPr>
        <w:rPr/>
      </w:pPr>
      <w:r>
        <w:rPr/>
        <w:t>Direct TDEST routing removes the need for an address decoder.</w:t>
      </w:r>
    </w:p>
    <w:p>
      <w:pPr>
        <w:pStyle w:val="Compact"/>
        <w:numPr>
          <w:ilvl w:val="0"/>
          <w:numId w:val="104"/>
        </w:numPr>
        <w:rPr/>
      </w:pPr>
      <w:r>
        <w:rPr/>
        <w:t>Packet atomicity preserves frame boundaries from each sensor.</w:t>
      </w:r>
    </w:p>
    <w:p>
      <w:pPr>
        <w:pStyle w:val="Compact"/>
        <w:numPr>
          <w:ilvl w:val="0"/>
          <w:numId w:val="105"/>
        </w:numPr>
        <w:rPr/>
      </w:pPr>
      <w:r>
        <w:rPr/>
        <w:t xml:space="preserve">Optional </w:t>
      </w:r>
      <w:r>
        <w:rPr>
          <w:rStyle w:val="VerbatimChar"/>
        </w:rPr>
        <w:t>TSTRB</w:t>
      </w:r>
      <w:r>
        <w:rPr/>
        <w:t xml:space="preserve"> supports sparse byte-valid data from byte-packed sensors.</w:t>
      </w:r>
      <w:bookmarkEnd w:id="64"/>
      <w:r>
        <w:br w:type="page"/>
      </w:r>
    </w:p>
    <w:p>
      <w:pPr>
        <w:pStyle w:val="Heading2"/>
        <w:pBdr>
          <w:bottom w:val="single" w:sz="12" w:space="0" w:color="228B22"/>
        </w:pBdr>
        <w:spacing w:before="280" w:after="80"/>
        <w:rPr/>
      </w:pPr>
      <w:bookmarkStart w:id="65" w:name="__RefHeading___Toc8729_3246133090"/>
      <w:bookmarkStart w:id="66" w:name="Xd5ca2a9dba4bc57cc9c8469a4ee930a75f94fde"/>
      <w:bookmarkEnd w:id="65"/>
      <w:r>
        <w:rPr>
          <w:rStyle w:val="SectionNumber"/>
          <w:b/>
          <w:color w:val="228B22"/>
          <w:sz w:val="28"/>
        </w:rPr>
        <w:t>6.3</w:t>
      </w:r>
      <w:r>
        <w:rPr>
          <w:b/>
          <w:color w:val="228B22"/>
          <w:sz w:val="28"/>
        </w:rPr>
        <w:tab/>
        <w:t>Tertiary: AMBA 5-Aware Streaming Interconnect</w:t>
      </w:r>
    </w:p>
    <w:p>
      <w:pPr>
        <w:pStyle w:val="FirstParagraph"/>
        <w:rPr/>
      </w:pPr>
      <w:r>
        <w:rPr>
          <w:b/>
          <w:bCs/>
          <w:sz w:val="20"/>
        </w:rPr>
        <w:t>Scenario:</w:t>
      </w:r>
      <w:r>
        <w:rPr>
          <w:sz w:val="20"/>
        </w:rPr>
        <w:t xml:space="preserve"> A low-power subsystem needs wakeup hints and AXI5-Stream interface parity protection.</w:t>
      </w:r>
    </w:p>
    <w:p>
      <w:pPr>
        <w:pStyle w:val="BodyText"/>
        <w:rPr/>
      </w:pPr>
      <w:r>
        <w:rPr>
          <w:b/>
          <w:bCs/>
          <w:sz w:val="20"/>
        </w:rPr>
        <w:t>Configuration:</w:t>
      </w:r>
    </w:p>
    <w:p>
      <w:pPr>
        <w:pStyle w:val="Compact"/>
        <w:numPr>
          <w:ilvl w:val="0"/>
          <w:numId w:val="106"/>
        </w:numPr>
        <w:rPr/>
      </w:pPr>
      <w:r>
        <w:rPr/>
        <w:t>Masters and slaves that implement AMBA 5 AXI-Stream</w:t>
      </w:r>
    </w:p>
    <w:p>
      <w:pPr>
        <w:pStyle w:val="Compact"/>
        <w:numPr>
          <w:ilvl w:val="0"/>
          <w:numId w:val="107"/>
        </w:numPr>
        <w:rPr/>
      </w:pPr>
      <w:r>
        <w:rPr>
          <w:rStyle w:val="VerbatimChar"/>
        </w:rPr>
        <w:t>--amba5</w:t>
      </w:r>
      <w:r>
        <w:rPr/>
        <w:t xml:space="preserve"> enabled</w:t>
      </w:r>
    </w:p>
    <w:p>
      <w:pPr>
        <w:pStyle w:val="FirstParagraph"/>
        <w:rPr/>
      </w:pPr>
      <w:r>
        <w:rPr>
          <w:b/>
          <w:bCs/>
          <w:sz w:val="20"/>
        </w:rPr>
        <w:t>Benefits:</w:t>
      </w:r>
    </w:p>
    <w:p>
      <w:pPr>
        <w:pStyle w:val="Compact"/>
        <w:numPr>
          <w:ilvl w:val="0"/>
          <w:numId w:val="108"/>
        </w:numPr>
        <w:rPr/>
      </w:pPr>
      <w:r>
        <w:rPr>
          <w:rStyle w:val="VerbatimChar"/>
        </w:rPr>
        <w:t>TWAKEUP</w:t>
      </w:r>
      <w:r>
        <w:rPr/>
        <w:t xml:space="preserve"> lets a master wake a target slave before presenting data.</w:t>
      </w:r>
    </w:p>
    <w:p>
      <w:pPr>
        <w:pStyle w:val="Compact"/>
        <w:numPr>
          <w:ilvl w:val="0"/>
          <w:numId w:val="109"/>
        </w:numPr>
        <w:rPr/>
      </w:pPr>
      <w:r>
        <w:rPr/>
        <w:t>The IHI 0051B chapter 5 check signals (</w:t>
      </w:r>
      <w:r>
        <w:rPr>
          <w:rStyle w:val="VerbatimChar"/>
        </w:rPr>
        <w:t>TDATACHK</w:t>
      </w:r>
      <w:r>
        <w:rPr/>
        <w:t xml:space="preserve"> and the rest, odd parity) are carried across the fabric and checked at each crossbar port. A sticky per-port flag reports a fault.</w:t>
      </w:r>
    </w:p>
    <w:p>
      <w:pPr>
        <w:pStyle w:val="Compact"/>
        <w:numPr>
          <w:ilvl w:val="0"/>
          <w:numId w:val="110"/>
        </w:numPr>
        <w:rPr/>
      </w:pPr>
      <w:r>
        <w:rPr/>
        <w:t xml:space="preserve">Generated ports port-match the </w:t>
      </w:r>
      <w:r>
        <w:rPr>
          <w:rStyle w:val="VerbatimChar"/>
        </w:rPr>
        <w:t>rtl/amba/axis5/*</w:t>
      </w:r>
      <w:r>
        <w:rPr/>
        <w:t xml:space="preserve"> interface conventions.</w:t>
      </w:r>
      <w:bookmarkEnd w:id="66"/>
      <w:r>
        <w:br w:type="page"/>
      </w:r>
    </w:p>
    <w:p>
      <w:pPr>
        <w:pStyle w:val="Heading2"/>
        <w:pBdr>
          <w:bottom w:val="single" w:sz="12" w:space="0" w:color="228B22"/>
        </w:pBdr>
        <w:spacing w:before="280" w:after="80"/>
        <w:rPr/>
      </w:pPr>
      <w:bookmarkStart w:id="67" w:name="__RefHeading___Toc8731_3246133090"/>
      <w:bookmarkStart w:id="68" w:name="educational-demonstration"/>
      <w:bookmarkEnd w:id="67"/>
      <w:r>
        <w:rPr>
          <w:rStyle w:val="SectionNumber"/>
          <w:b/>
          <w:color w:val="228B22"/>
          <w:sz w:val="28"/>
        </w:rPr>
        <w:t>6.4</w:t>
      </w:r>
      <w:r>
        <w:rPr>
          <w:b/>
          <w:color w:val="228B22"/>
          <w:sz w:val="28"/>
        </w:rPr>
        <w:tab/>
        <w:t>Educational Demonstration</w:t>
      </w:r>
    </w:p>
    <w:p>
      <w:pPr>
        <w:pStyle w:val="FirstParagraph"/>
        <w:rPr/>
      </w:pPr>
      <w:r>
        <w:rPr>
          <w:b/>
          <w:bCs/>
          <w:sz w:val="20"/>
        </w:rPr>
        <w:t>Scenario:</w:t>
      </w:r>
      <w:r>
        <w:rPr>
          <w:sz w:val="20"/>
        </w:rPr>
        <w:t xml:space="preserve"> Teach interconnect design trade-offs and code generation.</w:t>
      </w:r>
    </w:p>
    <w:p>
      <w:pPr>
        <w:pStyle w:val="BodyText"/>
        <w:rPr/>
      </w:pPr>
      <w:r>
        <w:rPr>
          <w:b/>
          <w:bCs/>
          <w:sz w:val="20"/>
        </w:rPr>
        <w:t>Configuration:</w:t>
      </w:r>
    </w:p>
    <w:p>
      <w:pPr>
        <w:pStyle w:val="Compact"/>
        <w:numPr>
          <w:ilvl w:val="0"/>
          <w:numId w:val="111"/>
        </w:numPr>
        <w:rPr/>
      </w:pPr>
      <w:r>
        <w:rPr/>
        <w:t xml:space="preserve">Generate flat crossbars of varying sizes into </w:t>
      </w:r>
      <w:r>
        <w:rPr>
          <w:rStyle w:val="VerbatimChar"/>
        </w:rPr>
        <w:t>rtl_test/</w:t>
      </w:r>
      <w:r>
        <w:rPr/>
        <w:t>.</w:t>
      </w:r>
    </w:p>
    <w:p>
      <w:pPr>
        <w:pStyle w:val="Compact"/>
        <w:numPr>
          <w:ilvl w:val="0"/>
          <w:numId w:val="112"/>
        </w:numPr>
        <w:rPr/>
      </w:pPr>
      <w:r>
        <w:rPr/>
        <w:t xml:space="preserve">Compare latency, throughput, and resource estimates from </w:t>
      </w:r>
      <w:r>
        <w:rPr>
          <w:rStyle w:val="VerbatimChar"/>
        </w:rPr>
        <w:t>delta_performance_model.py</w:t>
      </w:r>
      <w:r>
        <w:rPr/>
        <w:t>.</w:t>
      </w:r>
    </w:p>
    <w:p>
      <w:pPr>
        <w:pStyle w:val="FirstParagraph"/>
        <w:rPr/>
      </w:pPr>
      <w:r>
        <w:rPr>
          <w:b/>
          <w:bCs/>
          <w:sz w:val="20"/>
        </w:rPr>
        <w:t>Benefits:</w:t>
      </w:r>
    </w:p>
    <w:p>
      <w:pPr>
        <w:pStyle w:val="Compact"/>
        <w:numPr>
          <w:ilvl w:val="0"/>
          <w:numId w:val="113"/>
        </w:numPr>
        <w:rPr/>
      </w:pPr>
      <w:r>
        <w:rPr/>
        <w:t>Hands-on learning with working RTL.</w:t>
      </w:r>
    </w:p>
    <w:p>
      <w:pPr>
        <w:pStyle w:val="Compact"/>
        <w:numPr>
          <w:ilvl w:val="0"/>
          <w:numId w:val="114"/>
        </w:numPr>
        <w:rPr/>
      </w:pPr>
      <w:r>
        <w:rPr/>
        <w:t>Clear performance comparisons.</w:t>
      </w:r>
    </w:p>
    <w:p>
      <w:pPr>
        <w:pStyle w:val="Compact"/>
        <w:numPr>
          <w:ilvl w:val="0"/>
          <w:numId w:val="115"/>
        </w:numPr>
        <w:rPr/>
      </w:pPr>
      <w:bookmarkStart w:id="69" w:name="educational-demonstration"/>
      <w:r>
        <w:rPr/>
        <w:t>Demonstrates specification-driven design and Python-based RTL generation.</w:t>
      </w:r>
      <w:bookmarkEnd w:id="69"/>
      <w:r>
        <w:br w:type="page"/>
      </w:r>
    </w:p>
    <w:p>
      <w:pPr>
        <w:pStyle w:val="Heading2"/>
        <w:pBdr>
          <w:bottom w:val="single" w:sz="12" w:space="0" w:color="228B22"/>
        </w:pBdr>
        <w:spacing w:before="280" w:after="80"/>
        <w:rPr/>
      </w:pPr>
      <w:bookmarkStart w:id="70" w:name="__RefHeading___Toc8733_3246133090"/>
      <w:bookmarkStart w:id="71" w:name="mesh-mode-monitored-manycore-fabric"/>
      <w:bookmarkEnd w:id="70"/>
      <w:r>
        <w:rPr>
          <w:rStyle w:val="SectionNumber"/>
          <w:b/>
          <w:color w:val="228B22"/>
          <w:sz w:val="28"/>
        </w:rPr>
        <w:t>6.5</w:t>
      </w:r>
      <w:r>
        <w:rPr>
          <w:b/>
          <w:color w:val="228B22"/>
          <w:sz w:val="28"/>
        </w:rPr>
        <w:tab/>
        <w:t>Mesh-Mode: Monitored Manycore Fabric</w:t>
      </w:r>
    </w:p>
    <w:p>
      <w:pPr>
        <w:pStyle w:val="FirstParagraph"/>
        <w:rPr/>
      </w:pPr>
      <w:r>
        <w:rPr>
          <w:b/>
          <w:bCs/>
          <w:sz w:val="20"/>
        </w:rPr>
        <w:t>Scenario:</w:t>
      </w:r>
      <w:r>
        <w:rPr>
          <w:sz w:val="20"/>
        </w:rPr>
        <w:t xml:space="preserve"> A 3-D manycore fabric of SERV cores and CGRA compute cells exchanges stream traffic while ocelus observers collect statistics and rapids DMA feeds the boundary.</w:t>
      </w:r>
    </w:p>
    <w:p>
      <w:pPr>
        <w:pStyle w:val="BodyText"/>
        <w:rPr/>
      </w:pPr>
      <w:r>
        <w:rPr>
          <w:b/>
          <w:bCs/>
          <w:sz w:val="20"/>
        </w:rPr>
        <w:t>Configuration:</w:t>
      </w:r>
    </w:p>
    <w:p>
      <w:pPr>
        <w:pStyle w:val="Compact"/>
        <w:numPr>
          <w:ilvl w:val="0"/>
          <w:numId w:val="116"/>
        </w:numPr>
        <w:rPr/>
      </w:pPr>
      <w:r>
        <w:rPr>
          <w:rStyle w:val="VerbatimChar"/>
        </w:rPr>
        <w:t>--topology mesh</w:t>
      </w:r>
      <w:r>
        <w:rPr/>
        <w:t xml:space="preserve"> with fabric dimensions </w:t>
      </w:r>
      <w:r>
        <w:rPr>
          <w:rStyle w:val="VerbatimChar"/>
        </w:rPr>
        <w:t>cells-x</w:t>
      </w:r>
      <w:r>
        <w:rPr/>
        <w:t xml:space="preserve">, </w:t>
      </w:r>
      <w:r>
        <w:rPr>
          <w:rStyle w:val="VerbatimChar"/>
        </w:rPr>
        <w:t>cells-y</w:t>
      </w:r>
      <w:r>
        <w:rPr/>
        <w:t xml:space="preserve">, </w:t>
      </w:r>
      <w:r>
        <w:rPr>
          <w:rStyle w:val="VerbatimChar"/>
        </w:rPr>
        <w:t>cells-z</w:t>
      </w:r>
      <w:r>
        <w:rPr/>
        <w:t>.</w:t>
      </w:r>
    </w:p>
    <w:p>
      <w:pPr>
        <w:pStyle w:val="Compact"/>
        <w:numPr>
          <w:ilvl w:val="0"/>
          <w:numId w:val="117"/>
        </w:numPr>
        <w:rPr/>
      </w:pPr>
      <w:r>
        <w:rPr/>
        <w:t xml:space="preserve">One </w:t>
      </w:r>
      <w:r>
        <w:rPr>
          <w:rStyle w:val="VerbatimChar"/>
        </w:rPr>
        <w:t>delta_mesh_cell</w:t>
      </w:r>
      <w:r>
        <w:rPr/>
        <w:t xml:space="preserve"> at every fabric coordinate; rapids attaches at boundary cells’ local ports.</w:t>
      </w:r>
    </w:p>
    <w:p>
      <w:pPr>
        <w:pStyle w:val="Compact"/>
        <w:numPr>
          <w:ilvl w:val="0"/>
          <w:numId w:val="118"/>
        </w:numPr>
        <w:rPr/>
      </w:pPr>
      <w:r>
        <w:rPr/>
        <w:t>ocelus observers tap cell ports for flit/packet/stall/latency counters.</w:t>
      </w:r>
    </w:p>
    <w:p>
      <w:pPr>
        <w:pStyle w:val="Compact"/>
        <w:numPr>
          <w:ilvl w:val="0"/>
          <w:numId w:val="119"/>
        </w:numPr>
        <w:rPr/>
      </w:pPr>
      <w:r>
        <w:rPr/>
        <w:t>Cell contents (SERV, CGRA, ocelus) are out of scope — delta sees only the AXI4-Stream at the local port.</w:t>
      </w:r>
    </w:p>
    <w:p>
      <w:pPr>
        <w:pStyle w:val="BlockText"/>
        <w:rPr/>
      </w:pPr>
      <w:r>
        <w:rPr>
          <w:b/>
          <w:bCs/>
        </w:rPr>
        <w:t>IMPLEMENTED</w:t>
      </w:r>
      <w:r>
        <w:rPr/>
        <w:t xml:space="preserve"> — Mesh mode RTL is generated by </w:t>
      </w:r>
      <w:r>
        <w:rPr>
          <w:rStyle w:val="VerbatimChar"/>
        </w:rPr>
        <w:t>delta_generator.py --topology mesh</w:t>
      </w:r>
      <w:r>
        <w:rPr/>
        <w:t>. The design described here is per the owner-approved delta mesh design spec dated 2026-10-13 (</w:t>
      </w:r>
      <w:r>
        <w:rPr>
          <w:rStyle w:val="VerbatimChar"/>
        </w:rPr>
        <w:t>docs/superpowers/specs/2026-10-13-delta-mesh-design.md</w:t>
      </w:r>
      <w:r>
        <w:rPr/>
        <w:t>). The flat crossbar remains the implemented default.</w:t>
      </w:r>
    </w:p>
    <w:p>
      <w:pPr>
        <w:pStyle w:val="BlockText"/>
        <w:rPr/>
      </w:pPr>
      <w:r>
        <w:rPr/>
        <w:t>Still deferred: CXS migration, MonBus observation aggregation in the tile IP, 1 cycle/hop lookahead (issue #120), and SRAM FIFO_IMPL (issue #118).</w:t>
      </w:r>
    </w:p>
    <w:p>
      <w:pPr>
        <w:pStyle w:val="FirstParagraph"/>
        <w:rPr/>
      </w:pPr>
      <w:r>
        <w:rPr>
          <w:b/>
          <w:bCs/>
          <w:sz w:val="20"/>
        </w:rPr>
        <w:t>Benefits:</w:t>
      </w:r>
    </w:p>
    <w:p>
      <w:pPr>
        <w:pStyle w:val="Compact"/>
        <w:numPr>
          <w:ilvl w:val="0"/>
          <w:numId w:val="120"/>
        </w:numPr>
        <w:rPr/>
      </w:pPr>
      <w:r>
        <w:rPr/>
        <w:t>Table-routed 3-D mesh scales without the all-to-all wiring of a flat crossbar.</w:t>
      </w:r>
    </w:p>
    <w:p>
      <w:pPr>
        <w:pStyle w:val="Compact"/>
        <w:numPr>
          <w:ilvl w:val="0"/>
          <w:numId w:val="121"/>
        </w:numPr>
        <w:rPr/>
      </w:pPr>
      <w:r>
        <w:rPr/>
        <w:t>Per-cell routing tables and broadcast mode-switches let the same physical fabric run different communication patterns.</w:t>
      </w:r>
    </w:p>
    <w:p>
      <w:pPr>
        <w:pStyle w:val="Compact"/>
        <w:numPr>
          <w:ilvl w:val="0"/>
          <w:numId w:val="122"/>
        </w:numPr>
        <w:rPr/>
      </w:pPr>
      <w:r>
        <w:rPr/>
        <w:t>Built-in observability gives software-visible performance data from the fabric.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use-cases"/>
      <w:bookmarkStart w:id="73" w:name="mesh-mode-monitored-manycore-fabric"/>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8735_3246133090"/>
      <w:bookmarkStart w:id="75" w:name="key-features"/>
      <w:bookmarkEnd w:id="74"/>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76" w:name="__RefHeading___Toc8737_3246133090"/>
      <w:bookmarkStart w:id="77" w:name="flat-mn-crossbar"/>
      <w:bookmarkEnd w:id="76"/>
      <w:r>
        <w:rPr>
          <w:rStyle w:val="SectionNumber"/>
          <w:b/>
          <w:color w:val="228B22"/>
          <w:sz w:val="28"/>
        </w:rPr>
        <w:t>7.1</w:t>
      </w:r>
      <w:r>
        <w:rPr>
          <w:b/>
          <w:color w:val="228B22"/>
          <w:sz w:val="28"/>
        </w:rPr>
        <w:tab/>
        <w:t>Flat M×N Crossbar</w:t>
      </w:r>
    </w:p>
    <w:p>
      <w:pPr>
        <w:pStyle w:val="FirstParagraph"/>
        <w:rPr/>
      </w:pPr>
      <w:bookmarkStart w:id="78" w:name="flat-mn-crossbar"/>
      <w:r>
        <w:rPr>
          <w:sz w:val="20"/>
        </w:rPr>
        <w:t>Delta generates a single self-contained SystemVerilog module implementing a full M×N crossbar. Every master can reach every slave; each slave has its own round-robin arbiter.</w:t>
      </w:r>
      <w:bookmarkEnd w:id="78"/>
      <w:r>
        <w:br w:type="page"/>
      </w:r>
    </w:p>
    <w:p>
      <w:pPr>
        <w:pStyle w:val="Heading2"/>
        <w:pBdr>
          <w:bottom w:val="single" w:sz="12" w:space="0" w:color="228B22"/>
        </w:pBdr>
        <w:spacing w:before="280" w:after="80"/>
        <w:rPr/>
      </w:pPr>
      <w:bookmarkStart w:id="79" w:name="__RefHeading___Toc8739_3246133090"/>
      <w:bookmarkStart w:id="80" w:name="tdest-based-routing"/>
      <w:bookmarkEnd w:id="79"/>
      <w:r>
        <w:rPr>
          <w:rStyle w:val="SectionNumber"/>
          <w:b/>
          <w:color w:val="228B22"/>
          <w:sz w:val="28"/>
        </w:rPr>
        <w:t>7.2</w:t>
      </w:r>
      <w:r>
        <w:rPr>
          <w:b/>
          <w:color w:val="228B22"/>
          <w:sz w:val="28"/>
        </w:rPr>
        <w:tab/>
        <w:t>TDEST-Based Routing</w:t>
      </w:r>
    </w:p>
    <w:p>
      <w:pPr>
        <w:pStyle w:val="FirstParagraph"/>
        <w:rPr/>
      </w:pPr>
      <w:r>
        <w:rPr>
          <w:sz w:val="20"/>
        </w:rPr>
        <w:t xml:space="preserve">There is no address map. The target slave is taken directly from </w:t>
      </w:r>
      <w:r>
        <w:rPr>
          <w:rStyle w:val="VerbatimChar"/>
          <w:sz w:val="20"/>
        </w:rPr>
        <w:t>s_axis_tdest</w:t>
      </w:r>
      <w:r>
        <w:rPr>
          <w:sz w:val="20"/>
        </w:rPr>
        <w:t>. This makes request decode simpler than an address-based crossbar and removes configuration risk.</w:t>
      </w:r>
      <w:bookmarkEnd w:id="80"/>
      <w:r>
        <w:br w:type="page"/>
      </w:r>
    </w:p>
    <w:p>
      <w:pPr>
        <w:pStyle w:val="Heading2"/>
        <w:pBdr>
          <w:bottom w:val="single" w:sz="12" w:space="0" w:color="228B22"/>
        </w:pBdr>
        <w:spacing w:before="280" w:after="80"/>
        <w:rPr/>
      </w:pPr>
      <w:bookmarkStart w:id="81" w:name="__RefHeading___Toc8741_3246133090"/>
      <w:bookmarkStart w:id="82" w:name="packet-atomic-round-robin-arbitration"/>
      <w:bookmarkEnd w:id="81"/>
      <w:r>
        <w:rPr>
          <w:rStyle w:val="SectionNumber"/>
          <w:b/>
          <w:color w:val="228B22"/>
          <w:sz w:val="28"/>
        </w:rPr>
        <w:t>7.3</w:t>
      </w:r>
      <w:r>
        <w:rPr>
          <w:b/>
          <w:color w:val="228B22"/>
          <w:sz w:val="28"/>
        </w:rPr>
        <w:tab/>
        <w:t>Packet-Atomic Round-Robin Arbitration</w:t>
      </w:r>
    </w:p>
    <w:p>
      <w:pPr>
        <w:pStyle w:val="FirstParagraph"/>
        <w:rPr/>
      </w:pPr>
      <w:r>
        <w:rPr>
          <w:sz w:val="20"/>
        </w:rPr>
        <w:t xml:space="preserve">Each slave arbiter grants one master at a time and holds that grant until the current packet’s </w:t>
      </w:r>
      <w:r>
        <w:rPr>
          <w:rStyle w:val="VerbatimChar"/>
          <w:sz w:val="20"/>
        </w:rPr>
        <w:t>TLAST</w:t>
      </w:r>
      <w:r>
        <w:rPr>
          <w:sz w:val="20"/>
        </w:rPr>
        <w:t xml:space="preserve"> beat is accepted. This guarantees:</w:t>
      </w:r>
    </w:p>
    <w:p>
      <w:pPr>
        <w:pStyle w:val="Compact"/>
        <w:numPr>
          <w:ilvl w:val="0"/>
          <w:numId w:val="123"/>
        </w:numPr>
        <w:rPr/>
      </w:pPr>
      <w:r>
        <w:rPr/>
        <w:t>No packet interleaving on a slave.</w:t>
      </w:r>
    </w:p>
    <w:p>
      <w:pPr>
        <w:pStyle w:val="Compact"/>
        <w:numPr>
          <w:ilvl w:val="0"/>
          <w:numId w:val="124"/>
        </w:numPr>
        <w:rPr/>
      </w:pPr>
      <w:r>
        <w:rPr/>
        <w:t>Fair bandwidth allocation among contending masters.</w:t>
      </w:r>
    </w:p>
    <w:p>
      <w:pPr>
        <w:pStyle w:val="Compact"/>
        <w:numPr>
          <w:ilvl w:val="0"/>
          <w:numId w:val="125"/>
        </w:numPr>
        <w:rPr/>
      </w:pPr>
      <w:bookmarkStart w:id="83" w:name="packet-atomic-round-robin-arbitration"/>
      <w:r>
        <w:rPr/>
        <w:t>Streaming packet boundaries are preserved end-to-end.</w:t>
      </w:r>
      <w:bookmarkEnd w:id="83"/>
      <w:r>
        <w:br w:type="page"/>
      </w:r>
    </w:p>
    <w:p>
      <w:pPr>
        <w:pStyle w:val="Heading2"/>
        <w:pBdr>
          <w:bottom w:val="single" w:sz="12" w:space="0" w:color="228B22"/>
        </w:pBdr>
        <w:spacing w:before="280" w:after="80"/>
        <w:rPr/>
      </w:pPr>
      <w:bookmarkStart w:id="84" w:name="__RefHeading___Toc8743_3246133090"/>
      <w:bookmarkStart w:id="85" w:name="Xf986b42899cfc496cd9780bd49d8c4ad4b26765"/>
      <w:bookmarkEnd w:id="84"/>
      <w:r>
        <w:rPr>
          <w:rStyle w:val="SectionNumber"/>
          <w:b/>
          <w:color w:val="228B22"/>
          <w:sz w:val="28"/>
        </w:rPr>
        <w:t>7.4</w:t>
      </w:r>
      <w:r>
        <w:rPr>
          <w:b/>
          <w:color w:val="228B22"/>
          <w:sz w:val="28"/>
        </w:rPr>
        <w:tab/>
        <w:t>Combinational Data Mux with Registered Grant</w:t>
      </w:r>
    </w:p>
    <w:p>
      <w:pPr>
        <w:pStyle w:val="FirstParagraph"/>
        <w:rPr/>
      </w:pPr>
      <w:r>
        <w:rPr>
          <w:sz w:val="20"/>
        </w:rPr>
        <w:t xml:space="preserve">The data path from the granted master to the selected slave is combinational. The grant decision is registered on </w:t>
      </w:r>
      <w:r>
        <w:rPr>
          <w:rStyle w:val="VerbatimChar"/>
          <w:sz w:val="20"/>
        </w:rPr>
        <w:t>aclk</w:t>
      </w:r>
      <w:r>
        <w:rPr>
          <w:sz w:val="20"/>
        </w:rPr>
        <w:t>, giving a predictable two-cycle latency while keeping the critical path short.</w:t>
      </w:r>
      <w:bookmarkEnd w:id="85"/>
      <w:r>
        <w:br w:type="page"/>
      </w:r>
    </w:p>
    <w:p>
      <w:pPr>
        <w:pStyle w:val="Heading2"/>
        <w:pBdr>
          <w:bottom w:val="single" w:sz="12" w:space="0" w:color="228B22"/>
        </w:pBdr>
        <w:spacing w:before="280" w:after="80"/>
        <w:rPr/>
      </w:pPr>
      <w:bookmarkStart w:id="86" w:name="__RefHeading___Toc8745_3246133090"/>
      <w:bookmarkStart w:id="87" w:name="optional-richness-default-off"/>
      <w:bookmarkEnd w:id="86"/>
      <w:r>
        <w:rPr>
          <w:rStyle w:val="SectionNumber"/>
          <w:b/>
          <w:color w:val="228B22"/>
          <w:sz w:val="28"/>
        </w:rPr>
        <w:t>7.5</w:t>
      </w:r>
      <w:r>
        <w:rPr>
          <w:b/>
          <w:color w:val="228B22"/>
          <w:sz w:val="28"/>
        </w:rPr>
        <w:tab/>
        <w:t>Optional Richness (Default Off)</w:t>
      </w:r>
    </w:p>
    <w:p>
      <w:pPr>
        <w:pStyle w:val="FirstParagraph"/>
        <w:rPr/>
      </w:pPr>
      <w:r>
        <w:rPr>
          <w:sz w:val="20"/>
        </w:rPr>
        <w:t>Two command-line options add sidebands without changing the default output:</w:t>
      </w:r>
    </w:p>
    <w:p>
      <w:pPr>
        <w:pStyle w:val="Compact"/>
        <w:numPr>
          <w:ilvl w:val="0"/>
          <w:numId w:val="126"/>
        </w:numPr>
        <w:rPr/>
      </w:pPr>
      <w:r>
        <w:rPr>
          <w:rStyle w:val="VerbatimChar"/>
        </w:rPr>
        <w:t>--strb-width N</w:t>
      </w:r>
      <w:r>
        <w:rPr/>
        <w:t xml:space="preserve"> adds </w:t>
      </w:r>
      <w:r>
        <w:rPr>
          <w:rStyle w:val="VerbatimChar"/>
        </w:rPr>
        <w:t>TSTRB</w:t>
      </w:r>
      <w:r>
        <w:rPr/>
        <w:t xml:space="preserve"> byte qualifiers (port-matches </w:t>
      </w:r>
      <w:r>
        <w:rPr>
          <w:rStyle w:val="VerbatimChar"/>
        </w:rPr>
        <w:t>rtl/amba/axis4</w:t>
      </w:r>
      <w:r>
        <w:rPr/>
        <w:t>).</w:t>
      </w:r>
    </w:p>
    <w:p>
      <w:pPr>
        <w:pStyle w:val="Compact"/>
        <w:numPr>
          <w:ilvl w:val="0"/>
          <w:numId w:val="127"/>
        </w:numPr>
        <w:rPr/>
      </w:pPr>
      <w:r>
        <w:rPr>
          <w:rStyle w:val="VerbatimChar"/>
        </w:rPr>
        <w:t>--amba5</w:t>
      </w:r>
      <w:r>
        <w:rPr/>
        <w:t xml:space="preserve"> adds </w:t>
      </w:r>
      <w:r>
        <w:rPr>
          <w:rStyle w:val="VerbatimChar"/>
        </w:rPr>
        <w:t>TWAKEUP</w:t>
      </w:r>
      <w:r>
        <w:rPr/>
        <w:t xml:space="preserve"> and the IHI 0051B chapter 5 odd-parity check signals (</w:t>
      </w:r>
      <w:r>
        <w:rPr>
          <w:rStyle w:val="VerbatimChar"/>
        </w:rPr>
        <w:t>TDATACHK</w:t>
      </w:r>
      <w:r>
        <w:rPr/>
        <w:t xml:space="preserve"> … </w:t>
      </w:r>
      <w:r>
        <w:rPr>
          <w:rStyle w:val="VerbatimChar"/>
        </w:rPr>
        <w:t>TWAKEUPCHK</w:t>
      </w:r>
      <w:r>
        <w:rPr/>
        <w:t xml:space="preserve">), with sticky per-port error flags. The ports match </w:t>
      </w:r>
      <w:r>
        <w:rPr>
          <w:rStyle w:val="VerbatimChar"/>
        </w:rPr>
        <w:t>rtl/amba/axis5</w:t>
      </w:r>
      <w:r>
        <w:rPr/>
        <w:t>.</w:t>
      </w:r>
    </w:p>
    <w:p>
      <w:pPr>
        <w:pStyle w:val="FirstParagraph"/>
        <w:rPr/>
      </w:pPr>
      <w:bookmarkStart w:id="88" w:name="optional-richness-default-off"/>
      <w:r>
        <w:rPr>
          <w:sz w:val="20"/>
        </w:rPr>
        <w:t>When neither option is used, the generated module is byte-identical to pre-2026-10-12 output.</w:t>
      </w:r>
      <w:bookmarkEnd w:id="88"/>
      <w:r>
        <w:br w:type="page"/>
      </w:r>
    </w:p>
    <w:p>
      <w:pPr>
        <w:pStyle w:val="Heading2"/>
        <w:pBdr>
          <w:bottom w:val="single" w:sz="12" w:space="0" w:color="228B22"/>
        </w:pBdr>
        <w:spacing w:before="280" w:after="80"/>
        <w:rPr/>
      </w:pPr>
      <w:bookmarkStart w:id="89" w:name="__RefHeading___Toc8747_3246133090"/>
      <w:bookmarkStart w:id="90" w:name="optional-packet-counters"/>
      <w:bookmarkEnd w:id="89"/>
      <w:r>
        <w:rPr>
          <w:rStyle w:val="SectionNumber"/>
          <w:b/>
          <w:color w:val="228B22"/>
          <w:sz w:val="28"/>
        </w:rPr>
        <w:t>7.6</w:t>
      </w:r>
      <w:r>
        <w:rPr>
          <w:b/>
          <w:color w:val="228B22"/>
          <w:sz w:val="28"/>
        </w:rPr>
        <w:tab/>
        <w:t>Optional Packet Counters</w:t>
      </w:r>
    </w:p>
    <w:p>
      <w:pPr>
        <w:pStyle w:val="FirstParagraph"/>
        <w:rPr/>
      </w:pPr>
      <w:r>
        <w:rPr>
          <w:sz w:val="20"/>
        </w:rPr>
        <w:t>Per-master and per-slave 32-bit packet counters count completed packets (</w:t>
      </w:r>
      <w:r>
        <w:rPr>
          <w:rStyle w:val="VerbatimChar"/>
          <w:sz w:val="20"/>
        </w:rPr>
        <w:t>TVALID &amp;&amp; TREADY &amp;&amp; TLAST</w:t>
      </w:r>
      <w:r>
        <w:rPr>
          <w:sz w:val="20"/>
        </w:rPr>
        <w:t xml:space="preserve">). Disable them with </w:t>
      </w:r>
      <w:r>
        <w:rPr>
          <w:rStyle w:val="VerbatimChar"/>
          <w:sz w:val="20"/>
        </w:rPr>
        <w:t>--no-counters</w:t>
      </w:r>
      <w:r>
        <w:rPr>
          <w:sz w:val="20"/>
        </w:rPr>
        <w:t xml:space="preserve"> to save area.</w:t>
      </w:r>
      <w:bookmarkEnd w:id="90"/>
      <w:r>
        <w:br w:type="page"/>
      </w:r>
    </w:p>
    <w:p>
      <w:pPr>
        <w:pStyle w:val="Heading2"/>
        <w:pBdr>
          <w:bottom w:val="single" w:sz="12" w:space="0" w:color="228B22"/>
        </w:pBdr>
        <w:spacing w:before="280" w:after="80"/>
        <w:rPr/>
      </w:pPr>
      <w:bookmarkStart w:id="91" w:name="__RefHeading___Toc8749_3246133090"/>
      <w:bookmarkStart w:id="92" w:name="formal-assertions"/>
      <w:bookmarkEnd w:id="91"/>
      <w:r>
        <w:rPr>
          <w:rStyle w:val="SectionNumber"/>
          <w:b/>
          <w:color w:val="228B22"/>
          <w:sz w:val="28"/>
        </w:rPr>
        <w:t>7.7</w:t>
      </w:r>
      <w:r>
        <w:rPr>
          <w:b/>
          <w:color w:val="228B22"/>
          <w:sz w:val="28"/>
        </w:rPr>
        <w:tab/>
        <w:t>Formal Assertions</w:t>
      </w:r>
    </w:p>
    <w:p>
      <w:pPr>
        <w:pStyle w:val="FirstParagraph"/>
        <w:rPr/>
      </w:pPr>
      <w:r>
        <w:rPr>
          <w:sz w:val="20"/>
        </w:rPr>
        <w:t xml:space="preserve">When </w:t>
      </w:r>
      <w:r>
        <w:rPr>
          <w:rStyle w:val="VerbatimChar"/>
          <w:sz w:val="20"/>
        </w:rPr>
        <w:t>FORMAL</w:t>
      </w:r>
      <w:r>
        <w:rPr>
          <w:sz w:val="20"/>
        </w:rPr>
        <w:t xml:space="preserve"> is defined, the generated RTL includes assertions that check:</w:t>
      </w:r>
    </w:p>
    <w:p>
      <w:pPr>
        <w:pStyle w:val="Compact"/>
        <w:numPr>
          <w:ilvl w:val="0"/>
          <w:numId w:val="128"/>
        </w:numPr>
        <w:rPr/>
      </w:pPr>
      <w:r>
        <w:rPr/>
        <w:t>One-hot (or zero-hot) grants per slave.</w:t>
      </w:r>
    </w:p>
    <w:p>
      <w:pPr>
        <w:pStyle w:val="Compact"/>
        <w:numPr>
          <w:ilvl w:val="0"/>
          <w:numId w:val="129"/>
        </w:numPr>
        <w:rPr/>
      </w:pPr>
      <w:r>
        <w:rPr>
          <w:rStyle w:val="VerbatimChar"/>
        </w:rPr>
        <w:t>TDEST</w:t>
      </w:r>
      <w:r>
        <w:rPr/>
        <w:t xml:space="preserve"> is within range when </w:t>
      </w:r>
      <w:r>
        <w:rPr>
          <w:rStyle w:val="VerbatimChar"/>
        </w:rPr>
        <w:t>s_axis_tvalid</w:t>
      </w:r>
      <w:r>
        <w:rPr/>
        <w:t xml:space="preserve"> is asserted.</w:t>
      </w:r>
      <w:bookmarkEnd w:id="92"/>
      <w:r>
        <w:br w:type="page"/>
      </w:r>
    </w:p>
    <w:p>
      <w:pPr>
        <w:pStyle w:val="Heading2"/>
        <w:pBdr>
          <w:bottom w:val="single" w:sz="12" w:space="0" w:color="228B22"/>
        </w:pBdr>
        <w:spacing w:before="280" w:after="80"/>
        <w:rPr/>
      </w:pPr>
      <w:bookmarkStart w:id="93" w:name="__RefHeading___Toc8751_3246133090"/>
      <w:bookmarkStart w:id="94" w:name="code-generation"/>
      <w:bookmarkEnd w:id="93"/>
      <w:r>
        <w:rPr>
          <w:rStyle w:val="SectionNumber"/>
          <w:b/>
          <w:color w:val="228B22"/>
          <w:sz w:val="28"/>
        </w:rPr>
        <w:t>7.8</w:t>
      </w:r>
      <w:r>
        <w:rPr>
          <w:b/>
          <w:color w:val="228B22"/>
          <w:sz w:val="28"/>
        </w:rPr>
        <w:tab/>
        <w:t>Code Generation</w:t>
      </w:r>
    </w:p>
    <w:p>
      <w:pPr>
        <w:pStyle w:val="FirstParagraph"/>
        <w:rPr/>
      </w:pPr>
      <w:r>
        <w:rPr>
          <w:sz w:val="20"/>
        </w:rPr>
        <w:t>The generator is a Python script (</w:t>
      </w:r>
      <w:r>
        <w:rPr>
          <w:rStyle w:val="VerbatimChar"/>
          <w:sz w:val="20"/>
        </w:rPr>
        <w:t>bin/delta_generator.py</w:t>
      </w:r>
      <w:r>
        <w:rPr>
          <w:sz w:val="20"/>
        </w:rPr>
        <w:t xml:space="preserve">) that reuses the unified </w:t>
      </w:r>
      <w:r>
        <w:rPr>
          <w:rStyle w:val="VerbatimChar"/>
          <w:sz w:val="20"/>
        </w:rPr>
        <w:t>Module</w:t>
      </w:r>
      <w:r>
        <w:rPr>
          <w:sz w:val="20"/>
        </w:rPr>
        <w:t xml:space="preserve"> framework. It produces lint-clean SystemVerilog and is the single source of truth for all checked-in RTL variants.</w:t>
      </w:r>
      <w:bookmarkEnd w:id="94"/>
      <w:r>
        <w:br w:type="page"/>
      </w:r>
    </w:p>
    <w:p>
      <w:pPr>
        <w:pStyle w:val="Heading2"/>
        <w:pBdr>
          <w:bottom w:val="single" w:sz="12" w:space="0" w:color="228B22"/>
        </w:pBdr>
        <w:spacing w:before="280" w:after="80"/>
        <w:rPr/>
      </w:pPr>
      <w:bookmarkStart w:id="95" w:name="__RefHeading___Toc8753_3246133090"/>
      <w:bookmarkStart w:id="96" w:name="mesh-mode-features"/>
      <w:bookmarkEnd w:id="95"/>
      <w:r>
        <w:rPr>
          <w:rStyle w:val="SectionNumber"/>
          <w:b/>
          <w:color w:val="228B22"/>
          <w:sz w:val="28"/>
        </w:rPr>
        <w:t>7.9</w:t>
      </w:r>
      <w:r>
        <w:rPr>
          <w:b/>
          <w:color w:val="228B22"/>
          <w:sz w:val="28"/>
        </w:rPr>
        <w:tab/>
        <w:t>Mesh-Mode Features</w:t>
      </w:r>
    </w:p>
    <w:p>
      <w:pPr>
        <w:pStyle w:val="BlockText"/>
        <w:rPr/>
      </w:pPr>
      <w:r>
        <w:rPr>
          <w:b/>
          <w:bCs/>
        </w:rPr>
        <w:t>IMPLEMENTED</w:t>
      </w:r>
      <w:r>
        <w:rPr/>
        <w:t xml:space="preserve"> — Mesh mode is a generator option that emits </w:t>
      </w:r>
      <w:r>
        <w:rPr>
          <w:rStyle w:val="VerbatimChar"/>
        </w:rPr>
        <w:t>delta_mesh_cell</w:t>
      </w:r>
      <w:r>
        <w:rPr/>
        <w:t xml:space="preserve"> and a fabric top. The design is per the delta mesh design spec dated 2026-10-13 (</w:t>
      </w:r>
      <w:r>
        <w:rPr>
          <w:rStyle w:val="VerbatimChar"/>
        </w:rPr>
        <w:t>docs/superpowers/specs/2026-10-13-delta-mesh-design.md</w:t>
      </w:r>
      <w:r>
        <w:rPr/>
        <w:t>). The flat TDEST crossbar remains the default and is untouched.</w:t>
      </w:r>
    </w:p>
    <w:p>
      <w:pPr>
        <w:pStyle w:val="BlockText"/>
        <w:rPr/>
      </w:pPr>
      <w:r>
        <w:rPr/>
        <w:t>Still deferred: CXS migration (owner plan, parallel rapids_cxs work), MonBus observation aggregation in the tile IP (parallel session), 1 cycle/hop lookahead (issue #120), and SRAM FIFO_IMPL (issue #118).</w:t>
      </w:r>
    </w:p>
    <w:p>
      <w:pPr>
        <w:pStyle w:val="Compact"/>
        <w:numPr>
          <w:ilvl w:val="0"/>
          <w:numId w:val="130"/>
        </w:numPr>
        <w:rPr/>
      </w:pPr>
      <w:r>
        <w:rPr>
          <w:b/>
          <w:bCs/>
        </w:rPr>
        <w:t>3-D table-routed mesh of identical cells</w:t>
      </w:r>
      <w:r>
        <w:rPr/>
        <w:t xml:space="preserve"> — one </w:t>
      </w:r>
      <w:r>
        <w:rPr>
          <w:rStyle w:val="VerbatimChar"/>
        </w:rPr>
        <w:t>delta_mesh_cell</w:t>
      </w:r>
      <w:r>
        <w:rPr/>
        <w:t xml:space="preserve"> per fabric coordinate, connected to ±X/±Y/±Z neighbors, the two diagonal-axis links (P_DIA for tetrad-scale, P_DIA2 for tile-scale), and one local port.</w:t>
      </w:r>
    </w:p>
    <w:p>
      <w:pPr>
        <w:pStyle w:val="Compact"/>
        <w:numPr>
          <w:ilvl w:val="0"/>
          <w:numId w:val="131"/>
        </w:numPr>
        <w:rPr/>
      </w:pPr>
      <w:r>
        <w:rPr>
          <w:b/>
          <w:bCs/>
        </w:rPr>
        <w:t>Placement hierarchy</w:t>
      </w:r>
      <w:r>
        <w:rPr/>
        <w:t xml:space="preserve"> — cell → tetrad (</w:t>
      </w:r>
      <w:r>
        <w:rPr>
          <w:rStyle w:val="VerbatimChar"/>
        </w:rPr>
        <w:t>2×2×1</w:t>
      </w:r>
      <w:r>
        <w:rPr/>
        <w:t xml:space="preserve"> = 4 cells, fully-connected K4) → tile (</w:t>
      </w:r>
      <w:r>
        <w:rPr>
          <w:rStyle w:val="VerbatimChar"/>
        </w:rPr>
        <w:t>2×2×1</w:t>
      </w:r>
      <w:r>
        <w:rPr/>
        <w:t xml:space="preserve"> tetrads = 16 cells, K4 at the tetrad level). Owner-named 2026-10-15; the datapath stays one module per cell, and the tetrad/tile wrappers exist only for MonBus observation aggregation (outside delta).</w:t>
      </w:r>
    </w:p>
    <w:p>
      <w:pPr>
        <w:pStyle w:val="Compact"/>
        <w:numPr>
          <w:ilvl w:val="0"/>
          <w:numId w:val="132"/>
        </w:numPr>
        <w:rPr/>
      </w:pPr>
      <w:r>
        <w:rPr>
          <w:b/>
          <w:bCs/>
        </w:rPr>
        <w:t>2 VCs with escape-channel deadlock freedom</w:t>
      </w:r>
      <w:r>
        <w:rPr/>
        <w:t xml:space="preserve"> — VC0 carries the connected, acyclic escape subrelation; VC1 carries minimal-or-budgeted adaptive routes. VC1 may drain into VC0, but VC0 may never enter VC1.</w:t>
      </w:r>
    </w:p>
    <w:p>
      <w:pPr>
        <w:pStyle w:val="Compact"/>
        <w:numPr>
          <w:ilvl w:val="0"/>
          <w:numId w:val="133"/>
        </w:numPr>
        <w:rPr/>
      </w:pPr>
      <w:r>
        <w:rPr>
          <w:b/>
          <w:bCs/>
        </w:rPr>
        <w:t>3 QoS classes</w:t>
      </w:r>
      <w:r>
        <w:rPr/>
        <w:t xml:space="preserve"> — config, latency, and bulk traffic get separate VCs and injection buffers, with strict priority, programmable aging, and a bulk minimum reservation.</w:t>
      </w:r>
    </w:p>
    <w:p>
      <w:pPr>
        <w:pStyle w:val="Compact"/>
        <w:numPr>
          <w:ilvl w:val="0"/>
          <w:numId w:val="134"/>
        </w:numPr>
        <w:rPr/>
      </w:pPr>
      <w:r>
        <w:rPr>
          <w:b/>
          <w:bCs/>
        </w:rPr>
        <w:t>In-band config with broadcast mode-switch</w:t>
      </w:r>
      <w:r>
        <w:rPr/>
        <w:t xml:space="preserve"> — per-cell RAM tables load through the data path; a broadcast mode-switch message switches all cells to one of 10 standard fabric modes atomically after a fabric-wide ack barrier.</w:t>
      </w:r>
    </w:p>
    <w:p>
      <w:pPr>
        <w:pStyle w:val="Compact"/>
        <w:numPr>
          <w:ilvl w:val="0"/>
          <w:numId w:val="135"/>
        </w:numPr>
        <w:rPr/>
      </w:pPr>
      <w:r>
        <w:rPr>
          <w:b/>
          <w:bCs/>
        </w:rPr>
        <w:t>10 standard fabric modes</w:t>
      </w:r>
      <w:r>
        <w:rPr/>
        <w:t xml:space="preserve"> — mesh, systolic-1D, wavefront-2D, stencil-3D, broadcast, convergecast/reduce, all-to-all/transpose, pipeline+rapids-stream, tetrad all-to-all (K4 via P_DIA), and tile all-to-all (K4-of-tetrads via P_DIA2).</w:t>
      </w:r>
    </w:p>
    <w:p>
      <w:pPr>
        <w:pStyle w:val="Compact"/>
        <w:numPr>
          <w:ilvl w:val="0"/>
          <w:numId w:val="136"/>
        </w:numPr>
        <w:rPr/>
      </w:pPr>
      <w:r>
        <w:rPr>
          <w:b/>
          <w:bCs/>
        </w:rPr>
        <w:t>Multicast</w:t>
      </w:r>
      <w:r>
        <w:rPr/>
        <w:t xml:space="preserve"> — VC0-only, BRCP-conformed paths with source-side replication, multiple delivery VCs, and no responses.</w:t>
      </w:r>
    </w:p>
    <w:p>
      <w:pPr>
        <w:pStyle w:val="Compact"/>
        <w:numPr>
          <w:ilvl w:val="0"/>
          <w:numId w:val="137"/>
        </w:numPr>
        <w:rPr/>
      </w:pPr>
      <w:r>
        <w:rPr>
          <w:b/>
          <w:bCs/>
        </w:rPr>
        <w:t>Systolic/torus package</w:t>
      </w:r>
      <w:r>
        <w:rPr/>
        <w:t xml:space="preserve"> — per-dimension torus wrap (</w:t>
      </w:r>
      <w:r>
        <w:rPr>
          <w:rStyle w:val="VerbatimChar"/>
        </w:rPr>
        <w:t>--torus=x,y,z</w:t>
      </w:r>
      <w:r>
        <w:rPr/>
        <w:t>), source-route mode (</w:t>
      </w:r>
      <w:r>
        <w:rPr>
          <w:rStyle w:val="VerbatimChar"/>
        </w:rPr>
        <w:t>--source-route</w:t>
      </w:r>
      <w:r>
        <w:rPr/>
        <w:t>), and speculative allocation (</w:t>
      </w:r>
      <w:r>
        <w:rPr>
          <w:rStyle w:val="VerbatimChar"/>
        </w:rPr>
        <w:t>--speculation</w:t>
      </w:r>
      <w:r>
        <w:rPr/>
        <w:t>). Route lookahead is the remaining latency step (issue #120).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key-features"/>
      <w:bookmarkStart w:id="98" w:name="mesh-mode-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8755_3246133090"/>
      <w:bookmarkStart w:id="100" w:name="system-context"/>
      <w:bookmarkEnd w:id="99"/>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01" w:name="__RefHeading___Toc8757_3246133090"/>
      <w:bookmarkStart w:id="102" w:name="where-delta-fits"/>
      <w:bookmarkEnd w:id="101"/>
      <w:r>
        <w:rPr>
          <w:rStyle w:val="SectionNumber"/>
          <w:b/>
          <w:color w:val="228B22"/>
          <w:sz w:val="28"/>
        </w:rPr>
        <w:t>8.1</w:t>
      </w:r>
      <w:r>
        <w:rPr>
          <w:b/>
          <w:color w:val="228B22"/>
          <w:sz w:val="28"/>
        </w:rPr>
        <w:tab/>
        <w:t>Where Delta Fits</w:t>
      </w:r>
    </w:p>
    <w:p>
      <w:pPr>
        <w:pStyle w:val="FirstParagraph"/>
        <w:rPr/>
      </w:pPr>
      <w:r>
        <w:rPr>
          <w:sz w:val="20"/>
        </w:rPr>
        <w:t xml:space="preserve">Delta sits between upstream AXI4-Stream masters and downstream AXI4-Stream slaves. It does not interpret addresses, bursts, or memory attributes; it only routes streams based on </w:t>
      </w:r>
      <w:r>
        <w:rPr>
          <w:rStyle w:val="VerbatimChar"/>
          <w:sz w:val="20"/>
        </w:rPr>
        <w:t>TDEST</w:t>
      </w:r>
      <w:r>
        <w:rPr>
          <w:sz w:val="20"/>
        </w:rPr>
        <w:t>.</w:t>
      </w:r>
    </w:p>
    <w:p>
      <w:pPr>
        <w:pStyle w:val="BodyText"/>
        <w:rPr/>
      </w:pPr>
      <w:r>
        <w:rPr>
          <w:sz w:val="20"/>
        </w:rPr>
        <w:t>A typical Delta deployment looks like:</w:t>
      </w:r>
    </w:p>
    <w:p>
      <w:pPr>
        <w:pStyle w:val="Heading3"/>
        <w:spacing w:before="200" w:after="80"/>
        <w:rPr/>
      </w:pPr>
      <w:bookmarkStart w:id="103" w:name="__RefHeading___Toc8759_3246133090"/>
      <w:bookmarkStart w:id="104" w:name="figure-2.1-delta-system-context"/>
      <w:bookmarkStart w:id="105" w:name="_Fig_1_Delta_System_Context"/>
      <w:bookmarkEnd w:id="103"/>
      <w:r>
        <w:rPr>
          <w:rStyle w:val="SectionNumber"/>
          <w:b/>
          <w:color w:val="404040"/>
          <w:sz w:val="24"/>
        </w:rPr>
        <w:t>8.1.1</w:t>
      </w:r>
      <w:r>
        <w:rPr>
          <w:b/>
          <w:color w:val="404040"/>
          <w:sz w:val="24"/>
        </w:rPr>
        <w:tab/>
        <w:t>Figure 2.1: Delta System Context</w:t>
      </w:r>
      <w:bookmarkEnd w:id="105"/>
    </w:p>
    <w:p>
      <w:pPr>
        <w:pStyle w:val="CaptionedFigure"/>
        <w:rPr/>
      </w:pPr>
      <w:r>
        <w:rPr/>
        <w:drawing>
          <wp:inline distT="0" distB="0" distL="0" distR="0">
            <wp:extent cx="5334000" cy="3290570"/>
            <wp:effectExtent l="0" t="0" r="0" b="0"/>
            <wp:docPr id="16" name="Picture" descr="Delta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Delta System Context"/>
                    <pic:cNvPicPr>
                      <a:picLocks noChangeAspect="1" noChangeArrowheads="1"/>
                    </pic:cNvPicPr>
                  </pic:nvPicPr>
                  <pic:blipFill>
                    <a:blip r:embed="rId3"/>
                    <a:stretch>
                      <a:fillRect/>
                    </a:stretch>
                  </pic:blipFill>
                  <pic:spPr bwMode="auto">
                    <a:xfrm>
                      <a:off x="0" y="0"/>
                      <a:ext cx="5334000" cy="3290570"/>
                    </a:xfrm>
                    <a:prstGeom prst="rect">
                      <a:avLst/>
                    </a:prstGeom>
                  </pic:spPr>
                </pic:pic>
              </a:graphicData>
            </a:graphic>
          </wp:inline>
        </w:drawing>
      </w:r>
    </w:p>
    <w:p>
      <w:pPr>
        <w:pStyle w:val="ImageCaption"/>
        <w:rPr/>
      </w:pPr>
      <w:r>
        <w:rPr/>
        <w:t>Delta System Context</w:t>
      </w:r>
    </w:p>
    <w:p>
      <w:pPr>
        <w:pStyle w:val="BodyText"/>
        <w:rPr/>
      </w:pPr>
      <w:r>
        <w:rPr>
          <w:sz w:val="20"/>
        </w:rPr>
        <w:t xml:space="preserve">Multiple masters and multiple slaves attach in parallel. Each master drives one index of the </w:t>
      </w:r>
      <w:r>
        <w:rPr>
          <w:rStyle w:val="VerbatimChar"/>
          <w:sz w:val="20"/>
        </w:rPr>
        <w:t>s_axis_*</w:t>
      </w:r>
      <w:r>
        <w:rPr>
          <w:sz w:val="20"/>
        </w:rPr>
        <w:t xml:space="preserve"> arrays; each slave receives one index of the </w:t>
      </w:r>
      <w:r>
        <w:rPr>
          <w:rStyle w:val="VerbatimChar"/>
          <w:sz w:val="20"/>
        </w:rPr>
        <w:t>m_axis_*</w:t>
      </w:r>
      <w:r>
        <w:rPr>
          <w:sz w:val="20"/>
        </w:rPr>
        <w:t xml:space="preserve"> arrays.</w:t>
      </w:r>
      <w:bookmarkEnd w:id="102"/>
      <w:bookmarkEnd w:id="104"/>
      <w:r>
        <w:br w:type="page"/>
      </w:r>
    </w:p>
    <w:p>
      <w:pPr>
        <w:pStyle w:val="Heading2"/>
        <w:pBdr>
          <w:bottom w:val="single" w:sz="12" w:space="0" w:color="228B22"/>
        </w:pBdr>
        <w:spacing w:before="280" w:after="80"/>
        <w:rPr/>
      </w:pPr>
      <w:bookmarkStart w:id="106" w:name="__RefHeading___Toc8761_3246133090"/>
      <w:bookmarkStart w:id="107" w:name="upstream-requirements"/>
      <w:bookmarkEnd w:id="106"/>
      <w:r>
        <w:rPr>
          <w:rStyle w:val="SectionNumber"/>
          <w:b/>
          <w:color w:val="228B22"/>
          <w:sz w:val="28"/>
        </w:rPr>
        <w:t>8.2</w:t>
      </w:r>
      <w:r>
        <w:rPr>
          <w:b/>
          <w:color w:val="228B22"/>
          <w:sz w:val="28"/>
        </w:rPr>
        <w:tab/>
        <w:t>Upstream Requirements</w:t>
      </w:r>
    </w:p>
    <w:p>
      <w:pPr>
        <w:pStyle w:val="Compact"/>
        <w:numPr>
          <w:ilvl w:val="0"/>
          <w:numId w:val="138"/>
        </w:numPr>
        <w:rPr/>
      </w:pPr>
      <w:r>
        <w:rPr/>
        <w:t>Masters must drive valid AXI4-Stream signals.</w:t>
      </w:r>
    </w:p>
    <w:p>
      <w:pPr>
        <w:pStyle w:val="Compact"/>
        <w:numPr>
          <w:ilvl w:val="0"/>
          <w:numId w:val="139"/>
        </w:numPr>
        <w:rPr/>
      </w:pPr>
      <w:r>
        <w:rPr>
          <w:rStyle w:val="VerbatimChar"/>
        </w:rPr>
        <w:t>s_axis_tdest[m]</w:t>
      </w:r>
      <w:r>
        <w:rPr/>
        <w:t xml:space="preserve"> must be a valid slave index (</w:t>
      </w:r>
      <w:r>
        <w:rPr>
          <w:rStyle w:val="VerbatimChar"/>
        </w:rPr>
        <w:t>0</w:t>
      </w:r>
      <w:r>
        <w:rPr/>
        <w:t xml:space="preserve"> to </w:t>
      </w:r>
      <w:r>
        <w:rPr>
          <w:rStyle w:val="VerbatimChar"/>
        </w:rPr>
        <w:t>NUM_SLAVES-1</w:t>
      </w:r>
      <w:r>
        <w:rPr/>
        <w:t xml:space="preserve">) when </w:t>
      </w:r>
      <w:r>
        <w:rPr>
          <w:rStyle w:val="VerbatimChar"/>
        </w:rPr>
        <w:t>s_axis_tvalid[m]</w:t>
      </w:r>
      <w:r>
        <w:rPr/>
        <w:t xml:space="preserve"> is asserted.</w:t>
      </w:r>
    </w:p>
    <w:p>
      <w:pPr>
        <w:pStyle w:val="Compact"/>
        <w:numPr>
          <w:ilvl w:val="0"/>
          <w:numId w:val="140"/>
        </w:numPr>
        <w:rPr/>
      </w:pPr>
      <w:r>
        <w:rPr/>
        <w:t xml:space="preserve">Masters must respect </w:t>
      </w:r>
      <w:r>
        <w:rPr>
          <w:rStyle w:val="VerbatimChar"/>
        </w:rPr>
        <w:t>s_axis_tready[m]</w:t>
      </w:r>
      <w:r>
        <w:rPr/>
        <w:t xml:space="preserve"> backpressure.</w:t>
      </w:r>
      <w:bookmarkEnd w:id="107"/>
      <w:r>
        <w:br w:type="page"/>
      </w:r>
    </w:p>
    <w:p>
      <w:pPr>
        <w:pStyle w:val="Heading2"/>
        <w:pBdr>
          <w:bottom w:val="single" w:sz="12" w:space="0" w:color="228B22"/>
        </w:pBdr>
        <w:spacing w:before="280" w:after="80"/>
        <w:rPr/>
      </w:pPr>
      <w:bookmarkStart w:id="108" w:name="__RefHeading___Toc8763_3246133090"/>
      <w:bookmarkStart w:id="109" w:name="downstream-requirements"/>
      <w:bookmarkEnd w:id="108"/>
      <w:r>
        <w:rPr>
          <w:rStyle w:val="SectionNumber"/>
          <w:b/>
          <w:color w:val="228B22"/>
          <w:sz w:val="28"/>
        </w:rPr>
        <w:t>8.3</w:t>
      </w:r>
      <w:r>
        <w:rPr>
          <w:b/>
          <w:color w:val="228B22"/>
          <w:sz w:val="28"/>
        </w:rPr>
        <w:tab/>
        <w:t>Downstream Requirements</w:t>
      </w:r>
    </w:p>
    <w:p>
      <w:pPr>
        <w:pStyle w:val="Compact"/>
        <w:numPr>
          <w:ilvl w:val="0"/>
          <w:numId w:val="141"/>
        </w:numPr>
        <w:rPr/>
      </w:pPr>
      <w:r>
        <w:rPr/>
        <w:t>Slaves must accept valid AXI4-Stream signals.</w:t>
      </w:r>
    </w:p>
    <w:p>
      <w:pPr>
        <w:pStyle w:val="Compact"/>
        <w:numPr>
          <w:ilvl w:val="0"/>
          <w:numId w:val="142"/>
        </w:numPr>
        <w:rPr/>
      </w:pPr>
      <w:r>
        <w:rPr/>
        <w:t xml:space="preserve">Slaves drive </w:t>
      </w:r>
      <w:r>
        <w:rPr>
          <w:rStyle w:val="VerbatimChar"/>
        </w:rPr>
        <w:t>m_axis_tready[s]</w:t>
      </w:r>
      <w:r>
        <w:rPr/>
        <w:t xml:space="preserve"> to throttle traffic.</w:t>
      </w:r>
      <w:bookmarkEnd w:id="109"/>
      <w:r>
        <w:br w:type="page"/>
      </w:r>
    </w:p>
    <w:p>
      <w:pPr>
        <w:pStyle w:val="Heading2"/>
        <w:pBdr>
          <w:bottom w:val="single" w:sz="12" w:space="0" w:color="228B22"/>
        </w:pBdr>
        <w:spacing w:before="280" w:after="80"/>
        <w:rPr/>
      </w:pPr>
      <w:bookmarkStart w:id="110" w:name="__RefHeading___Toc8765_3246133090"/>
      <w:bookmarkStart w:id="111" w:name="clocking-and-reset"/>
      <w:bookmarkEnd w:id="110"/>
      <w:r>
        <w:rPr>
          <w:rStyle w:val="SectionNumber"/>
          <w:b/>
          <w:color w:val="228B22"/>
          <w:sz w:val="28"/>
        </w:rPr>
        <w:t>8.4</w:t>
      </w:r>
      <w:r>
        <w:rPr>
          <w:b/>
          <w:color w:val="228B22"/>
          <w:sz w:val="28"/>
        </w:rPr>
        <w:tab/>
        <w:t>Clocking and Reset</w:t>
      </w:r>
    </w:p>
    <w:p>
      <w:pPr>
        <w:pStyle w:val="FirstParagraph"/>
        <w:rPr/>
      </w:pPr>
      <w:r>
        <w:rPr>
          <w:sz w:val="20"/>
        </w:rPr>
        <w:t>Delta uses a single clock (</w:t>
      </w:r>
      <w:r>
        <w:rPr>
          <w:rStyle w:val="VerbatimChar"/>
          <w:sz w:val="20"/>
        </w:rPr>
        <w:t>aclk</w:t>
      </w:r>
      <w:r>
        <w:rPr>
          <w:sz w:val="20"/>
        </w:rPr>
        <w:t>) and an active-low asynchronous reset (</w:t>
      </w:r>
      <w:r>
        <w:rPr>
          <w:rStyle w:val="VerbatimChar"/>
          <w:sz w:val="20"/>
        </w:rPr>
        <w:t>aresetn</w:t>
      </w:r>
      <w:r>
        <w:rPr>
          <w:sz w:val="20"/>
        </w:rPr>
        <w:t>). All registered state is reset; combinational decode and mux logic is not registered.</w:t>
      </w:r>
      <w:bookmarkEnd w:id="111"/>
      <w:r>
        <w:br w:type="page"/>
      </w:r>
    </w:p>
    <w:p>
      <w:pPr>
        <w:pStyle w:val="Heading2"/>
        <w:pBdr>
          <w:bottom w:val="single" w:sz="12" w:space="0" w:color="228B22"/>
        </w:pBdr>
        <w:spacing w:before="280" w:after="80"/>
        <w:rPr/>
      </w:pPr>
      <w:bookmarkStart w:id="112" w:name="__RefHeading___Toc8767_3246133090"/>
      <w:bookmarkStart w:id="113" w:name="relationship-to-other-components"/>
      <w:bookmarkEnd w:id="112"/>
      <w:r>
        <w:rPr>
          <w:rStyle w:val="SectionNumber"/>
          <w:b/>
          <w:color w:val="228B22"/>
          <w:sz w:val="28"/>
        </w:rPr>
        <w:t>8.5</w:t>
      </w:r>
      <w:r>
        <w:rPr>
          <w:b/>
          <w:color w:val="228B22"/>
          <w:sz w:val="28"/>
        </w:rPr>
        <w:tab/>
        <w:t>Relationship to Other Components</w:t>
      </w:r>
    </w:p>
    <w:p>
      <w:pPr>
        <w:pStyle w:val="TableCaption"/>
        <w:rPr/>
      </w:pPr>
      <w:bookmarkStart w:id="114" w:name="_Tab_5_Delta_Component_Cont"/>
      <w:r>
        <w:rPr/>
        <w:t>Delta Component Context</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32"/>
        <w:gridCol w:w="1872"/>
        <w:gridCol w:w="4056"/>
      </w:tblGrid>
      <w:tr>
        <w:trPr>
          <w:tblHeader w:val="true"/>
        </w:trPr>
        <w:tc>
          <w:tcPr>
            <w:tcW w:w="3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Use</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crossbar generator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fabrics, DSP arrays, sensors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Multi-protocol crossbar generator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AXI4/AXI4-Lite/APB systems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APB-only crossbar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Low-bandwidth register-mapped peripherals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subsystem</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Descriptor-based memory transfers</w:t>
            </w:r>
          </w:p>
        </w:tc>
      </w:tr>
    </w:tbl>
    <w:p>
      <w:pPr>
        <w:pStyle w:val="BodyText"/>
        <w:rPr/>
      </w:pPr>
      <w:bookmarkStart w:id="115" w:name="relationship-to-other-components"/>
      <w:r>
        <w:rPr>
          <w:sz w:val="20"/>
        </w:rPr>
        <w:t>Delta is intentionally narrow in scope: it does one thing (streaming crossbars) and does it without protocol conversion.</w:t>
      </w:r>
      <w:bookmarkEnd w:id="115"/>
      <w:r>
        <w:br w:type="page"/>
      </w:r>
    </w:p>
    <w:p>
      <w:pPr>
        <w:pStyle w:val="Heading2"/>
        <w:pBdr>
          <w:bottom w:val="single" w:sz="12" w:space="0" w:color="228B22"/>
        </w:pBdr>
        <w:spacing w:before="280" w:after="80"/>
        <w:rPr/>
      </w:pPr>
      <w:bookmarkStart w:id="116" w:name="__RefHeading___Toc8769_3246133090"/>
      <w:bookmarkStart w:id="117" w:name="mesh-mode-context"/>
      <w:bookmarkEnd w:id="116"/>
      <w:r>
        <w:rPr>
          <w:rStyle w:val="SectionNumber"/>
          <w:b/>
          <w:color w:val="228B22"/>
          <w:sz w:val="28"/>
        </w:rPr>
        <w:t>8.6</w:t>
      </w:r>
      <w:r>
        <w:rPr>
          <w:b/>
          <w:color w:val="228B22"/>
          <w:sz w:val="28"/>
        </w:rPr>
        <w:tab/>
        <w:t>Mesh-Mode Context</w:t>
      </w:r>
    </w:p>
    <w:p>
      <w:pPr>
        <w:pStyle w:val="FirstParagraph"/>
        <w:rPr/>
      </w:pPr>
      <w:r>
        <w:rPr>
          <w:sz w:val="20"/>
        </w:rPr>
        <w:t xml:space="preserve">Mesh mode extends the same </w:t>
      </w:r>
      <w:r>
        <w:rPr>
          <w:rStyle w:val="VerbatimChar"/>
          <w:sz w:val="20"/>
        </w:rPr>
        <w:t>bin/delta_generator.py</w:t>
      </w:r>
      <w:r>
        <w:rPr>
          <w:sz w:val="20"/>
        </w:rPr>
        <w:t xml:space="preserve"> with a </w:t>
      </w:r>
      <w:r>
        <w:rPr>
          <w:rStyle w:val="VerbatimChar"/>
          <w:sz w:val="20"/>
        </w:rPr>
        <w:t>--topology mesh</w:t>
      </w:r>
      <w:r>
        <w:rPr>
          <w:sz w:val="20"/>
        </w:rPr>
        <w:t xml:space="preserve"> option. Instead of a flat M×N crossbar it emits a 3-D grid of </w:t>
      </w:r>
      <w:r>
        <w:rPr>
          <w:rStyle w:val="VerbatimChar"/>
          <w:sz w:val="20"/>
        </w:rPr>
        <w:t>delta_mesh_cell</w:t>
      </w:r>
      <w:r>
        <w:rPr>
          <w:sz w:val="20"/>
        </w:rPr>
        <w:t xml:space="preserve"> instances with rapids DMA at the boundary and ocelus observers on the links. Cell contents (SERV, CGRA, observers) are outside delta’s scope; delta only carries the AXI4-Stream traffic between them.</w:t>
      </w:r>
    </w:p>
    <w:p>
      <w:pPr>
        <w:pStyle w:val="BlockText"/>
        <w:rPr/>
      </w:pPr>
      <w:r>
        <w:rPr>
          <w:b/>
          <w:bCs/>
        </w:rPr>
        <w:t>IMPLEMENTED</w:t>
      </w:r>
      <w:r>
        <w:rPr/>
        <w:t xml:space="preserve"> — Mesh mode RTL is generated by </w:t>
      </w:r>
      <w:r>
        <w:rPr>
          <w:rStyle w:val="VerbatimChar"/>
        </w:rPr>
        <w:t>delta_generator.py --topology mesh</w:t>
      </w:r>
      <w:r>
        <w:rPr/>
        <w:t>; the design is per the delta mesh design spec dated 2026-10-13 (</w:t>
      </w:r>
      <w:r>
        <w:rPr>
          <w:rStyle w:val="VerbatimChar"/>
        </w:rPr>
        <w:t>docs/superpowers/specs/2026-10-13-delta-mesh-design.md</w:t>
      </w:r>
      <w:r>
        <w:rPr/>
        <w:t>). The flat crossbar shown in Figure 2.1 remains the default topology.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ystem-context"/>
      <w:bookmarkStart w:id="119" w:name="mesh-mode-context"/>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8771_3246133090"/>
      <w:bookmarkStart w:id="121" w:name="block-diagram"/>
      <w:bookmarkEnd w:id="120"/>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22" w:name="__RefHeading___Toc8773_3246133090"/>
      <w:bookmarkStart w:id="123" w:name="delta-architecture-overview"/>
      <w:bookmarkEnd w:id="122"/>
      <w:r>
        <w:rPr>
          <w:rStyle w:val="SectionNumber"/>
          <w:b/>
          <w:color w:val="228B22"/>
          <w:sz w:val="28"/>
        </w:rPr>
        <w:t>9.1</w:t>
      </w:r>
      <w:r>
        <w:rPr>
          <w:b/>
          <w:color w:val="228B22"/>
          <w:sz w:val="28"/>
        </w:rPr>
        <w:tab/>
        <w:t>Delta Architecture Overview</w:t>
      </w:r>
    </w:p>
    <w:p>
      <w:pPr>
        <w:pStyle w:val="Heading3"/>
        <w:spacing w:before="200" w:after="80"/>
        <w:rPr/>
      </w:pPr>
      <w:bookmarkStart w:id="124" w:name="__RefHeading___Toc8775_3246133090"/>
      <w:bookmarkStart w:id="125" w:name="X7dcdbba0264069fbbb181a6806f5aae6a1acdc7"/>
      <w:bookmarkStart w:id="126" w:name="_Fig_2_Delta_High_Level_Blo"/>
      <w:bookmarkEnd w:id="124"/>
      <w:r>
        <w:rPr>
          <w:rStyle w:val="SectionNumber"/>
          <w:b/>
          <w:color w:val="404040"/>
          <w:sz w:val="24"/>
        </w:rPr>
        <w:t>9.1.1</w:t>
      </w:r>
      <w:r>
        <w:rPr>
          <w:b/>
          <w:color w:val="404040"/>
          <w:sz w:val="24"/>
        </w:rPr>
        <w:tab/>
        <w:t>Figure 3.1: Delta High-Level Block Diagram</w:t>
      </w:r>
      <w:bookmarkEnd w:id="126"/>
    </w:p>
    <w:p>
      <w:pPr>
        <w:pStyle w:val="CaptionedFigure"/>
        <w:rPr/>
      </w:pPr>
      <w:r>
        <w:rPr/>
        <w:drawing>
          <wp:inline distT="0" distB="0" distL="0" distR="0">
            <wp:extent cx="5334000" cy="2461895"/>
            <wp:effectExtent l="0" t="0" r="0" b="0"/>
            <wp:docPr id="19" name="Image2" descr="Delta HA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lta HAS Block Diagram"/>
                    <pic:cNvPicPr>
                      <a:picLocks noChangeAspect="1" noChangeArrowheads="1"/>
                    </pic:cNvPicPr>
                  </pic:nvPicPr>
                  <pic:blipFill>
                    <a:blip r:embed="rId4"/>
                    <a:stretch>
                      <a:fillRect/>
                    </a:stretch>
                  </pic:blipFill>
                  <pic:spPr bwMode="auto">
                    <a:xfrm>
                      <a:off x="0" y="0"/>
                      <a:ext cx="5334000" cy="2461895"/>
                    </a:xfrm>
                    <a:prstGeom prst="rect">
                      <a:avLst/>
                    </a:prstGeom>
                  </pic:spPr>
                </pic:pic>
              </a:graphicData>
            </a:graphic>
          </wp:inline>
        </w:drawing>
      </w:r>
    </w:p>
    <w:p>
      <w:pPr>
        <w:pStyle w:val="ImageCaption"/>
        <w:rPr/>
      </w:pPr>
      <w:r>
        <w:rPr/>
        <w:t>Delta HAS Block Diagram</w:t>
      </w:r>
    </w:p>
    <w:p>
      <w:pPr>
        <w:pStyle w:val="BodyText"/>
        <w:rPr/>
      </w:pPr>
      <w:r>
        <w:rPr>
          <w:sz w:val="20"/>
        </w:rPr>
        <w:t xml:space="preserve">The diagram follows one slave </w:t>
      </w:r>
      <w:r>
        <w:rPr>
          <w:rStyle w:val="VerbatimChar"/>
          <w:sz w:val="20"/>
        </w:rPr>
        <w:t>s</w:t>
      </w:r>
      <w:r>
        <w:rPr>
          <w:sz w:val="20"/>
        </w:rPr>
        <w:t xml:space="preserve">; every slave repeats it. Each master’s TVALID and TDEST are decoded into a request for </w:t>
      </w:r>
      <w:r>
        <w:rPr>
          <w:rStyle w:val="VerbatimChar"/>
          <w:sz w:val="20"/>
        </w:rPr>
        <w:t>s</w:t>
      </w:r>
      <w:r>
        <w:rPr>
          <w:sz w:val="20"/>
        </w:rPr>
        <w:t xml:space="preserve"> (center), the per-slave round-robin arbiter (the trapezium) grants one master and holds the grant until that packet’s TLAST, and the crossbar mux forwards the granted master’s TVALID and payload, which arrive on their own lane at the left. TREADY returns up the right lane to the granted master only. The dashed blocks are build options: </w:t>
      </w:r>
      <w:r>
        <w:rPr>
          <w:rStyle w:val="VerbatimChar"/>
          <w:sz w:val="20"/>
        </w:rPr>
        <w:t>--amba5</w:t>
      </w:r>
      <w:r>
        <w:rPr>
          <w:sz w:val="20"/>
        </w:rPr>
        <w:t xml:space="preserve"> adds TWAKEUP steering and the </w:t>
      </w:r>
      <w:r>
        <w:rPr>
          <w:rStyle w:val="VerbatimChar"/>
          <w:sz w:val="20"/>
        </w:rPr>
        <w:t>*CHK</w:t>
      </w:r>
      <w:r>
        <w:rPr>
          <w:sz w:val="20"/>
        </w:rPr>
        <w:t xml:space="preserve"> parity checks, and the packet counters are built unless </w:t>
      </w:r>
      <w:r>
        <w:rPr>
          <w:rStyle w:val="VerbatimChar"/>
          <w:sz w:val="20"/>
        </w:rPr>
        <w:t>--no-counters</w:t>
      </w:r>
      <w:r>
        <w:rPr>
          <w:sz w:val="20"/>
        </w:rPr>
        <w:t>.</w:t>
      </w:r>
      <w:bookmarkEnd w:id="123"/>
      <w:bookmarkEnd w:id="125"/>
      <w:r>
        <w:br w:type="page"/>
      </w:r>
    </w:p>
    <w:p>
      <w:pPr>
        <w:pStyle w:val="Heading2"/>
        <w:pBdr>
          <w:bottom w:val="single" w:sz="12" w:space="0" w:color="228B22"/>
        </w:pBdr>
        <w:spacing w:before="280" w:after="80"/>
        <w:rPr/>
      </w:pPr>
      <w:bookmarkStart w:id="127" w:name="__RefHeading___Toc8777_3246133090"/>
      <w:bookmarkStart w:id="128" w:name="functional-blocks"/>
      <w:bookmarkEnd w:id="127"/>
      <w:r>
        <w:rPr>
          <w:rStyle w:val="SectionNumber"/>
          <w:b/>
          <w:color w:val="228B22"/>
          <w:sz w:val="28"/>
        </w:rPr>
        <w:t>9.2</w:t>
      </w:r>
      <w:r>
        <w:rPr>
          <w:b/>
          <w:color w:val="228B22"/>
          <w:sz w:val="28"/>
        </w:rPr>
        <w:tab/>
        <w:t>Functional Blocks</w:t>
      </w:r>
    </w:p>
    <w:p>
      <w:pPr>
        <w:pStyle w:val="Heading3"/>
        <w:spacing w:before="200" w:after="80"/>
        <w:rPr/>
      </w:pPr>
      <w:bookmarkStart w:id="129" w:name="__RefHeading___Toc8779_3246133090"/>
      <w:bookmarkStart w:id="130" w:name="tdest-decode"/>
      <w:bookmarkEnd w:id="129"/>
      <w:r>
        <w:rPr>
          <w:rStyle w:val="SectionNumber"/>
          <w:b/>
          <w:color w:val="404040"/>
          <w:sz w:val="24"/>
        </w:rPr>
        <w:t>9.2.1</w:t>
      </w:r>
      <w:r>
        <w:rPr>
          <w:b/>
          <w:color w:val="404040"/>
          <w:sz w:val="24"/>
        </w:rPr>
        <w:tab/>
        <w:t>TDEST Decode</w:t>
      </w:r>
    </w:p>
    <w:p>
      <w:pPr>
        <w:pStyle w:val="FirstParagraph"/>
        <w:rPr/>
      </w:pPr>
      <w:r>
        <w:rPr>
          <w:sz w:val="20"/>
        </w:rPr>
        <w:t xml:space="preserve">Receives </w:t>
      </w:r>
      <w:r>
        <w:rPr>
          <w:rStyle w:val="VerbatimChar"/>
          <w:sz w:val="20"/>
        </w:rPr>
        <w:t>s_axis_tvalid</w:t>
      </w:r>
      <w:r>
        <w:rPr>
          <w:sz w:val="20"/>
        </w:rPr>
        <w:t xml:space="preserve"> and </w:t>
      </w:r>
      <w:r>
        <w:rPr>
          <w:rStyle w:val="VerbatimChar"/>
          <w:sz w:val="20"/>
        </w:rPr>
        <w:t>s_axis_tdest</w:t>
      </w:r>
      <w:r>
        <w:rPr>
          <w:sz w:val="20"/>
        </w:rPr>
        <w:t xml:space="preserve"> from every master and produces the per-slave </w:t>
      </w:r>
      <w:r>
        <w:rPr>
          <w:rStyle w:val="VerbatimChar"/>
          <w:sz w:val="20"/>
        </w:rPr>
        <w:t>request_matrix</w:t>
      </w:r>
      <w:r>
        <w:rPr>
          <w:sz w:val="20"/>
        </w:rPr>
        <w:t xml:space="preserve">. A request bit is set when a master has a valid transaction whose </w:t>
      </w:r>
      <w:r>
        <w:rPr>
          <w:rStyle w:val="VerbatimChar"/>
          <w:sz w:val="20"/>
        </w:rPr>
        <w:t>TDEST</w:t>
      </w:r>
      <w:r>
        <w:rPr>
          <w:sz w:val="20"/>
        </w:rPr>
        <w:t xml:space="preserve"> selects that slave.</w:t>
      </w:r>
      <w:bookmarkEnd w:id="130"/>
    </w:p>
    <w:p>
      <w:pPr>
        <w:pStyle w:val="Heading3"/>
        <w:spacing w:before="200" w:after="80"/>
        <w:rPr/>
      </w:pPr>
      <w:bookmarkStart w:id="131" w:name="__RefHeading___Toc8781_3246133090"/>
      <w:bookmarkStart w:id="132" w:name="per-slave-round-robin-arbiter"/>
      <w:bookmarkEnd w:id="131"/>
      <w:r>
        <w:rPr>
          <w:rStyle w:val="SectionNumber"/>
          <w:b/>
          <w:color w:val="404040"/>
          <w:sz w:val="24"/>
        </w:rPr>
        <w:t>9.2.2</w:t>
      </w:r>
      <w:r>
        <w:rPr>
          <w:b/>
          <w:color w:val="404040"/>
          <w:sz w:val="24"/>
        </w:rPr>
        <w:tab/>
        <w:t>Per-Slave Round-Robin Arbiter</w:t>
      </w:r>
    </w:p>
    <w:p>
      <w:pPr>
        <w:pStyle w:val="FirstParagraph"/>
        <w:rPr/>
      </w:pPr>
      <w:r>
        <w:rPr>
          <w:sz w:val="20"/>
        </w:rPr>
        <w:t xml:space="preserve">One arbiter per slave. When the slave is idle, it picks the next requesting master in round-robin order. Once a master is granted, the grant is held until </w:t>
      </w:r>
      <w:r>
        <w:rPr>
          <w:rStyle w:val="VerbatimChar"/>
          <w:sz w:val="20"/>
        </w:rPr>
        <w:t>TLAST</w:t>
      </w:r>
      <w:r>
        <w:rPr>
          <w:sz w:val="20"/>
        </w:rPr>
        <w:t xml:space="preserve"> is accepted. This block is the scheduler analog in the house style and is drawn as an inverted trapezium.</w:t>
      </w:r>
      <w:bookmarkEnd w:id="132"/>
    </w:p>
    <w:p>
      <w:pPr>
        <w:pStyle w:val="Heading3"/>
        <w:spacing w:before="200" w:after="80"/>
        <w:rPr/>
      </w:pPr>
      <w:bookmarkStart w:id="133" w:name="__RefHeading___Toc8783_3246133090"/>
      <w:bookmarkStart w:id="134" w:name="crossbar-mux"/>
      <w:bookmarkEnd w:id="133"/>
      <w:r>
        <w:rPr>
          <w:rStyle w:val="SectionNumber"/>
          <w:b/>
          <w:color w:val="404040"/>
          <w:sz w:val="24"/>
        </w:rPr>
        <w:t>9.2.3</w:t>
      </w:r>
      <w:r>
        <w:rPr>
          <w:b/>
          <w:color w:val="404040"/>
          <w:sz w:val="24"/>
        </w:rPr>
        <w:tab/>
        <w:t>Crossbar Mux</w:t>
      </w:r>
    </w:p>
    <w:p>
      <w:pPr>
        <w:pStyle w:val="FirstParagraph"/>
        <w:rPr/>
      </w:pPr>
      <w:bookmarkStart w:id="135" w:name="crossbar-mux"/>
      <w:r>
        <w:rPr>
          <w:sz w:val="20"/>
        </w:rPr>
        <w:t>A bank of per-slave multiplexers. Each slave mux selects the payload and control signals from the master that currently holds the grant for that slave.</w:t>
      </w:r>
      <w:bookmarkEnd w:id="135"/>
    </w:p>
    <w:p>
      <w:pPr>
        <w:pStyle w:val="Heading3"/>
        <w:spacing w:before="200" w:after="80"/>
        <w:rPr/>
      </w:pPr>
      <w:bookmarkStart w:id="136" w:name="__RefHeading___Toc8785_3246133090"/>
      <w:bookmarkStart w:id="137" w:name="tready-steering"/>
      <w:bookmarkEnd w:id="136"/>
      <w:r>
        <w:rPr>
          <w:rStyle w:val="SectionNumber"/>
          <w:b/>
          <w:color w:val="404040"/>
          <w:sz w:val="24"/>
        </w:rPr>
        <w:t>9.2.4</w:t>
      </w:r>
      <w:r>
        <w:rPr>
          <w:b/>
          <w:color w:val="404040"/>
          <w:sz w:val="24"/>
        </w:rPr>
        <w:tab/>
        <w:t>TREADY Steering</w:t>
      </w:r>
    </w:p>
    <w:p>
      <w:pPr>
        <w:pStyle w:val="FirstParagraph"/>
        <w:rPr/>
      </w:pPr>
      <w:r>
        <w:rPr>
          <w:sz w:val="20"/>
        </w:rPr>
        <w:t xml:space="preserve">Steers each slave’s </w:t>
      </w:r>
      <w:r>
        <w:rPr>
          <w:rStyle w:val="VerbatimChar"/>
          <w:sz w:val="20"/>
        </w:rPr>
        <w:t>m_axis_tready</w:t>
      </w:r>
      <w:r>
        <w:rPr>
          <w:sz w:val="20"/>
        </w:rPr>
        <w:t xml:space="preserve"> back to the single master that currently owns the grant for that slave. Ungranted masters see </w:t>
      </w:r>
      <w:r>
        <w:rPr>
          <w:rStyle w:val="VerbatimChar"/>
          <w:sz w:val="20"/>
        </w:rPr>
        <w:t>s_axis_tready == 0</w:t>
      </w:r>
      <w:r>
        <w:rPr>
          <w:sz w:val="20"/>
        </w:rPr>
        <w:t>.</w:t>
      </w:r>
      <w:bookmarkEnd w:id="137"/>
    </w:p>
    <w:p>
      <w:pPr>
        <w:pStyle w:val="Heading3"/>
        <w:spacing w:before="200" w:after="80"/>
        <w:rPr/>
      </w:pPr>
      <w:bookmarkStart w:id="138" w:name="__RefHeading___Toc8787_3246133090"/>
      <w:bookmarkStart w:id="139" w:name="twakeup-steering-amba5-optional"/>
      <w:bookmarkEnd w:id="138"/>
      <w:r>
        <w:rPr>
          <w:rStyle w:val="SectionNumber"/>
          <w:b/>
          <w:color w:val="404040"/>
          <w:sz w:val="24"/>
        </w:rPr>
        <w:t>9.2.5</w:t>
      </w:r>
      <w:r>
        <w:rPr>
          <w:b/>
          <w:color w:val="404040"/>
          <w:sz w:val="24"/>
        </w:rPr>
        <w:tab/>
        <w:t>TWAKEUP Steering (AMBA5, Optional)</w:t>
      </w:r>
    </w:p>
    <w:p>
      <w:pPr>
        <w:pStyle w:val="FirstParagraph"/>
        <w:rPr/>
      </w:pPr>
      <w:r>
        <w:rPr>
          <w:sz w:val="20"/>
        </w:rPr>
        <w:t xml:space="preserve">When </w:t>
      </w:r>
      <w:r>
        <w:rPr>
          <w:rStyle w:val="VerbatimChar"/>
          <w:sz w:val="20"/>
        </w:rPr>
        <w:t>--amba5</w:t>
      </w:r>
      <w:r>
        <w:rPr>
          <w:sz w:val="20"/>
        </w:rPr>
        <w:t xml:space="preserve"> is enabled, this block ORs each master’s </w:t>
      </w:r>
      <w:r>
        <w:rPr>
          <w:rStyle w:val="VerbatimChar"/>
          <w:sz w:val="20"/>
        </w:rPr>
        <w:t>s_axis_twakeup</w:t>
      </w:r>
      <w:r>
        <w:rPr>
          <w:sz w:val="20"/>
        </w:rPr>
        <w:t xml:space="preserve"> to the slave indicated by </w:t>
      </w:r>
      <w:r>
        <w:rPr>
          <w:rStyle w:val="VerbatimChar"/>
          <w:sz w:val="20"/>
        </w:rPr>
        <w:t>s_axis_tdest</w:t>
      </w:r>
      <w:r>
        <w:rPr>
          <w:sz w:val="20"/>
        </w:rPr>
        <w:t xml:space="preserve">. Because </w:t>
      </w:r>
      <w:r>
        <w:rPr>
          <w:rStyle w:val="VerbatimChar"/>
          <w:sz w:val="20"/>
        </w:rPr>
        <w:t>TWAKEUP</w:t>
      </w:r>
      <w:r>
        <w:rPr>
          <w:sz w:val="20"/>
        </w:rPr>
        <w:t xml:space="preserve"> is a hint, it does not depend on the grant and may assert before </w:t>
      </w:r>
      <w:r>
        <w:rPr>
          <w:rStyle w:val="VerbatimChar"/>
          <w:sz w:val="20"/>
        </w:rPr>
        <w:t>TVALID</w:t>
      </w:r>
      <w:r>
        <w:rPr>
          <w:sz w:val="20"/>
        </w:rPr>
        <w:t>.</w:t>
      </w:r>
      <w:bookmarkEnd w:id="139"/>
    </w:p>
    <w:p>
      <w:pPr>
        <w:pStyle w:val="Heading3"/>
        <w:spacing w:before="200" w:after="80"/>
        <w:rPr/>
      </w:pPr>
      <w:bookmarkStart w:id="140" w:name="__RefHeading___Toc8789_3246133090"/>
      <w:bookmarkStart w:id="141" w:name="interface-checks-amba5-optional"/>
      <w:bookmarkEnd w:id="140"/>
      <w:r>
        <w:rPr>
          <w:rStyle w:val="SectionNumber"/>
          <w:b/>
          <w:color w:val="404040"/>
          <w:sz w:val="24"/>
        </w:rPr>
        <w:t>9.2.6</w:t>
      </w:r>
      <w:r>
        <w:rPr>
          <w:b/>
          <w:color w:val="404040"/>
          <w:sz w:val="24"/>
        </w:rPr>
        <w:tab/>
        <w:t>Interface Checks (AMBA5, Optional)</w:t>
      </w:r>
    </w:p>
    <w:p>
      <w:pPr>
        <w:pStyle w:val="FirstParagraph"/>
        <w:rPr/>
      </w:pPr>
      <w:r>
        <w:rPr>
          <w:sz w:val="20"/>
        </w:rPr>
        <w:t xml:space="preserve">With </w:t>
      </w:r>
      <w:r>
        <w:rPr>
          <w:rStyle w:val="VerbatimChar"/>
          <w:sz w:val="20"/>
        </w:rPr>
        <w:t>--amba5</w:t>
      </w:r>
      <w:r>
        <w:rPr>
          <w:sz w:val="20"/>
        </w:rPr>
        <w:t>, each master’s payload check bits (</w:t>
      </w:r>
      <w:r>
        <w:rPr>
          <w:rStyle w:val="VerbatimChar"/>
          <w:sz w:val="20"/>
        </w:rPr>
        <w:t>TDATACHK</w:t>
      </w:r>
      <w:r>
        <w:rPr>
          <w:sz w:val="20"/>
        </w:rPr>
        <w:t xml:space="preserve"> … </w:t>
      </w:r>
      <w:r>
        <w:rPr>
          <w:rStyle w:val="VerbatimChar"/>
          <w:sz w:val="20"/>
        </w:rPr>
        <w:t>TUSERCHK</w:t>
      </w:r>
      <w:r>
        <w:rPr>
          <w:sz w:val="20"/>
        </w:rPr>
        <w:t xml:space="preserve">) are checked for odd parity while </w:t>
      </w:r>
      <w:r>
        <w:rPr>
          <w:rStyle w:val="VerbatimChar"/>
          <w:sz w:val="20"/>
        </w:rPr>
        <w:t>TVALID</w:t>
      </w:r>
      <w:r>
        <w:rPr>
          <w:sz w:val="20"/>
        </w:rPr>
        <w:t xml:space="preserve"> is high and then carried through the mux with the beat; </w:t>
      </w:r>
      <w:r>
        <w:rPr>
          <w:rStyle w:val="VerbatimChar"/>
          <w:sz w:val="20"/>
        </w:rPr>
        <w:t>TVALIDCHK</w:t>
      </w:r>
      <w:r>
        <w:rPr>
          <w:sz w:val="20"/>
        </w:rPr>
        <w:t xml:space="preserve">, </w:t>
      </w:r>
      <w:r>
        <w:rPr>
          <w:rStyle w:val="VerbatimChar"/>
          <w:sz w:val="20"/>
        </w:rPr>
        <w:t>TWAKEUPCHK</w:t>
      </w:r>
      <w:r>
        <w:rPr>
          <w:sz w:val="20"/>
        </w:rPr>
        <w:t xml:space="preserve"> and </w:t>
      </w:r>
      <w:r>
        <w:rPr>
          <w:rStyle w:val="VerbatimChar"/>
          <w:sz w:val="20"/>
        </w:rPr>
        <w:t>TREADYCHK</w:t>
      </w:r>
      <w:r>
        <w:rPr>
          <w:sz w:val="20"/>
        </w:rPr>
        <w:t xml:space="preserve"> are generated by the side that drives the signal and checked by the other (</w:t>
      </w:r>
      <w:r>
        <w:rPr>
          <w:rStyle w:val="VerbatimChar"/>
          <w:sz w:val="20"/>
        </w:rPr>
        <w:t>dataint_parity</w:t>
      </w:r>
      <w:r>
        <w:rPr>
          <w:sz w:val="20"/>
        </w:rPr>
        <w:t xml:space="preserve">). A failed check sets the port’s sticky </w:t>
      </w:r>
      <w:r>
        <w:rPr>
          <w:rStyle w:val="VerbatimChar"/>
          <w:sz w:val="20"/>
        </w:rPr>
        <w:t>s_parity_error</w:t>
      </w:r>
      <w:r>
        <w:rPr>
          <w:sz w:val="20"/>
        </w:rPr>
        <w:t xml:space="preserve"> / </w:t>
      </w:r>
      <w:r>
        <w:rPr>
          <w:rStyle w:val="VerbatimChar"/>
          <w:sz w:val="20"/>
        </w:rPr>
        <w:t>m_parity_error</w:t>
      </w:r>
      <w:r>
        <w:rPr>
          <w:sz w:val="20"/>
        </w:rPr>
        <w:t>.</w:t>
      </w:r>
      <w:bookmarkEnd w:id="141"/>
    </w:p>
    <w:p>
      <w:pPr>
        <w:pStyle w:val="Heading3"/>
        <w:spacing w:before="200" w:after="80"/>
        <w:rPr/>
      </w:pPr>
      <w:bookmarkStart w:id="142" w:name="__RefHeading___Toc8791_3246133090"/>
      <w:bookmarkStart w:id="143" w:name="packet-counters-optional"/>
      <w:bookmarkEnd w:id="142"/>
      <w:r>
        <w:rPr>
          <w:rStyle w:val="SectionNumber"/>
          <w:b/>
          <w:color w:val="404040"/>
          <w:sz w:val="24"/>
        </w:rPr>
        <w:t>9.2.7</w:t>
      </w:r>
      <w:r>
        <w:rPr>
          <w:b/>
          <w:color w:val="404040"/>
          <w:sz w:val="24"/>
        </w:rPr>
        <w:tab/>
        <w:t>Packet Counters (Optional)</w:t>
      </w:r>
    </w:p>
    <w:p>
      <w:pPr>
        <w:pStyle w:val="FirstParagraph"/>
        <w:rPr/>
      </w:pPr>
      <w:r>
        <w:rPr>
          <w:sz w:val="20"/>
        </w:rPr>
        <w:t>32-bit counters per master and per slave that increment on every completed packet (</w:t>
      </w:r>
      <w:r>
        <w:rPr>
          <w:rStyle w:val="VerbatimChar"/>
          <w:sz w:val="20"/>
        </w:rPr>
        <w:t>TVALID &amp;&amp; TREADY &amp;&amp; TLAST</w:t>
      </w:r>
      <w:r>
        <w:rPr>
          <w:sz w:val="20"/>
        </w:rPr>
        <w:t xml:space="preserve">). Removed from the build with </w:t>
      </w:r>
      <w:r>
        <w:rPr>
          <w:rStyle w:val="VerbatimChar"/>
          <w:sz w:val="20"/>
        </w:rPr>
        <w:t>--no-counters</w:t>
      </w:r>
      <w:r>
        <w:rPr>
          <w:sz w:val="20"/>
        </w:rPr>
        <w:t>.</w:t>
      </w:r>
      <w:bookmarkEnd w:id="128"/>
      <w:bookmarkEnd w:id="143"/>
      <w:r>
        <w:br w:type="page"/>
      </w:r>
    </w:p>
    <w:p>
      <w:pPr>
        <w:pStyle w:val="Heading2"/>
        <w:pBdr>
          <w:bottom w:val="single" w:sz="12" w:space="0" w:color="228B22"/>
        </w:pBdr>
        <w:spacing w:before="280" w:after="80"/>
        <w:rPr/>
      </w:pPr>
      <w:bookmarkStart w:id="144" w:name="__RefHeading___Toc8793_3246133090"/>
      <w:bookmarkStart w:id="145" w:name="scalability"/>
      <w:bookmarkEnd w:id="144"/>
      <w:r>
        <w:rPr>
          <w:rStyle w:val="SectionNumber"/>
          <w:b/>
          <w:color w:val="228B22"/>
          <w:sz w:val="28"/>
        </w:rPr>
        <w:t>9.3</w:t>
      </w:r>
      <w:r>
        <w:rPr>
          <w:b/>
          <w:color w:val="228B22"/>
          <w:sz w:val="28"/>
        </w:rPr>
        <w:tab/>
        <w:t>Scalability</w:t>
      </w:r>
    </w:p>
    <w:p>
      <w:pPr>
        <w:pStyle w:val="TableCaption"/>
        <w:rPr/>
      </w:pPr>
      <w:bookmarkStart w:id="146" w:name="_Tab_6_Topology_Parameter_S"/>
      <w:r>
        <w:rPr/>
        <w:t>Topology Parameter Scaling</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arbitration and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 and grant-matrix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data-path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w:t>
            </w:r>
            <w:r>
              <w:rPr>
                <w:rStyle w:val="VerbatimChar"/>
                <w:rFonts w:eastAsia="Cambria" w:cs=""/>
                <w:kern w:val="0"/>
                <w:szCs w:val="24"/>
                <w:lang w:val="en-US" w:eastAsia="en-US" w:bidi="ar-SA"/>
              </w:rPr>
              <w:t>clog2(NUM_SLAVES)</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TDEST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w:t>
            </w:r>
            <w:r>
              <w:rPr>
                <w:rStyle w:val="VerbatimChar"/>
                <w:rFonts w:eastAsia="Cambria" w:cs=""/>
                <w:kern w:val="0"/>
                <w:szCs w:val="24"/>
                <w:lang w:val="en-US" w:eastAsia="en-US" w:bidi="ar-SA"/>
              </w:rPr>
              <w:t>clog2(NUM_MASTERS)</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TID width</w:t>
            </w:r>
          </w:p>
        </w:tc>
      </w:tr>
    </w:tbl>
    <w:p>
      <w:pPr>
        <w:pStyle w:val="Heading3"/>
        <w:spacing w:before="200" w:after="80"/>
        <w:rPr/>
      </w:pPr>
      <w:bookmarkStart w:id="147" w:name="__RefHeading___Toc8795_3246133090"/>
      <w:bookmarkEnd w:id="147"/>
      <w:r>
        <w:rPr>
          <w:rStyle w:val="SectionNumber"/>
          <w:b/>
          <w:color w:val="404040"/>
          <w:sz w:val="24"/>
        </w:rPr>
        <w:t>9.3.1</w:t>
      </w:r>
      <w:r>
        <w:rPr>
          <w:b/>
          <w:color w:val="404040"/>
          <w:sz w:val="24"/>
        </w:rPr>
        <w:tab/>
        <w:t>Resource Scaling</w:t>
      </w:r>
    </w:p>
    <w:p>
      <w:pPr>
        <w:pStyle w:val="Compact"/>
        <w:numPr>
          <w:ilvl w:val="0"/>
          <w:numId w:val="143"/>
        </w:numPr>
        <w:rPr/>
      </w:pPr>
      <w:r>
        <w:rPr>
          <w:b/>
          <w:bCs/>
        </w:rPr>
        <w:t>Logic:</w:t>
      </w:r>
      <w:r>
        <w:rPr/>
        <w:t xml:space="preserve"> O(NUM_MASTERS × NUM_SLAVES) for the grant and request matrices.</w:t>
      </w:r>
    </w:p>
    <w:p>
      <w:pPr>
        <w:pStyle w:val="Compact"/>
        <w:numPr>
          <w:ilvl w:val="0"/>
          <w:numId w:val="144"/>
        </w:numPr>
        <w:rPr/>
      </w:pPr>
      <w:r>
        <w:rPr>
          <w:b/>
          <w:bCs/>
        </w:rPr>
        <w:t>Data path:</w:t>
      </w:r>
      <w:r>
        <w:rPr/>
        <w:t xml:space="preserve"> O(NUM_SLAVES × DATA_WIDTH) for the output muxes.</w:t>
      </w:r>
    </w:p>
    <w:p>
      <w:pPr>
        <w:pStyle w:val="Compact"/>
        <w:numPr>
          <w:ilvl w:val="0"/>
          <w:numId w:val="145"/>
        </w:numPr>
        <w:rPr/>
      </w:pPr>
      <w:r>
        <w:rPr>
          <w:b/>
          <w:bCs/>
        </w:rPr>
        <w:t>Memory:</w:t>
      </w:r>
      <w:r>
        <w:rPr/>
        <w:t xml:space="preserve"> No BRAM; all state is flip-flops.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block-diagram"/>
      <w:bookmarkStart w:id="149" w:name="scalabilit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r>
        <w:br w:type="page"/>
      </w:r>
    </w:p>
    <w:p>
      <w:pPr>
        <w:pStyle w:val="Heading1"/>
        <w:shd w:val="clear" w:color="auto" w:fill="404040"/>
        <w:spacing w:before="360" w:after="120"/>
        <w:rPr/>
      </w:pPr>
      <w:bookmarkStart w:id="150" w:name="__RefHeading___Toc8797_3246133090"/>
      <w:bookmarkStart w:id="151" w:name="data-flow"/>
      <w:bookmarkEnd w:id="150"/>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52" w:name="__RefHeading___Toc8799_3246133090"/>
      <w:bookmarkStart w:id="153" w:name="request-flow"/>
      <w:bookmarkEnd w:id="152"/>
      <w:r>
        <w:rPr>
          <w:rStyle w:val="SectionNumber"/>
          <w:b/>
          <w:color w:val="228B22"/>
          <w:sz w:val="28"/>
        </w:rPr>
        <w:t>10.1</w:t>
      </w:r>
      <w:r>
        <w:rPr>
          <w:b/>
          <w:color w:val="228B22"/>
          <w:sz w:val="28"/>
        </w:rPr>
        <w:tab/>
        <w:t>Request Flow</w:t>
      </w:r>
    </w:p>
    <w:p>
      <w:pPr>
        <w:pStyle w:val="Compact"/>
        <w:numPr>
          <w:ilvl w:val="0"/>
          <w:numId w:val="146"/>
        </w:numPr>
        <w:rPr/>
      </w:pPr>
      <w:r>
        <w:rPr/>
        <w:t xml:space="preserve">A master asserts </w:t>
      </w:r>
      <w:r>
        <w:rPr>
          <w:rStyle w:val="VerbatimChar"/>
        </w:rPr>
        <w:t>s_axis_tvalid[m]</w:t>
      </w:r>
      <w:r>
        <w:rPr/>
        <w:t xml:space="preserve"> and places the target slave index on </w:t>
      </w:r>
      <w:r>
        <w:rPr>
          <w:rStyle w:val="VerbatimChar"/>
        </w:rPr>
        <w:t>s_axis_tdest[m]</w:t>
      </w:r>
      <w:r>
        <w:rPr/>
        <w:t>.</w:t>
      </w:r>
    </w:p>
    <w:p>
      <w:pPr>
        <w:pStyle w:val="Compact"/>
        <w:numPr>
          <w:ilvl w:val="0"/>
          <w:numId w:val="27"/>
        </w:numPr>
        <w:rPr/>
      </w:pPr>
      <w:r>
        <w:rPr/>
        <w:t xml:space="preserve">The TDEST decode block sets </w:t>
      </w:r>
      <w:r>
        <w:rPr>
          <w:rStyle w:val="VerbatimChar"/>
        </w:rPr>
        <w:t>request_matrix[s][m]</w:t>
      </w:r>
      <w:r>
        <w:rPr/>
        <w:t xml:space="preserve"> for the selected slave.</w:t>
      </w:r>
    </w:p>
    <w:p>
      <w:pPr>
        <w:pStyle w:val="Compact"/>
        <w:numPr>
          <w:ilvl w:val="0"/>
          <w:numId w:val="27"/>
        </w:numPr>
        <w:rPr/>
      </w:pPr>
      <w:r>
        <w:rPr/>
        <w:t>If the slave is not already serving another packet, the per-slave round-robin arbiter grants one requesting master.</w:t>
      </w:r>
    </w:p>
    <w:p>
      <w:pPr>
        <w:pStyle w:val="Compact"/>
        <w:numPr>
          <w:ilvl w:val="0"/>
          <w:numId w:val="27"/>
        </w:numPr>
        <w:rPr/>
      </w:pPr>
      <w:r>
        <w:rPr/>
        <w:t xml:space="preserve">The grant is registered and held until the packet ends on </w:t>
      </w:r>
      <w:r>
        <w:rPr>
          <w:rStyle w:val="VerbatimChar"/>
        </w:rPr>
        <w:t>TLAST</w:t>
      </w:r>
      <w:r>
        <w:rPr/>
        <w:t>.</w:t>
      </w:r>
      <w:bookmarkEnd w:id="153"/>
      <w:r>
        <w:br w:type="page"/>
      </w:r>
    </w:p>
    <w:p>
      <w:pPr>
        <w:pStyle w:val="Heading2"/>
        <w:pBdr>
          <w:bottom w:val="single" w:sz="12" w:space="0" w:color="228B22"/>
        </w:pBdr>
        <w:spacing w:before="280" w:after="80"/>
        <w:rPr/>
      </w:pPr>
      <w:bookmarkStart w:id="154" w:name="__RefHeading___Toc8801_3246133090"/>
      <w:bookmarkStart w:id="155" w:name="payload-flow"/>
      <w:bookmarkEnd w:id="154"/>
      <w:r>
        <w:rPr>
          <w:rStyle w:val="SectionNumber"/>
          <w:b/>
          <w:color w:val="228B22"/>
          <w:sz w:val="28"/>
        </w:rPr>
        <w:t>10.2</w:t>
      </w:r>
      <w:r>
        <w:rPr>
          <w:b/>
          <w:color w:val="228B22"/>
          <w:sz w:val="28"/>
        </w:rPr>
        <w:tab/>
        <w:t>Payload Flow</w:t>
      </w:r>
    </w:p>
    <w:p>
      <w:pPr>
        <w:pStyle w:val="Compact"/>
        <w:numPr>
          <w:ilvl w:val="0"/>
          <w:numId w:val="147"/>
        </w:numPr>
        <w:rPr/>
      </w:pPr>
      <w:r>
        <w:rPr/>
        <w:t>While a grant is active, the crossbar mux selects the granted master’s payload.</w:t>
      </w:r>
    </w:p>
    <w:p>
      <w:pPr>
        <w:pStyle w:val="Compact"/>
        <w:numPr>
          <w:ilvl w:val="0"/>
          <w:numId w:val="148"/>
        </w:numPr>
        <w:rPr/>
      </w:pPr>
      <w:r>
        <w:rPr>
          <w:rStyle w:val="VerbatimChar"/>
        </w:rPr>
        <w:t>m_axis_tdata[s]</w:t>
      </w:r>
      <w:r>
        <w:rPr/>
        <w:t xml:space="preserve">, </w:t>
      </w:r>
      <w:r>
        <w:rPr>
          <w:rStyle w:val="VerbatimChar"/>
        </w:rPr>
        <w:t>m_axis_tlast[s]</w:t>
      </w:r>
      <w:r>
        <w:rPr/>
        <w:t xml:space="preserve">, </w:t>
      </w:r>
      <w:r>
        <w:rPr>
          <w:rStyle w:val="VerbatimChar"/>
        </w:rPr>
        <w:t>m_axis_tdest[s]</w:t>
      </w:r>
      <w:r>
        <w:rPr/>
        <w:t xml:space="preserve">, </w:t>
      </w:r>
      <w:r>
        <w:rPr>
          <w:rStyle w:val="VerbatimChar"/>
        </w:rPr>
        <w:t>m_axis_tid[s]</w:t>
      </w:r>
      <w:r>
        <w:rPr/>
        <w:t xml:space="preserve">, and </w:t>
      </w:r>
      <w:r>
        <w:rPr>
          <w:rStyle w:val="VerbatimChar"/>
        </w:rPr>
        <w:t>m_axis_tuser[s]</w:t>
      </w:r>
      <w:r>
        <w:rPr/>
        <w:t xml:space="preserve"> are driven from the granted master.</w:t>
      </w:r>
    </w:p>
    <w:p>
      <w:pPr>
        <w:pStyle w:val="Compact"/>
        <w:numPr>
          <w:ilvl w:val="0"/>
          <w:numId w:val="149"/>
        </w:numPr>
        <w:rPr/>
      </w:pPr>
      <w:r>
        <w:rPr/>
        <w:t xml:space="preserve">If </w:t>
      </w:r>
      <w:r>
        <w:rPr>
          <w:rStyle w:val="VerbatimChar"/>
        </w:rPr>
        <w:t>TSTRB</w:t>
      </w:r>
      <w:r>
        <w:rPr/>
        <w:t xml:space="preserve"> is enabled, </w:t>
      </w:r>
      <w:r>
        <w:rPr>
          <w:rStyle w:val="VerbatimChar"/>
        </w:rPr>
        <w:t>m_axis_tstrb[s]</w:t>
      </w:r>
      <w:r>
        <w:rPr/>
        <w:t xml:space="preserve"> is also forwarded.</w:t>
      </w:r>
    </w:p>
    <w:p>
      <w:pPr>
        <w:pStyle w:val="Compact"/>
        <w:numPr>
          <w:ilvl w:val="0"/>
          <w:numId w:val="150"/>
        </w:numPr>
        <w:rPr/>
      </w:pPr>
      <w:r>
        <w:rPr/>
        <w:t xml:space="preserve">If </w:t>
      </w:r>
      <w:r>
        <w:rPr>
          <w:rStyle w:val="VerbatimChar"/>
        </w:rPr>
        <w:t>--amba5</w:t>
      </w:r>
      <w:r>
        <w:rPr/>
        <w:t xml:space="preserve"> is enabled, the payload check bits (</w:t>
      </w:r>
      <w:r>
        <w:rPr>
          <w:rStyle w:val="VerbatimChar"/>
        </w:rPr>
        <w:t>m_axis_tdatachk[s]</w:t>
      </w:r>
      <w:r>
        <w:rPr/>
        <w:t xml:space="preserve"> through </w:t>
      </w:r>
      <w:r>
        <w:rPr>
          <w:rStyle w:val="VerbatimChar"/>
        </w:rPr>
        <w:t>m_axis_tuserchk[s]</w:t>
      </w:r>
      <w:r>
        <w:rPr/>
        <w:t xml:space="preserve">) are forwarded with the beat. They were already checked at the master port, where a failure sets </w:t>
      </w:r>
      <w:r>
        <w:rPr>
          <w:rStyle w:val="VerbatimChar"/>
        </w:rPr>
        <w:t>s_parity_error[m]</w:t>
      </w:r>
      <w:r>
        <w:rPr/>
        <w:t>.</w:t>
      </w:r>
      <w:bookmarkEnd w:id="155"/>
      <w:r>
        <w:br w:type="page"/>
      </w:r>
    </w:p>
    <w:p>
      <w:pPr>
        <w:pStyle w:val="Heading2"/>
        <w:pBdr>
          <w:bottom w:val="single" w:sz="12" w:space="0" w:color="228B22"/>
        </w:pBdr>
        <w:spacing w:before="280" w:after="80"/>
        <w:rPr/>
      </w:pPr>
      <w:bookmarkStart w:id="156" w:name="__RefHeading___Toc8803_3246133090"/>
      <w:bookmarkStart w:id="157" w:name="backpressure-flow"/>
      <w:bookmarkEnd w:id="156"/>
      <w:r>
        <w:rPr>
          <w:rStyle w:val="SectionNumber"/>
          <w:b/>
          <w:color w:val="228B22"/>
          <w:sz w:val="28"/>
        </w:rPr>
        <w:t>10.3</w:t>
      </w:r>
      <w:r>
        <w:rPr>
          <w:b/>
          <w:color w:val="228B22"/>
          <w:sz w:val="28"/>
        </w:rPr>
        <w:tab/>
        <w:t>Backpressure Flow</w:t>
      </w:r>
    </w:p>
    <w:p>
      <w:pPr>
        <w:pStyle w:val="Compact"/>
        <w:numPr>
          <w:ilvl w:val="0"/>
          <w:numId w:val="151"/>
        </w:numPr>
        <w:rPr/>
      </w:pPr>
      <w:r>
        <w:rPr/>
        <w:t xml:space="preserve">Each downstream slave drives </w:t>
      </w:r>
      <w:r>
        <w:rPr>
          <w:rStyle w:val="VerbatimChar"/>
        </w:rPr>
        <w:t>m_axis_tready[s]</w:t>
      </w:r>
      <w:r>
        <w:rPr/>
        <w:t>.</w:t>
      </w:r>
    </w:p>
    <w:p>
      <w:pPr>
        <w:pStyle w:val="Compact"/>
        <w:numPr>
          <w:ilvl w:val="0"/>
          <w:numId w:val="152"/>
        </w:numPr>
        <w:rPr/>
      </w:pPr>
      <w:r>
        <w:rPr/>
        <w:t>The TREADY steering block routes the granted slave’s ready back to the owning master.</w:t>
      </w:r>
    </w:p>
    <w:p>
      <w:pPr>
        <w:pStyle w:val="Compact"/>
        <w:numPr>
          <w:ilvl w:val="0"/>
          <w:numId w:val="153"/>
        </w:numPr>
        <w:rPr/>
      </w:pPr>
      <w:r>
        <w:rPr/>
        <w:t xml:space="preserve">Only the granted master sees </w:t>
      </w:r>
      <w:r>
        <w:rPr>
          <w:rStyle w:val="VerbatimChar"/>
        </w:rPr>
        <w:t>s_axis_tready[m] == 1</w:t>
      </w:r>
      <w:r>
        <w:rPr/>
        <w:t>; all other masters are stalled.</w:t>
      </w:r>
      <w:bookmarkEnd w:id="157"/>
      <w:r>
        <w:br w:type="page"/>
      </w:r>
    </w:p>
    <w:p>
      <w:pPr>
        <w:pStyle w:val="Heading2"/>
        <w:pBdr>
          <w:bottom w:val="single" w:sz="12" w:space="0" w:color="228B22"/>
        </w:pBdr>
        <w:spacing w:before="280" w:after="80"/>
        <w:rPr/>
      </w:pPr>
      <w:bookmarkStart w:id="158" w:name="__RefHeading___Toc8805_3246133090"/>
      <w:bookmarkStart w:id="159" w:name="wakeup-flow-amba5"/>
      <w:bookmarkEnd w:id="158"/>
      <w:r>
        <w:rPr>
          <w:rStyle w:val="SectionNumber"/>
          <w:b/>
          <w:color w:val="228B22"/>
          <w:sz w:val="28"/>
        </w:rPr>
        <w:t>10.4</w:t>
      </w:r>
      <w:r>
        <w:rPr>
          <w:b/>
          <w:color w:val="228B22"/>
          <w:sz w:val="28"/>
        </w:rPr>
        <w:tab/>
        <w:t>Wakeup Flow (AMBA5)</w:t>
      </w:r>
    </w:p>
    <w:p>
      <w:pPr>
        <w:pStyle w:val="Compact"/>
        <w:numPr>
          <w:ilvl w:val="0"/>
          <w:numId w:val="154"/>
        </w:numPr>
        <w:rPr/>
      </w:pPr>
      <w:r>
        <w:rPr/>
        <w:t xml:space="preserve">A master may assert </w:t>
      </w:r>
      <w:r>
        <w:rPr>
          <w:rStyle w:val="VerbatimChar"/>
        </w:rPr>
        <w:t>s_axis_twakeup[m]</w:t>
      </w:r>
      <w:r>
        <w:rPr/>
        <w:t xml:space="preserve"> before asserting </w:t>
      </w:r>
      <w:r>
        <w:rPr>
          <w:rStyle w:val="VerbatimChar"/>
        </w:rPr>
        <w:t>s_axis_tvalid[m]</w:t>
      </w:r>
      <w:r>
        <w:rPr/>
        <w:t>.</w:t>
      </w:r>
    </w:p>
    <w:p>
      <w:pPr>
        <w:pStyle w:val="Compact"/>
        <w:numPr>
          <w:ilvl w:val="0"/>
          <w:numId w:val="155"/>
        </w:numPr>
        <w:rPr/>
      </w:pPr>
      <w:r>
        <w:rPr/>
        <w:t xml:space="preserve">The TWAKEUP steering block decodes </w:t>
      </w:r>
      <w:r>
        <w:rPr>
          <w:rStyle w:val="VerbatimChar"/>
        </w:rPr>
        <w:t>s_axis_tdest[m]</w:t>
      </w:r>
      <w:r>
        <w:rPr/>
        <w:t xml:space="preserve"> and ORs the hint to the matching slave.</w:t>
      </w:r>
    </w:p>
    <w:p>
      <w:pPr>
        <w:pStyle w:val="Compact"/>
        <w:numPr>
          <w:ilvl w:val="0"/>
          <w:numId w:val="156"/>
        </w:numPr>
        <w:rPr/>
      </w:pPr>
      <w:r>
        <w:rPr>
          <w:rStyle w:val="VerbatimChar"/>
        </w:rPr>
        <w:t>m_axis_twakeup[s]</w:t>
      </w:r>
      <w:r>
        <w:rPr/>
        <w:t xml:space="preserve"> may assert with no active grant.</w:t>
      </w:r>
      <w:bookmarkEnd w:id="159"/>
      <w:r>
        <w:br w:type="page"/>
      </w:r>
    </w:p>
    <w:p>
      <w:pPr>
        <w:pStyle w:val="Heading2"/>
        <w:pBdr>
          <w:bottom w:val="single" w:sz="12" w:space="0" w:color="228B22"/>
        </w:pBdr>
        <w:spacing w:before="280" w:after="80"/>
        <w:rPr/>
      </w:pPr>
      <w:bookmarkStart w:id="160" w:name="__RefHeading___Toc8807_3246133090"/>
      <w:bookmarkStart w:id="161" w:name="packet-boundaries"/>
      <w:bookmarkEnd w:id="160"/>
      <w:r>
        <w:rPr>
          <w:rStyle w:val="SectionNumber"/>
          <w:b/>
          <w:color w:val="228B22"/>
          <w:sz w:val="28"/>
        </w:rPr>
        <w:t>10.5</w:t>
      </w:r>
      <w:r>
        <w:rPr>
          <w:b/>
          <w:color w:val="228B22"/>
          <w:sz w:val="28"/>
        </w:rPr>
        <w:tab/>
        <w:t>Packet Boundaries</w:t>
      </w:r>
    </w:p>
    <w:p>
      <w:pPr>
        <w:pStyle w:val="FirstParagraph"/>
        <w:rPr/>
      </w:pPr>
      <w:r>
        <w:rPr>
          <w:rStyle w:val="VerbatimChar"/>
          <w:sz w:val="20"/>
        </w:rPr>
        <w:t>TLAST</w:t>
      </w:r>
      <w:r>
        <w:rPr>
          <w:sz w:val="20"/>
        </w:rPr>
        <w:t xml:space="preserve"> marks the final beat of a packet. The arbiter releases the grant on the cycle in which </w:t>
      </w:r>
      <w:r>
        <w:rPr>
          <w:rStyle w:val="VerbatimChar"/>
          <w:sz w:val="20"/>
        </w:rPr>
        <w:t>m_axis_tvalid[s] &amp;&amp; m_axis_tready[s] &amp;&amp; m_axis_tlast[s]</w:t>
      </w:r>
      <w:r>
        <w:rPr>
          <w:sz w:val="20"/>
        </w:rPr>
        <w:t xml:space="preserve"> is true. The next arbitration decision can occur on the following cycle.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2" w:name="data-flow"/>
      <w:bookmarkStart w:id="163" w:name="packet-boundarie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r>
        <w:br w:type="page"/>
      </w:r>
    </w:p>
    <w:p>
      <w:pPr>
        <w:pStyle w:val="Heading1"/>
        <w:shd w:val="clear" w:color="auto" w:fill="404040"/>
        <w:spacing w:before="360" w:after="120"/>
        <w:rPr/>
      </w:pPr>
      <w:bookmarkStart w:id="164" w:name="__RefHeading___Toc8809_3246133090"/>
      <w:bookmarkStart w:id="165" w:name="protocol-support"/>
      <w:bookmarkEnd w:id="164"/>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166" w:name="__RefHeading___Toc8811_3246133090"/>
      <w:bookmarkStart w:id="167" w:name="axi4-stream-base-flavor"/>
      <w:bookmarkEnd w:id="166"/>
      <w:r>
        <w:rPr>
          <w:rStyle w:val="SectionNumber"/>
          <w:b/>
          <w:color w:val="228B22"/>
          <w:sz w:val="28"/>
        </w:rPr>
        <w:t>11.1</w:t>
      </w:r>
      <w:r>
        <w:rPr>
          <w:b/>
          <w:color w:val="228B22"/>
          <w:sz w:val="28"/>
        </w:rPr>
        <w:tab/>
        <w:t>AXI4-Stream Base Flavor</w:t>
      </w:r>
    </w:p>
    <w:p>
      <w:pPr>
        <w:pStyle w:val="FirstParagraph"/>
        <w:rPr/>
      </w:pPr>
      <w:r>
        <w:rPr>
          <w:sz w:val="20"/>
        </w:rPr>
        <w:t>The default generated crossbar implements the standard AXI4-Stream signal set:</w:t>
      </w:r>
    </w:p>
    <w:p>
      <w:pPr>
        <w:pStyle w:val="Compact"/>
        <w:numPr>
          <w:ilvl w:val="0"/>
          <w:numId w:val="157"/>
        </w:numPr>
        <w:rPr/>
      </w:pPr>
      <w:r>
        <w:rPr>
          <w:rStyle w:val="VerbatimChar"/>
        </w:rPr>
        <w:t>TDATA</w:t>
      </w:r>
      <w:r>
        <w:rPr/>
        <w:t xml:space="preserve"> — data payload</w:t>
      </w:r>
    </w:p>
    <w:p>
      <w:pPr>
        <w:pStyle w:val="Compact"/>
        <w:numPr>
          <w:ilvl w:val="0"/>
          <w:numId w:val="158"/>
        </w:numPr>
        <w:rPr/>
      </w:pPr>
      <w:r>
        <w:rPr>
          <w:rStyle w:val="VerbatimChar"/>
        </w:rPr>
        <w:t>TVALID</w:t>
      </w:r>
      <w:r>
        <w:rPr/>
        <w:t xml:space="preserve"> / </w:t>
      </w:r>
      <w:r>
        <w:rPr>
          <w:rStyle w:val="VerbatimChar"/>
        </w:rPr>
        <w:t>TREADY</w:t>
      </w:r>
      <w:r>
        <w:rPr/>
        <w:t xml:space="preserve"> — handshake</w:t>
      </w:r>
    </w:p>
    <w:p>
      <w:pPr>
        <w:pStyle w:val="Compact"/>
        <w:numPr>
          <w:ilvl w:val="0"/>
          <w:numId w:val="159"/>
        </w:numPr>
        <w:rPr/>
      </w:pPr>
      <w:r>
        <w:rPr>
          <w:rStyle w:val="VerbatimChar"/>
        </w:rPr>
        <w:t>TLAST</w:t>
      </w:r>
      <w:r>
        <w:rPr/>
        <w:t xml:space="preserve"> — packet boundary</w:t>
      </w:r>
    </w:p>
    <w:p>
      <w:pPr>
        <w:pStyle w:val="Compact"/>
        <w:numPr>
          <w:ilvl w:val="0"/>
          <w:numId w:val="160"/>
        </w:numPr>
        <w:rPr/>
      </w:pPr>
      <w:r>
        <w:rPr>
          <w:rStyle w:val="VerbatimChar"/>
        </w:rPr>
        <w:t>TDEST</w:t>
      </w:r>
      <w:r>
        <w:rPr/>
        <w:t xml:space="preserve"> — destination slave index</w:t>
      </w:r>
    </w:p>
    <w:p>
      <w:pPr>
        <w:pStyle w:val="Compact"/>
        <w:numPr>
          <w:ilvl w:val="0"/>
          <w:numId w:val="161"/>
        </w:numPr>
        <w:rPr/>
      </w:pPr>
      <w:r>
        <w:rPr>
          <w:rStyle w:val="VerbatimChar"/>
        </w:rPr>
        <w:t>TID</w:t>
      </w:r>
      <w:r>
        <w:rPr/>
        <w:t xml:space="preserve"> — transaction/master ID (pass-through)</w:t>
      </w:r>
    </w:p>
    <w:p>
      <w:pPr>
        <w:pStyle w:val="Compact"/>
        <w:numPr>
          <w:ilvl w:val="0"/>
          <w:numId w:val="162"/>
        </w:numPr>
        <w:rPr/>
      </w:pPr>
      <w:r>
        <w:rPr>
          <w:rStyle w:val="VerbatimChar"/>
        </w:rPr>
        <w:t>TUSER</w:t>
      </w:r>
      <w:r>
        <w:rPr/>
        <w:t xml:space="preserve"> — user sideband (pass-through)</w:t>
      </w:r>
    </w:p>
    <w:p>
      <w:pPr>
        <w:pStyle w:val="FirstParagraph"/>
        <w:rPr/>
      </w:pPr>
      <w:bookmarkStart w:id="168" w:name="axi4-stream-base-flavor"/>
      <w:r>
        <w:rPr>
          <w:sz w:val="20"/>
        </w:rPr>
        <w:t>This is the byte-identical default; no sideband options are enabled unless requested.</w:t>
      </w:r>
      <w:bookmarkEnd w:id="168"/>
      <w:r>
        <w:br w:type="page"/>
      </w:r>
    </w:p>
    <w:p>
      <w:pPr>
        <w:pStyle w:val="Heading2"/>
        <w:pBdr>
          <w:bottom w:val="single" w:sz="12" w:space="0" w:color="228B22"/>
        </w:pBdr>
        <w:spacing w:before="280" w:after="80"/>
        <w:rPr/>
      </w:pPr>
      <w:bookmarkStart w:id="169" w:name="__RefHeading___Toc8813_3246133090"/>
      <w:bookmarkStart w:id="170" w:name="optional-tstrb-byte-qualifiers"/>
      <w:bookmarkEnd w:id="169"/>
      <w:r>
        <w:rPr>
          <w:rStyle w:val="SectionNumber"/>
          <w:b/>
          <w:color w:val="228B22"/>
          <w:sz w:val="28"/>
        </w:rPr>
        <w:t>11.2</w:t>
      </w:r>
      <w:r>
        <w:rPr>
          <w:b/>
          <w:color w:val="228B22"/>
          <w:sz w:val="28"/>
        </w:rPr>
        <w:tab/>
        <w:t>Optional TSTRB Byte Qualifiers</w:t>
      </w:r>
    </w:p>
    <w:p>
      <w:pPr>
        <w:pStyle w:val="FirstParagraph"/>
        <w:rPr/>
      </w:pPr>
      <w:r>
        <w:rPr>
          <w:sz w:val="20"/>
        </w:rPr>
        <w:t xml:space="preserve">The </w:t>
      </w:r>
      <w:r>
        <w:rPr>
          <w:rStyle w:val="VerbatimChar"/>
          <w:sz w:val="20"/>
        </w:rPr>
        <w:t>--strb-width N</w:t>
      </w:r>
      <w:r>
        <w:rPr>
          <w:sz w:val="20"/>
        </w:rPr>
        <w:t xml:space="preserve"> option adds </w:t>
      </w:r>
      <w:r>
        <w:rPr>
          <w:rStyle w:val="VerbatimChar"/>
          <w:sz w:val="20"/>
        </w:rPr>
        <w:t>TSTRB</w:t>
      </w:r>
      <w:r>
        <w:rPr>
          <w:sz w:val="20"/>
        </w:rPr>
        <w:t xml:space="preserve"> to every master and slave interface. </w:t>
      </w:r>
      <w:r>
        <w:rPr>
          <w:rStyle w:val="VerbatimChar"/>
          <w:sz w:val="20"/>
        </w:rPr>
        <w:t>TSTRB</w:t>
      </w:r>
      <w:r>
        <w:rPr>
          <w:sz w:val="20"/>
        </w:rPr>
        <w:t xml:space="preserve"> is treated as a pass-through sideband: the mux forwards the granted master’s </w:t>
      </w:r>
      <w:r>
        <w:rPr>
          <w:rStyle w:val="VerbatimChar"/>
          <w:sz w:val="20"/>
        </w:rPr>
        <w:t>TSTRB</w:t>
      </w:r>
      <w:r>
        <w:rPr>
          <w:sz w:val="20"/>
        </w:rPr>
        <w:t xml:space="preserve"> to the selected slave. Delta does not interpret or modify strobe bits.</w:t>
      </w:r>
      <w:bookmarkEnd w:id="170"/>
      <w:r>
        <w:br w:type="page"/>
      </w:r>
    </w:p>
    <w:p>
      <w:pPr>
        <w:pStyle w:val="Heading2"/>
        <w:pBdr>
          <w:bottom w:val="single" w:sz="12" w:space="0" w:color="228B22"/>
        </w:pBdr>
        <w:spacing w:before="280" w:after="80"/>
        <w:rPr/>
      </w:pPr>
      <w:bookmarkStart w:id="171" w:name="__RefHeading___Toc8815_3246133090"/>
      <w:bookmarkStart w:id="172" w:name="optional-amba-5-sidebands"/>
      <w:bookmarkEnd w:id="171"/>
      <w:r>
        <w:rPr>
          <w:rStyle w:val="SectionNumber"/>
          <w:b/>
          <w:color w:val="228B22"/>
          <w:sz w:val="28"/>
        </w:rPr>
        <w:t>11.3</w:t>
      </w:r>
      <w:r>
        <w:rPr>
          <w:b/>
          <w:color w:val="228B22"/>
          <w:sz w:val="28"/>
        </w:rPr>
        <w:tab/>
        <w:t>Optional AMBA 5 Sidebands</w:t>
      </w:r>
    </w:p>
    <w:p>
      <w:pPr>
        <w:pStyle w:val="FirstParagraph"/>
        <w:rPr/>
      </w:pPr>
      <w:r>
        <w:rPr>
          <w:sz w:val="20"/>
        </w:rPr>
        <w:t xml:space="preserve">The </w:t>
      </w:r>
      <w:r>
        <w:rPr>
          <w:rStyle w:val="VerbatimChar"/>
          <w:sz w:val="20"/>
        </w:rPr>
        <w:t>--amba5</w:t>
      </w:r>
      <w:r>
        <w:rPr>
          <w:sz w:val="20"/>
        </w:rPr>
        <w:t xml:space="preserve"> option adds:</w:t>
      </w:r>
    </w:p>
    <w:p>
      <w:pPr>
        <w:pStyle w:val="Compact"/>
        <w:numPr>
          <w:ilvl w:val="0"/>
          <w:numId w:val="163"/>
        </w:numPr>
        <w:rPr/>
      </w:pPr>
      <w:r>
        <w:rPr>
          <w:rStyle w:val="VerbatimChar"/>
        </w:rPr>
        <w:t>TWAKEUP</w:t>
      </w:r>
      <w:r>
        <w:rPr/>
        <w:t xml:space="preserve">: a wakeup hint, decoded from </w:t>
      </w:r>
      <w:r>
        <w:rPr>
          <w:rStyle w:val="VerbatimChar"/>
        </w:rPr>
        <w:t>TDEST</w:t>
      </w:r>
      <w:r>
        <w:rPr/>
        <w:t xml:space="preserve"> and ORed per slave.</w:t>
      </w:r>
    </w:p>
    <w:p>
      <w:pPr>
        <w:pStyle w:val="Compact"/>
        <w:numPr>
          <w:ilvl w:val="0"/>
          <w:numId w:val="164"/>
        </w:numPr>
        <w:rPr/>
      </w:pPr>
      <w:r>
        <w:rPr/>
        <w:t>The AXI5-Stream interface-protection signals of IHI 0051B chapter 5 (</w:t>
      </w:r>
      <w:r>
        <w:rPr>
          <w:rStyle w:val="VerbatimChar"/>
        </w:rPr>
        <w:t>Check_Type = Odd_Parity_Byte_All</w:t>
      </w:r>
      <w:r>
        <w:rPr/>
        <w:t xml:space="preserve">): </w:t>
      </w:r>
      <w:r>
        <w:rPr>
          <w:rStyle w:val="VerbatimChar"/>
        </w:rPr>
        <w:t>TDATACHK</w:t>
      </w:r>
      <w:r>
        <w:rPr/>
        <w:t xml:space="preserve">, </w:t>
      </w:r>
      <w:r>
        <w:rPr>
          <w:rStyle w:val="VerbatimChar"/>
        </w:rPr>
        <w:t>TSTRBCHK</w:t>
      </w:r>
      <w:r>
        <w:rPr/>
        <w:t xml:space="preserve"> (with </w:t>
      </w:r>
      <w:r>
        <w:rPr>
          <w:rStyle w:val="VerbatimChar"/>
        </w:rPr>
        <w:t>TSTRB</w:t>
      </w:r>
      <w:r>
        <w:rPr/>
        <w:t xml:space="preserve">), </w:t>
      </w:r>
      <w:r>
        <w:rPr>
          <w:rStyle w:val="VerbatimChar"/>
        </w:rPr>
        <w:t>TLASTCHK</w:t>
      </w:r>
      <w:r>
        <w:rPr/>
        <w:t xml:space="preserve">, </w:t>
      </w:r>
      <w:r>
        <w:rPr>
          <w:rStyle w:val="VerbatimChar"/>
        </w:rPr>
        <w:t>TIDCHK</w:t>
      </w:r>
      <w:r>
        <w:rPr/>
        <w:t xml:space="preserve">, </w:t>
      </w:r>
      <w:r>
        <w:rPr>
          <w:rStyle w:val="VerbatimChar"/>
        </w:rPr>
        <w:t>TDESTCHK</w:t>
      </w:r>
      <w:r>
        <w:rPr/>
        <w:t xml:space="preserve">, </w:t>
      </w:r>
      <w:r>
        <w:rPr>
          <w:rStyle w:val="VerbatimChar"/>
        </w:rPr>
        <w:t>TUSERCHK</w:t>
      </w:r>
      <w:r>
        <w:rPr/>
        <w:t xml:space="preserve">, </w:t>
      </w:r>
      <w:r>
        <w:rPr>
          <w:rStyle w:val="VerbatimChar"/>
        </w:rPr>
        <w:t>TVALIDCHK</w:t>
      </w:r>
      <w:r>
        <w:rPr/>
        <w:t xml:space="preserve">, </w:t>
      </w:r>
      <w:r>
        <w:rPr>
          <w:rStyle w:val="VerbatimChar"/>
        </w:rPr>
        <w:t>TREADYCHK</w:t>
      </w:r>
      <w:r>
        <w:rPr/>
        <w:t xml:space="preserve"> and </w:t>
      </w:r>
      <w:r>
        <w:rPr>
          <w:rStyle w:val="VerbatimChar"/>
        </w:rPr>
        <w:t>TWAKEUPCHK</w:t>
      </w:r>
      <w:r>
        <w:rPr/>
        <w:t>, all odd parity. The spec fixes the widths at one check bit per 8 bits.</w:t>
      </w:r>
    </w:p>
    <w:p>
      <w:pPr>
        <w:pStyle w:val="Compact"/>
        <w:numPr>
          <w:ilvl w:val="0"/>
          <w:numId w:val="165"/>
        </w:numPr>
        <w:rPr/>
      </w:pPr>
      <w:r>
        <w:rPr/>
        <w:t xml:space="preserve">Sticky </w:t>
      </w:r>
      <w:r>
        <w:rPr>
          <w:rStyle w:val="VerbatimChar"/>
        </w:rPr>
        <w:t>s_parity_error</w:t>
      </w:r>
      <w:r>
        <w:rPr/>
        <w:t xml:space="preserve"> / </w:t>
      </w:r>
      <w:r>
        <w:rPr>
          <w:rStyle w:val="VerbatimChar"/>
        </w:rPr>
        <w:t>m_parity_error</w:t>
      </w:r>
      <w:r>
        <w:rPr/>
        <w:t xml:space="preserve"> flags per port.</w:t>
      </w:r>
    </w:p>
    <w:p>
      <w:pPr>
        <w:pStyle w:val="FirstParagraph"/>
        <w:rPr/>
      </w:pPr>
      <w:r>
        <w:rPr>
          <w:sz w:val="20"/>
        </w:rPr>
        <w:t xml:space="preserve">The crossbar checks the payload check bits on ingress and carries them to the granted slave unchanged. It generates the control check bits for the signals it drives and checks the ones it receives. The generated ports match the </w:t>
      </w:r>
      <w:r>
        <w:rPr>
          <w:rStyle w:val="VerbatimChar"/>
          <w:sz w:val="20"/>
        </w:rPr>
        <w:t>rtl/amba/axis5/*</w:t>
      </w:r>
      <w:r>
        <w:rPr>
          <w:sz w:val="20"/>
        </w:rPr>
        <w:t xml:space="preserve"> modules. See Chapter 4, AXI-Stream Rich Interface, for the full table.</w:t>
      </w:r>
      <w:bookmarkEnd w:id="172"/>
      <w:r>
        <w:br w:type="page"/>
      </w:r>
    </w:p>
    <w:p>
      <w:pPr>
        <w:pStyle w:val="Heading2"/>
        <w:pBdr>
          <w:bottom w:val="single" w:sz="12" w:space="0" w:color="228B22"/>
        </w:pBdr>
        <w:spacing w:before="280" w:after="80"/>
        <w:rPr/>
      </w:pPr>
      <w:bookmarkStart w:id="173" w:name="__RefHeading___Toc8817_3246133090"/>
      <w:bookmarkStart w:id="174" w:name="what-delta-does-not-support"/>
      <w:bookmarkEnd w:id="173"/>
      <w:r>
        <w:rPr>
          <w:rStyle w:val="SectionNumber"/>
          <w:b/>
          <w:color w:val="228B22"/>
          <w:sz w:val="28"/>
        </w:rPr>
        <w:t>11.4</w:t>
      </w:r>
      <w:r>
        <w:rPr>
          <w:b/>
          <w:color w:val="228B22"/>
          <w:sz w:val="28"/>
        </w:rPr>
        <w:tab/>
        <w:t>What Delta Does Not Support</w:t>
      </w:r>
    </w:p>
    <w:p>
      <w:pPr>
        <w:pStyle w:val="FirstParagraph"/>
        <w:rPr/>
      </w:pPr>
      <w:r>
        <w:rPr>
          <w:sz w:val="20"/>
        </w:rPr>
        <w:t xml:space="preserve">Delta is intentionally AXI4-Stream only. It does </w:t>
      </w:r>
      <w:r>
        <w:rPr>
          <w:b/>
          <w:bCs/>
          <w:sz w:val="20"/>
        </w:rPr>
        <w:t>not</w:t>
      </w:r>
      <w:r>
        <w:rPr>
          <w:sz w:val="20"/>
        </w:rPr>
        <w:t xml:space="preserve"> support:</w:t>
      </w:r>
    </w:p>
    <w:p>
      <w:pPr>
        <w:pStyle w:val="Compact"/>
        <w:numPr>
          <w:ilvl w:val="0"/>
          <w:numId w:val="166"/>
        </w:numPr>
        <w:rPr/>
      </w:pPr>
      <w:r>
        <w:rPr/>
        <w:t>AXI4 memory-mapped transactions (AW/AR/W/B/R channels).</w:t>
      </w:r>
    </w:p>
    <w:p>
      <w:pPr>
        <w:pStyle w:val="Compact"/>
        <w:numPr>
          <w:ilvl w:val="0"/>
          <w:numId w:val="167"/>
        </w:numPr>
        <w:rPr/>
      </w:pPr>
      <w:r>
        <w:rPr/>
        <w:t>AXI4-Lite register-mapped access.</w:t>
      </w:r>
    </w:p>
    <w:p>
      <w:pPr>
        <w:pStyle w:val="Compact"/>
        <w:numPr>
          <w:ilvl w:val="0"/>
          <w:numId w:val="168"/>
        </w:numPr>
        <w:rPr/>
      </w:pPr>
      <w:r>
        <w:rPr/>
        <w:t>APB transfers.</w:t>
      </w:r>
    </w:p>
    <w:p>
      <w:pPr>
        <w:pStyle w:val="Compact"/>
        <w:numPr>
          <w:ilvl w:val="0"/>
          <w:numId w:val="169"/>
        </w:numPr>
        <w:rPr/>
      </w:pPr>
      <w:r>
        <w:rPr/>
        <w:t>Burst lengths, address phases, or memory attributes.</w:t>
      </w:r>
    </w:p>
    <w:p>
      <w:pPr>
        <w:pStyle w:val="Compact"/>
        <w:numPr>
          <w:ilvl w:val="0"/>
          <w:numId w:val="170"/>
        </w:numPr>
        <w:rPr/>
      </w:pPr>
      <w:r>
        <w:rPr/>
        <w:t>Dynamic reconfiguration of the crossbar dimensions.</w:t>
      </w:r>
    </w:p>
    <w:p>
      <w:pPr>
        <w:pStyle w:val="FirstParagraph"/>
        <w:rPr/>
      </w:pPr>
      <w:r>
        <w:rPr>
          <w:sz w:val="20"/>
        </w:rPr>
        <w:t xml:space="preserve">For memory-mapped fabrics, use the sibling </w:t>
      </w:r>
      <w:r>
        <w:rPr>
          <w:rStyle w:val="VerbatimChar"/>
          <w:sz w:val="20"/>
        </w:rPr>
        <w:t>bridge</w:t>
      </w:r>
      <w:r>
        <w:rPr>
          <w:sz w:val="20"/>
        </w:rPr>
        <w:t xml:space="preserve"> or </w:t>
      </w:r>
      <w:r>
        <w:rPr>
          <w:rStyle w:val="VerbatimChar"/>
          <w:sz w:val="20"/>
        </w:rPr>
        <w:t>lattice-apbx-xbar</w:t>
      </w:r>
      <w:r>
        <w:rPr>
          <w:sz w:val="20"/>
        </w:rPr>
        <w:t xml:space="preserve"> components.</w:t>
      </w:r>
      <w:bookmarkEnd w:id="174"/>
      <w:r>
        <w:br w:type="page"/>
      </w:r>
    </w:p>
    <w:p>
      <w:pPr>
        <w:pStyle w:val="Heading2"/>
        <w:pBdr>
          <w:bottom w:val="single" w:sz="12" w:space="0" w:color="228B22"/>
        </w:pBdr>
        <w:spacing w:before="280" w:after="80"/>
        <w:rPr/>
      </w:pPr>
      <w:bookmarkStart w:id="175" w:name="__RefHeading___Toc8819_3246133090"/>
      <w:bookmarkStart w:id="176" w:name="protocol-compliance-summary"/>
      <w:bookmarkEnd w:id="175"/>
      <w:r>
        <w:rPr>
          <w:rStyle w:val="SectionNumber"/>
          <w:b/>
          <w:color w:val="228B22"/>
          <w:sz w:val="28"/>
        </w:rPr>
        <w:t>11.5</w:t>
      </w:r>
      <w:r>
        <w:rPr>
          <w:b/>
          <w:color w:val="228B22"/>
          <w:sz w:val="28"/>
        </w:rPr>
        <w:tab/>
        <w:t>Protocol Compliance Summary</w:t>
      </w:r>
    </w:p>
    <w:p>
      <w:pPr>
        <w:pStyle w:val="TableCaption"/>
        <w:rPr/>
      </w:pPr>
      <w:bookmarkStart w:id="177" w:name="_Tab_7_Protocol_Support_Mat"/>
      <w:r>
        <w:rPr/>
        <w:t>Protocol Support Matrix</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Flavor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Rich Flavor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TVALID/TREADY handshake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AXI4-Stream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 packet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release on TLAST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routing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slave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TID/TUSER pass-through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Unmodified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TWAKEUP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T*CHK interface parity (IHI 0051B ch. 5, odd)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protocol-support"/>
      <w:bookmarkStart w:id="179" w:name="protocol-compliance-summa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8821_3246133090"/>
      <w:bookmarkStart w:id="181" w:name="axi-stream-base-interface"/>
      <w:bookmarkEnd w:id="180"/>
      <w:r>
        <w:rPr>
          <w:rStyle w:val="SectionNumber"/>
          <w:b/>
          <w:color w:val="FFFFFF"/>
          <w:sz w:val="32"/>
        </w:rPr>
        <w:t>12</w:t>
      </w:r>
      <w:r>
        <w:rPr>
          <w:b/>
          <w:color w:val="FFFFFF"/>
          <w:sz w:val="32"/>
        </w:rPr>
        <w:tab/>
        <w:t>AXI-Stream Base Interface</w:t>
      </w:r>
    </w:p>
    <w:p>
      <w:pPr>
        <w:pStyle w:val="Heading2"/>
        <w:pageBreakBefore w:val="false"/>
        <w:pBdr>
          <w:bottom w:val="single" w:sz="12" w:space="0" w:color="228B22"/>
        </w:pBdr>
        <w:spacing w:before="280" w:after="80"/>
        <w:rPr/>
      </w:pPr>
      <w:bookmarkStart w:id="182" w:name="__RefHeading___Toc8823_3246133090"/>
      <w:bookmarkEnd w:id="182"/>
      <w:r>
        <w:rPr>
          <w:rStyle w:val="SectionNumber"/>
          <w:b/>
          <w:color w:val="228B22"/>
          <w:sz w:val="28"/>
        </w:rPr>
        <w:t>12.1</w:t>
      </w:r>
      <w:r>
        <w:rPr>
          <w:b/>
          <w:color w:val="228B22"/>
          <w:sz w:val="28"/>
        </w:rPr>
        <w:tab/>
        <w:t>Master Interface (S_AXIS)</w:t>
      </w:r>
    </w:p>
    <w:p>
      <w:pPr>
        <w:pStyle w:val="FirstParagraph"/>
        <w:rPr/>
      </w:pPr>
      <w:r>
        <w:rPr>
          <w:sz w:val="20"/>
        </w:rPr>
        <w:t xml:space="preserve">Each master port is indexed by </w:t>
      </w:r>
      <w:r>
        <w:rPr>
          <w:rStyle w:val="VerbatimChar"/>
          <w:sz w:val="20"/>
        </w:rPr>
        <w:t>m</w:t>
      </w:r>
      <w:r>
        <w:rPr>
          <w:sz w:val="20"/>
        </w:rPr>
        <w:t xml:space="preserve"> in the range </w:t>
      </w:r>
      <w:r>
        <w:rPr>
          <w:rStyle w:val="VerbatimChar"/>
          <w:sz w:val="20"/>
        </w:rPr>
        <w:t>0</w:t>
      </w:r>
      <w:r>
        <w:rPr>
          <w:sz w:val="20"/>
        </w:rPr>
        <w:t xml:space="preserve"> to </w:t>
      </w:r>
      <w:r>
        <w:rPr>
          <w:rStyle w:val="VerbatimChar"/>
          <w:sz w:val="20"/>
        </w:rPr>
        <w:t>NUM_MASTERS-1</w:t>
      </w:r>
      <w:r>
        <w:rPr>
          <w:sz w:val="20"/>
        </w:rPr>
        <w:t>.</w:t>
      </w:r>
    </w:p>
    <w:p>
      <w:pPr>
        <w:pStyle w:val="TableCaption"/>
        <w:rPr/>
      </w:pPr>
      <w:bookmarkStart w:id="183" w:name="_Tab_8_Base_Master_Interfac"/>
      <w:r>
        <w:rPr/>
        <w:t>Base Master Interface Signals</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indicator. When high, </w:t>
            </w:r>
            <w:r>
              <w:rPr>
                <w:rStyle w:val="VerbatimChar"/>
                <w:rFonts w:eastAsia="Cambria" w:cs=""/>
                <w:kern w:val="0"/>
                <w:szCs w:val="24"/>
                <w:lang w:val="en-US" w:eastAsia="en-US" w:bidi="ar-SA"/>
              </w:rPr>
              <w:t>s_axis_tdest[m]</w:t>
            </w:r>
            <w:r>
              <w:rPr>
                <w:rFonts w:eastAsia="Cambria" w:cs=""/>
                <w:kern w:val="0"/>
                <w:sz w:val="24"/>
                <w:szCs w:val="24"/>
                <w:lang w:val="en-US" w:eastAsia="en-US" w:bidi="ar-SA"/>
              </w:rPr>
              <w:t xml:space="preserve"> selects the target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Ready / backpressure. Driven from the granted slave’s </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 The final beat of a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index. Must be </w:t>
            </w:r>
            <w:r>
              <w:rPr>
                <w:rStyle w:val="VerbatimChar"/>
                <w:rFonts w:eastAsia="Cambria" w:cs=""/>
                <w:kern w:val="0"/>
                <w:szCs w:val="24"/>
                <w:lang w:val="en-US" w:eastAsia="en-US" w:bidi="ar-SA"/>
              </w:rPr>
              <w:t>&lt; NUM_SLAVES</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is asserted.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Pass-through to </w:t>
            </w:r>
            <w:r>
              <w:rPr>
                <w:rStyle w:val="VerbatimChar"/>
                <w:rFonts w:eastAsia="Cambria" w:cs=""/>
                <w:kern w:val="0"/>
                <w:szCs w:val="24"/>
                <w:lang w:val="en-US" w:eastAsia="en-US" w:bidi="ar-SA"/>
              </w:rPr>
              <w:t>m_axis_tid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User sideband. Pass-through to </w:t>
            </w:r>
            <w:r>
              <w:rPr>
                <w:rStyle w:val="VerbatimChar"/>
                <w:rFonts w:eastAsia="Cambria" w:cs=""/>
                <w:kern w:val="0"/>
                <w:szCs w:val="24"/>
                <w:lang w:val="en-US" w:eastAsia="en-US" w:bidi="ar-SA"/>
              </w:rPr>
              <w:t>m_axis_tuser</w:t>
            </w:r>
            <w:r>
              <w:rPr>
                <w:rFonts w:eastAsia="Cambria" w:cs=""/>
                <w:kern w:val="0"/>
                <w:sz w:val="24"/>
                <w:szCs w:val="24"/>
                <w:lang w:val="en-US" w:eastAsia="en-US" w:bidi="ar-SA"/>
              </w:rPr>
              <w:t>.</w:t>
            </w:r>
            <w:bookmarkStart w:id="184" w:name="master-interface-s_axis"/>
            <w:bookmarkEnd w:id="184"/>
          </w:p>
        </w:tc>
      </w:tr>
    </w:tbl>
    <w:p>
      <w:pPr>
        <w:pStyle w:val="Heading2"/>
        <w:pBdr>
          <w:bottom w:val="single" w:sz="12" w:space="0" w:color="228B22"/>
        </w:pBdr>
        <w:spacing w:before="280" w:after="80"/>
        <w:rPr/>
      </w:pPr>
      <w:r>
        <w:br w:type="page"/>
      </w:r>
      <w:bookmarkStart w:id="185" w:name="__RefHeading___Toc8825_3246133090"/>
      <w:bookmarkEnd w:id="185"/>
      <w:r>
        <w:rPr>
          <w:rStyle w:val="SectionNumber"/>
          <w:b/>
          <w:color w:val="228B22"/>
          <w:sz w:val="28"/>
        </w:rPr>
        <w:t>12.2</w:t>
      </w:r>
      <w:r>
        <w:rPr>
          <w:b/>
          <w:color w:val="228B22"/>
          <w:sz w:val="28"/>
        </w:rPr>
        <w:tab/>
        <w:t>Slave Interface (M_AXIS)</w:t>
      </w:r>
    </w:p>
    <w:p>
      <w:pPr>
        <w:pStyle w:val="FirstParagraph"/>
        <w:rPr/>
      </w:pPr>
      <w:r>
        <w:rPr>
          <w:sz w:val="20"/>
        </w:rPr>
        <w:t xml:space="preserve">Each slave port is indexed by </w:t>
      </w:r>
      <w:r>
        <w:rPr>
          <w:rStyle w:val="VerbatimChar"/>
          <w:sz w:val="20"/>
        </w:rPr>
        <w:t>s</w:t>
      </w:r>
      <w:r>
        <w:rPr>
          <w:sz w:val="20"/>
        </w:rPr>
        <w:t xml:space="preserve"> in the range </w:t>
      </w:r>
      <w:r>
        <w:rPr>
          <w:rStyle w:val="VerbatimChar"/>
          <w:sz w:val="20"/>
        </w:rPr>
        <w:t>0</w:t>
      </w:r>
      <w:r>
        <w:rPr>
          <w:sz w:val="20"/>
        </w:rPr>
        <w:t xml:space="preserve"> to </w:t>
      </w:r>
      <w:r>
        <w:rPr>
          <w:rStyle w:val="VerbatimChar"/>
          <w:sz w:val="20"/>
        </w:rPr>
        <w:t>NUM_SLAVES-1</w:t>
      </w:r>
      <w:r>
        <w:rPr>
          <w:sz w:val="20"/>
        </w:rPr>
        <w:t>.</w:t>
      </w:r>
    </w:p>
    <w:p>
      <w:pPr>
        <w:pStyle w:val="TableCaption"/>
        <w:rPr/>
      </w:pPr>
      <w:bookmarkStart w:id="186" w:name="_Tab_9_Base_Slave_Interface"/>
      <w:r>
        <w:rPr/>
        <w:t>Base Slave Interface Signals</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 Asserted when a grant is active and the selected master is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 backpressure from the downstream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 Forwarded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index. Pass-through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Pass-through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Pass-through from the granted master.</w:t>
            </w:r>
          </w:p>
        </w:tc>
      </w:tr>
    </w:tbl>
    <w:p>
      <w:pPr>
        <w:pStyle w:val="Heading2"/>
        <w:pBdr>
          <w:bottom w:val="single" w:sz="12" w:space="0" w:color="228B22"/>
        </w:pBdr>
        <w:spacing w:before="280" w:after="80"/>
        <w:rPr/>
      </w:pPr>
      <w:r>
        <w:br w:type="page"/>
      </w:r>
      <w:bookmarkStart w:id="187" w:name="__RefHeading___Toc8827_3246133090"/>
      <w:bookmarkEnd w:id="187"/>
      <w:r>
        <w:rPr>
          <w:rStyle w:val="SectionNumber"/>
          <w:b/>
          <w:color w:val="228B22"/>
          <w:sz w:val="28"/>
        </w:rPr>
        <w:t>12.3</w:t>
      </w:r>
      <w:r>
        <w:rPr>
          <w:b/>
          <w:color w:val="228B22"/>
          <w:sz w:val="28"/>
        </w:rPr>
        <w:tab/>
        <w:t>Signal Semantics</w:t>
      </w:r>
    </w:p>
    <w:p>
      <w:pPr>
        <w:pStyle w:val="Compact"/>
        <w:numPr>
          <w:ilvl w:val="0"/>
          <w:numId w:val="171"/>
        </w:numPr>
        <w:rPr/>
      </w:pPr>
      <w:r>
        <w:rPr>
          <w:rStyle w:val="VerbatimChar"/>
        </w:rPr>
        <w:t>TVALID</w:t>
      </w:r>
      <w:r>
        <w:rPr/>
        <w:t xml:space="preserve"> may be asserted without </w:t>
      </w:r>
      <w:r>
        <w:rPr>
          <w:rStyle w:val="VerbatimChar"/>
        </w:rPr>
        <w:t>TREADY</w:t>
      </w:r>
      <w:r>
        <w:rPr/>
        <w:t>; the transfer completes only when both are high.</w:t>
      </w:r>
    </w:p>
    <w:p>
      <w:pPr>
        <w:pStyle w:val="Compact"/>
        <w:numPr>
          <w:ilvl w:val="0"/>
          <w:numId w:val="172"/>
        </w:numPr>
        <w:rPr/>
      </w:pPr>
      <w:r>
        <w:rPr>
          <w:rStyle w:val="VerbatimChar"/>
        </w:rPr>
        <w:t>TREADY</w:t>
      </w:r>
      <w:r>
        <w:rPr/>
        <w:t xml:space="preserve"> for an ungranted master is always low.</w:t>
      </w:r>
    </w:p>
    <w:p>
      <w:pPr>
        <w:pStyle w:val="Compact"/>
        <w:numPr>
          <w:ilvl w:val="0"/>
          <w:numId w:val="173"/>
        </w:numPr>
        <w:rPr/>
      </w:pPr>
      <w:r>
        <w:rPr>
          <w:rStyle w:val="VerbatimChar"/>
        </w:rPr>
        <w:t>TDEST</w:t>
      </w:r>
      <w:r>
        <w:rPr/>
        <w:t xml:space="preserve"> must be stable while </w:t>
      </w:r>
      <w:r>
        <w:rPr>
          <w:rStyle w:val="VerbatimChar"/>
        </w:rPr>
        <w:t>TVALID</w:t>
      </w:r>
      <w:r>
        <w:rPr/>
        <w:t xml:space="preserve"> is asserted and the master is waiting for grant or transfer.</w:t>
      </w:r>
    </w:p>
    <w:p>
      <w:pPr>
        <w:pStyle w:val="Compact"/>
        <w:numPr>
          <w:ilvl w:val="0"/>
          <w:numId w:val="174"/>
        </w:numPr>
        <w:rPr/>
      </w:pPr>
      <w:r>
        <w:rPr>
          <w:rStyle w:val="VerbatimChar"/>
        </w:rPr>
        <w:t>TID</w:t>
      </w:r>
      <w:r>
        <w:rPr/>
        <w:t xml:space="preserve"> and </w:t>
      </w:r>
      <w:r>
        <w:rPr>
          <w:rStyle w:val="VerbatimChar"/>
        </w:rPr>
        <w:t>TUSER</w:t>
      </w:r>
      <w:r>
        <w:rPr/>
        <w:t xml:space="preserve"> are pass-through and must be stable on every valid beat.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xi-stream-base-interfac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r>
        <w:br w:type="page"/>
      </w:r>
    </w:p>
    <w:p>
      <w:pPr>
        <w:pStyle w:val="Heading1"/>
        <w:shd w:val="clear" w:color="auto" w:fill="404040"/>
        <w:spacing w:before="360" w:after="120"/>
        <w:rPr/>
      </w:pPr>
      <w:bookmarkStart w:id="189" w:name="__RefHeading___Toc8829_3246133090"/>
      <w:bookmarkStart w:id="190" w:name="axi-stream-rich-interface-tstrb-amba5"/>
      <w:bookmarkEnd w:id="189"/>
      <w:r>
        <w:rPr>
          <w:rStyle w:val="SectionNumber"/>
          <w:b/>
          <w:color w:val="FFFFFF"/>
          <w:sz w:val="32"/>
        </w:rPr>
        <w:t>13</w:t>
      </w:r>
      <w:r>
        <w:rPr>
          <w:b/>
          <w:color w:val="FFFFFF"/>
          <w:sz w:val="32"/>
        </w:rPr>
        <w:tab/>
        <w:t>AXI-Stream Rich Interface (TSTRB + AMBA5)</w:t>
      </w:r>
    </w:p>
    <w:p>
      <w:pPr>
        <w:pStyle w:val="Heading2"/>
        <w:pageBreakBefore w:val="false"/>
        <w:pBdr>
          <w:bottom w:val="single" w:sz="12" w:space="0" w:color="228B22"/>
        </w:pBdr>
        <w:spacing w:before="280" w:after="80"/>
        <w:rPr/>
      </w:pPr>
      <w:bookmarkStart w:id="191" w:name="__RefHeading___Toc8831_3246133090"/>
      <w:bookmarkEnd w:id="191"/>
      <w:r>
        <w:rPr>
          <w:rStyle w:val="SectionNumber"/>
          <w:b/>
          <w:color w:val="228B22"/>
          <w:sz w:val="28"/>
        </w:rPr>
        <w:t>13.1</w:t>
      </w:r>
      <w:r>
        <w:rPr>
          <w:b/>
          <w:color w:val="228B22"/>
          <w:sz w:val="28"/>
        </w:rPr>
        <w:tab/>
        <w:t>Rich Master Interface (S_AXIS)</w:t>
      </w:r>
    </w:p>
    <w:p>
      <w:pPr>
        <w:pStyle w:val="FirstParagraph"/>
        <w:rPr/>
      </w:pPr>
      <w:r>
        <w:rPr>
          <w:sz w:val="20"/>
        </w:rPr>
        <w:t xml:space="preserve">When </w:t>
      </w:r>
      <w:r>
        <w:rPr>
          <w:rStyle w:val="VerbatimChar"/>
          <w:sz w:val="20"/>
        </w:rPr>
        <w:t>--strb-width N</w:t>
      </w:r>
      <w:r>
        <w:rPr>
          <w:sz w:val="20"/>
        </w:rPr>
        <w:t xml:space="preserve"> and/or </w:t>
      </w:r>
      <w:r>
        <w:rPr>
          <w:rStyle w:val="VerbatimChar"/>
          <w:sz w:val="20"/>
        </w:rPr>
        <w:t>--amba5</w:t>
      </w:r>
      <w:r>
        <w:rPr>
          <w:sz w:val="20"/>
        </w:rPr>
        <w:t xml:space="preserve"> are used, the master interface adds the following signals in addition to the base set. The check signals are IHI 0051B chapter 5 (</w:t>
      </w:r>
      <w:r>
        <w:rPr>
          <w:rStyle w:val="VerbatimChar"/>
          <w:sz w:val="20"/>
        </w:rPr>
        <w:t>Check_Type = Odd_Parity_Byte_All</w:t>
      </w:r>
      <w:r>
        <w:rPr>
          <w:sz w:val="20"/>
        </w:rPr>
        <w:t xml:space="preserve">). Names and widths match </w:t>
      </w:r>
      <w:r>
        <w:rPr>
          <w:rStyle w:val="VerbatimChar"/>
          <w:sz w:val="20"/>
        </w:rPr>
        <w:t>rtl/amba/axis5/*</w:t>
      </w:r>
      <w:r>
        <w:rPr>
          <w:sz w:val="20"/>
        </w:rPr>
        <w:t>.</w:t>
      </w:r>
    </w:p>
    <w:p>
      <w:pPr>
        <w:pStyle w:val="TableCaption"/>
        <w:rPr/>
      </w:pPr>
      <w:bookmarkStart w:id="192" w:name="_Tab_10_Rich_Master_Interfac"/>
      <w:r>
        <w:rPr/>
        <w:t>Rich Master Interface Additional Signals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8"/>
        <w:gridCol w:w="1337"/>
        <w:gridCol w:w="2101"/>
        <w:gridCol w:w="1910"/>
        <w:gridCol w:w="2484"/>
      </w:tblGrid>
      <w:tr>
        <w:trPr>
          <w:tblHeader w:val="true"/>
        </w:trPr>
        <w:tc>
          <w:tcPr>
            <w:tcW w:w="1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Presence</w:t>
            </w:r>
          </w:p>
        </w:tc>
        <w:tc>
          <w:tcPr>
            <w:tcW w:w="2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qualifier / strobe. Pass-through to </w:t>
            </w:r>
            <w:r>
              <w:rPr>
                <w:rStyle w:val="VerbatimChar"/>
                <w:rFonts w:eastAsia="Cambria" w:cs=""/>
                <w:kern w:val="0"/>
                <w:szCs w:val="24"/>
                <w:lang w:val="en-US" w:eastAsia="en-US" w:bidi="ar-SA"/>
              </w:rPr>
              <w:t>m_axis_tstrb</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s_axis_twakeup[m]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Wakeup hint. May assert before </w:t>
            </w:r>
            <w:r>
              <w:rPr>
                <w:rStyle w:val="VerbatimChar"/>
                <w:rFonts w:eastAsia="Cambria" w:cs=""/>
                <w:kern w:val="0"/>
                <w:szCs w:val="24"/>
                <w:lang w:val="en-US" w:eastAsia="en-US" w:bidi="ar-SA"/>
              </w:rPr>
              <w:t>TVALID</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DATA_WIDTH/8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per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byte.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ceil(STRB_WIDTH/8)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TSTRB</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ceil(ID_WIDTH/8)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TID</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ceil(DEST_WIDTH/8)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TDEST</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TUSERCHK_W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ceil(USER_WIDTH/8)</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Odd parity over </w:t>
            </w:r>
            <w:r>
              <w:rPr>
                <w:rStyle w:val="VerbatimChar"/>
                <w:rFonts w:eastAsia="Cambria" w:cs=""/>
                <w:kern w:val="0"/>
                <w:szCs w:val="24"/>
                <w:lang w:val="en-US" w:eastAsia="en-US" w:bidi="ar-SA"/>
              </w:rPr>
              <w:t>TUSER</w:t>
            </w:r>
            <w:r>
              <w:rPr>
                <w:rFonts w:eastAsia="Cambria" w:cs=""/>
                <w:kern w:val="0"/>
                <w:sz w:val="24"/>
                <w:szCs w:val="24"/>
                <w:lang w:val="en-US" w:eastAsia="en-US" w:bidi="ar-SA"/>
              </w:rPr>
              <w:t>. Checked, then carried.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Checked every cycle out of reset.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generated by the crossbar.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s_axis_twakeupchk[m]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~TWAKEUP</w:t>
            </w:r>
            <w:r>
              <w:rPr>
                <w:rFonts w:eastAsia="Cambria" w:cs=""/>
                <w:kern w:val="0"/>
                <w:sz w:val="24"/>
                <w:szCs w:val="24"/>
                <w:lang w:val="en-US" w:eastAsia="en-US" w:bidi="ar-SA"/>
              </w:rPr>
              <w:t>. Checked every cycle out of reset.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s_parity_error[m]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Set by any check failure on master port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Cleared by </w:t>
            </w:r>
            <w:r>
              <w:rPr>
                <w:rStyle w:val="VerbatimChar"/>
                <w:rFonts w:eastAsia="Cambria" w:cs=""/>
                <w:kern w:val="0"/>
                <w:szCs w:val="24"/>
                <w:lang w:val="en-US" w:eastAsia="en-US" w:bidi="ar-SA"/>
              </w:rPr>
              <w:t>aresetn</w:t>
            </w:r>
            <w:r>
              <w:rPr>
                <w:rFonts w:eastAsia="Cambria" w:cs=""/>
                <w:kern w:val="0"/>
                <w:sz w:val="24"/>
                <w:szCs w:val="24"/>
                <w:lang w:val="en-US" w:eastAsia="en-US" w:bidi="ar-SA"/>
              </w:rPr>
              <w:t>.</w:t>
            </w:r>
            <w:bookmarkStart w:id="193" w:name="rich-master-interface-s_axis"/>
            <w:bookmarkEnd w:id="193"/>
          </w:p>
        </w:tc>
      </w:tr>
    </w:tbl>
    <w:p>
      <w:pPr>
        <w:pStyle w:val="Heading2"/>
        <w:pBdr>
          <w:bottom w:val="single" w:sz="12" w:space="0" w:color="228B22"/>
        </w:pBdr>
        <w:spacing w:before="280" w:after="80"/>
        <w:rPr/>
      </w:pPr>
      <w:r>
        <w:br w:type="page"/>
      </w:r>
      <w:bookmarkStart w:id="194" w:name="__RefHeading___Toc8833_3246133090"/>
      <w:bookmarkEnd w:id="194"/>
      <w:r>
        <w:rPr>
          <w:rStyle w:val="SectionNumber"/>
          <w:b/>
          <w:color w:val="228B22"/>
          <w:sz w:val="28"/>
        </w:rPr>
        <w:t>13.2</w:t>
      </w:r>
      <w:r>
        <w:rPr>
          <w:b/>
          <w:color w:val="228B22"/>
          <w:sz w:val="28"/>
        </w:rPr>
        <w:tab/>
        <w:t>Rich Slave Interface (M_AXIS)</w:t>
      </w:r>
    </w:p>
    <w:p>
      <w:pPr>
        <w:pStyle w:val="TableCaption"/>
        <w:rPr/>
      </w:pPr>
      <w:bookmarkStart w:id="195" w:name="_Tab_11_Rich_Slave_Interface"/>
      <w:r>
        <w:rPr/>
        <w:t>Rich Slave Interface Additional Signals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8"/>
        <w:gridCol w:w="1337"/>
        <w:gridCol w:w="2101"/>
        <w:gridCol w:w="1910"/>
        <w:gridCol w:w="2484"/>
      </w:tblGrid>
      <w:tr>
        <w:trPr>
          <w:tblHeader w:val="true"/>
        </w:trPr>
        <w:tc>
          <w:tcPr>
            <w:tcW w:w="1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Presence</w:t>
            </w:r>
          </w:p>
        </w:tc>
        <w:tc>
          <w:tcPr>
            <w:tcW w:w="2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from the granted master.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m_axis_twakeup[s]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Wakeup hint. OR of all masters whose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selects slave </w:t>
            </w:r>
            <w:r>
              <w:rPr>
                <w:rStyle w:val="VerbatimChar"/>
                <w:rFonts w:eastAsia="Cambria" w:cs=""/>
                <w:kern w:val="0"/>
                <w:szCs w:val="24"/>
                <w:lang w:val="en-US" w:eastAsia="en-US" w:bidi="ar-SA"/>
              </w:rPr>
              <w:t>s</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m_axis_tstrbchk[s]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m_axis_tlastchk[s]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m_axis_tidchk[s]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m_axis_tdestchk[s]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m_axis_tuserchk[s]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on the master side</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tstrbchk</w:t>
            </w:r>
            <w:r>
              <w:rPr>
                <w:rFonts w:eastAsia="Cambria" w:cs=""/>
                <w:kern w:val="0"/>
                <w:sz w:val="24"/>
                <w:szCs w:val="24"/>
                <w:lang w:val="en-US" w:eastAsia="en-US" w:bidi="ar-SA"/>
              </w:rPr>
              <w:t xml:space="preserve"> also needs </w:t>
            </w:r>
            <w:r>
              <w:rPr>
                <w:rStyle w:val="VerbatimChar"/>
                <w:rFonts w:eastAsia="Cambria" w:cs=""/>
                <w:kern w:val="0"/>
                <w:szCs w:val="24"/>
                <w:lang w:val="en-US" w:eastAsia="en-US" w:bidi="ar-SA"/>
              </w:rPr>
              <w:t>--strb-width N</w:t>
            </w:r>
            <w:r>
              <w:rPr>
                <w:rFonts w:eastAsia="Cambria" w:cs=""/>
                <w:kern w:val="0"/>
                <w:sz w:val="24"/>
                <w:szCs w:val="24"/>
                <w:lang w:val="en-US" w:eastAsia="en-US" w:bidi="ar-SA"/>
              </w:rPr>
              <w:t>)</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check bits of the granted master, carried unchanged. All ones while no master is granted.</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generated by the crossbar.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Checked every cycle out of reset.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m_axis_twakeupchk[s]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~TWAKEUP</w:t>
            </w:r>
            <w:r>
              <w:rPr>
                <w:rFonts w:eastAsia="Cambria" w:cs=""/>
                <w:kern w:val="0"/>
                <w:sz w:val="24"/>
                <w:szCs w:val="24"/>
                <w:lang w:val="en-US" w:eastAsia="en-US" w:bidi="ar-SA"/>
              </w:rPr>
              <w:t>, generated by the crossbar.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m_parity_error[s]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Set by a bad </w:t>
            </w:r>
            <w:r>
              <w:rPr>
                <w:rStyle w:val="VerbatimChar"/>
                <w:rFonts w:eastAsia="Cambria" w:cs=""/>
                <w:kern w:val="0"/>
                <w:szCs w:val="24"/>
                <w:lang w:val="en-US" w:eastAsia="en-US" w:bidi="ar-SA"/>
              </w:rPr>
              <w:t>TREADYCHK</w:t>
            </w:r>
            <w:r>
              <w:rPr>
                <w:rFonts w:eastAsia="Cambria" w:cs=""/>
                <w:kern w:val="0"/>
                <w:sz w:val="24"/>
                <w:szCs w:val="24"/>
                <w:lang w:val="en-US" w:eastAsia="en-US" w:bidi="ar-SA"/>
              </w:rPr>
              <w:t xml:space="preserve"> on slave port </w:t>
            </w:r>
            <w:r>
              <w:rPr>
                <w:rStyle w:val="VerbatimChar"/>
                <w:rFonts w:eastAsia="Cambria" w:cs=""/>
                <w:kern w:val="0"/>
                <w:szCs w:val="24"/>
                <w:lang w:val="en-US" w:eastAsia="en-US" w:bidi="ar-SA"/>
              </w:rPr>
              <w:t>s</w:t>
            </w:r>
            <w:r>
              <w:rPr>
                <w:rFonts w:eastAsia="Cambria" w:cs=""/>
                <w:kern w:val="0"/>
                <w:sz w:val="24"/>
                <w:szCs w:val="24"/>
                <w:lang w:val="en-US" w:eastAsia="en-US" w:bidi="ar-SA"/>
              </w:rPr>
              <w:t xml:space="preserve">. Cleared by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96" w:name="__RefHeading___Toc8835_3246133090"/>
      <w:bookmarkEnd w:id="196"/>
      <w:r>
        <w:rPr>
          <w:rStyle w:val="SectionNumber"/>
          <w:b/>
          <w:color w:val="228B22"/>
          <w:sz w:val="28"/>
        </w:rPr>
        <w:t>13.3</w:t>
      </w:r>
      <w:r>
        <w:rPr>
          <w:b/>
          <w:color w:val="228B22"/>
          <w:sz w:val="28"/>
        </w:rPr>
        <w:tab/>
        <w:t>TSTRB Semantics</w:t>
      </w:r>
    </w:p>
    <w:p>
      <w:pPr>
        <w:pStyle w:val="Compact"/>
        <w:numPr>
          <w:ilvl w:val="0"/>
          <w:numId w:val="175"/>
        </w:numPr>
        <w:rPr/>
      </w:pPr>
      <w:r>
        <w:rPr>
          <w:rStyle w:val="VerbatimChar"/>
        </w:rPr>
        <w:t>TSTRB</w:t>
      </w:r>
      <w:r>
        <w:rPr/>
        <w:t xml:space="preserve"> is treated as an opaque byte-qualifier sideband.</w:t>
      </w:r>
    </w:p>
    <w:p>
      <w:pPr>
        <w:pStyle w:val="Compact"/>
        <w:numPr>
          <w:ilvl w:val="0"/>
          <w:numId w:val="176"/>
        </w:numPr>
        <w:rPr/>
      </w:pPr>
      <w:r>
        <w:rPr/>
        <w:t xml:space="preserve">The crossbar forwards the granted master’s </w:t>
      </w:r>
      <w:r>
        <w:rPr>
          <w:rStyle w:val="VerbatimChar"/>
        </w:rPr>
        <w:t>TSTRB</w:t>
      </w:r>
      <w:r>
        <w:rPr/>
        <w:t xml:space="preserve"> to the selected slave.</w:t>
      </w:r>
    </w:p>
    <w:p>
      <w:pPr>
        <w:pStyle w:val="Compact"/>
        <w:numPr>
          <w:ilvl w:val="0"/>
          <w:numId w:val="177"/>
        </w:numPr>
        <w:rPr/>
      </w:pPr>
      <w:r>
        <w:rPr/>
        <w:t xml:space="preserve">Delta does not gate </w:t>
      </w:r>
      <w:r>
        <w:rPr>
          <w:rStyle w:val="VerbatimChar"/>
        </w:rPr>
        <w:t>TVALID</w:t>
      </w:r>
      <w:r>
        <w:rPr/>
        <w:t xml:space="preserve"> based on </w:t>
      </w:r>
      <w:r>
        <w:rPr>
          <w:rStyle w:val="VerbatimChar"/>
        </w:rPr>
        <w:t>TSTRB</w:t>
      </w:r>
      <w:r>
        <w:rPr/>
        <w:t xml:space="preserve"> or modify strobe bits.</w:t>
      </w:r>
      <w:r>
        <w:br w:type="page"/>
      </w:r>
    </w:p>
    <w:p>
      <w:pPr>
        <w:pStyle w:val="Heading2"/>
        <w:pBdr>
          <w:bottom w:val="single" w:sz="12" w:space="0" w:color="228B22"/>
        </w:pBdr>
        <w:spacing w:before="280" w:after="80"/>
        <w:rPr/>
      </w:pPr>
      <w:bookmarkStart w:id="197" w:name="__RefHeading___Toc8837_3246133090"/>
      <w:bookmarkStart w:id="198" w:name="twakeup-semantics"/>
      <w:bookmarkEnd w:id="197"/>
      <w:r>
        <w:rPr>
          <w:rStyle w:val="SectionNumber"/>
          <w:b/>
          <w:color w:val="228B22"/>
          <w:sz w:val="28"/>
        </w:rPr>
        <w:t>13.4</w:t>
      </w:r>
      <w:r>
        <w:rPr>
          <w:b/>
          <w:color w:val="228B22"/>
          <w:sz w:val="28"/>
        </w:rPr>
        <w:tab/>
        <w:t>TWAKEUP Semantics</w:t>
      </w:r>
    </w:p>
    <w:p>
      <w:pPr>
        <w:pStyle w:val="FirstParagraph"/>
        <w:rPr/>
      </w:pPr>
      <w:r>
        <w:rPr>
          <w:rStyle w:val="VerbatimChar"/>
          <w:sz w:val="20"/>
        </w:rPr>
        <w:t>TWAKEUP</w:t>
      </w:r>
      <w:r>
        <w:rPr>
          <w:sz w:val="20"/>
        </w:rPr>
        <w:t xml:space="preserve"> is an AMBA 5 hint, not a handshake signal:</w:t>
      </w:r>
    </w:p>
    <w:p>
      <w:pPr>
        <w:pStyle w:val="Compact"/>
        <w:numPr>
          <w:ilvl w:val="0"/>
          <w:numId w:val="178"/>
        </w:numPr>
        <w:rPr/>
      </w:pPr>
      <w:r>
        <w:rPr/>
        <w:t xml:space="preserve">A master may assert </w:t>
      </w:r>
      <w:r>
        <w:rPr>
          <w:rStyle w:val="VerbatimChar"/>
        </w:rPr>
        <w:t>s_axis_twakeup[m]</w:t>
      </w:r>
      <w:r>
        <w:rPr/>
        <w:t xml:space="preserve"> before </w:t>
      </w:r>
      <w:r>
        <w:rPr>
          <w:rStyle w:val="VerbatimChar"/>
        </w:rPr>
        <w:t>s_axis_tvalid[m]</w:t>
      </w:r>
      <w:r>
        <w:rPr/>
        <w:t xml:space="preserve"> to wake the target slave.</w:t>
      </w:r>
    </w:p>
    <w:p>
      <w:pPr>
        <w:pStyle w:val="Compact"/>
        <w:numPr>
          <w:ilvl w:val="0"/>
          <w:numId w:val="179"/>
        </w:numPr>
        <w:rPr/>
      </w:pPr>
      <w:r>
        <w:rPr/>
        <w:t xml:space="preserve">The crossbar decodes </w:t>
      </w:r>
      <w:r>
        <w:rPr>
          <w:rStyle w:val="VerbatimChar"/>
        </w:rPr>
        <w:t>s_axis_tdest[m]</w:t>
      </w:r>
      <w:r>
        <w:rPr/>
        <w:t xml:space="preserve"> and ORs the hint to the indicated slave.</w:t>
      </w:r>
    </w:p>
    <w:p>
      <w:pPr>
        <w:pStyle w:val="Compact"/>
        <w:numPr>
          <w:ilvl w:val="0"/>
          <w:numId w:val="180"/>
        </w:numPr>
        <w:rPr/>
      </w:pPr>
      <w:r>
        <w:rPr>
          <w:rStyle w:val="VerbatimChar"/>
        </w:rPr>
        <w:t>m_axis_twakeup[s]</w:t>
      </w:r>
      <w:r>
        <w:rPr/>
        <w:t xml:space="preserve"> may be high while </w:t>
      </w:r>
      <w:r>
        <w:rPr>
          <w:rStyle w:val="VerbatimChar"/>
        </w:rPr>
        <w:t>m_axis_tvalid[s]</w:t>
      </w:r>
      <w:r>
        <w:rPr/>
        <w:t xml:space="preserve"> is low.</w:t>
      </w:r>
    </w:p>
    <w:p>
      <w:pPr>
        <w:pStyle w:val="Compact"/>
        <w:numPr>
          <w:ilvl w:val="0"/>
          <w:numId w:val="181"/>
        </w:numPr>
        <w:rPr/>
      </w:pPr>
      <w:r>
        <w:rPr/>
        <w:t xml:space="preserve">No grant is required for </w:t>
      </w:r>
      <w:r>
        <w:rPr>
          <w:rStyle w:val="VerbatimChar"/>
        </w:rPr>
        <w:t>TWAKEUP</w:t>
      </w:r>
      <w:r>
        <w:rPr/>
        <w:t xml:space="preserve"> steering.</w:t>
      </w:r>
      <w:bookmarkEnd w:id="198"/>
      <w:r>
        <w:br w:type="page"/>
      </w:r>
    </w:p>
    <w:p>
      <w:pPr>
        <w:pStyle w:val="Heading2"/>
        <w:pBdr>
          <w:bottom w:val="single" w:sz="12" w:space="0" w:color="228B22"/>
        </w:pBdr>
        <w:spacing w:before="280" w:after="80"/>
        <w:rPr/>
      </w:pPr>
      <w:bookmarkStart w:id="199" w:name="__RefHeading___Toc8839_3246133090"/>
      <w:bookmarkStart w:id="200" w:name="X2deab27f05fd90c2275c7b4e2d7c8736084845b"/>
      <w:bookmarkEnd w:id="199"/>
      <w:r>
        <w:rPr>
          <w:rStyle w:val="SectionNumber"/>
          <w:b/>
          <w:color w:val="228B22"/>
          <w:sz w:val="28"/>
        </w:rPr>
        <w:t>13.5</w:t>
      </w:r>
      <w:r>
        <w:rPr>
          <w:b/>
          <w:color w:val="228B22"/>
          <w:sz w:val="28"/>
        </w:rPr>
        <w:tab/>
        <w:t>Check-Signal Semantics (IHI 0051B Chapter 5)</w:t>
      </w:r>
    </w:p>
    <w:p>
      <w:pPr>
        <w:pStyle w:val="Compact"/>
        <w:numPr>
          <w:ilvl w:val="0"/>
          <w:numId w:val="182"/>
        </w:numPr>
        <w:rPr/>
      </w:pPr>
      <w:r>
        <w:rPr/>
        <w:t xml:space="preserve">Parity is odd. A check bit and the bits it covers hold an odd number of ones. Bit </w:t>
      </w:r>
      <w:r>
        <w:rPr>
          <w:rStyle w:val="VerbatimChar"/>
        </w:rPr>
        <w:t>[n]</w:t>
      </w:r>
      <w:r>
        <w:rPr/>
        <w:t xml:space="preserve"> covers bits </w:t>
      </w:r>
      <w:r>
        <w:rPr>
          <w:rStyle w:val="VerbatimChar"/>
        </w:rPr>
        <w:t>[8n+7:8n]</w:t>
      </w:r>
      <w:r>
        <w:rPr/>
        <w:t>, and the top bit covers a short remainder (section 5.3).</w:t>
      </w:r>
    </w:p>
    <w:p>
      <w:pPr>
        <w:pStyle w:val="Compact"/>
        <w:numPr>
          <w:ilvl w:val="0"/>
          <w:numId w:val="183"/>
        </w:numPr>
        <w:rPr/>
      </w:pPr>
      <w:r>
        <w:rPr/>
        <w:t>Payload checks (</w:t>
      </w:r>
      <w:r>
        <w:rPr>
          <w:rStyle w:val="VerbatimChar"/>
        </w:rPr>
        <w:t>TDATACHK</w:t>
      </w:r>
      <w:r>
        <w:rPr/>
        <w:t xml:space="preserve"> through </w:t>
      </w:r>
      <w:r>
        <w:rPr>
          <w:rStyle w:val="VerbatimChar"/>
        </w:rPr>
        <w:t>TUSERCHK</w:t>
      </w:r>
      <w:r>
        <w:rPr/>
        <w:t xml:space="preserve">) are checked only while </w:t>
      </w:r>
      <w:r>
        <w:rPr>
          <w:rStyle w:val="VerbatimChar"/>
        </w:rPr>
        <w:t>TVALID</w:t>
      </w:r>
      <w:r>
        <w:rPr/>
        <w:t xml:space="preserve"> is high. </w:t>
      </w:r>
      <w:r>
        <w:rPr>
          <w:rStyle w:val="VerbatimChar"/>
        </w:rPr>
        <w:t>TVALIDCHK</w:t>
      </w:r>
      <w:r>
        <w:rPr/>
        <w:t xml:space="preserve">, </w:t>
      </w:r>
      <w:r>
        <w:rPr>
          <w:rStyle w:val="VerbatimChar"/>
        </w:rPr>
        <w:t>TREADYCHK</w:t>
      </w:r>
      <w:r>
        <w:rPr/>
        <w:t xml:space="preserve"> and </w:t>
      </w:r>
      <w:r>
        <w:rPr>
          <w:rStyle w:val="VerbatimChar"/>
        </w:rPr>
        <w:t>TWAKEUPCHK</w:t>
      </w:r>
      <w:r>
        <w:rPr/>
        <w:t xml:space="preserve"> are checked on every cycle out of reset.</w:t>
      </w:r>
    </w:p>
    <w:p>
      <w:pPr>
        <w:pStyle w:val="Compact"/>
        <w:numPr>
          <w:ilvl w:val="0"/>
          <w:numId w:val="184"/>
        </w:numPr>
        <w:rPr/>
      </w:pPr>
      <w:r>
        <w:rPr/>
        <w:t>Payload check bits are carried end to end with the beat, never regenerated. A bad bit at a master port stays bad at the slave port.</w:t>
      </w:r>
    </w:p>
    <w:p>
      <w:pPr>
        <w:pStyle w:val="Compact"/>
        <w:numPr>
          <w:ilvl w:val="0"/>
          <w:numId w:val="185"/>
        </w:numPr>
        <w:rPr/>
      </w:pPr>
      <w:r>
        <w:rPr/>
        <w:t>A failed check sets the port’s sticky error flag. It does not stall, drop or alter the beat.</w:t>
      </w:r>
    </w:p>
    <w:p>
      <w:pPr>
        <w:pStyle w:val="Compact"/>
        <w:numPr>
          <w:ilvl w:val="0"/>
          <w:numId w:val="186"/>
        </w:numPr>
        <w:rPr/>
      </w:pPr>
      <w:r>
        <w:rPr/>
        <w:t xml:space="preserve">Every check bit is computed or checked by a </w:t>
      </w:r>
      <w:r>
        <w:rPr>
          <w:rStyle w:val="VerbatimChar"/>
        </w:rPr>
        <w:t>rtl/common/dataint_parity</w:t>
      </w:r>
      <w:r>
        <w:rPr/>
        <w:t xml:space="preserve"> instance. The compile closure of a generated </w:t>
      </w:r>
      <w:r>
        <w:rPr>
          <w:rStyle w:val="VerbatimChar"/>
        </w:rPr>
        <w:t>--amba5</w:t>
      </w:r>
      <w:r>
        <w:rPr/>
        <w:t xml:space="preserve"> crossbar includes </w:t>
      </w:r>
      <w:r>
        <w:rPr>
          <w:rStyle w:val="VerbatimChar"/>
        </w:rPr>
        <w:t>rtl/common/filelists/dataint_parity.f</w:t>
      </w:r>
      <w:r>
        <w:rPr/>
        <w:t>.</w:t>
      </w:r>
      <w:bookmarkEnd w:id="200"/>
      <w:r>
        <w:br w:type="page"/>
      </w:r>
    </w:p>
    <w:p>
      <w:pPr>
        <w:pStyle w:val="Heading2"/>
        <w:pBdr>
          <w:bottom w:val="single" w:sz="12" w:space="0" w:color="228B22"/>
        </w:pBdr>
        <w:spacing w:before="280" w:after="80"/>
        <w:rPr/>
      </w:pPr>
      <w:bookmarkStart w:id="201" w:name="__RefHeading___Toc8841_3246133090"/>
      <w:bookmarkStart w:id="202" w:name="parameter-implications"/>
      <w:bookmarkEnd w:id="201"/>
      <w:r>
        <w:rPr>
          <w:rStyle w:val="SectionNumber"/>
          <w:b/>
          <w:color w:val="228B22"/>
          <w:sz w:val="28"/>
        </w:rPr>
        <w:t>13.6</w:t>
      </w:r>
      <w:r>
        <w:rPr>
          <w:b/>
          <w:color w:val="228B22"/>
          <w:sz w:val="28"/>
        </w:rPr>
        <w:tab/>
        <w:t>Parameter Implications</w:t>
      </w:r>
    </w:p>
    <w:p>
      <w:pPr>
        <w:pStyle w:val="TableCaption"/>
        <w:rPr/>
      </w:pPr>
      <w:bookmarkStart w:id="203" w:name="_Tab_12_Rich_Flavor_Paramete"/>
      <w:r>
        <w:rPr/>
        <w:t>Rich-Flavor Parameter-to-Port Mapping</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2"/>
        <w:gridCol w:w="4680"/>
        <w:gridCol w:w="2898"/>
      </w:tblGrid>
      <w:tr>
        <w:trPr>
          <w:tblHeader w:val="true"/>
        </w:trPr>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Parameter</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Effect</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 = N</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 </w:t>
            </w:r>
            <w:r>
              <w:rPr>
                <w:rStyle w:val="VerbatimChar"/>
                <w:rFonts w:eastAsia="Cambria" w:cs=""/>
                <w:kern w:val="0"/>
                <w:szCs w:val="24"/>
                <w:lang w:val="en-US" w:eastAsia="en-US" w:bidi="ar-SA"/>
              </w:rPr>
              <w:t>s_axis_tstrb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m_axis_tstrb</w:t>
            </w:r>
            <w:r>
              <w:rPr>
                <w:rFonts w:eastAsia="Cambria" w:cs=""/>
                <w:kern w:val="0"/>
                <w:sz w:val="24"/>
                <w:szCs w:val="24"/>
                <w:lang w:val="en-US" w:eastAsia="en-US" w:bidi="ar-SA"/>
              </w:rPr>
              <w:t xml:space="preserve"> arrays.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TIDCHK_W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TUSERCHK_W</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--strb-width</w:t>
            </w:r>
            <w:r>
              <w:rPr>
                <w:rFonts w:eastAsia="Cambria" w:cs=""/>
                <w:kern w:val="0"/>
                <w:sz w:val="24"/>
                <w:szCs w:val="24"/>
                <w:lang w:val="en-US" w:eastAsia="en-US" w:bidi="ar-SA"/>
              </w:rPr>
              <w:t>), each derived from its payload width</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the nine check signals and the two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arrays. Requires a whole-byte </w:t>
            </w:r>
            <w:r>
              <w:rPr>
                <w:rStyle w:val="VerbatimChar"/>
                <w:rFonts w:eastAsia="Cambria" w:cs=""/>
                <w:kern w:val="0"/>
                <w:szCs w:val="24"/>
                <w:lang w:val="en-US" w:eastAsia="en-US" w:bidi="ar-SA"/>
              </w:rPr>
              <w:t>--data-width</w:t>
            </w: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axi-stream-rich-interface-tstrb-amba5"/>
      <w:bookmarkStart w:id="205" w:name="parameter-implication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8843_3246133090"/>
      <w:bookmarkStart w:id="207" w:name="clock-and-reset"/>
      <w:bookmarkEnd w:id="206"/>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208" w:name="__RefHeading___Toc8845_3246133090"/>
      <w:bookmarkStart w:id="209" w:name="clock"/>
      <w:bookmarkEnd w:id="208"/>
      <w:r>
        <w:rPr>
          <w:rStyle w:val="SectionNumber"/>
          <w:b/>
          <w:color w:val="228B22"/>
          <w:sz w:val="28"/>
        </w:rPr>
        <w:t>14.1</w:t>
      </w:r>
      <w:r>
        <w:rPr>
          <w:b/>
          <w:color w:val="228B22"/>
          <w:sz w:val="28"/>
        </w:rPr>
        <w:tab/>
        <w:t>Clock</w:t>
      </w:r>
    </w:p>
    <w:p>
      <w:pPr>
        <w:pStyle w:val="TableCaption"/>
        <w:rPr/>
      </w:pPr>
      <w:bookmarkStart w:id="210" w:name="_Tab_13_Clock_Signal"/>
      <w:r>
        <w:rPr/>
        <w:t>Clock Signal</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Positive-edge clock for all registered state.</w:t>
            </w:r>
          </w:p>
        </w:tc>
      </w:tr>
    </w:tbl>
    <w:p>
      <w:pPr>
        <w:pStyle w:val="BodyText"/>
        <w:rPr/>
      </w:pPr>
      <w:r>
        <w:rPr>
          <w:sz w:val="20"/>
        </w:rPr>
        <w:t xml:space="preserve">All registered logic (grants, </w:t>
      </w:r>
      <w:r>
        <w:rPr>
          <w:rStyle w:val="VerbatimChar"/>
          <w:sz w:val="20"/>
        </w:rPr>
        <w:t>last_grant</w:t>
      </w:r>
      <w:r>
        <w:rPr>
          <w:sz w:val="20"/>
        </w:rPr>
        <w:t xml:space="preserve">, packet-active flags, counters) is clocked on the rising edge of </w:t>
      </w:r>
      <w:r>
        <w:rPr>
          <w:rStyle w:val="VerbatimChar"/>
          <w:sz w:val="20"/>
        </w:rPr>
        <w:t>aclk</w:t>
      </w:r>
      <w:r>
        <w:rPr>
          <w:sz w:val="20"/>
        </w:rPr>
        <w:t>. Combinational decode and mux logic is not registered.</w:t>
      </w:r>
      <w:bookmarkEnd w:id="209"/>
      <w:r>
        <w:br w:type="page"/>
      </w:r>
    </w:p>
    <w:p>
      <w:pPr>
        <w:pStyle w:val="Heading2"/>
        <w:pBdr>
          <w:bottom w:val="single" w:sz="12" w:space="0" w:color="228B22"/>
        </w:pBdr>
        <w:spacing w:before="280" w:after="80"/>
        <w:rPr/>
      </w:pPr>
      <w:bookmarkStart w:id="211" w:name="__RefHeading___Toc8847_3246133090"/>
      <w:bookmarkStart w:id="212" w:name="reset"/>
      <w:bookmarkEnd w:id="211"/>
      <w:r>
        <w:rPr>
          <w:rStyle w:val="SectionNumber"/>
          <w:b/>
          <w:color w:val="228B22"/>
          <w:sz w:val="28"/>
        </w:rPr>
        <w:t>14.2</w:t>
      </w:r>
      <w:r>
        <w:rPr>
          <w:b/>
          <w:color w:val="228B22"/>
          <w:sz w:val="28"/>
        </w:rPr>
        <w:tab/>
        <w:t>Reset</w:t>
      </w:r>
    </w:p>
    <w:p>
      <w:pPr>
        <w:pStyle w:val="TableCaption"/>
        <w:rPr/>
      </w:pPr>
      <w:bookmarkStart w:id="213" w:name="_Tab_14_Reset_Signal"/>
      <w:r>
        <w:rPr/>
        <w:t>Reset Signal</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rStyle w:val="VerbatimChar"/>
          <w:sz w:val="20"/>
        </w:rPr>
        <w:t>aresetn</w:t>
      </w:r>
      <w:r>
        <w:rPr>
          <w:sz w:val="20"/>
        </w:rPr>
        <w:t xml:space="preserve"> resets all registered state:</w:t>
      </w:r>
    </w:p>
    <w:p>
      <w:pPr>
        <w:pStyle w:val="Compact"/>
        <w:numPr>
          <w:ilvl w:val="0"/>
          <w:numId w:val="187"/>
        </w:numPr>
        <w:rPr/>
      </w:pPr>
      <w:r>
        <w:rPr>
          <w:rStyle w:val="VerbatimChar"/>
        </w:rPr>
        <w:t>grant_matrix</w:t>
      </w:r>
      <w:r>
        <w:rPr/>
        <w:t xml:space="preserve"> to zero.</w:t>
      </w:r>
    </w:p>
    <w:p>
      <w:pPr>
        <w:pStyle w:val="Compact"/>
        <w:numPr>
          <w:ilvl w:val="0"/>
          <w:numId w:val="188"/>
        </w:numPr>
        <w:rPr/>
      </w:pPr>
      <w:r>
        <w:rPr>
          <w:rStyle w:val="VerbatimChar"/>
        </w:rPr>
        <w:t>last_grant</w:t>
      </w:r>
      <w:r>
        <w:rPr/>
        <w:t xml:space="preserve"> to zero.</w:t>
      </w:r>
    </w:p>
    <w:p>
      <w:pPr>
        <w:pStyle w:val="Compact"/>
        <w:numPr>
          <w:ilvl w:val="0"/>
          <w:numId w:val="189"/>
        </w:numPr>
        <w:rPr/>
      </w:pPr>
      <w:r>
        <w:rPr>
          <w:rStyle w:val="VerbatimChar"/>
        </w:rPr>
        <w:t>packet_active</w:t>
      </w:r>
      <w:r>
        <w:rPr/>
        <w:t xml:space="preserve"> to zero.</w:t>
      </w:r>
    </w:p>
    <w:p>
      <w:pPr>
        <w:pStyle w:val="Compact"/>
        <w:numPr>
          <w:ilvl w:val="0"/>
          <w:numId w:val="190"/>
        </w:numPr>
        <w:rPr/>
      </w:pPr>
      <w:r>
        <w:rPr/>
        <w:t>Packet counters to zero.</w:t>
      </w:r>
    </w:p>
    <w:p>
      <w:pPr>
        <w:pStyle w:val="FirstParagraph"/>
        <w:rPr/>
      </w:pPr>
      <w:r>
        <w:rPr>
          <w:sz w:val="20"/>
        </w:rPr>
        <w:t xml:space="preserve">The reset assertion is asynchronous; de-assertion is synchronous to </w:t>
      </w:r>
      <w:r>
        <w:rPr>
          <w:rStyle w:val="VerbatimChar"/>
          <w:sz w:val="20"/>
        </w:rPr>
        <w:t>aclk</w:t>
      </w:r>
      <w:r>
        <w:rPr>
          <w:sz w:val="20"/>
        </w:rPr>
        <w:t xml:space="preserve"> in the checked-in RTL through the </w:t>
      </w:r>
      <w:r>
        <w:rPr>
          <w:rStyle w:val="VerbatimChar"/>
          <w:sz w:val="20"/>
        </w:rPr>
        <w:t>ALWAYS_FF_RST</w:t>
      </w:r>
      <w:r>
        <w:rPr>
          <w:sz w:val="20"/>
        </w:rPr>
        <w:t xml:space="preserve"> macro.</w:t>
      </w:r>
      <w:bookmarkEnd w:id="212"/>
      <w:r>
        <w:br w:type="page"/>
      </w:r>
    </w:p>
    <w:p>
      <w:pPr>
        <w:pStyle w:val="Heading2"/>
        <w:pBdr>
          <w:bottom w:val="single" w:sz="12" w:space="0" w:color="228B22"/>
        </w:pBdr>
        <w:spacing w:before="280" w:after="80"/>
        <w:rPr/>
      </w:pPr>
      <w:bookmarkStart w:id="214" w:name="__RefHeading___Toc8849_3246133090"/>
      <w:bookmarkStart w:id="215" w:name="clocking-rules"/>
      <w:bookmarkEnd w:id="214"/>
      <w:r>
        <w:rPr>
          <w:rStyle w:val="SectionNumber"/>
          <w:b/>
          <w:color w:val="228B22"/>
          <w:sz w:val="28"/>
        </w:rPr>
        <w:t>14.3</w:t>
      </w:r>
      <w:r>
        <w:rPr>
          <w:b/>
          <w:color w:val="228B22"/>
          <w:sz w:val="28"/>
        </w:rPr>
        <w:tab/>
        <w:t>Clocking Rules</w:t>
      </w:r>
    </w:p>
    <w:p>
      <w:pPr>
        <w:pStyle w:val="Compact"/>
        <w:numPr>
          <w:ilvl w:val="0"/>
          <w:numId w:val="191"/>
        </w:numPr>
        <w:rPr/>
      </w:pPr>
      <w:r>
        <w:rPr/>
        <w:t xml:space="preserve">All masters and slaves share the same </w:t>
      </w:r>
      <w:r>
        <w:rPr>
          <w:rStyle w:val="VerbatimChar"/>
        </w:rPr>
        <w:t>aclk</w:t>
      </w:r>
      <w:r>
        <w:rPr/>
        <w:t>.</w:t>
      </w:r>
    </w:p>
    <w:p>
      <w:pPr>
        <w:pStyle w:val="Compact"/>
        <w:numPr>
          <w:ilvl w:val="0"/>
          <w:numId w:val="192"/>
        </w:numPr>
        <w:rPr/>
      </w:pPr>
      <w:r>
        <w:rPr/>
        <w:t>Delta does not contain clock-domain crossing logic.</w:t>
      </w:r>
    </w:p>
    <w:p>
      <w:pPr>
        <w:pStyle w:val="Compact"/>
        <w:numPr>
          <w:ilvl w:val="0"/>
          <w:numId w:val="193"/>
        </w:numPr>
        <w:rPr/>
      </w:pPr>
      <w:r>
        <w:rPr/>
        <w:t xml:space="preserve">Inputs are sampled on the rising edge of </w:t>
      </w:r>
      <w:r>
        <w:rPr>
          <w:rStyle w:val="VerbatimChar"/>
        </w:rPr>
        <w:t>aclk</w:t>
      </w:r>
      <w:r>
        <w:rPr/>
        <w:t>; outputs are driven combinationally or from registers.</w:t>
      </w:r>
      <w:bookmarkEnd w:id="215"/>
      <w:r>
        <w:br w:type="page"/>
      </w:r>
    </w:p>
    <w:p>
      <w:pPr>
        <w:pStyle w:val="Heading2"/>
        <w:pBdr>
          <w:bottom w:val="single" w:sz="12" w:space="0" w:color="228B22"/>
        </w:pBdr>
        <w:spacing w:before="280" w:after="80"/>
        <w:rPr/>
      </w:pPr>
      <w:bookmarkStart w:id="216" w:name="__RefHeading___Toc8851_3246133090"/>
      <w:bookmarkStart w:id="217" w:name="reset-recommendations"/>
      <w:bookmarkEnd w:id="216"/>
      <w:r>
        <w:rPr>
          <w:rStyle w:val="SectionNumber"/>
          <w:b/>
          <w:color w:val="228B22"/>
          <w:sz w:val="28"/>
        </w:rPr>
        <w:t>14.4</w:t>
      </w:r>
      <w:r>
        <w:rPr>
          <w:b/>
          <w:color w:val="228B22"/>
          <w:sz w:val="28"/>
        </w:rPr>
        <w:tab/>
        <w:t>Reset Recommendations</w:t>
      </w:r>
    </w:p>
    <w:p>
      <w:pPr>
        <w:pStyle w:val="Compact"/>
        <w:numPr>
          <w:ilvl w:val="0"/>
          <w:numId w:val="194"/>
        </w:numPr>
        <w:rPr/>
      </w:pPr>
      <w:r>
        <w:rPr/>
        <w:t xml:space="preserve">Assert </w:t>
      </w:r>
      <w:r>
        <w:rPr>
          <w:rStyle w:val="VerbatimChar"/>
        </w:rPr>
        <w:t>aresetn</w:t>
      </w:r>
      <w:r>
        <w:rPr/>
        <w:t xml:space="preserve"> for at least several clock cycles after power and clock stability.</w:t>
      </w:r>
    </w:p>
    <w:p>
      <w:pPr>
        <w:pStyle w:val="Compact"/>
        <w:numPr>
          <w:ilvl w:val="0"/>
          <w:numId w:val="195"/>
        </w:numPr>
        <w:rPr/>
      </w:pPr>
      <w:r>
        <w:rPr/>
        <w:t>Do not rely on Delta’s outputs during reset; combinational mux outputs may be zero or undefined during reset.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clock-and-reset"/>
      <w:bookmarkStart w:id="219" w:name="reset-recommendation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8853_3246133090"/>
      <w:bookmarkStart w:id="221" w:name="throughput-characteristics"/>
      <w:bookmarkEnd w:id="220"/>
      <w:r>
        <w:rPr>
          <w:rStyle w:val="SectionNumber"/>
          <w:b/>
          <w:color w:val="FFFFFF"/>
          <w:sz w:val="32"/>
        </w:rPr>
        <w:t>15</w:t>
      </w:r>
      <w:r>
        <w:rPr>
          <w:b/>
          <w:color w:val="FFFFFF"/>
          <w:sz w:val="32"/>
        </w:rPr>
        <w:tab/>
        <w:t>Throughput Characteristics</w:t>
      </w:r>
    </w:p>
    <w:p>
      <w:pPr>
        <w:pStyle w:val="Heading2"/>
        <w:pageBreakBefore w:val="false"/>
        <w:pBdr>
          <w:bottom w:val="single" w:sz="12" w:space="0" w:color="228B22"/>
        </w:pBdr>
        <w:spacing w:before="280" w:after="80"/>
        <w:rPr/>
      </w:pPr>
      <w:bookmarkStart w:id="222" w:name="__RefHeading___Toc8855_3246133090"/>
      <w:bookmarkStart w:id="223" w:name="aggregate-throughput"/>
      <w:bookmarkEnd w:id="222"/>
      <w:r>
        <w:rPr>
          <w:rStyle w:val="SectionNumber"/>
          <w:b/>
          <w:color w:val="228B22"/>
          <w:sz w:val="28"/>
        </w:rPr>
        <w:t>15.1</w:t>
      </w:r>
      <w:r>
        <w:rPr>
          <w:b/>
          <w:color w:val="228B22"/>
          <w:sz w:val="28"/>
        </w:rPr>
        <w:tab/>
        <w:t>Aggregate Throughput</w:t>
      </w:r>
    </w:p>
    <w:p>
      <w:pPr>
        <w:pStyle w:val="FirstParagraph"/>
        <w:rPr/>
      </w:pPr>
      <w:bookmarkStart w:id="224" w:name="aggregate-throughput"/>
      <w:r>
        <w:rPr>
          <w:sz w:val="20"/>
        </w:rPr>
        <w:t>Because each slave has its own arbiter and mux, aggregate throughput scales with the number of slaves. In the best case — every master targets a different slave and every slave is ready — the crossbar can accept one beat per master per cycle.</w:t>
      </w:r>
      <w:bookmarkEnd w:id="224"/>
      <w:r>
        <w:br w:type="page"/>
      </w:r>
    </w:p>
    <w:p>
      <w:pPr>
        <w:pStyle w:val="Heading2"/>
        <w:pBdr>
          <w:bottom w:val="single" w:sz="12" w:space="0" w:color="228B22"/>
        </w:pBdr>
        <w:spacing w:before="280" w:after="80"/>
        <w:rPr/>
      </w:pPr>
      <w:bookmarkStart w:id="225" w:name="__RefHeading___Toc8857_3246133090"/>
      <w:bookmarkStart w:id="226" w:name="per-slave-throughput"/>
      <w:bookmarkEnd w:id="225"/>
      <w:r>
        <w:rPr>
          <w:rStyle w:val="SectionNumber"/>
          <w:b/>
          <w:color w:val="228B22"/>
          <w:sz w:val="28"/>
        </w:rPr>
        <w:t>15.2</w:t>
      </w:r>
      <w:r>
        <w:rPr>
          <w:b/>
          <w:color w:val="228B22"/>
          <w:sz w:val="28"/>
        </w:rPr>
        <w:tab/>
        <w:t>Per-Slave Throughput</w:t>
      </w:r>
    </w:p>
    <w:p>
      <w:pPr>
        <w:pStyle w:val="FirstParagraph"/>
        <w:rPr/>
      </w:pPr>
      <w:r>
        <w:rPr>
          <w:sz w:val="20"/>
        </w:rPr>
        <w:t xml:space="preserve">When multiple masters contend for the same slave, the round-robin arbiter gives each contending master an equal share of the slave’s bandwidth. With </w:t>
      </w:r>
      <w:r>
        <w:rPr>
          <w:rStyle w:val="VerbatimChar"/>
          <w:sz w:val="20"/>
        </w:rPr>
        <w:t>K</w:t>
      </w:r>
      <w:r>
        <w:rPr>
          <w:sz w:val="20"/>
        </w:rPr>
        <w:t xml:space="preserve"> contending masters, each sees approximately </w:t>
      </w:r>
      <w:r>
        <w:rPr>
          <w:rStyle w:val="VerbatimChar"/>
          <w:sz w:val="20"/>
        </w:rPr>
        <w:t>1/K</w:t>
      </w:r>
      <w:r>
        <w:rPr>
          <w:sz w:val="20"/>
        </w:rPr>
        <w:t xml:space="preserve"> of the slave’s available bandwidth.</w:t>
      </w:r>
      <w:bookmarkEnd w:id="226"/>
      <w:r>
        <w:br w:type="page"/>
      </w:r>
    </w:p>
    <w:p>
      <w:pPr>
        <w:pStyle w:val="Heading2"/>
        <w:pBdr>
          <w:bottom w:val="single" w:sz="12" w:space="0" w:color="228B22"/>
        </w:pBdr>
        <w:spacing w:before="280" w:after="80"/>
        <w:rPr/>
      </w:pPr>
      <w:bookmarkStart w:id="227" w:name="__RefHeading___Toc8859_3246133090"/>
      <w:bookmarkStart w:id="228" w:name="head-of-line-blocking"/>
      <w:bookmarkEnd w:id="227"/>
      <w:r>
        <w:rPr>
          <w:rStyle w:val="SectionNumber"/>
          <w:b/>
          <w:color w:val="228B22"/>
          <w:sz w:val="28"/>
        </w:rPr>
        <w:t>15.3</w:t>
      </w:r>
      <w:r>
        <w:rPr>
          <w:b/>
          <w:color w:val="228B22"/>
          <w:sz w:val="28"/>
        </w:rPr>
        <w:tab/>
        <w:t>Head-of-Line Blocking</w:t>
      </w:r>
    </w:p>
    <w:p>
      <w:pPr>
        <w:pStyle w:val="FirstParagraph"/>
        <w:rPr/>
      </w:pPr>
      <w:bookmarkStart w:id="229" w:name="head-of-line-blocking"/>
      <w:r>
        <w:rPr>
          <w:sz w:val="20"/>
        </w:rPr>
        <w:t>A master blocked on one slave does not block traffic to other slaves. Each slave arbiter is independent. However, a master that targets a heavily contended slave will wait until its round-robin turn and until the current packet completes.</w:t>
      </w:r>
      <w:bookmarkEnd w:id="229"/>
      <w:r>
        <w:br w:type="page"/>
      </w:r>
    </w:p>
    <w:p>
      <w:pPr>
        <w:pStyle w:val="Heading2"/>
        <w:pBdr>
          <w:bottom w:val="single" w:sz="12" w:space="0" w:color="228B22"/>
        </w:pBdr>
        <w:spacing w:before="280" w:after="80"/>
        <w:rPr/>
      </w:pPr>
      <w:bookmarkStart w:id="230" w:name="__RefHeading___Toc8861_3246133090"/>
      <w:bookmarkEnd w:id="230"/>
      <w:r>
        <w:rPr>
          <w:rStyle w:val="SectionNumber"/>
          <w:b/>
          <w:color w:val="228B22"/>
          <w:sz w:val="28"/>
        </w:rPr>
        <w:t>15.4</w:t>
      </w:r>
      <w:r>
        <w:rPr>
          <w:b/>
          <w:color w:val="228B22"/>
          <w:sz w:val="28"/>
        </w:rPr>
        <w:tab/>
        <w:t>Throughput Targets</w:t>
      </w:r>
    </w:p>
    <w:p>
      <w:pPr>
        <w:pStyle w:val="TableCaption"/>
        <w:rPr/>
      </w:pPr>
      <w:bookmarkStart w:id="231" w:name="_Tab_15_Throughput_Targets"/>
      <w:r>
        <w:rPr/>
        <w:t>Throughput Targets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transfer/cycle</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one master continuously feeds one ready slave.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NUM_MASTERS transfers/cycle</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all masters target different ready slaves.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Mixed-traffic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0.7 transfers/cycle per active master</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 moderate contention in the performance model.</w:t>
            </w:r>
            <w:bookmarkStart w:id="232" w:name="throughput-targets"/>
            <w:bookmarkEnd w:id="232"/>
          </w:p>
        </w:tc>
      </w:tr>
    </w:tbl>
    <w:p>
      <w:pPr>
        <w:pStyle w:val="Heading2"/>
        <w:pBdr>
          <w:bottom w:val="single" w:sz="12" w:space="0" w:color="228B22"/>
        </w:pBdr>
        <w:spacing w:before="280" w:after="80"/>
        <w:rPr/>
      </w:pPr>
      <w:r>
        <w:br w:type="page"/>
      </w:r>
      <w:bookmarkStart w:id="233" w:name="__RefHeading___Toc8863_3246133090"/>
      <w:bookmarkEnd w:id="233"/>
      <w:r>
        <w:rPr>
          <w:rStyle w:val="SectionNumber"/>
          <w:b/>
          <w:color w:val="228B22"/>
          <w:sz w:val="28"/>
        </w:rPr>
        <w:t>15.5</w:t>
      </w:r>
      <w:r>
        <w:rPr>
          <w:b/>
          <w:color w:val="228B22"/>
          <w:sz w:val="28"/>
        </w:rPr>
        <w:tab/>
        <w:t>Factors That Reduce Throughput</w:t>
      </w:r>
    </w:p>
    <w:p>
      <w:pPr>
        <w:pStyle w:val="Compact"/>
        <w:numPr>
          <w:ilvl w:val="0"/>
          <w:numId w:val="196"/>
        </w:numPr>
        <w:rPr/>
      </w:pPr>
      <w:r>
        <w:rPr/>
        <w:t>Contention for the same slave.</w:t>
      </w:r>
    </w:p>
    <w:p>
      <w:pPr>
        <w:pStyle w:val="Compact"/>
        <w:numPr>
          <w:ilvl w:val="0"/>
          <w:numId w:val="197"/>
        </w:numPr>
        <w:rPr/>
      </w:pPr>
      <w:r>
        <w:rPr/>
        <w:t>Downstream backpressure (</w:t>
      </w:r>
      <w:r>
        <w:rPr>
          <w:rStyle w:val="VerbatimChar"/>
        </w:rPr>
        <w:t>m_axis_tready[s] == 0</w:t>
      </w:r>
      <w:r>
        <w:rPr/>
        <w:t>).</w:t>
      </w:r>
    </w:p>
    <w:p>
      <w:pPr>
        <w:pStyle w:val="Compact"/>
        <w:numPr>
          <w:ilvl w:val="0"/>
          <w:numId w:val="198"/>
        </w:numPr>
        <w:rPr/>
      </w:pPr>
      <w:r>
        <w:rPr/>
        <w:t xml:space="preserve">Multi-beat packets that lock the slave until </w:t>
      </w:r>
      <w:r>
        <w:rPr>
          <w:rStyle w:val="VerbatimChar"/>
        </w:rPr>
        <w:t>TLAST</w:t>
      </w:r>
      <w:r>
        <w:rPr/>
        <w:t>.</w:t>
      </w:r>
    </w:p>
    <w:p>
      <w:pPr>
        <w:pStyle w:val="Compact"/>
        <w:numPr>
          <w:ilvl w:val="0"/>
          <w:numId w:val="199"/>
        </w:numPr>
        <w:rPr/>
      </w:pPr>
      <w:r>
        <w:rPr/>
        <w:t xml:space="preserve">Arbitration overhead of one cycle when switching masters after </w:t>
      </w:r>
      <w:r>
        <w:rPr>
          <w:rStyle w:val="VerbatimChar"/>
        </w:rPr>
        <w:t>TLAST</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4" w:name="throughput-characteristic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r>
        <w:br w:type="page"/>
      </w:r>
    </w:p>
    <w:p>
      <w:pPr>
        <w:pStyle w:val="Heading1"/>
        <w:shd w:val="clear" w:color="auto" w:fill="404040"/>
        <w:spacing w:before="360" w:after="120"/>
        <w:rPr/>
      </w:pPr>
      <w:bookmarkStart w:id="235" w:name="__RefHeading___Toc8865_3246133090"/>
      <w:bookmarkStart w:id="236" w:name="latency-analysis"/>
      <w:bookmarkEnd w:id="235"/>
      <w:r>
        <w:rPr>
          <w:rStyle w:val="SectionNumber"/>
          <w:b/>
          <w:color w:val="FFFFFF"/>
          <w:sz w:val="32"/>
        </w:rPr>
        <w:t>16</w:t>
      </w:r>
      <w:r>
        <w:rPr>
          <w:b/>
          <w:color w:val="FFFFFF"/>
          <w:sz w:val="32"/>
        </w:rPr>
        <w:tab/>
        <w:t>Latency Analysis</w:t>
      </w:r>
    </w:p>
    <w:p>
      <w:pPr>
        <w:pStyle w:val="Heading2"/>
        <w:pageBreakBefore w:val="false"/>
        <w:pBdr>
          <w:bottom w:val="single" w:sz="12" w:space="0" w:color="228B22"/>
        </w:pBdr>
        <w:spacing w:before="280" w:after="80"/>
        <w:rPr/>
      </w:pPr>
      <w:bookmarkStart w:id="237" w:name="__RefHeading___Toc8867_3246133090"/>
      <w:bookmarkEnd w:id="237"/>
      <w:r>
        <w:rPr>
          <w:rStyle w:val="SectionNumber"/>
          <w:b/>
          <w:color w:val="228B22"/>
          <w:sz w:val="28"/>
        </w:rPr>
        <w:t>16.1</w:t>
      </w:r>
      <w:r>
        <w:rPr>
          <w:b/>
          <w:color w:val="228B22"/>
          <w:sz w:val="28"/>
        </w:rPr>
        <w:tab/>
        <w:t>Cycle Breakdown</w:t>
      </w:r>
    </w:p>
    <w:p>
      <w:pPr>
        <w:pStyle w:val="FirstParagraph"/>
        <w:rPr/>
      </w:pPr>
      <w:r>
        <w:rPr>
          <w:sz w:val="20"/>
        </w:rPr>
        <w:t>The generated flat crossbar has a fixed two-cycle latency from master input to slave output:</w:t>
      </w:r>
    </w:p>
    <w:p>
      <w:pPr>
        <w:pStyle w:val="TableCaption"/>
        <w:rPr/>
      </w:pPr>
      <w:bookmarkStart w:id="238" w:name="_Tab_16_Latency_Cycle_Breakd"/>
      <w:r>
        <w:rPr/>
        <w:t>Latency Cycle Breakdown</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68"/>
        <w:gridCol w:w="4991"/>
      </w:tblGrid>
      <w:tr>
        <w:trPr>
          <w:tblHeader w:val="true"/>
        </w:trPr>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asserts </w:t>
            </w:r>
            <w:r>
              <w:rPr>
                <w:rStyle w:val="VerbatimChar"/>
                <w:rFonts w:eastAsia="Cambria" w:cs=""/>
                <w:kern w:val="0"/>
                <w:szCs w:val="24"/>
                <w:lang w:val="en-US" w:eastAsia="en-US" w:bidi="ar-SA"/>
              </w:rPr>
              <w:t>s_axis_tvalid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s_axis_tdest</w:t>
            </w:r>
            <w:r>
              <w:rPr>
                <w:rFonts w:eastAsia="Cambria" w:cs=""/>
                <w:kern w:val="0"/>
                <w:sz w:val="24"/>
                <w:szCs w:val="24"/>
                <w:lang w:val="en-US" w:eastAsia="en-US" w:bidi="ar-SA"/>
              </w:rPr>
              <w:t>.</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TDEST decode produces </w:t>
            </w:r>
            <w:r>
              <w:rPr>
                <w:rStyle w:val="VerbatimChar"/>
                <w:rFonts w:eastAsia="Cambria" w:cs=""/>
                <w:kern w:val="0"/>
                <w:szCs w:val="24"/>
                <w:lang w:val="en-US" w:eastAsia="en-US" w:bidi="ar-SA"/>
              </w:rPr>
              <w:t>request_matrix</w:t>
            </w:r>
            <w:r>
              <w:rPr>
                <w:rFonts w:eastAsia="Cambria" w:cs=""/>
                <w:kern w:val="0"/>
                <w:sz w:val="24"/>
                <w:szCs w:val="24"/>
                <w:lang w:val="en-US" w:eastAsia="en-US" w:bidi="ar-SA"/>
              </w:rPr>
              <w:t>; arbiter registers the grant.</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Crossbar mux drives </w:t>
            </w:r>
            <w:r>
              <w:rPr>
                <w:rStyle w:val="VerbatimChar"/>
                <w:rFonts w:eastAsia="Cambria" w:cs=""/>
                <w:kern w:val="0"/>
                <w:szCs w:val="24"/>
                <w:lang w:val="en-US" w:eastAsia="en-US" w:bidi="ar-SA"/>
              </w:rPr>
              <w:t>m_axis_tdata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m_axis_tvalid</w:t>
            </w:r>
            <w:r>
              <w:rPr>
                <w:rFonts w:eastAsia="Cambria" w:cs=""/>
                <w:kern w:val="0"/>
                <w:sz w:val="24"/>
                <w:szCs w:val="24"/>
                <w:lang w:val="en-US" w:eastAsia="en-US" w:bidi="ar-SA"/>
              </w:rPr>
              <w:t>, etc. to the slave.</w:t>
            </w:r>
            <w:bookmarkStart w:id="239" w:name="cycle-breakdown"/>
            <w:bookmarkEnd w:id="239"/>
          </w:p>
        </w:tc>
      </w:tr>
    </w:tbl>
    <w:p>
      <w:pPr>
        <w:pStyle w:val="Heading2"/>
        <w:pBdr>
          <w:bottom w:val="single" w:sz="12" w:space="0" w:color="228B22"/>
        </w:pBdr>
        <w:spacing w:before="280" w:after="80"/>
        <w:rPr/>
      </w:pPr>
      <w:r>
        <w:br w:type="page"/>
      </w:r>
      <w:bookmarkStart w:id="240" w:name="__RefHeading___Toc8869_3246133090"/>
      <w:bookmarkEnd w:id="240"/>
      <w:r>
        <w:rPr>
          <w:rStyle w:val="SectionNumber"/>
          <w:b/>
          <w:color w:val="228B22"/>
          <w:sz w:val="28"/>
        </w:rPr>
        <w:t>16.2</w:t>
      </w:r>
      <w:r>
        <w:rPr>
          <w:b/>
          <w:color w:val="228B22"/>
          <w:sz w:val="28"/>
        </w:rPr>
        <w:tab/>
        <w:t>Arbitration Delay</w:t>
      </w:r>
    </w:p>
    <w:p>
      <w:pPr>
        <w:pStyle w:val="FirstParagraph"/>
        <w:rPr/>
      </w:pPr>
      <w:r>
        <w:rPr>
          <w:sz w:val="20"/>
        </w:rPr>
        <w:t xml:space="preserve">If the target slave is idle when the request arrives, the grant is registered on the next rising edge of </w:t>
      </w:r>
      <w:r>
        <w:rPr>
          <w:rStyle w:val="VerbatimChar"/>
          <w:sz w:val="20"/>
        </w:rPr>
        <w:t>aclk</w:t>
      </w:r>
      <w:r>
        <w:rPr>
          <w:sz w:val="20"/>
        </w:rPr>
        <w:t xml:space="preserve">. If the slave is busy serving another packet, the new request waits until the current packet’s </w:t>
      </w:r>
      <w:r>
        <w:rPr>
          <w:rStyle w:val="VerbatimChar"/>
          <w:sz w:val="20"/>
        </w:rPr>
        <w:t>TLAST</w:t>
      </w:r>
      <w:r>
        <w:rPr>
          <w:sz w:val="20"/>
        </w:rPr>
        <w:t xml:space="preserve"> is accepted.</w:t>
      </w:r>
      <w:r>
        <w:br w:type="page"/>
      </w:r>
    </w:p>
    <w:p>
      <w:pPr>
        <w:pStyle w:val="Heading2"/>
        <w:pBdr>
          <w:bottom w:val="single" w:sz="12" w:space="0" w:color="228B22"/>
        </w:pBdr>
        <w:spacing w:before="280" w:after="80"/>
        <w:rPr/>
      </w:pPr>
      <w:bookmarkStart w:id="241" w:name="__RefHeading___Toc8871_3246133090"/>
      <w:bookmarkStart w:id="242" w:name="backpressure-latency"/>
      <w:bookmarkEnd w:id="241"/>
      <w:r>
        <w:rPr>
          <w:rStyle w:val="SectionNumber"/>
          <w:b/>
          <w:color w:val="228B22"/>
          <w:sz w:val="28"/>
        </w:rPr>
        <w:t>16.3</w:t>
      </w:r>
      <w:r>
        <w:rPr>
          <w:b/>
          <w:color w:val="228B22"/>
          <w:sz w:val="28"/>
        </w:rPr>
        <w:tab/>
        <w:t>Backpressure Latency</w:t>
      </w:r>
    </w:p>
    <w:p>
      <w:pPr>
        <w:pStyle w:val="FirstParagraph"/>
        <w:rPr/>
      </w:pPr>
      <w:r>
        <w:rPr>
          <w:rStyle w:val="VerbatimChar"/>
          <w:sz w:val="20"/>
        </w:rPr>
        <w:t>m_axis_tready[s]</w:t>
      </w:r>
      <w:r>
        <w:rPr>
          <w:sz w:val="20"/>
        </w:rPr>
        <w:t xml:space="preserve"> propagates combinationally through the TREADY steering logic to </w:t>
      </w:r>
      <w:r>
        <w:rPr>
          <w:rStyle w:val="VerbatimChar"/>
          <w:sz w:val="20"/>
        </w:rPr>
        <w:t>s_axis_tready[m]</w:t>
      </w:r>
      <w:r>
        <w:rPr>
          <w:sz w:val="20"/>
        </w:rPr>
        <w:t>. There is no additional registered delay on the backpressure path.</w:t>
      </w:r>
      <w:bookmarkEnd w:id="242"/>
      <w:r>
        <w:br w:type="page"/>
      </w:r>
    </w:p>
    <w:p>
      <w:pPr>
        <w:pStyle w:val="Heading2"/>
        <w:pBdr>
          <w:bottom w:val="single" w:sz="12" w:space="0" w:color="228B22"/>
        </w:pBdr>
        <w:spacing w:before="280" w:after="80"/>
        <w:rPr/>
      </w:pPr>
      <w:bookmarkStart w:id="243" w:name="__RefHeading___Toc8873_3246133090"/>
      <w:bookmarkEnd w:id="243"/>
      <w:r>
        <w:rPr>
          <w:rStyle w:val="SectionNumber"/>
          <w:b/>
          <w:color w:val="228B22"/>
          <w:sz w:val="28"/>
        </w:rPr>
        <w:t>16.4</w:t>
      </w:r>
      <w:r>
        <w:rPr>
          <w:b/>
          <w:color w:val="228B22"/>
          <w:sz w:val="28"/>
        </w:rPr>
        <w:tab/>
        <w:t>Latency Targets</w:t>
      </w:r>
    </w:p>
    <w:p>
      <w:pPr>
        <w:pStyle w:val="TableCaption"/>
        <w:rPr/>
      </w:pPr>
      <w:bookmarkStart w:id="244" w:name="_Tab_17_Latency_Targets"/>
      <w:r>
        <w:rPr/>
        <w:t>Latency Targets</w:t>
      </w:r>
      <w:bookmarkEnd w:id="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29"/>
        <w:gridCol w:w="2717"/>
        <w:gridCol w:w="2114"/>
      </w:tblGrid>
      <w:tr>
        <w:trPr>
          <w:tblHeader w:val="true"/>
        </w:trPr>
        <w:tc>
          <w:tcPr>
            <w:tcW w:w="4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crossbar, idle slave</w:t>
            </w:r>
          </w:p>
        </w:tc>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 registered grant.</w:t>
            </w:r>
          </w:p>
        </w:tc>
      </w:tr>
      <w:tr>
        <w:trPr/>
        <w:tc>
          <w:tcPr>
            <w:tcW w:w="4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crossbar, contended slave</w:t>
            </w:r>
          </w:p>
        </w:tc>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cycles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depends on current packet length.</w:t>
            </w:r>
            <w:bookmarkStart w:id="245" w:name="latency-targets"/>
            <w:bookmarkEnd w:id="245"/>
          </w:p>
        </w:tc>
      </w:tr>
    </w:tbl>
    <w:p>
      <w:pPr>
        <w:pStyle w:val="Heading2"/>
        <w:pBdr>
          <w:bottom w:val="single" w:sz="12" w:space="0" w:color="228B22"/>
        </w:pBdr>
        <w:spacing w:before="280" w:after="80"/>
        <w:rPr/>
      </w:pPr>
      <w:r>
        <w:br w:type="page"/>
      </w:r>
      <w:bookmarkStart w:id="246" w:name="__RefHeading___Toc8875_3246133090"/>
      <w:bookmarkEnd w:id="246"/>
      <w:r>
        <w:rPr>
          <w:rStyle w:val="SectionNumber"/>
          <w:b/>
          <w:color w:val="228B22"/>
          <w:sz w:val="28"/>
        </w:rPr>
        <w:t>16.5</w:t>
      </w:r>
      <w:r>
        <w:rPr>
          <w:b/>
          <w:color w:val="228B22"/>
          <w:sz w:val="28"/>
        </w:rPr>
        <w:tab/>
        <w:t>Frequency Target</w:t>
      </w:r>
    </w:p>
    <w:p>
      <w:pPr>
        <w:pStyle w:val="FirstParagraph"/>
        <w:rPr/>
      </w:pPr>
      <w:r>
        <w:rPr>
          <w:sz w:val="20"/>
        </w:rPr>
        <w:t xml:space="preserve">The flat crossbar is intended to run at </w:t>
      </w:r>
      <w:r>
        <w:rPr>
          <w:b/>
          <w:bCs/>
          <w:sz w:val="20"/>
        </w:rPr>
        <w:t>≥ 300 MHz</w:t>
      </w:r>
      <w:r>
        <w:rPr>
          <w:sz w:val="20"/>
        </w:rPr>
        <w:t xml:space="preserve"> on Xilinx UltraScale+ devices for typical configurations (e.g., 4×16 @ 64-bit). Actual Fmax depends on device, tool settings, and floorplanning.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7" w:name="latency-analysi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1"/>
        <w:shd w:val="clear" w:color="auto" w:fill="404040"/>
        <w:spacing w:before="360" w:after="120"/>
        <w:rPr/>
      </w:pPr>
      <w:bookmarkStart w:id="248" w:name="__RefHeading___Toc8877_3246133090"/>
      <w:bookmarkStart w:id="249" w:name="resources"/>
      <w:bookmarkEnd w:id="248"/>
      <w:r>
        <w:rPr>
          <w:rStyle w:val="SectionNumber"/>
          <w:b/>
          <w:color w:val="FFFFFF"/>
          <w:sz w:val="32"/>
        </w:rPr>
        <w:t>17</w:t>
      </w:r>
      <w:r>
        <w:rPr>
          <w:b/>
          <w:color w:val="FFFFFF"/>
          <w:sz w:val="32"/>
        </w:rPr>
        <w:tab/>
        <w:t>Resources</w:t>
      </w:r>
    </w:p>
    <w:p>
      <w:pPr>
        <w:pStyle w:val="Heading2"/>
        <w:pageBreakBefore w:val="false"/>
        <w:pBdr>
          <w:bottom w:val="single" w:sz="12" w:space="0" w:color="228B22"/>
        </w:pBdr>
        <w:spacing w:before="280" w:after="80"/>
        <w:rPr/>
      </w:pPr>
      <w:bookmarkStart w:id="250" w:name="__RefHeading___Toc8879_3246133090"/>
      <w:bookmarkEnd w:id="250"/>
      <w:r>
        <w:rPr>
          <w:rStyle w:val="SectionNumber"/>
          <w:b/>
          <w:color w:val="228B22"/>
          <w:sz w:val="28"/>
        </w:rPr>
        <w:t>17.1</w:t>
      </w:r>
      <w:r>
        <w:rPr>
          <w:b/>
          <w:color w:val="228B22"/>
          <w:sz w:val="28"/>
        </w:rPr>
        <w:tab/>
        <w:t>Estimates from the Performance Model</w:t>
      </w:r>
    </w:p>
    <w:p>
      <w:pPr>
        <w:pStyle w:val="FirstParagraph"/>
        <w:rPr/>
      </w:pPr>
      <w:r>
        <w:rPr>
          <w:sz w:val="20"/>
        </w:rPr>
        <w:t xml:space="preserve">The </w:t>
      </w:r>
      <w:r>
        <w:rPr>
          <w:rStyle w:val="VerbatimChar"/>
          <w:sz w:val="20"/>
        </w:rPr>
        <w:t>bin/delta_performance_model.py</w:t>
      </w:r>
      <w:r>
        <w:rPr>
          <w:sz w:val="20"/>
        </w:rPr>
        <w:t xml:space="preserve"> script provides empirical resource estimates based on the flat topology. Values below are planning estimates, not synthesis results.</w:t>
      </w:r>
    </w:p>
    <w:p>
      <w:pPr>
        <w:pStyle w:val="TableCaption"/>
        <w:rPr/>
      </w:pPr>
      <w:bookmarkStart w:id="251" w:name="_Tab_18_Resource_Estimates"/>
      <w:r>
        <w:rPr/>
        <w:t>Resource Estimates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1702"/>
        <w:gridCol w:w="1418"/>
        <w:gridCol w:w="1985"/>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 64-bit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~1,536</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flavor, with counters.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 32-bit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test configuration.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 64-bit, no counters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r>
              <w:rPr>
                <w:rFonts w:eastAsia="Cambria" w:cs=""/>
                <w:kern w:val="0"/>
                <w:sz w:val="24"/>
                <w:szCs w:val="24"/>
                <w:lang w:val="en-US" w:eastAsia="en-US" w:bidi="ar-SA"/>
              </w:rPr>
              <w:t xml:space="preserve"> saves FF area.</w:t>
            </w:r>
            <w:bookmarkStart w:id="252" w:name="estimates-from-the-performance-model"/>
            <w:bookmarkEnd w:id="252"/>
          </w:p>
        </w:tc>
      </w:tr>
    </w:tbl>
    <w:p>
      <w:pPr>
        <w:pStyle w:val="Heading2"/>
        <w:pBdr>
          <w:bottom w:val="single" w:sz="12" w:space="0" w:color="228B22"/>
        </w:pBdr>
        <w:spacing w:before="280" w:after="80"/>
        <w:rPr/>
      </w:pPr>
      <w:r>
        <w:br w:type="page"/>
      </w:r>
      <w:bookmarkStart w:id="253" w:name="__RefHeading___Toc8881_3246133090"/>
      <w:bookmarkEnd w:id="253"/>
      <w:r>
        <w:rPr>
          <w:rStyle w:val="SectionNumber"/>
          <w:b/>
          <w:color w:val="228B22"/>
          <w:sz w:val="28"/>
        </w:rPr>
        <w:t>17.2</w:t>
      </w:r>
      <w:r>
        <w:rPr>
          <w:b/>
          <w:color w:val="228B22"/>
          <w:sz w:val="28"/>
        </w:rPr>
        <w:tab/>
        <w:t>Scaling Laws</w:t>
      </w:r>
    </w:p>
    <w:p>
      <w:pPr>
        <w:pStyle w:val="Compact"/>
        <w:numPr>
          <w:ilvl w:val="0"/>
          <w:numId w:val="200"/>
        </w:numPr>
        <w:rPr/>
      </w:pPr>
      <w:r>
        <w:rPr>
          <w:b/>
          <w:bCs/>
        </w:rPr>
        <w:t>LUTs:</w:t>
      </w:r>
      <w:r>
        <w:rPr/>
        <w:t xml:space="preserve"> Grow roughly as </w:t>
      </w:r>
      <w:r>
        <w:rPr>
          <w:rStyle w:val="VerbatimChar"/>
        </w:rPr>
        <w:t>NUM_MASTERS × NUM_SLAVES</w:t>
      </w:r>
      <w:r>
        <w:rPr/>
        <w:t xml:space="preserve"> for arbitration plus </w:t>
      </w:r>
      <w:r>
        <w:rPr>
          <w:rStyle w:val="VerbatimChar"/>
        </w:rPr>
        <w:t>NUM_SLAVES × DATA_WIDTH</w:t>
      </w:r>
      <w:r>
        <w:rPr/>
        <w:t xml:space="preserve"> for the data mux.</w:t>
      </w:r>
    </w:p>
    <w:p>
      <w:pPr>
        <w:pStyle w:val="Compact"/>
        <w:numPr>
          <w:ilvl w:val="0"/>
          <w:numId w:val="201"/>
        </w:numPr>
        <w:rPr/>
      </w:pPr>
      <w:r>
        <w:rPr>
          <w:b/>
          <w:bCs/>
        </w:rPr>
        <w:t>FFs:</w:t>
      </w:r>
      <w:r>
        <w:rPr/>
        <w:t xml:space="preserve"> Grow roughly as </w:t>
      </w:r>
      <w:r>
        <w:rPr>
          <w:rStyle w:val="VerbatimChar"/>
        </w:rPr>
        <w:t>NUM_MASTERS × NUM_SLAVES</w:t>
      </w:r>
      <w:r>
        <w:rPr/>
        <w:t xml:space="preserve"> for the grant matrix and </w:t>
      </w:r>
      <w:r>
        <w:rPr>
          <w:rStyle w:val="VerbatimChar"/>
        </w:rPr>
        <w:t>last_grant</w:t>
      </w:r>
      <w:r>
        <w:rPr/>
        <w:t xml:space="preserve"> storage, plus </w:t>
      </w:r>
      <w:r>
        <w:rPr>
          <w:rStyle w:val="VerbatimChar"/>
        </w:rPr>
        <w:t>NUM_MASTERS + NUM_SLAVES</w:t>
      </w:r>
      <w:r>
        <w:rPr/>
        <w:t xml:space="preserve"> for packet counters when enabled.</w:t>
      </w:r>
    </w:p>
    <w:p>
      <w:pPr>
        <w:pStyle w:val="Compact"/>
        <w:numPr>
          <w:ilvl w:val="0"/>
          <w:numId w:val="202"/>
        </w:numPr>
        <w:rPr/>
      </w:pPr>
      <w:r>
        <w:rPr>
          <w:b/>
          <w:bCs/>
        </w:rPr>
        <w:t>BRAM:</w:t>
      </w:r>
      <w:r>
        <w:rPr/>
        <w:t xml:space="preserve"> None. Delta is a pure-logic implementation.</w:t>
      </w:r>
      <w:r>
        <w:br w:type="page"/>
      </w:r>
    </w:p>
    <w:p>
      <w:pPr>
        <w:pStyle w:val="Heading2"/>
        <w:pBdr>
          <w:bottom w:val="single" w:sz="12" w:space="0" w:color="228B22"/>
        </w:pBdr>
        <w:spacing w:before="280" w:after="80"/>
        <w:rPr/>
      </w:pPr>
      <w:bookmarkStart w:id="254" w:name="__RefHeading___Toc8883_3246133090"/>
      <w:bookmarkStart w:id="255" w:name="area-optimization-knobs"/>
      <w:bookmarkEnd w:id="254"/>
      <w:r>
        <w:rPr>
          <w:rStyle w:val="SectionNumber"/>
          <w:b/>
          <w:color w:val="228B22"/>
          <w:sz w:val="28"/>
        </w:rPr>
        <w:t>17.3</w:t>
      </w:r>
      <w:r>
        <w:rPr>
          <w:b/>
          <w:color w:val="228B22"/>
          <w:sz w:val="28"/>
        </w:rPr>
        <w:tab/>
        <w:t>Area Optimization Knobs</w:t>
      </w:r>
    </w:p>
    <w:p>
      <w:pPr>
        <w:pStyle w:val="TableCaption"/>
        <w:rPr/>
      </w:pPr>
      <w:bookmarkStart w:id="256" w:name="_Tab_19_Area_Optimization_Op"/>
      <w:r>
        <w:rPr/>
        <w:t>Area Optimization Options</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w:t>
            </w:r>
            <w:r>
              <w:rPr>
                <w:rStyle w:val="VerbatimChar"/>
                <w:rFonts w:eastAsia="Cambria" w:cs=""/>
                <w:kern w:val="0"/>
                <w:szCs w:val="24"/>
                <w:lang w:val="en-US" w:eastAsia="en-US" w:bidi="ar-SA"/>
              </w:rPr>
              <w:t>pkt_count_master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pkt_count_slave</w:t>
            </w:r>
            <w:r>
              <w:rPr>
                <w:rFonts w:eastAsia="Cambria" w:cs=""/>
                <w:kern w:val="0"/>
                <w:sz w:val="24"/>
                <w:szCs w:val="24"/>
                <w:lang w:val="en-US" w:eastAsia="en-US" w:bidi="ar-SA"/>
              </w:rPr>
              <w:t xml:space="preserve"> arrays.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Smaller </w:t>
            </w:r>
            <w:r>
              <w:rPr>
                <w:rStyle w:val="VerbatimChar"/>
                <w:rFonts w:eastAsia="Cambria" w:cs=""/>
                <w:kern w:val="0"/>
                <w:szCs w:val="24"/>
                <w:lang w:val="en-US" w:eastAsia="en-US" w:bidi="ar-SA"/>
              </w:rPr>
              <w:t>NUM_MASTERS</w:t>
            </w:r>
            <w:r>
              <w:rPr>
                <w:rFonts w:eastAsia="Cambria" w:cs=""/>
                <w:kern w:val="0"/>
                <w:sz w:val="24"/>
                <w:szCs w:val="24"/>
                <w:lang w:val="en-US" w:eastAsia="en-US" w:bidi="ar-SA"/>
              </w:rPr>
              <w:t>/</w:t>
            </w:r>
            <w:r>
              <w:rPr>
                <w:rStyle w:val="VerbatimChar"/>
                <w:rFonts w:eastAsia="Cambria" w:cs=""/>
                <w:kern w:val="0"/>
                <w:szCs w:val="24"/>
                <w:lang w:val="en-US" w:eastAsia="en-US" w:bidi="ar-SA"/>
              </w:rPr>
              <w:t>NUM_SLAVES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reduction in control logic.</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Smaller </w:t>
            </w:r>
            <w:r>
              <w:rPr>
                <w:rStyle w:val="VerbatimChar"/>
                <w:rFonts w:eastAsia="Cambria" w:cs=""/>
                <w:kern w:val="0"/>
                <w:szCs w:val="24"/>
                <w:lang w:val="en-US" w:eastAsia="en-US" w:bidi="ar-SA"/>
              </w:rPr>
              <w:t>DATA_WIDTH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reduction in data mux area.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richness options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muxing, and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off removes the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decode, the check-signal mux and the per-port </w:t>
            </w:r>
            <w:r>
              <w:rPr>
                <w:rStyle w:val="VerbatimChar"/>
                <w:rFonts w:eastAsia="Cambria" w:cs=""/>
                <w:kern w:val="0"/>
                <w:szCs w:val="24"/>
                <w:lang w:val="en-US" w:eastAsia="en-US" w:bidi="ar-SA"/>
              </w:rPr>
              <w:t>dataint_parity</w:t>
            </w:r>
            <w:r>
              <w:rPr>
                <w:rFonts w:eastAsia="Cambria" w:cs=""/>
                <w:kern w:val="0"/>
                <w:sz w:val="24"/>
                <w:szCs w:val="24"/>
                <w:lang w:val="en-US" w:eastAsia="en-US" w:bidi="ar-SA"/>
              </w:rPr>
              <w:t xml:space="preserve"> checkers.</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57" w:name="resources"/>
      <w:bookmarkStart w:id="258" w:name="area-optimization-knob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8885_3246133090"/>
      <w:bookmarkStart w:id="260" w:name="system-requirements"/>
      <w:bookmarkEnd w:id="259"/>
      <w:r>
        <w:rPr>
          <w:rStyle w:val="SectionNumber"/>
          <w:b/>
          <w:color w:val="FFFFFF"/>
          <w:sz w:val="32"/>
        </w:rPr>
        <w:t>18</w:t>
      </w:r>
      <w:r>
        <w:rPr>
          <w:b/>
          <w:color w:val="FFFFFF"/>
          <w:sz w:val="32"/>
        </w:rPr>
        <w:tab/>
        <w:t>System Requirements</w:t>
      </w:r>
    </w:p>
    <w:p>
      <w:pPr>
        <w:pStyle w:val="Heading2"/>
        <w:pageBreakBefore w:val="false"/>
        <w:pBdr>
          <w:bottom w:val="single" w:sz="12" w:space="0" w:color="228B22"/>
        </w:pBdr>
        <w:spacing w:before="280" w:after="80"/>
        <w:rPr/>
      </w:pPr>
      <w:bookmarkStart w:id="261" w:name="__RefHeading___Toc8887_3246133090"/>
      <w:bookmarkStart w:id="262" w:name="toolchain-requirements"/>
      <w:bookmarkEnd w:id="261"/>
      <w:r>
        <w:rPr>
          <w:rStyle w:val="SectionNumber"/>
          <w:b/>
          <w:color w:val="228B22"/>
          <w:sz w:val="28"/>
        </w:rPr>
        <w:t>18.1</w:t>
      </w:r>
      <w:r>
        <w:rPr>
          <w:b/>
          <w:color w:val="228B22"/>
          <w:sz w:val="28"/>
        </w:rPr>
        <w:tab/>
        <w:t>Toolchain Requirements</w:t>
      </w:r>
    </w:p>
    <w:p>
      <w:pPr>
        <w:pStyle w:val="Compact"/>
        <w:numPr>
          <w:ilvl w:val="0"/>
          <w:numId w:val="203"/>
        </w:numPr>
        <w:rPr/>
      </w:pPr>
      <w:r>
        <w:rPr>
          <w:b/>
          <w:bCs/>
        </w:rPr>
        <w:t>Synthesis:</w:t>
      </w:r>
      <w:r>
        <w:rPr/>
        <w:t xml:space="preserve"> Any SystemVerilog-2017-capable synthesis tool (Vivado, Yosys, Genus, etc.).</w:t>
      </w:r>
    </w:p>
    <w:p>
      <w:pPr>
        <w:pStyle w:val="Compact"/>
        <w:numPr>
          <w:ilvl w:val="0"/>
          <w:numId w:val="204"/>
        </w:numPr>
        <w:rPr/>
      </w:pPr>
      <w:r>
        <w:rPr>
          <w:b/>
          <w:bCs/>
        </w:rPr>
        <w:t>Simulation:</w:t>
      </w:r>
      <w:r>
        <w:rPr/>
        <w:t xml:space="preserve"> Any SystemVerilog simulator; cocotb is the planned verification framework.</w:t>
      </w:r>
    </w:p>
    <w:p>
      <w:pPr>
        <w:pStyle w:val="Compact"/>
        <w:numPr>
          <w:ilvl w:val="0"/>
          <w:numId w:val="205"/>
        </w:numPr>
        <w:rPr/>
      </w:pPr>
      <w:r>
        <w:rPr>
          <w:b/>
          <w:bCs/>
        </w:rPr>
        <w:t>Lint:</w:t>
      </w:r>
      <w:r>
        <w:rPr/>
        <w:t xml:space="preserve"> Verilator (</w:t>
      </w:r>
      <w:r>
        <w:rPr>
          <w:rStyle w:val="VerbatimChar"/>
        </w:rPr>
        <w:t>--lint-only</w:t>
      </w:r>
      <w:r>
        <w:rPr/>
        <w:t>) is used for quick sanity checks.</w:t>
      </w:r>
      <w:bookmarkEnd w:id="262"/>
      <w:r>
        <w:br w:type="page"/>
      </w:r>
    </w:p>
    <w:p>
      <w:pPr>
        <w:pStyle w:val="Heading2"/>
        <w:pBdr>
          <w:bottom w:val="single" w:sz="12" w:space="0" w:color="228B22"/>
        </w:pBdr>
        <w:spacing w:before="280" w:after="80"/>
        <w:rPr/>
      </w:pPr>
      <w:bookmarkStart w:id="263" w:name="__RefHeading___Toc8889_3246133090"/>
      <w:bookmarkStart w:id="264" w:name="runtime-requirements"/>
      <w:bookmarkEnd w:id="263"/>
      <w:r>
        <w:rPr>
          <w:rStyle w:val="SectionNumber"/>
          <w:b/>
          <w:color w:val="228B22"/>
          <w:sz w:val="28"/>
        </w:rPr>
        <w:t>18.2</w:t>
      </w:r>
      <w:r>
        <w:rPr>
          <w:b/>
          <w:color w:val="228B22"/>
          <w:sz w:val="28"/>
        </w:rPr>
        <w:tab/>
        <w:t>Runtime Requirements</w:t>
      </w:r>
    </w:p>
    <w:p>
      <w:pPr>
        <w:pStyle w:val="Compact"/>
        <w:numPr>
          <w:ilvl w:val="0"/>
          <w:numId w:val="206"/>
        </w:numPr>
        <w:rPr/>
      </w:pPr>
      <w:r>
        <w:rPr/>
        <w:t xml:space="preserve">Single clock domain: all </w:t>
      </w:r>
      <w:r>
        <w:rPr>
          <w:rStyle w:val="VerbatimChar"/>
        </w:rPr>
        <w:t>s_axis_*</w:t>
      </w:r>
      <w:r>
        <w:rPr/>
        <w:t xml:space="preserve"> and </w:t>
      </w:r>
      <w:r>
        <w:rPr>
          <w:rStyle w:val="VerbatimChar"/>
        </w:rPr>
        <w:t>m_axis_*</w:t>
      </w:r>
      <w:r>
        <w:rPr/>
        <w:t xml:space="preserve"> interfaces use </w:t>
      </w:r>
      <w:r>
        <w:rPr>
          <w:rStyle w:val="VerbatimChar"/>
        </w:rPr>
        <w:t>aclk</w:t>
      </w:r>
      <w:r>
        <w:rPr/>
        <w:t>.</w:t>
      </w:r>
    </w:p>
    <w:p>
      <w:pPr>
        <w:pStyle w:val="Compact"/>
        <w:numPr>
          <w:ilvl w:val="0"/>
          <w:numId w:val="207"/>
        </w:numPr>
        <w:rPr/>
      </w:pPr>
      <w:r>
        <w:rPr/>
        <w:t xml:space="preserve">Active-low asynchronous reset: </w:t>
      </w:r>
      <w:r>
        <w:rPr>
          <w:rStyle w:val="VerbatimChar"/>
        </w:rPr>
        <w:t>aresetn</w:t>
      </w:r>
      <w:r>
        <w:rPr/>
        <w:t xml:space="preserve"> must be asserted at power-up.</w:t>
      </w:r>
    </w:p>
    <w:p>
      <w:pPr>
        <w:pStyle w:val="Compact"/>
        <w:numPr>
          <w:ilvl w:val="0"/>
          <w:numId w:val="208"/>
        </w:numPr>
        <w:rPr/>
      </w:pPr>
      <w:bookmarkStart w:id="265" w:name="runtime-requirements"/>
      <w:r>
        <w:rPr/>
        <w:t>All upstream masters and downstream slaves must implement the AXI4-Stream handshake.</w:t>
      </w:r>
      <w:bookmarkEnd w:id="265"/>
      <w:r>
        <w:br w:type="page"/>
      </w:r>
    </w:p>
    <w:p>
      <w:pPr>
        <w:pStyle w:val="Heading2"/>
        <w:pBdr>
          <w:bottom w:val="single" w:sz="12" w:space="0" w:color="228B22"/>
        </w:pBdr>
        <w:spacing w:before="280" w:after="80"/>
        <w:rPr/>
      </w:pPr>
      <w:bookmarkStart w:id="266" w:name="__RefHeading___Toc8891_3246133090"/>
      <w:bookmarkStart w:id="267" w:name="interface-assumptions"/>
      <w:bookmarkEnd w:id="266"/>
      <w:r>
        <w:rPr>
          <w:rStyle w:val="SectionNumber"/>
          <w:b/>
          <w:color w:val="228B22"/>
          <w:sz w:val="28"/>
        </w:rPr>
        <w:t>18.3</w:t>
      </w:r>
      <w:r>
        <w:rPr>
          <w:b/>
          <w:color w:val="228B22"/>
          <w:sz w:val="28"/>
        </w:rPr>
        <w:tab/>
        <w:t>Interface Assumptions</w:t>
      </w:r>
    </w:p>
    <w:p>
      <w:pPr>
        <w:pStyle w:val="Compact"/>
        <w:numPr>
          <w:ilvl w:val="0"/>
          <w:numId w:val="209"/>
        </w:numPr>
        <w:rPr/>
      </w:pPr>
      <w:r>
        <w:rPr/>
        <w:t xml:space="preserve">Masters drive valid </w:t>
      </w:r>
      <w:r>
        <w:rPr>
          <w:rStyle w:val="VerbatimChar"/>
        </w:rPr>
        <w:t>TDEST</w:t>
      </w:r>
      <w:r>
        <w:rPr/>
        <w:t xml:space="preserve"> values (</w:t>
      </w:r>
      <w:r>
        <w:rPr>
          <w:rStyle w:val="VerbatimChar"/>
        </w:rPr>
        <w:t>0</w:t>
      </w:r>
      <w:r>
        <w:rPr/>
        <w:t xml:space="preserve"> to </w:t>
      </w:r>
      <w:r>
        <w:rPr>
          <w:rStyle w:val="VerbatimChar"/>
        </w:rPr>
        <w:t>NUM_SLAVES-1</w:t>
      </w:r>
      <w:r>
        <w:rPr/>
        <w:t>).</w:t>
      </w:r>
    </w:p>
    <w:p>
      <w:pPr>
        <w:pStyle w:val="Compact"/>
        <w:numPr>
          <w:ilvl w:val="0"/>
          <w:numId w:val="210"/>
        </w:numPr>
        <w:rPr/>
      </w:pPr>
      <w:r>
        <w:rPr/>
        <w:t xml:space="preserve">Slaves drive </w:t>
      </w:r>
      <w:r>
        <w:rPr>
          <w:rStyle w:val="VerbatimChar"/>
        </w:rPr>
        <w:t>m_axis_tready</w:t>
      </w:r>
      <w:r>
        <w:rPr/>
        <w:t xml:space="preserve"> independently.</w:t>
      </w:r>
    </w:p>
    <w:p>
      <w:pPr>
        <w:pStyle w:val="Compact"/>
        <w:numPr>
          <w:ilvl w:val="0"/>
          <w:numId w:val="211"/>
        </w:numPr>
        <w:rPr/>
      </w:pPr>
      <w:r>
        <w:rPr/>
        <w:t xml:space="preserve">No master changes </w:t>
      </w:r>
      <w:r>
        <w:rPr>
          <w:rStyle w:val="VerbatimChar"/>
        </w:rPr>
        <w:t>TDEST</w:t>
      </w:r>
      <w:r>
        <w:rPr/>
        <w:t xml:space="preserve"> while waiting for a grant.</w:t>
      </w:r>
    </w:p>
    <w:p>
      <w:pPr>
        <w:pStyle w:val="Compact"/>
        <w:numPr>
          <w:ilvl w:val="0"/>
          <w:numId w:val="212"/>
        </w:numPr>
        <w:rPr/>
      </w:pPr>
      <w:r>
        <w:rPr>
          <w:rStyle w:val="VerbatimChar"/>
        </w:rPr>
        <w:t>TID</w:t>
      </w:r>
      <w:r>
        <w:rPr/>
        <w:t xml:space="preserve"> and </w:t>
      </w:r>
      <w:r>
        <w:rPr>
          <w:rStyle w:val="VerbatimChar"/>
        </w:rPr>
        <w:t>TUSER</w:t>
      </w:r>
      <w:r>
        <w:rPr/>
        <w:t xml:space="preserve"> widths match the generated parameters.</w:t>
      </w:r>
    </w:p>
    <w:p>
      <w:pPr>
        <w:pStyle w:val="Compact"/>
        <w:numPr>
          <w:ilvl w:val="0"/>
          <w:numId w:val="213"/>
        </w:numPr>
        <w:rPr/>
      </w:pPr>
      <w:r>
        <w:rPr>
          <w:b/>
          <w:bCs/>
        </w:rPr>
        <w:t>Packets may interleave and reorder</w:t>
      </w:r>
      <w:r>
        <w:rPr/>
        <w:t xml:space="preserve"> (2026-10-19, owner direction, replacing the same-day “packets never interleave” assumption). Delta guarantees the order of flits within one packet and nothing between packets; an endpoint must not infer arrival order from send order. The tile’s cells order their writes to RAPIDS by waiting for every credit back (RAPIDS MAS, Tile Packet Header, Ordering Across the Fabric, O4). Open: whether the AXIS and CXS plane ports still deliver one packet’s flits together; RAPIDS’s header-then-payload framing depends on it.</w:t>
      </w:r>
    </w:p>
    <w:p>
      <w:pPr>
        <w:pStyle w:val="Compact"/>
        <w:numPr>
          <w:ilvl w:val="0"/>
          <w:numId w:val="214"/>
        </w:numPr>
        <w:rPr/>
      </w:pPr>
      <w:r>
        <w:rPr>
          <w:b/>
          <w:bCs/>
        </w:rPr>
        <w:t>Pencilled in: a tag on every flit</w:t>
      </w:r>
      <w:r>
        <w:rPr/>
        <w:t xml:space="preserve"> (2026-10-19, rapids TASK-033). For RAPIDS to take interleaved and reordered packets, every flit, body flits included, carries </w:t>
      </w:r>
      <w:r>
        <w:rPr>
          <w:rStyle w:val="VerbatimChar"/>
        </w:rPr>
        <w:t>{sender[4:0], pos[3:0], head}</w:t>
      </w:r>
      <w:r>
        <w:rPr/>
        <w:t xml:space="preserve"> from the source endpoint to the destination on AXIS </w:t>
      </w:r>
      <w:r>
        <w:rPr>
          <w:rStyle w:val="VerbatimChar"/>
        </w:rPr>
        <w:t>tuser</w:t>
      </w:r>
      <w:r>
        <w:rPr/>
        <w:t xml:space="preserve"> and CXS </w:t>
      </w:r>
      <w:r>
        <w:rPr>
          <w:rStyle w:val="VerbatimChar"/>
        </w:rPr>
        <w:t>user</w:t>
      </w:r>
      <w:r>
        <w:rPr/>
        <w:t xml:space="preserve">. Delta forwards it and never reads it. Today a body flit’s </w:t>
      </w:r>
      <w:r>
        <w:rPr>
          <w:rStyle w:val="VerbatimChar"/>
        </w:rPr>
        <w:t>tuser</w:t>
      </w:r>
      <w:r>
        <w:rPr/>
        <w:t xml:space="preserve"> is zero.</w:t>
      </w:r>
      <w:bookmarkEnd w:id="267"/>
      <w:r>
        <w:br w:type="page"/>
      </w:r>
    </w:p>
    <w:p>
      <w:pPr>
        <w:pStyle w:val="Heading2"/>
        <w:pBdr>
          <w:bottom w:val="single" w:sz="12" w:space="0" w:color="228B22"/>
        </w:pBdr>
        <w:spacing w:before="280" w:after="80"/>
        <w:rPr/>
      </w:pPr>
      <w:bookmarkStart w:id="268" w:name="__RefHeading___Toc8893_3246133090"/>
      <w:bookmarkStart w:id="269" w:name="integration-checklist"/>
      <w:bookmarkEnd w:id="268"/>
      <w:r>
        <w:rPr>
          <w:rStyle w:val="SectionNumber"/>
          <w:b/>
          <w:color w:val="228B22"/>
          <w:sz w:val="28"/>
        </w:rPr>
        <w:t>18.4</w:t>
      </w:r>
      <w:r>
        <w:rPr>
          <w:b/>
          <w:color w:val="228B22"/>
          <w:sz w:val="28"/>
        </w:rPr>
        <w:tab/>
        <w:t>Integration Checklist</w:t>
      </w:r>
    </w:p>
    <w:p>
      <w:pPr>
        <w:pStyle w:val="Compact"/>
        <w:numPr>
          <w:ilvl w:val="0"/>
          <w:numId w:val="215"/>
        </w:numPr>
        <w:rPr/>
      </w:pPr>
      <w:r>
        <w:rPr/>
        <w:t xml:space="preserve">☐ </w:t>
      </w:r>
      <w:r>
        <w:rPr/>
        <w:t xml:space="preserve">Confirm </w:t>
      </w:r>
      <w:r>
        <w:rPr>
          <w:rStyle w:val="VerbatimChar"/>
        </w:rPr>
        <w:t>DATA_WIDTH</w:t>
      </w:r>
      <w:r>
        <w:rPr/>
        <w:t xml:space="preserve">, </w:t>
      </w:r>
      <w:r>
        <w:rPr>
          <w:rStyle w:val="VerbatimChar"/>
        </w:rPr>
        <w:t>NUM_MASTERS</w:t>
      </w:r>
      <w:r>
        <w:rPr/>
        <w:t xml:space="preserve">, and </w:t>
      </w:r>
      <w:r>
        <w:rPr>
          <w:rStyle w:val="VerbatimChar"/>
        </w:rPr>
        <w:t>NUM_SLAVES</w:t>
      </w:r>
      <w:r>
        <w:rPr/>
        <w:t xml:space="preserve"> match the system.</w:t>
      </w:r>
    </w:p>
    <w:p>
      <w:pPr>
        <w:pStyle w:val="Compact"/>
        <w:numPr>
          <w:ilvl w:val="0"/>
          <w:numId w:val="216"/>
        </w:numPr>
        <w:rPr/>
      </w:pPr>
      <w:r>
        <w:rPr/>
        <w:t xml:space="preserve">☐ </w:t>
      </w:r>
      <w:r>
        <w:rPr/>
        <w:t xml:space="preserve">Confirm </w:t>
      </w:r>
      <w:r>
        <w:rPr>
          <w:rStyle w:val="VerbatimChar"/>
        </w:rPr>
        <w:t>DEST_WIDTH</w:t>
      </w:r>
      <w:r>
        <w:rPr/>
        <w:t xml:space="preserve"> and </w:t>
      </w:r>
      <w:r>
        <w:rPr>
          <w:rStyle w:val="VerbatimChar"/>
        </w:rPr>
        <w:t>ID_WIDTH</w:t>
      </w:r>
      <w:r>
        <w:rPr/>
        <w:t xml:space="preserve"> are wide enough for the generated module.</w:t>
      </w:r>
    </w:p>
    <w:p>
      <w:pPr>
        <w:pStyle w:val="Compact"/>
        <w:numPr>
          <w:ilvl w:val="0"/>
          <w:numId w:val="217"/>
        </w:numPr>
        <w:rPr/>
      </w:pPr>
      <w:r>
        <w:rPr/>
        <w:t xml:space="preserve">☐ </w:t>
      </w:r>
      <w:r>
        <w:rPr/>
        <w:t xml:space="preserve">Decide whether </w:t>
      </w:r>
      <w:r>
        <w:rPr>
          <w:rStyle w:val="VerbatimChar"/>
        </w:rPr>
        <w:t>TSTRB</w:t>
      </w:r>
      <w:r>
        <w:rPr/>
        <w:t xml:space="preserve"> or AMBA 5 sidebands are needed.</w:t>
      </w:r>
    </w:p>
    <w:p>
      <w:pPr>
        <w:pStyle w:val="Compact"/>
        <w:numPr>
          <w:ilvl w:val="0"/>
          <w:numId w:val="218"/>
        </w:numPr>
        <w:rPr/>
      </w:pPr>
      <w:r>
        <w:rPr/>
        <w:t xml:space="preserve">☐ </w:t>
      </w:r>
      <w:r>
        <w:rPr/>
        <w:t xml:space="preserve">Decide whether packet counters are needed (default on; use </w:t>
      </w:r>
      <w:r>
        <w:rPr>
          <w:rStyle w:val="VerbatimChar"/>
        </w:rPr>
        <w:t>--no-counters</w:t>
      </w:r>
      <w:r>
        <w:rPr/>
        <w:t xml:space="preserve"> to remove).</w:t>
      </w:r>
    </w:p>
    <w:p>
      <w:pPr>
        <w:pStyle w:val="Compact"/>
        <w:numPr>
          <w:ilvl w:val="0"/>
          <w:numId w:val="219"/>
        </w:numPr>
        <w:rPr/>
      </w:pPr>
      <w:r>
        <w:rPr/>
        <w:t xml:space="preserve">☐ </w:t>
      </w:r>
      <w:r>
        <w:rPr/>
        <w:t xml:space="preserve">Connect </w:t>
      </w:r>
      <w:r>
        <w:rPr>
          <w:rStyle w:val="VerbatimChar"/>
        </w:rPr>
        <w:t>aclk</w:t>
      </w:r>
      <w:r>
        <w:rPr/>
        <w:t xml:space="preserve"> and </w:t>
      </w:r>
      <w:r>
        <w:rPr>
          <w:rStyle w:val="VerbatimChar"/>
        </w:rPr>
        <w:t>aresetn</w:t>
      </w:r>
      <w:r>
        <w:rPr/>
        <w:t xml:space="preserve"> from the system.</w:t>
      </w:r>
    </w:p>
    <w:p>
      <w:pPr>
        <w:pStyle w:val="Compact"/>
        <w:numPr>
          <w:ilvl w:val="0"/>
          <w:numId w:val="220"/>
        </w:numPr>
        <w:rPr/>
      </w:pPr>
      <w:r>
        <w:rPr/>
        <w:t xml:space="preserve">☐ </w:t>
      </w:r>
      <w:r>
        <w:rPr/>
        <w:t>Verify downstream slaves can accept backpressure.</w:t>
      </w:r>
    </w:p>
    <w:p>
      <w:pPr>
        <w:pStyle w:val="Compact"/>
        <w:numPr>
          <w:ilvl w:val="0"/>
          <w:numId w:val="221"/>
        </w:numPr>
        <w:rPr/>
      </w:pPr>
      <w:r>
        <w:rPr/>
        <w:t xml:space="preserve">☐ </w:t>
      </w:r>
      <w:r>
        <w:rPr/>
        <w:t xml:space="preserve">Run </w:t>
      </w:r>
      <w:r>
        <w:rPr>
          <w:rStyle w:val="VerbatimChar"/>
        </w:rPr>
        <w:t>verilator --lint-only</w:t>
      </w:r>
      <w:r>
        <w:rPr/>
        <w:t xml:space="preserve"> on the generated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0" w:name="system-requirements"/>
      <w:bookmarkStart w:id="271" w:name="integration-checklist"/>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1"/>
        <w:shd w:val="clear" w:color="auto" w:fill="404040"/>
        <w:spacing w:before="360" w:after="120"/>
        <w:rPr/>
      </w:pPr>
      <w:bookmarkStart w:id="272" w:name="__RefHeading___Toc8895_3246133090"/>
      <w:bookmarkStart w:id="273" w:name="parameter-configuration"/>
      <w:bookmarkEnd w:id="272"/>
      <w:r>
        <w:rPr>
          <w:rStyle w:val="SectionNumber"/>
          <w:b/>
          <w:color w:val="FFFFFF"/>
          <w:sz w:val="32"/>
        </w:rPr>
        <w:t>19</w:t>
      </w:r>
      <w:r>
        <w:rPr>
          <w:b/>
          <w:color w:val="FFFFFF"/>
          <w:sz w:val="32"/>
        </w:rPr>
        <w:tab/>
        <w:t>Parameter Configuration</w:t>
      </w:r>
    </w:p>
    <w:p>
      <w:pPr>
        <w:pStyle w:val="Heading2"/>
        <w:pageBreakBefore w:val="false"/>
        <w:pBdr>
          <w:bottom w:val="single" w:sz="12" w:space="0" w:color="228B22"/>
        </w:pBdr>
        <w:spacing w:before="280" w:after="80"/>
        <w:rPr/>
      </w:pPr>
      <w:bookmarkStart w:id="274" w:name="__RefHeading___Toc8897_3246133090"/>
      <w:bookmarkEnd w:id="274"/>
      <w:r>
        <w:rPr>
          <w:rStyle w:val="SectionNumber"/>
          <w:b/>
          <w:color w:val="228B22"/>
          <w:sz w:val="28"/>
        </w:rPr>
        <w:t>19.1</w:t>
      </w:r>
      <w:r>
        <w:rPr>
          <w:b/>
          <w:color w:val="228B22"/>
          <w:sz w:val="28"/>
        </w:rPr>
        <w:tab/>
        <w:t>Generated Module Parameters</w:t>
      </w:r>
    </w:p>
    <w:p>
      <w:pPr>
        <w:pStyle w:val="TableCaption"/>
        <w:rPr/>
      </w:pPr>
      <w:bookmarkStart w:id="275" w:name="_Tab_20_Generated_Module_Par"/>
      <w:r>
        <w:rPr/>
        <w:t>Generated Module Parameters</w:t>
      </w:r>
      <w:bookmarkEnd w:id="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--data-width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clog2(NUM_SLAVES)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--user-width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--masters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--slaves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--strb-width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--strb-width</w:t>
            </w:r>
            <w:r>
              <w:rPr>
                <w:rFonts w:eastAsia="Cambria" w:cs=""/>
                <w:kern w:val="0"/>
                <w:sz w:val="24"/>
                <w:szCs w:val="24"/>
                <w:lang w:val="en-US" w:eastAsia="en-US" w:bidi="ar-SA"/>
              </w:rPr>
              <w:t xml:space="preserve"> is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--strb-width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TUSERCHK_W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 + 7)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TUSERCHK</w:t>
            </w:r>
            <w:r>
              <w:rPr>
                <w:rFonts w:eastAsia="Cambria" w:cs=""/>
                <w:kern w:val="0"/>
                <w:sz w:val="24"/>
                <w:szCs w:val="24"/>
                <w:lang w:val="en-US" w:eastAsia="en-US" w:bidi="ar-SA"/>
              </w:rPr>
              <w:t xml:space="preserve"> (only with </w:t>
            </w:r>
            <w:r>
              <w:rPr>
                <w:rStyle w:val="VerbatimChar"/>
                <w:rFonts w:eastAsia="Cambria" w:cs=""/>
                <w:kern w:val="0"/>
                <w:szCs w:val="24"/>
                <w:lang w:val="en-US" w:eastAsia="en-US" w:bidi="ar-SA"/>
              </w:rPr>
              <w:t>--amba5</w:t>
            </w:r>
            <w:r>
              <w:rPr>
                <w:rFonts w:eastAsia="Cambria" w:cs=""/>
                <w:kern w:val="0"/>
                <w:sz w:val="24"/>
                <w:szCs w:val="24"/>
                <w:lang w:val="en-US" w:eastAsia="en-US" w:bidi="ar-SA"/>
              </w:rPr>
              <w:t>).</w:t>
            </w:r>
            <w:bookmarkStart w:id="276" w:name="generated-module-parameters"/>
            <w:bookmarkEnd w:id="276"/>
          </w:p>
        </w:tc>
      </w:tr>
    </w:tbl>
    <w:p>
      <w:pPr>
        <w:pStyle w:val="Heading2"/>
        <w:pBdr>
          <w:bottom w:val="single" w:sz="12" w:space="0" w:color="228B22"/>
        </w:pBdr>
        <w:spacing w:before="280" w:after="80"/>
        <w:rPr/>
      </w:pPr>
      <w:r>
        <w:br w:type="page"/>
      </w:r>
      <w:bookmarkStart w:id="277" w:name="__RefHeading___Toc8899_3246133090"/>
      <w:bookmarkEnd w:id="277"/>
      <w:r>
        <w:rPr>
          <w:rStyle w:val="SectionNumber"/>
          <w:b/>
          <w:color w:val="228B22"/>
          <w:sz w:val="28"/>
        </w:rPr>
        <w:t>19.2</w:t>
      </w:r>
      <w:r>
        <w:rPr>
          <w:b/>
          <w:color w:val="228B22"/>
          <w:sz w:val="28"/>
        </w:rPr>
        <w:tab/>
        <w:t>Generator CLI Options</w:t>
      </w:r>
    </w:p>
    <w:p>
      <w:pPr>
        <w:pStyle w:val="TableCaption"/>
        <w:rPr/>
      </w:pPr>
      <w:bookmarkStart w:id="278" w:name="_Tab_21_Generator_Command_Li"/>
      <w:r>
        <w:rPr/>
        <w:t>Generator Command-Line Options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1971"/>
        <w:gridCol w:w="2216"/>
        <w:gridCol w:w="3202"/>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flat</w:t>
            </w:r>
            <w:r>
              <w:rPr>
                <w:rFonts w:eastAsia="Cambria" w:cs=""/>
                <w:kern w:val="0"/>
                <w:sz w:val="24"/>
                <w:szCs w:val="24"/>
                <w:lang w:val="en-US" w:eastAsia="en-US" w:bidi="ar-SA"/>
              </w:rPr>
              <w:t xml:space="preserve"> only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topology (tree/both retired 2026-10-12).</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width in bits.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in bits.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width; 0 omits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AMBA 5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the IHI 0051B ch. 5 check signals and the per-port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flags. Requires </w:t>
            </w:r>
            <w:r>
              <w:rPr>
                <w:rStyle w:val="VerbatimChar"/>
                <w:rFonts w:eastAsia="Cambria" w:cs=""/>
                <w:kern w:val="0"/>
                <w:szCs w:val="24"/>
                <w:lang w:val="en-US" w:eastAsia="en-US" w:bidi="ar-SA"/>
              </w:rPr>
              <w:t>--data-width</w:t>
            </w:r>
            <w:r>
              <w:rPr>
                <w:rFonts w:eastAsia="Cambria" w:cs=""/>
                <w:kern w:val="0"/>
                <w:sz w:val="24"/>
                <w:szCs w:val="24"/>
                <w:lang w:val="en-US" w:eastAsia="en-US" w:bidi="ar-SA"/>
              </w:rPr>
              <w:t xml:space="preserve"> to be a multiple of 8.</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packet counters.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directory for generated SystemVerilog.</w:t>
            </w:r>
          </w:p>
        </w:tc>
      </w:tr>
    </w:tbl>
    <w:p>
      <w:pPr>
        <w:pStyle w:val="Heading2"/>
        <w:pBdr>
          <w:bottom w:val="single" w:sz="12" w:space="0" w:color="228B22"/>
        </w:pBdr>
        <w:spacing w:before="280" w:after="80"/>
        <w:rPr/>
      </w:pPr>
      <w:r>
        <w:br w:type="page"/>
      </w:r>
      <w:bookmarkStart w:id="279" w:name="__RefHeading___Toc8901_3246133090"/>
      <w:bookmarkEnd w:id="279"/>
      <w:r>
        <w:rPr>
          <w:rStyle w:val="SectionNumber"/>
          <w:b/>
          <w:color w:val="228B22"/>
          <w:sz w:val="28"/>
        </w:rPr>
        <w:t>19.3</w:t>
      </w:r>
      <w:r>
        <w:rPr>
          <w:b/>
          <w:color w:val="228B22"/>
          <w:sz w:val="28"/>
        </w:rPr>
        <w:tab/>
        <w:t>Example Configurations</w:t>
      </w:r>
    </w:p>
    <w:p>
      <w:pPr>
        <w:pStyle w:val="Heading3"/>
        <w:spacing w:before="200" w:after="80"/>
        <w:rPr/>
      </w:pPr>
      <w:bookmarkStart w:id="280" w:name="__RefHeading___Toc8903_3246133090"/>
      <w:bookmarkStart w:id="281" w:name="base-flavor-416-64-bit"/>
      <w:bookmarkEnd w:id="280"/>
      <w:r>
        <w:rPr>
          <w:rStyle w:val="SectionNumber"/>
          <w:b/>
          <w:color w:val="404040"/>
          <w:sz w:val="24"/>
        </w:rPr>
        <w:t>19.3.1</w:t>
      </w:r>
      <w:r>
        <w:rPr>
          <w:b/>
          <w:color w:val="404040"/>
          <w:sz w:val="24"/>
        </w:rPr>
        <w:tab/>
        <w:t>Base flavor 4×16 @ 64-bit</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--output-dir</w:t>
      </w:r>
      <w:r>
        <w:rPr>
          <w:rStyle w:val="NormalTok"/>
        </w:rPr>
        <w:t xml:space="preserve"> rtl/</w:t>
      </w:r>
      <w:bookmarkEnd w:id="281"/>
    </w:p>
    <w:p>
      <w:pPr>
        <w:pStyle w:val="Heading3"/>
        <w:spacing w:before="200" w:after="80"/>
        <w:rPr/>
      </w:pPr>
      <w:bookmarkStart w:id="282" w:name="__RefHeading___Toc8905_3246133090"/>
      <w:bookmarkStart w:id="283" w:name="Xbd5bb7fd35251eb8a5cca64ea3cbd6954c238b6"/>
      <w:bookmarkEnd w:id="282"/>
      <w:r>
        <w:rPr>
          <w:rStyle w:val="SectionNumber"/>
          <w:b/>
          <w:color w:val="404040"/>
          <w:sz w:val="24"/>
        </w:rPr>
        <w:t>19.3.2</w:t>
      </w:r>
      <w:r>
        <w:rPr>
          <w:b/>
          <w:color w:val="404040"/>
          <w:sz w:val="24"/>
        </w:rPr>
        <w:tab/>
        <w:t>Rich flavor 2×4 @ 32-bit with TSTRB and AMBA5</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AttributeTok"/>
        </w:rPr>
        <w:t>--data-width</w:t>
      </w:r>
      <w:r>
        <w:rPr>
          <w:rStyle w:val="NormalTok"/>
        </w:rPr>
        <w:t xml:space="preserve"> 32 </w:t>
      </w:r>
      <w:r>
        <w:rPr>
          <w:rStyle w:val="DataTypeTok"/>
        </w:rPr>
        <w:t>\</w:t>
      </w:r>
      <w:r>
        <w:rPr/>
        <w:br/>
      </w:r>
      <w:r>
        <w:rPr>
          <w:rStyle w:val="NormalTok"/>
        </w:rPr>
        <w:t xml:space="preserve">    </w:t>
      </w:r>
      <w:r>
        <w:rPr>
          <w:rStyle w:val="AttributeTok"/>
        </w:rPr>
        <w:t>--strb-width</w:t>
      </w:r>
      <w:r>
        <w:rPr>
          <w:rStyle w:val="NormalTok"/>
        </w:rPr>
        <w:t xml:space="preserve"> 4 </w:t>
      </w:r>
      <w:r>
        <w:rPr>
          <w:rStyle w:val="AttributeTok"/>
        </w:rPr>
        <w:t>--amba5</w:t>
      </w:r>
      <w:r>
        <w:rPr>
          <w:rStyle w:val="NormalTok"/>
        </w:rPr>
        <w:t xml:space="preserve"> </w:t>
      </w:r>
      <w:r>
        <w:rPr>
          <w:rStyle w:val="AttributeTok"/>
        </w:rPr>
        <w:t>--output-dir</w:t>
      </w:r>
      <w:r>
        <w:rPr>
          <w:rStyle w:val="NormalTok"/>
        </w:rPr>
        <w:t xml:space="preserve"> /tmp/delta_amba5/</w:t>
      </w:r>
      <w:r>
        <w:rPr/>
        <w:br/>
      </w:r>
      <w:r>
        <w:rPr>
          <w:rStyle w:val="FunctionTok"/>
        </w:rPr>
        <w:t>cp</w:t>
      </w:r>
      <w:r>
        <w:rPr>
          <w:rStyle w:val="NormalTok"/>
        </w:rPr>
        <w:t xml:space="preserve"> /tmp/delta_amba5/delta_axis_flat_2x4.sv rtl_test/delta_axis_flat_2x4_strb_amba5.sv</w:t>
      </w:r>
    </w:p>
    <w:p>
      <w:pPr>
        <w:pStyle w:val="FirstParagraph"/>
        <w:rPr/>
      </w:pPr>
      <w:r>
        <w:rPr>
          <w:sz w:val="20"/>
        </w:rPr>
        <w:t xml:space="preserve">The generator names its output by shape. Writing straight into </w:t>
      </w:r>
      <w:r>
        <w:rPr>
          <w:rStyle w:val="VerbatimChar"/>
          <w:sz w:val="20"/>
        </w:rPr>
        <w:t>rtl_test/</w:t>
      </w:r>
      <w:r>
        <w:rPr>
          <w:sz w:val="20"/>
        </w:rPr>
        <w:t xml:space="preserve"> would overwrite the plain </w:t>
      </w:r>
      <w:r>
        <w:rPr>
          <w:rStyle w:val="VerbatimChar"/>
          <w:sz w:val="20"/>
        </w:rPr>
        <w:t>delta_axis_flat_2x4.sv</w:t>
      </w:r>
      <w:r>
        <w:rPr>
          <w:sz w:val="20"/>
        </w:rPr>
        <w:t xml:space="preserve">. The compile closure is </w:t>
      </w:r>
      <w:r>
        <w:rPr>
          <w:rStyle w:val="VerbatimChar"/>
          <w:sz w:val="20"/>
        </w:rPr>
        <w:t>rtl_test/filelists/delta_axis_flat_2x4_strb_amba5.f</w:t>
      </w:r>
      <w:r>
        <w:rPr>
          <w:sz w:val="20"/>
        </w:rPr>
        <w:t xml:space="preserve">, which </w:t>
      </w:r>
      <w:r>
        <w:rPr>
          <w:rStyle w:val="VerbatimChar"/>
          <w:sz w:val="20"/>
        </w:rPr>
        <w:t>-f</w:t>
      </w:r>
      <w:r>
        <w:rPr>
          <w:sz w:val="20"/>
        </w:rPr>
        <w:t xml:space="preserve"> includes </w:t>
      </w:r>
      <w:r>
        <w:rPr>
          <w:rStyle w:val="VerbatimChar"/>
          <w:sz w:val="20"/>
        </w:rPr>
        <w:t>rtl/common/filelists/dataint_parity.f</w:t>
      </w:r>
      <w:r>
        <w:rPr>
          <w:sz w:val="20"/>
        </w:rPr>
        <w:t>.</w:t>
      </w:r>
      <w:bookmarkEnd w:id="283"/>
    </w:p>
    <w:p>
      <w:pPr>
        <w:pStyle w:val="Heading3"/>
        <w:spacing w:before="200" w:after="80"/>
        <w:rPr/>
      </w:pPr>
      <w:bookmarkStart w:id="284" w:name="__RefHeading___Toc8907_3246133090"/>
      <w:bookmarkStart w:id="285" w:name="base-flavor-without-counters"/>
      <w:bookmarkEnd w:id="284"/>
      <w:r>
        <w:rPr>
          <w:rStyle w:val="SectionNumber"/>
          <w:b/>
          <w:color w:val="404040"/>
          <w:sz w:val="24"/>
        </w:rPr>
        <w:t>19.3.3</w:t>
      </w:r>
      <w:r>
        <w:rPr>
          <w:b/>
          <w:color w:val="404040"/>
          <w:sz w:val="24"/>
        </w:rPr>
        <w:tab/>
        <w:t>Base flavor without counters</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--no-counters</w:t>
      </w:r>
      <w:r>
        <w:rPr>
          <w:rStyle w:val="NormalTok"/>
        </w:rPr>
        <w:t xml:space="preserve"> </w:t>
      </w:r>
      <w:r>
        <w:rPr>
          <w:rStyle w:val="AttributeTok"/>
        </w:rPr>
        <w:t>--output-dir</w:t>
      </w:r>
      <w:r>
        <w:rPr>
          <w:rStyle w:val="NormalTok"/>
        </w:rPr>
        <w:t xml:space="preserve">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6" w:name="parameter-configuration"/>
      <w:bookmarkStart w:id="287" w:name="base-flavor-without-counter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8909_3246133090"/>
      <w:bookmarkStart w:id="289" w:name="verification-strategy"/>
      <w:bookmarkEnd w:id="288"/>
      <w:r>
        <w:rPr>
          <w:rStyle w:val="SectionNumber"/>
          <w:b/>
          <w:color w:val="FFFFFF"/>
          <w:sz w:val="32"/>
        </w:rPr>
        <w:t>20</w:t>
      </w:r>
      <w:r>
        <w:rPr>
          <w:b/>
          <w:color w:val="FFFFFF"/>
          <w:sz w:val="32"/>
        </w:rPr>
        <w:tab/>
        <w:t>Verification Strategy</w:t>
      </w:r>
    </w:p>
    <w:p>
      <w:pPr>
        <w:pStyle w:val="Heading2"/>
        <w:pageBreakBefore w:val="false"/>
        <w:pBdr>
          <w:bottom w:val="single" w:sz="12" w:space="0" w:color="228B22"/>
        </w:pBdr>
        <w:spacing w:before="280" w:after="80"/>
        <w:rPr/>
      </w:pPr>
      <w:bookmarkStart w:id="290" w:name="__RefHeading___Toc8911_3246133090"/>
      <w:bookmarkStart w:id="291" w:name="current-status"/>
      <w:bookmarkEnd w:id="290"/>
      <w:r>
        <w:rPr>
          <w:rStyle w:val="SectionNumber"/>
          <w:b/>
          <w:color w:val="228B22"/>
          <w:sz w:val="28"/>
        </w:rPr>
        <w:t>20.1</w:t>
      </w:r>
      <w:r>
        <w:rPr>
          <w:b/>
          <w:color w:val="228B22"/>
          <w:sz w:val="28"/>
        </w:rPr>
        <w:tab/>
        <w:t>Current Status</w:t>
      </w:r>
    </w:p>
    <w:p>
      <w:pPr>
        <w:pStyle w:val="FirstParagraph"/>
        <w:rPr/>
      </w:pPr>
      <w:r>
        <w:rPr>
          <w:sz w:val="20"/>
        </w:rPr>
        <w:t xml:space="preserve">As of 2026-10-12, Delta has one cocotb suite in </w:t>
      </w:r>
      <w:r>
        <w:rPr>
          <w:rStyle w:val="VerbatimChar"/>
          <w:sz w:val="20"/>
        </w:rPr>
        <w:t>dv/tests/</w:t>
      </w:r>
      <w:r>
        <w:rPr>
          <w:sz w:val="20"/>
        </w:rPr>
        <w:t xml:space="preserve">. It covers the </w:t>
      </w:r>
      <w:r>
        <w:rPr>
          <w:rStyle w:val="VerbatimChar"/>
          <w:sz w:val="20"/>
        </w:rPr>
        <w:t>--amba5</w:t>
      </w:r>
      <w:r>
        <w:rPr>
          <w:sz w:val="20"/>
        </w:rPr>
        <w:t xml:space="preserve"> flavor through the checked-in example </w:t>
      </w:r>
      <w:r>
        <w:rPr>
          <w:rStyle w:val="VerbatimChar"/>
          <w:sz w:val="20"/>
        </w:rPr>
        <w:t>rtl_test/delta_axis_flat_2x4_strb_amba5.sv</w:t>
      </w:r>
      <w:r>
        <w:rPr>
          <w:sz w:val="20"/>
        </w:rPr>
        <w:t xml:space="preserve"> (2x4, 32-bit, </w:t>
      </w:r>
      <w:r>
        <w:rPr>
          <w:rStyle w:val="VerbatimChar"/>
          <w:sz w:val="20"/>
        </w:rPr>
        <w:t>TSTRB</w:t>
      </w:r>
      <w:r>
        <w:rPr>
          <w:sz w:val="20"/>
        </w:rPr>
        <w:t>), using a thin flattening harness (</w:t>
      </w:r>
      <w:r>
        <w:rPr>
          <w:rStyle w:val="VerbatimChar"/>
          <w:sz w:val="20"/>
        </w:rPr>
        <w:t>dv/tb/delta_axis_flat_2x4_strb_amba5_th.sv</w:t>
      </w:r>
      <w:r>
        <w:rPr>
          <w:sz w:val="20"/>
        </w:rPr>
        <w:t>) and RDS-DV AXIS5 BFMs on every port:</w:t>
      </w:r>
    </w:p>
    <w:p>
      <w:pPr>
        <w:pStyle w:val="Compact"/>
        <w:numPr>
          <w:ilvl w:val="0"/>
          <w:numId w:val="222"/>
        </w:numPr>
        <w:rPr/>
      </w:pPr>
      <w:r>
        <w:rPr>
          <w:b/>
          <w:bCs/>
        </w:rPr>
        <w:t>routing:</w:t>
      </w:r>
      <w:r>
        <w:rPr/>
        <w:t xml:space="preserve"> every master sends to every slave at once. Each slave must receive exactly its beats, every beat must pass the slave BFM’s odd-parity check, the crossbar-driven </w:t>
      </w:r>
      <w:r>
        <w:rPr>
          <w:rStyle w:val="VerbatimChar"/>
        </w:rPr>
        <w:t>TVALIDCHK</w:t>
      </w:r>
      <w:r>
        <w:rPr/>
        <w:t>/</w:t>
      </w:r>
      <w:r>
        <w:rPr>
          <w:rStyle w:val="VerbatimChar"/>
        </w:rPr>
        <w:t>TWAKEUPCHK</w:t>
      </w:r>
      <w:r>
        <w:rPr/>
        <w:t>/</w:t>
      </w:r>
      <w:r>
        <w:rPr>
          <w:rStyle w:val="VerbatimChar"/>
        </w:rPr>
        <w:t>TREADYCHK</w:t>
      </w:r>
      <w:r>
        <w:rPr/>
        <w:t xml:space="preserve"> must equal the inversion of their signals on every cycle, and no error flag may set. At func and full the BFMs add random VALID gaps and READY stalls.</w:t>
      </w:r>
    </w:p>
    <w:p>
      <w:pPr>
        <w:pStyle w:val="Compact"/>
        <w:numPr>
          <w:ilvl w:val="0"/>
          <w:numId w:val="223"/>
        </w:numPr>
        <w:rPr/>
      </w:pPr>
      <w:r>
        <w:rPr>
          <w:b/>
          <w:bCs/>
        </w:rPr>
        <w:t>wakeup:</w:t>
      </w:r>
      <w:r>
        <w:rPr/>
        <w:t xml:space="preserve"> </w:t>
      </w:r>
      <w:r>
        <w:rPr>
          <w:rStyle w:val="VerbatimChar"/>
        </w:rPr>
        <w:t>TWAKEUP</w:t>
      </w:r>
      <w:r>
        <w:rPr/>
        <w:t xml:space="preserve"> with no </w:t>
      </w:r>
      <w:r>
        <w:rPr>
          <w:rStyle w:val="VerbatimChar"/>
        </w:rPr>
        <w:t>TVALID</w:t>
      </w:r>
      <w:r>
        <w:rPr/>
        <w:t xml:space="preserve"> reaches only the </w:t>
      </w:r>
      <w:r>
        <w:rPr>
          <w:rStyle w:val="VerbatimChar"/>
        </w:rPr>
        <w:t>TDEST</w:t>
      </w:r>
      <w:r>
        <w:rPr/>
        <w:t xml:space="preserve"> slave, with </w:t>
      </w:r>
      <w:r>
        <w:rPr>
          <w:rStyle w:val="VerbatimChar"/>
        </w:rPr>
        <w:t>TWAKEUPCHK</w:t>
      </w:r>
      <w:r>
        <w:rPr/>
        <w:t xml:space="preserve"> inverted.</w:t>
      </w:r>
    </w:p>
    <w:p>
      <w:pPr>
        <w:pStyle w:val="Compact"/>
        <w:numPr>
          <w:ilvl w:val="0"/>
          <w:numId w:val="224"/>
        </w:numPr>
        <w:rPr/>
      </w:pPr>
      <w:r>
        <w:rPr>
          <w:b/>
          <w:bCs/>
        </w:rPr>
        <w:t>chk_errors:</w:t>
      </w:r>
      <w:r>
        <w:rPr/>
        <w:t xml:space="preserve"> a bad </w:t>
      </w:r>
      <w:r>
        <w:rPr>
          <w:rStyle w:val="VerbatimChar"/>
        </w:rPr>
        <w:t>TDATACHK</w:t>
      </w:r>
      <w:r>
        <w:rPr/>
        <w:t xml:space="preserve">, a bad </w:t>
      </w:r>
      <w:r>
        <w:rPr>
          <w:rStyle w:val="VerbatimChar"/>
        </w:rPr>
        <w:t>TVALIDCHK</w:t>
      </w:r>
      <w:r>
        <w:rPr/>
        <w:t xml:space="preserve"> and a bad </w:t>
      </w:r>
      <w:r>
        <w:rPr>
          <w:rStyle w:val="VerbatimChar"/>
        </w:rPr>
        <w:t>TREADYCHK</w:t>
      </w:r>
      <w:r>
        <w:rPr/>
        <w:t xml:space="preserve"> each set the right sticky flag and no other. Reset clears it.</w:t>
      </w:r>
    </w:p>
    <w:p>
      <w:pPr>
        <w:pStyle w:val="FirstParagraph"/>
        <w:rPr/>
      </w:pPr>
      <w:r>
        <w:rPr>
          <w:sz w:val="20"/>
        </w:rPr>
        <w:t xml:space="preserve">Run it with </w:t>
      </w:r>
      <w:r>
        <w:rPr>
          <w:rStyle w:val="VerbatimChar"/>
          <w:sz w:val="20"/>
        </w:rPr>
        <w:t>make clean-all &amp;&amp; make run-all-func-parallel</w:t>
      </w:r>
      <w:r>
        <w:rPr>
          <w:sz w:val="20"/>
        </w:rPr>
        <w:t xml:space="preserve"> in </w:t>
      </w:r>
      <w:r>
        <w:rPr>
          <w:rStyle w:val="VerbatimChar"/>
          <w:sz w:val="20"/>
        </w:rPr>
        <w:t>dv/tests/</w:t>
      </w:r>
      <w:r>
        <w:rPr>
          <w:sz w:val="20"/>
        </w:rPr>
        <w:t>. The base flavor (</w:t>
      </w:r>
      <w:r>
        <w:rPr>
          <w:rStyle w:val="VerbatimChar"/>
          <w:sz w:val="20"/>
        </w:rPr>
        <w:t>rtl/delta_axis_flat_4x16.sv</w:t>
      </w:r>
      <w:r>
        <w:rPr>
          <w:sz w:val="20"/>
        </w:rPr>
        <w:t xml:space="preserve"> and the plain </w:t>
      </w:r>
      <w:r>
        <w:rPr>
          <w:rStyle w:val="VerbatimChar"/>
          <w:sz w:val="20"/>
        </w:rPr>
        <w:t>rtl_test/</w:t>
      </w:r>
      <w:r>
        <w:rPr>
          <w:sz w:val="20"/>
        </w:rPr>
        <w:t xml:space="preserve"> shapes) still has no simulation suite. It is verified by lint and review only.</w:t>
      </w:r>
      <w:bookmarkEnd w:id="291"/>
      <w:r>
        <w:br w:type="page"/>
      </w:r>
    </w:p>
    <w:p>
      <w:pPr>
        <w:pStyle w:val="Heading2"/>
        <w:pBdr>
          <w:bottom w:val="single" w:sz="12" w:space="0" w:color="228B22"/>
        </w:pBdr>
        <w:spacing w:before="280" w:after="80"/>
        <w:rPr/>
      </w:pPr>
      <w:bookmarkStart w:id="292" w:name="__RefHeading___Toc8913_3246133090"/>
      <w:bookmarkStart w:id="293" w:name="generator-verification"/>
      <w:bookmarkEnd w:id="292"/>
      <w:r>
        <w:rPr>
          <w:rStyle w:val="SectionNumber"/>
          <w:b/>
          <w:color w:val="228B22"/>
          <w:sz w:val="28"/>
        </w:rPr>
        <w:t>20.2</w:t>
      </w:r>
      <w:r>
        <w:rPr>
          <w:b/>
          <w:color w:val="228B22"/>
          <w:sz w:val="28"/>
        </w:rPr>
        <w:tab/>
        <w:t>Generator Verification</w:t>
      </w:r>
    </w:p>
    <w:p>
      <w:pPr>
        <w:pStyle w:val="Compact"/>
        <w:numPr>
          <w:ilvl w:val="0"/>
          <w:numId w:val="225"/>
        </w:numPr>
        <w:rPr/>
      </w:pPr>
      <w:r>
        <w:rPr/>
        <w:t xml:space="preserve">Run </w:t>
      </w:r>
      <w:r>
        <w:rPr>
          <w:rStyle w:val="VerbatimChar"/>
        </w:rPr>
        <w:t>bin/delta_generator.py</w:t>
      </w:r>
      <w:r>
        <w:rPr/>
        <w:t xml:space="preserve"> for several configurations.</w:t>
      </w:r>
    </w:p>
    <w:p>
      <w:pPr>
        <w:pStyle w:val="Compact"/>
        <w:numPr>
          <w:ilvl w:val="0"/>
          <w:numId w:val="226"/>
        </w:numPr>
        <w:rPr/>
      </w:pPr>
      <w:r>
        <w:rPr/>
        <w:t>Compare output against checked-in reference RTL (</w:t>
      </w:r>
      <w:r>
        <w:rPr>
          <w:rStyle w:val="VerbatimChar"/>
        </w:rPr>
        <w:t>rtl/delta_axis_flat_4x16.sv</w:t>
      </w:r>
      <w:r>
        <w:rPr/>
        <w:t xml:space="preserve">, </w:t>
      </w:r>
      <w:r>
        <w:rPr>
          <w:rStyle w:val="VerbatimChar"/>
        </w:rPr>
        <w:t>rtl_test/delta_axis_flat_*.sv</w:t>
      </w:r>
      <w:r>
        <w:rPr/>
        <w:t>).</w:t>
      </w:r>
    </w:p>
    <w:p>
      <w:pPr>
        <w:pStyle w:val="Compact"/>
        <w:numPr>
          <w:ilvl w:val="0"/>
          <w:numId w:val="227"/>
        </w:numPr>
        <w:rPr/>
      </w:pPr>
      <w:bookmarkStart w:id="294" w:name="generator-verification"/>
      <w:r>
        <w:rPr/>
        <w:t>Verify that default output is byte-identical to pre-2026-10-12 generations.</w:t>
      </w:r>
      <w:bookmarkEnd w:id="294"/>
      <w:r>
        <w:br w:type="page"/>
      </w:r>
    </w:p>
    <w:p>
      <w:pPr>
        <w:pStyle w:val="Heading2"/>
        <w:pBdr>
          <w:bottom w:val="single" w:sz="12" w:space="0" w:color="228B22"/>
        </w:pBdr>
        <w:spacing w:before="280" w:after="80"/>
        <w:rPr/>
      </w:pPr>
      <w:bookmarkStart w:id="295" w:name="__RefHeading___Toc8915_3246133090"/>
      <w:bookmarkStart w:id="296" w:name="lint-verification"/>
      <w:bookmarkEnd w:id="295"/>
      <w:r>
        <w:rPr>
          <w:rStyle w:val="SectionNumber"/>
          <w:b/>
          <w:color w:val="228B22"/>
          <w:sz w:val="28"/>
        </w:rPr>
        <w:t>20.3</w:t>
      </w:r>
      <w:r>
        <w:rPr>
          <w:b/>
          <w:color w:val="228B22"/>
          <w:sz w:val="28"/>
        </w:rPr>
        <w:tab/>
        <w:t>Lint Verification</w:t>
      </w:r>
    </w:p>
    <w:p>
      <w:pPr>
        <w:pStyle w:val="SourceCode"/>
        <w:rPr/>
      </w:pPr>
      <w:r>
        <w:rPr>
          <w:rStyle w:val="ExtensionTok"/>
        </w:rPr>
        <w:t>verilator</w:t>
      </w:r>
      <w:r>
        <w:rPr>
          <w:rStyle w:val="NormalTok"/>
        </w:rPr>
        <w:t xml:space="preserve"> </w:t>
      </w:r>
      <w:r>
        <w:rPr>
          <w:rStyle w:val="AttributeTok"/>
        </w:rPr>
        <w:t>--lint-only</w:t>
      </w:r>
      <w:r>
        <w:rPr>
          <w:rStyle w:val="NormalTok"/>
        </w:rPr>
        <w:t xml:space="preserve"> rtl/delta_axis_flat_4x16.sv</w:t>
      </w:r>
    </w:p>
    <w:p>
      <w:pPr>
        <w:pStyle w:val="FirstParagraph"/>
        <w:rPr/>
      </w:pPr>
      <w:r>
        <w:rPr>
          <w:sz w:val="20"/>
        </w:rPr>
        <w:t xml:space="preserve">Or use the provided </w:t>
      </w:r>
      <w:r>
        <w:rPr>
          <w:rStyle w:val="VerbatimChar"/>
          <w:sz w:val="20"/>
        </w:rPr>
        <w:t>rtl/Makefile</w:t>
      </w:r>
      <w:r>
        <w:rPr>
          <w:sz w:val="20"/>
        </w:rPr>
        <w:t>:</w:t>
      </w:r>
    </w:p>
    <w:p>
      <w:pPr>
        <w:pStyle w:val="SourceCode"/>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bookmarkEnd w:id="296"/>
      <w:r>
        <w:br w:type="page"/>
      </w:r>
    </w:p>
    <w:p>
      <w:pPr>
        <w:pStyle w:val="Heading2"/>
        <w:pBdr>
          <w:bottom w:val="single" w:sz="12" w:space="0" w:color="228B22"/>
        </w:pBdr>
        <w:spacing w:before="280" w:after="80"/>
        <w:rPr/>
      </w:pPr>
      <w:bookmarkStart w:id="297" w:name="__RefHeading___Toc8917_3246133090"/>
      <w:bookmarkStart w:id="298" w:name="planned-rtl-verification"/>
      <w:bookmarkEnd w:id="297"/>
      <w:r>
        <w:rPr>
          <w:rStyle w:val="SectionNumber"/>
          <w:b/>
          <w:color w:val="228B22"/>
          <w:sz w:val="28"/>
        </w:rPr>
        <w:t>20.4</w:t>
      </w:r>
      <w:r>
        <w:rPr>
          <w:b/>
          <w:color w:val="228B22"/>
          <w:sz w:val="28"/>
        </w:rPr>
        <w:tab/>
        <w:t>Planned RTL Verification</w:t>
      </w:r>
    </w:p>
    <w:p>
      <w:pPr>
        <w:pStyle w:val="FirstParagraph"/>
        <w:rPr/>
      </w:pPr>
      <w:r>
        <w:rPr>
          <w:sz w:val="20"/>
        </w:rPr>
        <w:t>Still to add:</w:t>
      </w:r>
    </w:p>
    <w:p>
      <w:pPr>
        <w:pStyle w:val="Compact"/>
        <w:numPr>
          <w:ilvl w:val="0"/>
          <w:numId w:val="228"/>
        </w:numPr>
        <w:rPr/>
      </w:pPr>
      <w:r>
        <w:rPr/>
        <w:t>All master-to-slave routing combinations.</w:t>
      </w:r>
    </w:p>
    <w:p>
      <w:pPr>
        <w:pStyle w:val="Compact"/>
        <w:numPr>
          <w:ilvl w:val="0"/>
          <w:numId w:val="229"/>
        </w:numPr>
        <w:rPr/>
      </w:pPr>
      <w:r>
        <w:rPr/>
        <w:t>Concurrent traffic to the same slave (round-robin fairness).</w:t>
      </w:r>
    </w:p>
    <w:p>
      <w:pPr>
        <w:pStyle w:val="Compact"/>
        <w:numPr>
          <w:ilvl w:val="0"/>
          <w:numId w:val="230"/>
        </w:numPr>
        <w:rPr/>
      </w:pPr>
      <w:r>
        <w:rPr/>
        <w:t>Concurrent traffic to different slaves (no crosstalk).</w:t>
      </w:r>
    </w:p>
    <w:p>
      <w:pPr>
        <w:pStyle w:val="Compact"/>
        <w:numPr>
          <w:ilvl w:val="0"/>
          <w:numId w:val="231"/>
        </w:numPr>
        <w:rPr/>
      </w:pPr>
      <w:r>
        <w:rPr/>
        <w:t>Backpressure stress tests.</w:t>
      </w:r>
    </w:p>
    <w:p>
      <w:pPr>
        <w:pStyle w:val="Compact"/>
        <w:numPr>
          <w:ilvl w:val="0"/>
          <w:numId w:val="232"/>
        </w:numPr>
        <w:rPr/>
      </w:pPr>
      <w:r>
        <w:rPr/>
        <w:t xml:space="preserve">Packet atomicity verification (no interleaving before </w:t>
      </w:r>
      <w:r>
        <w:rPr>
          <w:rStyle w:val="VerbatimChar"/>
        </w:rPr>
        <w:t>TLAST</w:t>
      </w:r>
      <w:r>
        <w:rPr/>
        <w:t>).</w:t>
      </w:r>
    </w:p>
    <w:p>
      <w:pPr>
        <w:pStyle w:val="Compact"/>
        <w:numPr>
          <w:ilvl w:val="0"/>
          <w:numId w:val="233"/>
        </w:numPr>
        <w:rPr/>
      </w:pPr>
      <w:r>
        <w:rPr/>
        <w:t xml:space="preserve">Base-flavor equivalents of the </w:t>
      </w:r>
      <w:r>
        <w:rPr>
          <w:rStyle w:val="VerbatimChar"/>
        </w:rPr>
        <w:t>--amba5</w:t>
      </w:r>
      <w:r>
        <w:rPr/>
        <w:t xml:space="preserve"> suite (the AMBA 5 check signals are covered today).</w:t>
      </w:r>
    </w:p>
    <w:p>
      <w:pPr>
        <w:pStyle w:val="Compact"/>
        <w:numPr>
          <w:ilvl w:val="0"/>
          <w:numId w:val="234"/>
        </w:numPr>
        <w:rPr/>
      </w:pPr>
      <w:bookmarkStart w:id="299" w:name="planned-rtl-verification"/>
      <w:r>
        <w:rPr/>
        <w:t>Reset behavior.</w:t>
      </w:r>
      <w:bookmarkEnd w:id="299"/>
      <w:r>
        <w:br w:type="page"/>
      </w:r>
    </w:p>
    <w:p>
      <w:pPr>
        <w:pStyle w:val="Heading2"/>
        <w:pBdr>
          <w:bottom w:val="single" w:sz="12" w:space="0" w:color="228B22"/>
        </w:pBdr>
        <w:spacing w:before="280" w:after="80"/>
        <w:rPr/>
      </w:pPr>
      <w:bookmarkStart w:id="300" w:name="__RefHeading___Toc8919_3246133090"/>
      <w:bookmarkStart w:id="301" w:name="formal-properties"/>
      <w:bookmarkEnd w:id="300"/>
      <w:r>
        <w:rPr>
          <w:rStyle w:val="SectionNumber"/>
          <w:b/>
          <w:color w:val="228B22"/>
          <w:sz w:val="28"/>
        </w:rPr>
        <w:t>20.5</w:t>
      </w:r>
      <w:r>
        <w:rPr>
          <w:b/>
          <w:color w:val="228B22"/>
          <w:sz w:val="28"/>
        </w:rPr>
        <w:tab/>
        <w:t>Formal Properties</w:t>
      </w:r>
    </w:p>
    <w:p>
      <w:pPr>
        <w:pStyle w:val="FirstParagraph"/>
        <w:rPr/>
      </w:pPr>
      <w:r>
        <w:rPr>
          <w:sz w:val="20"/>
        </w:rPr>
        <w:t xml:space="preserve">When </w:t>
      </w:r>
      <w:r>
        <w:rPr>
          <w:rStyle w:val="VerbatimChar"/>
          <w:sz w:val="20"/>
        </w:rPr>
        <w:t>FORMAL</w:t>
      </w:r>
      <w:r>
        <w:rPr>
          <w:sz w:val="20"/>
        </w:rPr>
        <w:t xml:space="preserve"> is defined, the generated RTL includes:</w:t>
      </w:r>
    </w:p>
    <w:p>
      <w:pPr>
        <w:pStyle w:val="Compact"/>
        <w:numPr>
          <w:ilvl w:val="0"/>
          <w:numId w:val="235"/>
        </w:numPr>
        <w:rPr/>
      </w:pPr>
      <w:r>
        <w:rPr/>
        <w:t>One-hot grant assertion per slave.</w:t>
      </w:r>
    </w:p>
    <w:p>
      <w:pPr>
        <w:pStyle w:val="Compact"/>
        <w:numPr>
          <w:ilvl w:val="0"/>
          <w:numId w:val="236"/>
        </w:numPr>
        <w:rPr/>
      </w:pPr>
      <w:r>
        <w:rPr/>
        <w:t>TDEST range assertion per master.</w:t>
      </w:r>
    </w:p>
    <w:p>
      <w:pPr>
        <w:pStyle w:val="FirstParagraph"/>
        <w:rPr/>
      </w:pPr>
      <w:r>
        <w:rPr>
          <w:sz w:val="20"/>
        </w:rPr>
        <w:t>These can be exercised with a SystemVerilog formal tool.</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2" w:name="verification-strategy"/>
      <w:bookmarkStart w:id="303" w:name="formal-properti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bookmarkEnd w:id="303"/>
      <w:r>
        <w:br w:type="page"/>
      </w:r>
    </w:p>
    <w:p>
      <w:pPr>
        <w:pStyle w:val="Heading1"/>
        <w:shd w:val="clear" w:color="auto" w:fill="404040"/>
        <w:spacing w:before="360" w:after="120"/>
        <w:rPr/>
      </w:pPr>
      <w:bookmarkStart w:id="304" w:name="__RefHeading___Toc8921_3246133090"/>
      <w:bookmarkStart w:id="305" w:name="synthesis-and-implementation"/>
      <w:bookmarkEnd w:id="304"/>
      <w:r>
        <w:rPr>
          <w:rStyle w:val="SectionNumber"/>
          <w:b/>
          <w:color w:val="FFFFFF"/>
          <w:sz w:val="32"/>
        </w:rPr>
        <w:t>21</w:t>
      </w:r>
      <w:r>
        <w:rPr>
          <w:b/>
          <w:color w:val="FFFFFF"/>
          <w:sz w:val="32"/>
        </w:rPr>
        <w:tab/>
        <w:t>Synthesis and Implementation</w:t>
      </w:r>
    </w:p>
    <w:p>
      <w:pPr>
        <w:pStyle w:val="Heading2"/>
        <w:pageBreakBefore w:val="false"/>
        <w:pBdr>
          <w:bottom w:val="single" w:sz="12" w:space="0" w:color="228B22"/>
        </w:pBdr>
        <w:spacing w:before="280" w:after="80"/>
        <w:rPr/>
      </w:pPr>
      <w:bookmarkStart w:id="306" w:name="__RefHeading___Toc8923_3246133090"/>
      <w:bookmarkStart w:id="307" w:name="synthesis-flow"/>
      <w:bookmarkEnd w:id="306"/>
      <w:r>
        <w:rPr>
          <w:rStyle w:val="SectionNumber"/>
          <w:b/>
          <w:color w:val="228B22"/>
          <w:sz w:val="28"/>
        </w:rPr>
        <w:t>21.1</w:t>
      </w:r>
      <w:r>
        <w:rPr>
          <w:b/>
          <w:color w:val="228B22"/>
          <w:sz w:val="28"/>
        </w:rPr>
        <w:tab/>
        <w:t>Synthesis Flow</w:t>
      </w:r>
    </w:p>
    <w:p>
      <w:pPr>
        <w:pStyle w:val="FirstParagraph"/>
        <w:rPr/>
      </w:pPr>
      <w:r>
        <w:rPr>
          <w:sz w:val="20"/>
        </w:rPr>
        <w:t>The generated module is a flat SystemVerilog file intended for standard synthesis:</w:t>
      </w:r>
    </w:p>
    <w:p>
      <w:pPr>
        <w:pStyle w:val="SourceCode"/>
        <w:rPr/>
      </w:pPr>
      <w:r>
        <w:rPr>
          <w:rStyle w:val="CommentTok"/>
        </w:rPr>
        <w:t># Example Vivado flow</w:t>
      </w:r>
      <w:r>
        <w:rPr/>
        <w:br/>
      </w:r>
      <w:r>
        <w:rPr>
          <w:rStyle w:val="ExtensionTok"/>
        </w:rPr>
        <w:t>read_verilog</w:t>
      </w:r>
      <w:r>
        <w:rPr>
          <w:rStyle w:val="NormalTok"/>
        </w:rPr>
        <w:t xml:space="preserve"> rtl/delta_axis_flat_4x16.sv</w:t>
      </w:r>
      <w:r>
        <w:rPr/>
        <w:br/>
      </w:r>
      <w:r>
        <w:rPr>
          <w:rStyle w:val="ExtensionTok"/>
        </w:rPr>
        <w:t>synth_design</w:t>
      </w:r>
      <w:r>
        <w:rPr>
          <w:rStyle w:val="NormalTok"/>
        </w:rPr>
        <w:t xml:space="preserve"> </w:t>
      </w:r>
      <w:r>
        <w:rPr>
          <w:rStyle w:val="AttributeTok"/>
        </w:rPr>
        <w:t>-top</w:t>
      </w:r>
      <w:r>
        <w:rPr>
          <w:rStyle w:val="NormalTok"/>
        </w:rPr>
        <w:t xml:space="preserve"> delta_axis_flat_4x16 </w:t>
      </w:r>
      <w:r>
        <w:rPr>
          <w:rStyle w:val="AttributeTok"/>
        </w:rPr>
        <w:t>-part</w:t>
      </w:r>
      <w:r>
        <w:rPr>
          <w:rStyle w:val="NormalTok"/>
        </w:rPr>
        <w:t xml:space="preserve"> xczu7ev-ffvc1156-2-e</w:t>
      </w:r>
      <w:bookmarkEnd w:id="307"/>
      <w:r>
        <w:br w:type="page"/>
      </w:r>
    </w:p>
    <w:p>
      <w:pPr>
        <w:pStyle w:val="Heading2"/>
        <w:pBdr>
          <w:bottom w:val="single" w:sz="12" w:space="0" w:color="228B22"/>
        </w:pBdr>
        <w:spacing w:before="280" w:after="80"/>
        <w:rPr/>
      </w:pPr>
      <w:bookmarkStart w:id="308" w:name="__RefHeading___Toc8925_3246133090"/>
      <w:bookmarkStart w:id="309" w:name="timing-considerations"/>
      <w:bookmarkEnd w:id="308"/>
      <w:r>
        <w:rPr>
          <w:rStyle w:val="SectionNumber"/>
          <w:b/>
          <w:color w:val="228B22"/>
          <w:sz w:val="28"/>
        </w:rPr>
        <w:t>21.2</w:t>
      </w:r>
      <w:r>
        <w:rPr>
          <w:b/>
          <w:color w:val="228B22"/>
          <w:sz w:val="28"/>
        </w:rPr>
        <w:tab/>
        <w:t>Timing Considerations</w:t>
      </w:r>
    </w:p>
    <w:p>
      <w:pPr>
        <w:pStyle w:val="Compact"/>
        <w:numPr>
          <w:ilvl w:val="0"/>
          <w:numId w:val="237"/>
        </w:numPr>
        <w:rPr/>
      </w:pPr>
      <w:r>
        <w:rPr/>
        <w:t xml:space="preserve">The critical path is typically from </w:t>
      </w:r>
      <w:r>
        <w:rPr>
          <w:rStyle w:val="VerbatimChar"/>
        </w:rPr>
        <w:t>s_axis_tvalid/tdest</w:t>
      </w:r>
      <w:r>
        <w:rPr/>
        <w:t xml:space="preserve"> through the decode and mux to </w:t>
      </w:r>
      <w:r>
        <w:rPr>
          <w:rStyle w:val="VerbatimChar"/>
        </w:rPr>
        <w:t>m_axis_tdata/tvalid</w:t>
      </w:r>
      <w:r>
        <w:rPr/>
        <w:t>.</w:t>
      </w:r>
    </w:p>
    <w:p>
      <w:pPr>
        <w:pStyle w:val="Compact"/>
        <w:numPr>
          <w:ilvl w:val="0"/>
          <w:numId w:val="238"/>
        </w:numPr>
        <w:rPr/>
      </w:pPr>
      <w:r>
        <w:rPr/>
        <w:t>Because the grant is registered, the mux select is stable for a full cycle once a grant is made.</w:t>
      </w:r>
    </w:p>
    <w:p>
      <w:pPr>
        <w:pStyle w:val="Compact"/>
        <w:numPr>
          <w:ilvl w:val="0"/>
          <w:numId w:val="239"/>
        </w:numPr>
        <w:rPr/>
      </w:pPr>
      <w:r>
        <w:rPr/>
        <w:t xml:space="preserve">The </w:t>
      </w:r>
      <w:r>
        <w:rPr>
          <w:rStyle w:val="VerbatimChar"/>
        </w:rPr>
        <w:t>TREADY</w:t>
      </w:r>
      <w:r>
        <w:rPr/>
        <w:t xml:space="preserve"> path is combinational from </w:t>
      </w:r>
      <w:r>
        <w:rPr>
          <w:rStyle w:val="VerbatimChar"/>
        </w:rPr>
        <w:t>m_axis_tready</w:t>
      </w:r>
      <w:r>
        <w:rPr/>
        <w:t xml:space="preserve"> to </w:t>
      </w:r>
      <w:r>
        <w:rPr>
          <w:rStyle w:val="VerbatimChar"/>
        </w:rPr>
        <w:t>s_axis_tready</w:t>
      </w:r>
      <w:r>
        <w:rPr/>
        <w:t>.</w:t>
      </w:r>
      <w:bookmarkEnd w:id="309"/>
      <w:r>
        <w:br w:type="page"/>
      </w:r>
    </w:p>
    <w:p>
      <w:pPr>
        <w:pStyle w:val="Heading2"/>
        <w:pBdr>
          <w:bottom w:val="single" w:sz="12" w:space="0" w:color="228B22"/>
        </w:pBdr>
        <w:spacing w:before="280" w:after="80"/>
        <w:rPr/>
      </w:pPr>
      <w:bookmarkStart w:id="310" w:name="__RefHeading___Toc8927_3246133090"/>
      <w:bookmarkStart w:id="311" w:name="floorplanning-suggestions"/>
      <w:bookmarkEnd w:id="310"/>
      <w:r>
        <w:rPr>
          <w:rStyle w:val="SectionNumber"/>
          <w:b/>
          <w:color w:val="228B22"/>
          <w:sz w:val="28"/>
        </w:rPr>
        <w:t>21.3</w:t>
      </w:r>
      <w:r>
        <w:rPr>
          <w:b/>
          <w:color w:val="228B22"/>
          <w:sz w:val="28"/>
        </w:rPr>
        <w:tab/>
        <w:t>Floorplanning Suggestions</w:t>
      </w:r>
    </w:p>
    <w:p>
      <w:pPr>
        <w:pStyle w:val="Compact"/>
        <w:numPr>
          <w:ilvl w:val="0"/>
          <w:numId w:val="240"/>
        </w:numPr>
        <w:rPr/>
      </w:pPr>
      <w:r>
        <w:rPr/>
        <w:t xml:space="preserve">For large crossbars, consider registering </w:t>
      </w:r>
      <w:r>
        <w:rPr>
          <w:rStyle w:val="VerbatimChar"/>
        </w:rPr>
        <w:t>s_axis_tdata</w:t>
      </w:r>
      <w:r>
        <w:rPr/>
        <w:t xml:space="preserve"> at the master boundary if the combinational mux path is too long.</w:t>
      </w:r>
    </w:p>
    <w:p>
      <w:pPr>
        <w:pStyle w:val="Compact"/>
        <w:numPr>
          <w:ilvl w:val="0"/>
          <w:numId w:val="241"/>
        </w:numPr>
        <w:rPr/>
      </w:pPr>
      <w:r>
        <w:rPr/>
        <w:t>Keep related master/slave groups physically close to reduce routing congestion.</w:t>
      </w:r>
    </w:p>
    <w:p>
      <w:pPr>
        <w:pStyle w:val="Compact"/>
        <w:numPr>
          <w:ilvl w:val="0"/>
          <w:numId w:val="242"/>
        </w:numPr>
        <w:rPr/>
      </w:pPr>
      <w:r>
        <w:rPr/>
        <w:t xml:space="preserve">If Fmax is insufficient, the generator supports </w:t>
      </w:r>
      <w:r>
        <w:rPr>
          <w:rStyle w:val="VerbatimChar"/>
        </w:rPr>
        <w:t>--no-counters</w:t>
      </w:r>
      <w:r>
        <w:rPr/>
        <w:t xml:space="preserve"> and reduced </w:t>
      </w:r>
      <w:r>
        <w:rPr>
          <w:rStyle w:val="VerbatimChar"/>
        </w:rPr>
        <w:t>DATA_WIDTH</w:t>
      </w:r>
      <w:r>
        <w:rPr/>
        <w:t xml:space="preserve"> to ease timing.</w:t>
      </w:r>
      <w:bookmarkEnd w:id="311"/>
      <w:r>
        <w:br w:type="page"/>
      </w:r>
    </w:p>
    <w:p>
      <w:pPr>
        <w:pStyle w:val="Heading2"/>
        <w:pBdr>
          <w:bottom w:val="single" w:sz="12" w:space="0" w:color="228B22"/>
        </w:pBdr>
        <w:spacing w:before="280" w:after="80"/>
        <w:rPr/>
      </w:pPr>
      <w:bookmarkStart w:id="312" w:name="__RefHeading___Toc8929_3246133090"/>
      <w:bookmarkStart w:id="313" w:name="implementation-checklist"/>
      <w:bookmarkEnd w:id="312"/>
      <w:r>
        <w:rPr>
          <w:rStyle w:val="SectionNumber"/>
          <w:b/>
          <w:color w:val="228B22"/>
          <w:sz w:val="28"/>
        </w:rPr>
        <w:t>21.4</w:t>
      </w:r>
      <w:r>
        <w:rPr>
          <w:b/>
          <w:color w:val="228B22"/>
          <w:sz w:val="28"/>
        </w:rPr>
        <w:tab/>
        <w:t>Implementation Checklist</w:t>
      </w:r>
    </w:p>
    <w:p>
      <w:pPr>
        <w:pStyle w:val="Compact"/>
        <w:numPr>
          <w:ilvl w:val="0"/>
          <w:numId w:val="243"/>
        </w:numPr>
        <w:rPr/>
      </w:pPr>
      <w:r>
        <w:rPr/>
        <w:t xml:space="preserve">☐ </w:t>
      </w:r>
      <w:r>
        <w:rPr/>
        <w:t>Synthesize the generated module in the target tool.</w:t>
      </w:r>
    </w:p>
    <w:p>
      <w:pPr>
        <w:pStyle w:val="Compact"/>
        <w:numPr>
          <w:ilvl w:val="0"/>
          <w:numId w:val="244"/>
        </w:numPr>
        <w:rPr/>
      </w:pPr>
      <w:r>
        <w:rPr/>
        <w:t xml:space="preserve">☐ </w:t>
      </w:r>
      <w:r>
        <w:rPr/>
        <w:t xml:space="preserve">Check setup/hold timing on </w:t>
      </w:r>
      <w:r>
        <w:rPr>
          <w:rStyle w:val="VerbatimChar"/>
        </w:rPr>
        <w:t>aclk</w:t>
      </w:r>
      <w:r>
        <w:rPr/>
        <w:t>.</w:t>
      </w:r>
    </w:p>
    <w:p>
      <w:pPr>
        <w:pStyle w:val="Compact"/>
        <w:numPr>
          <w:ilvl w:val="0"/>
          <w:numId w:val="245"/>
        </w:numPr>
        <w:rPr/>
      </w:pPr>
      <w:r>
        <w:rPr/>
        <w:t xml:space="preserve">☐ </w:t>
      </w:r>
      <w:r>
        <w:rPr/>
        <w:t xml:space="preserve">Verify </w:t>
      </w:r>
      <w:r>
        <w:rPr>
          <w:rStyle w:val="VerbatimChar"/>
        </w:rPr>
        <w:t>aresetn</w:t>
      </w:r>
      <w:r>
        <w:rPr/>
        <w:t xml:space="preserve"> deassertion is synchronous to </w:t>
      </w:r>
      <w:r>
        <w:rPr>
          <w:rStyle w:val="VerbatimChar"/>
        </w:rPr>
        <w:t>aclk</w:t>
      </w:r>
      <w:r>
        <w:rPr/>
        <w:t>.</w:t>
      </w:r>
    </w:p>
    <w:p>
      <w:pPr>
        <w:pStyle w:val="Compact"/>
        <w:numPr>
          <w:ilvl w:val="0"/>
          <w:numId w:val="246"/>
        </w:numPr>
        <w:rPr/>
      </w:pPr>
      <w:r>
        <w:rPr/>
        <w:t xml:space="preserve">☐ </w:t>
      </w:r>
      <w:r>
        <w:rPr/>
        <w:t>Run a post-implementation functional simulation if the design is modified after generation.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4" w:name="synthesis-and-implementation"/>
      <w:bookmarkStart w:id="315" w:name="implementation-checklist"/>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r>
        <w:br w:type="page"/>
      </w:r>
    </w:p>
    <w:p>
      <w:pPr>
        <w:pStyle w:val="Heading1"/>
        <w:shd w:val="clear" w:color="auto" w:fill="404040"/>
        <w:spacing w:before="360" w:after="120"/>
        <w:rPr/>
      </w:pPr>
      <w:bookmarkStart w:id="316" w:name="__RefHeading___Toc8931_3246133090"/>
      <w:bookmarkStart w:id="317" w:name="mesh-hierarchy"/>
      <w:bookmarkEnd w:id="316"/>
      <w:r>
        <w:rPr>
          <w:rStyle w:val="SectionNumber"/>
          <w:b/>
          <w:color w:val="FFFFFF"/>
          <w:sz w:val="32"/>
        </w:rPr>
        <w:t>22</w:t>
      </w:r>
      <w:r>
        <w:rPr>
          <w:b/>
          <w:color w:val="FFFFFF"/>
          <w:sz w:val="32"/>
        </w:rPr>
        <w:tab/>
        <w:t>Mesh Hierarchy</w:t>
      </w:r>
    </w:p>
    <w:p>
      <w:pPr>
        <w:pStyle w:val="BlockText"/>
        <w:rPr/>
      </w:pPr>
      <w:r>
        <w:rPr>
          <w:b/>
          <w:bCs/>
        </w:rPr>
        <w:t>IMPLEMENTED (2026-10-15 amendment)</w:t>
      </w:r>
      <w:r>
        <w:rPr/>
        <w:t xml:space="preserve"> — Mesh mode emits one module, </w:t>
      </w:r>
      <w:r>
        <w:rPr>
          <w:rStyle w:val="VerbatimChar"/>
        </w:rPr>
        <w:t>delta_mesh_cell</w:t>
      </w:r>
      <w:r>
        <w:rPr/>
        <w:t xml:space="preserve">, and a fabric top. The owner re-named the hierarchy levels on 2026-10-15: </w:t>
      </w:r>
      <w:r>
        <w:rPr>
          <w:b/>
          <w:bCs/>
        </w:rPr>
        <w:t>tetrad</w:t>
      </w:r>
      <w:r>
        <w:rPr/>
        <w:t xml:space="preserve"> = 2×2×1 cells, </w:t>
      </w:r>
      <w:r>
        <w:rPr>
          <w:b/>
          <w:bCs/>
        </w:rPr>
        <w:t>tile</w:t>
      </w:r>
      <w:r>
        <w:rPr/>
        <w:t xml:space="preserve"> = 2×2×1 tetrads. For the datapath these are placement and naming; the tetrad/tile wrappers exist only to aggregate MonBus observation streams and live in the compute-engine tile IP, not in delta. The canonical tile definition is </w:t>
      </w:r>
      <w:hyperlink r:id="rId5">
        <w:r>
          <w:rPr>
            <w:rStyle w:val="ListLabel551"/>
            <w:rFonts w:ascii="Consolas" w:hAnsi="Consolas"/>
            <w:sz w:val="22"/>
            <w:sz w:val="22"/>
          </w:rPr>
          <w:t>TILE_SPEC.md</w:t>
        </w:r>
      </w:hyperlink>
      <w:r>
        <w:rPr/>
        <w:t>. This chapter’s old name “confluence” is pre-2026-10-15 history.</w:t>
      </w:r>
      <w:r>
        <w:br w:type="page"/>
      </w:r>
    </w:p>
    <w:p>
      <w:pPr>
        <w:pStyle w:val="Heading2"/>
        <w:pBdr>
          <w:bottom w:val="single" w:sz="12" w:space="0" w:color="228B22"/>
        </w:pBdr>
        <w:spacing w:before="280" w:after="80"/>
        <w:rPr/>
      </w:pPr>
      <w:bookmarkStart w:id="318" w:name="__RefHeading___Toc8933_3246133090"/>
      <w:bookmarkStart w:id="319" w:name="placement-levels"/>
      <w:bookmarkEnd w:id="318"/>
      <w:r>
        <w:rPr>
          <w:rStyle w:val="SectionNumber"/>
          <w:b/>
          <w:color w:val="228B22"/>
          <w:sz w:val="28"/>
        </w:rPr>
        <w:t>22.1</w:t>
      </w:r>
      <w:r>
        <w:rPr>
          <w:b/>
          <w:color w:val="228B22"/>
          <w:sz w:val="28"/>
        </w:rPr>
        <w:tab/>
        <w:t>Placement Levels</w:t>
      </w:r>
    </w:p>
    <w:p>
      <w:pPr>
        <w:pStyle w:val="FirstParagraph"/>
        <w:rPr/>
      </w:pPr>
      <w:r>
        <w:rPr>
          <w:sz w:val="20"/>
        </w:rPr>
        <w:t>Delta’s mesh groups identical cells into named levels so that routing tables, config images, and rapids attachment points can be named without forcing a separate datapath wrapper at every level.</w:t>
      </w:r>
    </w:p>
    <w:p>
      <w:pPr>
        <w:pStyle w:val="Heading3"/>
        <w:spacing w:before="200" w:after="80"/>
        <w:rPr/>
      </w:pPr>
      <w:bookmarkStart w:id="320" w:name="__RefHeading___Toc8935_3246133090"/>
      <w:bookmarkStart w:id="321" w:name="Xd492e82f36184d16818e9d83cc812fb6bf0adf8"/>
      <w:bookmarkStart w:id="322" w:name="_Fig_3_Delta_Mesh_Placement"/>
      <w:bookmarkEnd w:id="320"/>
      <w:r>
        <w:rPr>
          <w:rStyle w:val="SectionNumber"/>
          <w:b/>
          <w:color w:val="404040"/>
          <w:sz w:val="24"/>
        </w:rPr>
        <w:t>22.1.1</w:t>
      </w:r>
      <w:r>
        <w:rPr>
          <w:b/>
          <w:color w:val="404040"/>
          <w:sz w:val="24"/>
        </w:rPr>
        <w:tab/>
        <w:t>Figure 7.1: Delta Mesh Placement Hierarchy</w:t>
      </w:r>
      <w:bookmarkEnd w:id="322"/>
    </w:p>
    <w:p>
      <w:pPr>
        <w:pStyle w:val="CaptionedFigure"/>
        <w:rPr/>
      </w:pPr>
      <w:r>
        <w:rPr/>
        <w:drawing>
          <wp:inline distT="0" distB="0" distL="0" distR="0">
            <wp:extent cx="5334000" cy="6040755"/>
            <wp:effectExtent l="0" t="0" r="0" b="0"/>
            <wp:docPr id="46" name="Image3" descr="Delta Mesh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Delta Mesh Hierarchy"/>
                    <pic:cNvPicPr>
                      <a:picLocks noChangeAspect="1" noChangeArrowheads="1"/>
                    </pic:cNvPicPr>
                  </pic:nvPicPr>
                  <pic:blipFill>
                    <a:blip r:embed="rId6"/>
                    <a:stretch>
                      <a:fillRect/>
                    </a:stretch>
                  </pic:blipFill>
                  <pic:spPr bwMode="auto">
                    <a:xfrm>
                      <a:off x="0" y="0"/>
                      <a:ext cx="5334000" cy="6040755"/>
                    </a:xfrm>
                    <a:prstGeom prst="rect">
                      <a:avLst/>
                    </a:prstGeom>
                  </pic:spPr>
                </pic:pic>
              </a:graphicData>
            </a:graphic>
          </wp:inline>
        </w:drawing>
      </w:r>
    </w:p>
    <w:p>
      <w:pPr>
        <w:pStyle w:val="ImageCaption"/>
        <w:rPr/>
      </w:pPr>
      <w:bookmarkStart w:id="323" w:name="placement-levels"/>
      <w:bookmarkStart w:id="324" w:name="Xd492e82f36184d16818e9d83cc812fb6bf0adf8"/>
      <w:r>
        <w:rPr/>
        <w:t>Delta Mesh Hierarchy</w:t>
      </w:r>
      <w:bookmarkEnd w:id="323"/>
      <w:bookmarkEnd w:id="324"/>
      <w:r>
        <w:br w:type="page"/>
      </w:r>
    </w:p>
    <w:p>
      <w:pPr>
        <w:pStyle w:val="Heading2"/>
        <w:pBdr>
          <w:bottom w:val="single" w:sz="12" w:space="0" w:color="228B22"/>
        </w:pBdr>
        <w:spacing w:before="280" w:after="80"/>
        <w:rPr/>
      </w:pPr>
      <w:bookmarkStart w:id="325" w:name="__RefHeading___Toc8937_3246133090"/>
      <w:bookmarkStart w:id="326" w:name="cell"/>
      <w:bookmarkEnd w:id="325"/>
      <w:r>
        <w:rPr>
          <w:rStyle w:val="SectionNumber"/>
          <w:b/>
          <w:color w:val="228B22"/>
          <w:sz w:val="28"/>
        </w:rPr>
        <w:t>22.2</w:t>
      </w:r>
      <w:r>
        <w:rPr>
          <w:b/>
          <w:color w:val="228B22"/>
          <w:sz w:val="28"/>
        </w:rPr>
        <w:tab/>
        <w:t>Cell</w:t>
      </w:r>
    </w:p>
    <w:p>
      <w:pPr>
        <w:pStyle w:val="FirstParagraph"/>
        <w:rPr/>
      </w:pPr>
      <w:r>
        <w:rPr>
          <w:sz w:val="20"/>
        </w:rPr>
        <w:t xml:space="preserve">A cell is </w:t>
      </w:r>
      <w:r>
        <w:rPr>
          <w:rStyle w:val="VerbatimChar"/>
          <w:sz w:val="20"/>
        </w:rPr>
        <w:t>delta_mesh_cell</w:t>
      </w:r>
      <w:r>
        <w:rPr>
          <w:sz w:val="20"/>
        </w:rPr>
        <w:t>, the one RTL module the generator emits for mesh mode. It has nine ports: six axis neighbor ports (±X, ±Y, ±Z), two instances of the conceptual diagonal axis (P_DIA at the tetrad scale and P_DIA2 at the tile scale), and one local port. A cell forwards flits by looking up a destination coordinate in a RAM routing table and applying credit-based flow control per VC.</w:t>
      </w:r>
      <w:bookmarkEnd w:id="326"/>
      <w:r>
        <w:br w:type="page"/>
      </w:r>
    </w:p>
    <w:p>
      <w:pPr>
        <w:pStyle w:val="Heading2"/>
        <w:pBdr>
          <w:bottom w:val="single" w:sz="12" w:space="0" w:color="228B22"/>
        </w:pBdr>
        <w:spacing w:before="280" w:after="80"/>
        <w:rPr/>
      </w:pPr>
      <w:bookmarkStart w:id="327" w:name="__RefHeading___Toc8939_3246133090"/>
      <w:bookmarkStart w:id="328" w:name="tetrad"/>
      <w:bookmarkEnd w:id="327"/>
      <w:r>
        <w:rPr>
          <w:rStyle w:val="SectionNumber"/>
          <w:b/>
          <w:color w:val="228B22"/>
          <w:sz w:val="28"/>
        </w:rPr>
        <w:t>22.3</w:t>
      </w:r>
      <w:r>
        <w:rPr>
          <w:b/>
          <w:color w:val="228B22"/>
          <w:sz w:val="28"/>
        </w:rPr>
        <w:tab/>
        <w:t>Tetrad</w:t>
      </w:r>
    </w:p>
    <w:p>
      <w:pPr>
        <w:pStyle w:val="FirstParagraph"/>
        <w:rPr/>
      </w:pPr>
      <w:r>
        <w:rPr>
          <w:sz w:val="20"/>
        </w:rPr>
        <w:t xml:space="preserve">A tetrad is </w:t>
      </w:r>
      <w:r>
        <w:rPr>
          <w:rStyle w:val="VerbatimChar"/>
          <w:sz w:val="20"/>
        </w:rPr>
        <w:t>2×2×1</w:t>
      </w:r>
      <w:r>
        <w:rPr>
          <w:sz w:val="20"/>
        </w:rPr>
        <w:t xml:space="preserve"> cells — four cells arranged in X and Y, one deep in Z. The four cells are fully connected as a K4 clique: perimeter edges over ±X/±Y plus both diagonals over P_DIA. The tetrad is a placement/config grouping and the first level of MonBus aggregation; an intra-tetrad hop is an ordinary cell hop.</w:t>
      </w:r>
      <w:bookmarkEnd w:id="328"/>
      <w:r>
        <w:br w:type="page"/>
      </w:r>
    </w:p>
    <w:p>
      <w:pPr>
        <w:pStyle w:val="Heading2"/>
        <w:pBdr>
          <w:bottom w:val="single" w:sz="12" w:space="0" w:color="228B22"/>
        </w:pBdr>
        <w:spacing w:before="280" w:after="80"/>
        <w:rPr/>
      </w:pPr>
      <w:bookmarkStart w:id="329" w:name="__RefHeading___Toc8941_3246133090"/>
      <w:bookmarkStart w:id="330" w:name="tile"/>
      <w:bookmarkEnd w:id="329"/>
      <w:r>
        <w:rPr>
          <w:rStyle w:val="SectionNumber"/>
          <w:b/>
          <w:color w:val="228B22"/>
          <w:sz w:val="28"/>
        </w:rPr>
        <w:t>22.4</w:t>
      </w:r>
      <w:r>
        <w:rPr>
          <w:b/>
          <w:color w:val="228B22"/>
          <w:sz w:val="28"/>
        </w:rPr>
        <w:tab/>
        <w:t>Tile</w:t>
      </w:r>
    </w:p>
    <w:p>
      <w:pPr>
        <w:pStyle w:val="FirstParagraph"/>
        <w:rPr/>
      </w:pPr>
      <w:r>
        <w:rPr>
          <w:sz w:val="20"/>
        </w:rPr>
        <w:t xml:space="preserve">A tile is </w:t>
      </w:r>
      <w:r>
        <w:rPr>
          <w:rStyle w:val="VerbatimChar"/>
          <w:sz w:val="20"/>
        </w:rPr>
        <w:t>2×2×1</w:t>
      </w:r>
      <w:r>
        <w:rPr>
          <w:sz w:val="20"/>
        </w:rPr>
        <w:t xml:space="preserve"> tetrads — sixteen cells, or four tetrads. The four tetrads are themselves fully connected as a K4 at tetrad scale: shared ±X/±Y boundaries for edge-adjacent tetrads and P_DIA2 for diagonal-tetrad pairs. Rapids DMA attaches at the local ports of boundary cells. The tile wrapper (outside delta) is the second level of MonBus aggregation.</w:t>
      </w:r>
      <w:bookmarkEnd w:id="330"/>
      <w:r>
        <w:br w:type="page"/>
      </w:r>
    </w:p>
    <w:p>
      <w:pPr>
        <w:pStyle w:val="Heading2"/>
        <w:pBdr>
          <w:bottom w:val="single" w:sz="12" w:space="0" w:color="228B22"/>
        </w:pBdr>
        <w:spacing w:before="280" w:after="80"/>
        <w:rPr/>
      </w:pPr>
      <w:bookmarkStart w:id="331" w:name="__RefHeading___Toc8943_3246133090"/>
      <w:bookmarkStart w:id="332" w:name="fabric"/>
      <w:bookmarkEnd w:id="331"/>
      <w:r>
        <w:rPr>
          <w:rStyle w:val="SectionNumber"/>
          <w:b/>
          <w:color w:val="228B22"/>
          <w:sz w:val="28"/>
        </w:rPr>
        <w:t>22.5</w:t>
      </w:r>
      <w:r>
        <w:rPr>
          <w:b/>
          <w:color w:val="228B22"/>
          <w:sz w:val="28"/>
        </w:rPr>
        <w:tab/>
        <w:t>Fabric</w:t>
      </w:r>
    </w:p>
    <w:p>
      <w:pPr>
        <w:pStyle w:val="FirstParagraph"/>
        <w:rPr/>
      </w:pPr>
      <w:r>
        <w:rPr>
          <w:sz w:val="20"/>
        </w:rPr>
        <w:t xml:space="preserve">A fabric is </w:t>
      </w:r>
      <w:r>
        <w:rPr>
          <w:rStyle w:val="VerbatimChar"/>
          <w:sz w:val="20"/>
        </w:rPr>
        <w:t>4×4×K</w:t>
      </w:r>
      <w:r>
        <w:rPr>
          <w:sz w:val="20"/>
        </w:rPr>
        <w:t xml:space="preserve"> tiles stacked in Z. The recursion is planar: the Z dimension lives between tile layers. The generator produces a fabric top that instantiates the </w:t>
      </w:r>
      <w:r>
        <w:rPr>
          <w:rStyle w:val="VerbatimChar"/>
          <w:sz w:val="20"/>
        </w:rPr>
        <w:t>cells-x × cells-y × cells-z</w:t>
      </w:r>
      <w:r>
        <w:rPr>
          <w:sz w:val="20"/>
        </w:rPr>
        <w:t xml:space="preserve"> grid of </w:t>
      </w:r>
      <w:r>
        <w:rPr>
          <w:rStyle w:val="VerbatimChar"/>
          <w:sz w:val="20"/>
        </w:rPr>
        <w:t>delta_mesh_cell</w:t>
      </w:r>
      <w:r>
        <w:rPr>
          <w:sz w:val="20"/>
        </w:rPr>
        <w:t>, parameterizes coordinate widths and per-dimension wrap links, and exposes boundary local ports as rapids attachment points.</w:t>
      </w:r>
      <w:bookmarkEnd w:id="332"/>
      <w:r>
        <w:br w:type="page"/>
      </w:r>
    </w:p>
    <w:p>
      <w:pPr>
        <w:pStyle w:val="Heading2"/>
        <w:pBdr>
          <w:bottom w:val="single" w:sz="12" w:space="0" w:color="228B22"/>
        </w:pBdr>
        <w:spacing w:before="280" w:after="80"/>
        <w:rPr/>
      </w:pPr>
      <w:bookmarkStart w:id="333" w:name="__RefHeading___Toc8945_3246133090"/>
      <w:bookmarkStart w:id="334" w:name="why-this-grouping"/>
      <w:bookmarkEnd w:id="333"/>
      <w:r>
        <w:rPr>
          <w:rStyle w:val="SectionNumber"/>
          <w:b/>
          <w:color w:val="228B22"/>
          <w:sz w:val="28"/>
        </w:rPr>
        <w:t>22.6</w:t>
      </w:r>
      <w:r>
        <w:rPr>
          <w:b/>
          <w:color w:val="228B22"/>
          <w:sz w:val="28"/>
        </w:rPr>
        <w:tab/>
        <w:t>Why This Grouping</w:t>
      </w:r>
    </w:p>
    <w:p>
      <w:pPr>
        <w:pStyle w:val="FirstParagraph"/>
        <w:rPr/>
      </w:pPr>
      <w:bookmarkStart w:id="335" w:name="why-this-grouping"/>
      <w:r>
        <w:rPr>
          <w:sz w:val="20"/>
        </w:rPr>
        <w:t>The grouping borrows the superswitch idea seen in ECLIPSE: clustering cells so a message can reach any cell in a local group cheaply. Delta keeps the naming and table-bounding benefit but does not promise single-cycle traversal across a tetrad or tile. That trade keeps the cell simple — one module, one set of tables, one set of allocators — while still letting software reason about locality.</w:t>
      </w:r>
      <w:bookmarkEnd w:id="335"/>
      <w:r>
        <w:br w:type="page"/>
      </w:r>
    </w:p>
    <w:p>
      <w:pPr>
        <w:pStyle w:val="Heading2"/>
        <w:pBdr>
          <w:bottom w:val="single" w:sz="12" w:space="0" w:color="228B22"/>
        </w:pBdr>
        <w:spacing w:before="280" w:after="80"/>
        <w:rPr/>
      </w:pPr>
      <w:bookmarkStart w:id="336" w:name="__RefHeading___Toc8947_3246133090"/>
      <w:bookmarkStart w:id="337" w:name="observation-modules-2026-10-15-amendment"/>
      <w:bookmarkEnd w:id="336"/>
      <w:r>
        <w:rPr>
          <w:rStyle w:val="SectionNumber"/>
          <w:b/>
          <w:color w:val="228B22"/>
          <w:sz w:val="28"/>
        </w:rPr>
        <w:t>22.7</w:t>
      </w:r>
      <w:r>
        <w:rPr>
          <w:b/>
          <w:color w:val="228B22"/>
          <w:sz w:val="28"/>
        </w:rPr>
        <w:tab/>
        <w:t>Observation Modules (2026-10-15 amendment)</w:t>
      </w:r>
    </w:p>
    <w:p>
      <w:pPr>
        <w:pStyle w:val="FirstParagraph"/>
        <w:rPr/>
      </w:pPr>
      <w:r>
        <w:rPr>
          <w:sz w:val="20"/>
        </w:rPr>
        <w:t>Every cell emits exactly one MonBus observer stream. The tetrad and tile wrappers (compute-eng-ip tile IP, not delta) aggregate these streams up the hierarchy: four cell streams merge into one tetrad-level MonBus, and four tetrad streams merge into one tile-top-level MonBus. The datapath is unchanged; the wrappers are placement-only observation aggregation. MonBus aggregation is a parallel effort and is not part of this delta task.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mesh-hierarchy"/>
      <w:bookmarkStart w:id="339" w:name="observation-modules-2026-10-15-amendment"/>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8949_3246133090"/>
      <w:bookmarkStart w:id="341" w:name="cell-and-flit"/>
      <w:bookmarkEnd w:id="340"/>
      <w:r>
        <w:rPr>
          <w:rStyle w:val="SectionNumber"/>
          <w:b/>
          <w:color w:val="FFFFFF"/>
          <w:sz w:val="32"/>
        </w:rPr>
        <w:t>23</w:t>
      </w:r>
      <w:r>
        <w:rPr>
          <w:b/>
          <w:color w:val="FFFFFF"/>
          <w:sz w:val="32"/>
        </w:rPr>
        <w:tab/>
        <w:t>Cell and Flit</w:t>
      </w:r>
    </w:p>
    <w:p>
      <w:pPr>
        <w:pStyle w:val="Heading2"/>
        <w:pageBreakBefore w:val="false"/>
        <w:pBdr>
          <w:bottom w:val="single" w:sz="12" w:space="0" w:color="228B22"/>
        </w:pBdr>
        <w:spacing w:before="280" w:after="80"/>
        <w:rPr/>
      </w:pPr>
      <w:bookmarkStart w:id="342" w:name="__RefHeading___Toc8951_3246133090"/>
      <w:bookmarkStart w:id="343" w:name="cell-ports"/>
      <w:bookmarkEnd w:id="342"/>
      <w:r>
        <w:rPr>
          <w:rStyle w:val="SectionNumber"/>
          <w:b/>
          <w:color w:val="228B22"/>
          <w:sz w:val="28"/>
        </w:rPr>
        <w:t>23.1</w:t>
      </w:r>
      <w:r>
        <w:rPr>
          <w:b/>
          <w:color w:val="228B22"/>
          <w:sz w:val="28"/>
        </w:rPr>
        <w:tab/>
        <w:t>Cell Ports</w:t>
      </w:r>
    </w:p>
    <w:p>
      <w:pPr>
        <w:pStyle w:val="BlockText"/>
        <w:rPr/>
      </w:pPr>
      <w:r>
        <w:rPr>
          <w:b/>
          <w:bCs/>
        </w:rPr>
        <w:t>IMPLEMENTED</w:t>
      </w:r>
      <w:r>
        <w:rPr/>
        <w:t xml:space="preserve"> — </w:t>
      </w:r>
      <w:r>
        <w:rPr>
          <w:rStyle w:val="VerbatimChar"/>
        </w:rPr>
        <w:t>delta_mesh_cell</w:t>
      </w:r>
      <w:r>
        <w:rPr/>
        <w:t xml:space="preserve"> is generated by </w:t>
      </w:r>
      <w:r>
        <w:rPr>
          <w:rStyle w:val="VerbatimChar"/>
        </w:rPr>
        <w:t>delta_generator.py --topology mesh</w:t>
      </w:r>
      <w:r>
        <w:rPr/>
        <w:t>. The design is per the delta mesh design spec dated 2026-10-13 (</w:t>
      </w:r>
      <w:r>
        <w:rPr>
          <w:rStyle w:val="VerbatimChar"/>
        </w:rPr>
        <w:t>docs/superpowers/specs/2026-10-13-delta-mesh-design.md</w:t>
      </w:r>
      <w:r>
        <w:rPr/>
        <w:t>).</w:t>
      </w:r>
    </w:p>
    <w:p>
      <w:pPr>
        <w:pStyle w:val="FirstParagraph"/>
        <w:rPr/>
      </w:pPr>
      <w:r>
        <w:rPr>
          <w:sz w:val="20"/>
        </w:rPr>
        <w:t>Each cell has nine AXI4-Stream interfaces:</w:t>
      </w:r>
    </w:p>
    <w:p>
      <w:pPr>
        <w:pStyle w:val="Compact"/>
        <w:numPr>
          <w:ilvl w:val="0"/>
          <w:numId w:val="247"/>
        </w:numPr>
        <w:rPr/>
      </w:pPr>
      <w:r>
        <w:rPr>
          <w:b/>
          <w:bCs/>
        </w:rPr>
        <w:t>6 axis neighbor ports</w:t>
      </w:r>
      <w:r>
        <w:rPr/>
        <w:t xml:space="preserve"> — +X, −X, +Y, −Y, +Z, −Z. Wrap links for any dimension are parameterizable with </w:t>
      </w:r>
      <w:r>
        <w:rPr>
          <w:rStyle w:val="VerbatimChar"/>
        </w:rPr>
        <w:t>--torus=x,y,z</w:t>
      </w:r>
      <w:r>
        <w:rPr/>
        <w:t>.</w:t>
      </w:r>
    </w:p>
    <w:p>
      <w:pPr>
        <w:pStyle w:val="Compact"/>
        <w:numPr>
          <w:ilvl w:val="0"/>
          <w:numId w:val="248"/>
        </w:numPr>
        <w:rPr/>
      </w:pPr>
      <w:r>
        <w:rPr>
          <w:b/>
          <w:bCs/>
        </w:rPr>
        <w:t>1 diagonal tetrad port (P_DIA)</w:t>
      </w:r>
      <w:r>
        <w:rPr/>
        <w:t xml:space="preserve"> — connects the cell to its diagonal mate inside the same 2×2×1 tetrad, making every tetrad a fully-connected K4.</w:t>
      </w:r>
    </w:p>
    <w:p>
      <w:pPr>
        <w:pStyle w:val="Compact"/>
        <w:numPr>
          <w:ilvl w:val="0"/>
          <w:numId w:val="249"/>
        </w:numPr>
        <w:rPr/>
      </w:pPr>
      <w:r>
        <w:rPr>
          <w:b/>
          <w:bCs/>
        </w:rPr>
        <w:t>1 diagonal tile port (P_DIA2)</w:t>
      </w:r>
      <w:r>
        <w:rPr/>
        <w:t xml:space="preserve"> — connects the cell to its diagonal-tetrad corner mate inside the same 4×4×1 tile, making the four tetrads of a tile a fully-connected K4.</w:t>
      </w:r>
    </w:p>
    <w:p>
      <w:pPr>
        <w:pStyle w:val="Compact"/>
        <w:numPr>
          <w:ilvl w:val="0"/>
          <w:numId w:val="250"/>
        </w:numPr>
        <w:rPr/>
      </w:pPr>
      <w:r>
        <w:rPr>
          <w:b/>
          <w:bCs/>
        </w:rPr>
        <w:t>1 local port</w:t>
      </w:r>
      <w:r>
        <w:rPr/>
        <w:t xml:space="preserve"> — host-facing. Boundary cells expose this port for rapids DMA attachment; interior cells connect to local compute (SERV, CGRA, ocelus) outside delta’s scope.</w:t>
      </w:r>
    </w:p>
    <w:p>
      <w:pPr>
        <w:pStyle w:val="FirstParagraph"/>
        <w:rPr/>
      </w:pPr>
      <w:r>
        <w:rPr>
          <w:sz w:val="20"/>
        </w:rPr>
        <w:t>Conceptually, P_DIA and P_DIA2 are two instances of a single diagonal axis: one in-plane diagonal axis at tetrad scale and one at tile scale, plus the out-of-plane Z axis and the in-plane X/Y axes, give the cell four axes and nine ports.</w:t>
      </w:r>
    </w:p>
    <w:p>
      <w:pPr>
        <w:pStyle w:val="BodyText"/>
        <w:rPr/>
      </w:pPr>
      <w:r>
        <w:rPr>
          <w:sz w:val="20"/>
        </w:rPr>
        <w:t xml:space="preserve">All ports carry </w:t>
      </w:r>
      <w:r>
        <w:rPr>
          <w:rStyle w:val="VerbatimChar"/>
          <w:sz w:val="20"/>
        </w:rPr>
        <w:t>TDATA</w:t>
      </w:r>
      <w:r>
        <w:rPr>
          <w:sz w:val="20"/>
        </w:rPr>
        <w:t xml:space="preserve">, </w:t>
      </w:r>
      <w:r>
        <w:rPr>
          <w:rStyle w:val="VerbatimChar"/>
          <w:sz w:val="20"/>
        </w:rPr>
        <w:t>TVALID</w:t>
      </w:r>
      <w:r>
        <w:rPr>
          <w:sz w:val="20"/>
        </w:rPr>
        <w:t xml:space="preserve">, </w:t>
      </w:r>
      <w:r>
        <w:rPr>
          <w:rStyle w:val="VerbatimChar"/>
          <w:sz w:val="20"/>
        </w:rPr>
        <w:t>TREADY</w:t>
      </w:r>
      <w:r>
        <w:rPr>
          <w:sz w:val="20"/>
        </w:rPr>
        <w:t xml:space="preserve">, and </w:t>
      </w:r>
      <w:r>
        <w:rPr>
          <w:rStyle w:val="VerbatimChar"/>
          <w:sz w:val="20"/>
        </w:rPr>
        <w:t>TLAST</w:t>
      </w:r>
      <w:r>
        <w:rPr>
          <w:sz w:val="20"/>
        </w:rPr>
        <w:t xml:space="preserve">. The head beat also carries the packet header in </w:t>
      </w:r>
      <w:r>
        <w:rPr>
          <w:rStyle w:val="VerbatimChar"/>
          <w:sz w:val="20"/>
        </w:rPr>
        <w:t>TUSER</w:t>
      </w:r>
      <w:r>
        <w:rPr>
          <w:sz w:val="20"/>
        </w:rPr>
        <w:t>. AMBA 5 sidebands (</w:t>
      </w:r>
      <w:r>
        <w:rPr>
          <w:rStyle w:val="VerbatimChar"/>
          <w:sz w:val="20"/>
        </w:rPr>
        <w:t>TWAKEUP</w:t>
      </w:r>
      <w:r>
        <w:rPr>
          <w:sz w:val="20"/>
        </w:rPr>
        <w:t xml:space="preserve">, </w:t>
      </w:r>
      <w:r>
        <w:rPr>
          <w:rStyle w:val="VerbatimChar"/>
          <w:sz w:val="20"/>
        </w:rPr>
        <w:t>TDATACHK</w:t>
      </w:r>
      <w:r>
        <w:rPr>
          <w:sz w:val="20"/>
        </w:rPr>
        <w:t xml:space="preserve"> and the chapter 5 check signals) are flat-mode only in v1 — mesh mode rejects </w:t>
      </w:r>
      <w:r>
        <w:rPr>
          <w:rStyle w:val="VerbatimChar"/>
          <w:sz w:val="20"/>
        </w:rPr>
        <w:t>--amba5</w:t>
      </w:r>
      <w:r>
        <w:rPr>
          <w:sz w:val="20"/>
        </w:rPr>
        <w:t xml:space="preserve"> at generation time (mesh ports carry no sidebands; the check-signal budget is an open item if a monitored mesh port is needed).</w:t>
      </w:r>
      <w:bookmarkEnd w:id="343"/>
      <w:r>
        <w:br w:type="page"/>
      </w:r>
    </w:p>
    <w:p>
      <w:pPr>
        <w:pStyle w:val="Heading2"/>
        <w:pBdr>
          <w:bottom w:val="single" w:sz="12" w:space="0" w:color="228B22"/>
        </w:pBdr>
        <w:spacing w:before="280" w:after="80"/>
        <w:rPr/>
      </w:pPr>
      <w:bookmarkStart w:id="344" w:name="__RefHeading___Toc8953_3246133090"/>
      <w:bookmarkStart w:id="345" w:name="clock-and-reset-1"/>
      <w:bookmarkEnd w:id="344"/>
      <w:r>
        <w:rPr>
          <w:rStyle w:val="SectionNumber"/>
          <w:b/>
          <w:color w:val="228B22"/>
          <w:sz w:val="28"/>
        </w:rPr>
        <w:t>23.2</w:t>
      </w:r>
      <w:r>
        <w:rPr>
          <w:b/>
          <w:color w:val="228B22"/>
          <w:sz w:val="28"/>
        </w:rPr>
        <w:tab/>
        <w:t>Clock and Reset</w:t>
      </w:r>
    </w:p>
    <w:p>
      <w:pPr>
        <w:pStyle w:val="FirstParagraph"/>
        <w:rPr/>
      </w:pPr>
      <w:r>
        <w:rPr>
          <w:sz w:val="20"/>
        </w:rPr>
        <w:t>The mesh cell uses a single clock (</w:t>
      </w:r>
      <w:r>
        <w:rPr>
          <w:rStyle w:val="VerbatimChar"/>
          <w:sz w:val="20"/>
        </w:rPr>
        <w:t>aclk</w:t>
      </w:r>
      <w:r>
        <w:rPr>
          <w:sz w:val="20"/>
        </w:rPr>
        <w:t>) and the active-low asynchronous reset (</w:t>
      </w:r>
      <w:r>
        <w:rPr>
          <w:rStyle w:val="VerbatimChar"/>
          <w:sz w:val="20"/>
        </w:rPr>
        <w:t>aresetn</w:t>
      </w:r>
      <w:r>
        <w:rPr>
          <w:sz w:val="20"/>
        </w:rPr>
        <w:t xml:space="preserve">) common to the rest of delta. This is a deliberate simplification </w:t>
      </w:r>
      <w:r>
        <w:rPr>
          <w:i/>
          <w:iCs/>
          <w:sz w:val="20"/>
        </w:rPr>
        <w:t>against</w:t>
      </w:r>
      <w:r>
        <w:rPr>
          <w:sz w:val="20"/>
        </w:rPr>
        <w:t xml:space="preserve"> the GALS direction common in the NoC literature. The trade: timing closure and generator predictability win over per-link clock flexibility. If a future system needs independent clock domains, that becomes a boundary problem solved outside the cell.</w:t>
      </w:r>
      <w:bookmarkEnd w:id="345"/>
      <w:r>
        <w:br w:type="page"/>
      </w:r>
    </w:p>
    <w:p>
      <w:pPr>
        <w:pStyle w:val="Heading2"/>
        <w:pBdr>
          <w:bottom w:val="single" w:sz="12" w:space="0" w:color="228B22"/>
        </w:pBdr>
        <w:spacing w:before="280" w:after="80"/>
        <w:rPr/>
      </w:pPr>
      <w:bookmarkStart w:id="346" w:name="__RefHeading___Toc8955_3246133090"/>
      <w:bookmarkStart w:id="347" w:name="flit-format"/>
      <w:bookmarkEnd w:id="346"/>
      <w:r>
        <w:rPr>
          <w:rStyle w:val="SectionNumber"/>
          <w:b/>
          <w:color w:val="228B22"/>
          <w:sz w:val="28"/>
        </w:rPr>
        <w:t>23.3</w:t>
      </w:r>
      <w:r>
        <w:rPr>
          <w:b/>
          <w:color w:val="228B22"/>
          <w:sz w:val="28"/>
        </w:rPr>
        <w:tab/>
        <w:t>Flit Format</w:t>
      </w:r>
    </w:p>
    <w:p>
      <w:pPr>
        <w:pStyle w:val="FirstParagraph"/>
        <w:rPr/>
      </w:pPr>
      <w:r>
        <w:rPr>
          <w:sz w:val="20"/>
        </w:rPr>
        <w:t xml:space="preserve">A flit is one </w:t>
      </w:r>
      <w:r>
        <w:rPr>
          <w:rStyle w:val="VerbatimChar"/>
          <w:sz w:val="20"/>
        </w:rPr>
        <w:t>DATA_WIDTH</w:t>
      </w:r>
      <w:r>
        <w:rPr>
          <w:sz w:val="20"/>
        </w:rPr>
        <w:t xml:space="preserve"> beat. A packet is a head flit, zero or more body flits, and a </w:t>
      </w:r>
      <w:r>
        <w:rPr>
          <w:rStyle w:val="VerbatimChar"/>
          <w:sz w:val="20"/>
        </w:rPr>
        <w:t>TLAST</w:t>
      </w:r>
      <w:r>
        <w:rPr>
          <w:sz w:val="20"/>
        </w:rPr>
        <w:t xml:space="preserve"> tail beat. The head flit carries the header in </w:t>
      </w:r>
      <w:r>
        <w:rPr>
          <w:rStyle w:val="VerbatimChar"/>
          <w:sz w:val="20"/>
        </w:rPr>
        <w:t>TUSER</w:t>
      </w:r>
      <w:r>
        <w:rPr>
          <w:sz w:val="20"/>
        </w:rPr>
        <w:t xml:space="preserve">; body and tail flits carry only payload and </w:t>
      </w:r>
      <w:r>
        <w:rPr>
          <w:rStyle w:val="VerbatimChar"/>
          <w:sz w:val="20"/>
        </w:rPr>
        <w:t>TLAST</w:t>
      </w:r>
      <w:r>
        <w:rPr>
          <w:sz w:val="20"/>
        </w:rPr>
        <w:t>.</w:t>
      </w:r>
    </w:p>
    <w:p>
      <w:pPr>
        <w:pStyle w:val="Heading3"/>
        <w:spacing w:before="200" w:after="80"/>
        <w:rPr/>
      </w:pPr>
      <w:bookmarkStart w:id="348" w:name="__RefHeading___Toc8957_3246133090"/>
      <w:bookmarkStart w:id="349" w:name="head-flit-header-fields"/>
      <w:bookmarkEnd w:id="348"/>
      <w:r>
        <w:rPr>
          <w:rStyle w:val="SectionNumber"/>
          <w:b/>
          <w:color w:val="404040"/>
          <w:sz w:val="24"/>
        </w:rPr>
        <w:t>23.3.1</w:t>
      </w:r>
      <w:r>
        <w:rPr>
          <w:b/>
          <w:color w:val="404040"/>
          <w:sz w:val="24"/>
        </w:rPr>
        <w:tab/>
        <w:t>Head-Flit Header Fields</w:t>
      </w:r>
    </w:p>
    <w:p>
      <w:pPr>
        <w:pStyle w:val="TableCaption"/>
        <w:rPr/>
      </w:pPr>
      <w:bookmarkStart w:id="350" w:name="_Tab_22_Head_flit_header_fie"/>
      <w:r>
        <w:rPr/>
        <w:t xml:space="preserve">Head-flit header fields carried in </w:t>
      </w:r>
      <w:r>
        <w:rPr>
          <w:rStyle w:val="VerbatimChar"/>
        </w:rPr>
        <w:t>TUSER</w:t>
      </w:r>
      <w:r>
        <w:rPr/>
        <w:t xml:space="preserve"> on the head beat.</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coord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3×COORD_W</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 Y, Z destination. COORD_W is sized by the fabric dimensions.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coord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3×COORD_W</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 Y, Z source, used for responses and counters.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class</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config, 1 = latency, 2 = bulk.</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Assigned at injection per §6.</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for multicast packets; group/mask reference is mode-specific.</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misroute budget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Decremented on each non-minimal hop; packet dropped and counted at 0.</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source-route ptr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Indexes an inline port list when source-route mode is active.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Tolerates reordering at endpoints under multi-VC or adaptive routing.</w:t>
            </w:r>
          </w:p>
        </w:tc>
      </w:tr>
    </w:tbl>
    <w:p>
      <w:pPr>
        <w:pStyle w:val="BodyText"/>
        <w:rPr/>
      </w:pPr>
      <w:r>
        <w:rPr>
          <w:b/>
          <w:bCs/>
          <w:sz w:val="20"/>
        </w:rPr>
        <w:t>Note (2026-10-19):</w:t>
      </w:r>
      <w:r>
        <w:rPr>
          <w:sz w:val="20"/>
        </w:rPr>
        <w:t xml:space="preserve"> The checked-in RTL (</w:t>
      </w:r>
      <w:r>
        <w:rPr>
          <w:rStyle w:val="VerbatimChar"/>
          <w:sz w:val="20"/>
        </w:rPr>
        <w:t>delta_mesh_cell.sv</w:t>
      </w:r>
      <w:r>
        <w:rPr>
          <w:sz w:val="20"/>
        </w:rPr>
        <w:t xml:space="preserve">, generated from </w:t>
      </w:r>
      <w:r>
        <w:rPr>
          <w:rStyle w:val="VerbatimChar"/>
          <w:sz w:val="20"/>
        </w:rPr>
        <w:t>bin/delta_mesh/header.py</w:t>
      </w:r>
      <w:r>
        <w:rPr>
          <w:sz w:val="20"/>
        </w:rPr>
        <w:t>) is binding for these widths.</w:t>
      </w:r>
    </w:p>
    <w:p>
      <w:pPr>
        <w:pStyle w:val="BodyText"/>
        <w:rPr/>
      </w:pPr>
      <w:r>
        <w:rPr>
          <w:b/>
          <w:bCs/>
          <w:sz w:val="20"/>
        </w:rPr>
        <w:t>Proposed (2026-10-16, not implemented):</w:t>
      </w:r>
      <w:r>
        <w:rPr>
          <w:sz w:val="20"/>
        </w:rPr>
        <w:t xml:space="preserve"> the compute-engine tile proposes extending this header with a </w:t>
      </w:r>
      <w:r>
        <w:rPr>
          <w:rStyle w:val="VerbatimChar"/>
          <w:sz w:val="20"/>
        </w:rPr>
        <w:t>level</w:t>
      </w:r>
      <w:r>
        <w:rPr>
          <w:sz w:val="20"/>
        </w:rPr>
        <w:t xml:space="preserve"> field in the coordinates, a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a length and a target address. The description lives in </w:t>
      </w:r>
      <w:hyperlink r:id="rId7">
        <w:r>
          <w:rPr>
            <w:rStyle w:val="ListLabel551"/>
            <w:rFonts w:ascii="Consolas" w:hAnsi="Consolas"/>
            <w:sz w:val="22"/>
            <w:sz w:val="22"/>
          </w:rPr>
          <w:t>TILE_SPEC.md</w:t>
        </w:r>
      </w:hyperlink>
      <w:r>
        <w:rPr>
          <w:sz w:val="20"/>
        </w:rPr>
        <w:t xml:space="preserve"> Section 11, not here.</w:t>
      </w:r>
    </w:p>
    <w:p>
      <w:pPr>
        <w:pStyle w:val="BodyText"/>
        <w:rPr/>
      </w:pPr>
      <w:r>
        <w:rPr>
          <w:sz w:val="20"/>
        </w:rPr>
        <w:t xml:space="preserve">Payload streams pass transparently through the cell once the head beat has supplied the route. This is the same pass-through principle used by flat mode’s </w:t>
      </w:r>
      <w:r>
        <w:rPr>
          <w:rStyle w:val="VerbatimChar"/>
          <w:sz w:val="20"/>
        </w:rPr>
        <w:t>TDEST</w:t>
      </w:r>
      <w:r>
        <w:rPr>
          <w:sz w:val="20"/>
        </w:rPr>
        <w:t xml:space="preserve"> handling, only the routing information now lives in </w:t>
      </w:r>
      <w:r>
        <w:rPr>
          <w:rStyle w:val="VerbatimChar"/>
          <w:sz w:val="20"/>
        </w:rPr>
        <w:t>TUSER</w:t>
      </w:r>
      <w:r>
        <w:rPr>
          <w:sz w:val="20"/>
        </w:rPr>
        <w:t xml:space="preserve"> rather than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1" w:name="cell-and-flit"/>
      <w:bookmarkStart w:id="352" w:name="flit-format"/>
      <w:bookmarkStart w:id="353" w:name="head-flit-header-field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bookmarkEnd w:id="353"/>
      <w:r>
        <w:br w:type="page"/>
      </w:r>
    </w:p>
    <w:p>
      <w:pPr>
        <w:pStyle w:val="Heading1"/>
        <w:shd w:val="clear" w:color="auto" w:fill="404040"/>
        <w:spacing w:before="360" w:after="120"/>
        <w:rPr/>
      </w:pPr>
      <w:bookmarkStart w:id="354" w:name="__RefHeading___Toc8959_3246133090"/>
      <w:bookmarkStart w:id="355" w:name="routing-and-configuration"/>
      <w:bookmarkEnd w:id="354"/>
      <w:r>
        <w:rPr>
          <w:rStyle w:val="SectionNumber"/>
          <w:b/>
          <w:color w:val="FFFFFF"/>
          <w:sz w:val="32"/>
        </w:rPr>
        <w:t>24</w:t>
      </w:r>
      <w:r>
        <w:rPr>
          <w:b/>
          <w:color w:val="FFFFFF"/>
          <w:sz w:val="32"/>
        </w:rPr>
        <w:tab/>
        <w:t>Routing and Configuration</w:t>
      </w:r>
    </w:p>
    <w:p>
      <w:pPr>
        <w:pStyle w:val="Heading2"/>
        <w:pageBreakBefore w:val="false"/>
        <w:pBdr>
          <w:bottom w:val="single" w:sz="12" w:space="0" w:color="228B22"/>
        </w:pBdr>
        <w:spacing w:before="280" w:after="80"/>
        <w:rPr/>
      </w:pPr>
      <w:bookmarkStart w:id="356" w:name="__RefHeading___Toc8961_3246133090"/>
      <w:bookmarkStart w:id="357" w:name="routing-tables"/>
      <w:bookmarkEnd w:id="356"/>
      <w:r>
        <w:rPr>
          <w:rStyle w:val="SectionNumber"/>
          <w:b/>
          <w:color w:val="228B22"/>
          <w:sz w:val="28"/>
        </w:rPr>
        <w:t>24.1</w:t>
      </w:r>
      <w:r>
        <w:rPr>
          <w:b/>
          <w:color w:val="228B22"/>
          <w:sz w:val="28"/>
        </w:rPr>
        <w:tab/>
        <w:t>Routing Tables</w:t>
      </w:r>
    </w:p>
    <w:p>
      <w:pPr>
        <w:pStyle w:val="BlockText"/>
        <w:rPr/>
      </w:pPr>
      <w:r>
        <w:rPr>
          <w:b/>
          <w:bCs/>
        </w:rPr>
        <w:t>IMPLEMENTED</w:t>
      </w:r>
      <w:r>
        <w:rPr/>
        <w:t xml:space="preserve"> — </w:t>
      </w:r>
      <w:r>
        <w:rPr>
          <w:rStyle w:val="VerbatimChar"/>
        </w:rPr>
        <w:t>delta_mesh_cell</w:t>
      </w:r>
      <w:r>
        <w:rPr/>
        <w:t xml:space="preserve"> contains a RAM routing table. The design is per the delta mesh design spec dated 2026-10-13 (</w:t>
      </w:r>
      <w:r>
        <w:rPr>
          <w:rStyle w:val="VerbatimChar"/>
        </w:rPr>
        <w:t>docs/superpowers/specs/2026-10-13-delta-mesh-design.md</w:t>
      </w:r>
      <w:r>
        <w:rPr/>
        <w:t>).</w:t>
      </w:r>
    </w:p>
    <w:p>
      <w:pPr>
        <w:pStyle w:val="FirstParagraph"/>
        <w:rPr/>
      </w:pPr>
      <w:r>
        <w:rPr>
          <w:sz w:val="20"/>
        </w:rPr>
        <w:t xml:space="preserve">Each </w:t>
      </w:r>
      <w:r>
        <w:rPr>
          <w:rStyle w:val="VerbatimChar"/>
          <w:sz w:val="20"/>
        </w:rPr>
        <w:t>delta_mesh_cell</w:t>
      </w:r>
      <w:r>
        <w:rPr>
          <w:sz w:val="20"/>
        </w:rPr>
        <w:t xml:space="preserve"> holds a RAM routing table. The lookup key is </w:t>
      </w:r>
      <w:r>
        <w:rPr>
          <w:rStyle w:val="VerbatimChar"/>
          <w:sz w:val="20"/>
        </w:rPr>
        <w:t>(destination coordinate, QoS class)</w:t>
      </w:r>
      <w:r>
        <w:rPr>
          <w:sz w:val="20"/>
        </w:rPr>
        <w:t xml:space="preserve"> and the result is </w:t>
      </w:r>
      <w:r>
        <w:rPr>
          <w:rStyle w:val="VerbatimChar"/>
          <w:sz w:val="20"/>
        </w:rPr>
        <w:t>(output port mask, VC)</w:t>
      </w:r>
      <w:r>
        <w:rPr>
          <w:sz w:val="20"/>
        </w:rPr>
        <w:t>. Because QoS classes are isolated, each class can have an independent route to the same destination, giving path diversity without changing the cell datapath. The output port mask is 9 bits wide, one bit per cell port.</w:t>
      </w:r>
    </w:p>
    <w:p>
      <w:pPr>
        <w:pStyle w:val="BodyText"/>
        <w:rPr/>
      </w:pPr>
      <w:bookmarkStart w:id="358" w:name="routing-tables"/>
      <w:r>
        <w:rPr>
          <w:sz w:val="20"/>
        </w:rPr>
        <w:t>The table is a standard node-table implementation: one lookup per hop. That lookup penalty is why source-route mode (§7.3) exists for latency-critical systolic schedules.</w:t>
      </w:r>
      <w:bookmarkEnd w:id="358"/>
      <w:r>
        <w:br w:type="page"/>
      </w:r>
    </w:p>
    <w:p>
      <w:pPr>
        <w:pStyle w:val="Heading2"/>
        <w:pBdr>
          <w:bottom w:val="single" w:sz="12" w:space="0" w:color="228B22"/>
        </w:pBdr>
        <w:spacing w:before="280" w:after="80"/>
        <w:rPr/>
      </w:pPr>
      <w:bookmarkStart w:id="359" w:name="__RefHeading___Toc8963_3246133090"/>
      <w:bookmarkStart w:id="360" w:name="reset-default"/>
      <w:bookmarkEnd w:id="359"/>
      <w:r>
        <w:rPr>
          <w:rStyle w:val="SectionNumber"/>
          <w:b/>
          <w:color w:val="228B22"/>
          <w:sz w:val="28"/>
        </w:rPr>
        <w:t>24.2</w:t>
      </w:r>
      <w:r>
        <w:rPr>
          <w:b/>
          <w:color w:val="228B22"/>
          <w:sz w:val="28"/>
        </w:rPr>
        <w:tab/>
        <w:t>Reset Default</w:t>
      </w:r>
    </w:p>
    <w:p>
      <w:pPr>
        <w:pStyle w:val="FirstParagraph"/>
        <w:rPr/>
      </w:pPr>
      <w:bookmarkStart w:id="361" w:name="reset-default"/>
      <w:r>
        <w:rPr>
          <w:sz w:val="20"/>
        </w:rPr>
        <w:t>At reset every cell loads a hardwired dimension-ordered route toward the rapids boundary. The route is connected and acyclic by construction, so it forms a safe bootstrap path even before software loads custom tables. In-band config packets ride this default route.</w:t>
      </w:r>
      <w:bookmarkEnd w:id="361"/>
      <w:r>
        <w:br w:type="page"/>
      </w:r>
    </w:p>
    <w:p>
      <w:pPr>
        <w:pStyle w:val="Heading2"/>
        <w:pBdr>
          <w:bottom w:val="single" w:sz="12" w:space="0" w:color="228B22"/>
        </w:pBdr>
        <w:spacing w:before="280" w:after="80"/>
        <w:rPr/>
      </w:pPr>
      <w:bookmarkStart w:id="362" w:name="__RefHeading___Toc8965_3246133090"/>
      <w:bookmarkStart w:id="363" w:name="table-constraints"/>
      <w:bookmarkEnd w:id="362"/>
      <w:r>
        <w:rPr>
          <w:rStyle w:val="SectionNumber"/>
          <w:b/>
          <w:color w:val="228B22"/>
          <w:sz w:val="28"/>
        </w:rPr>
        <w:t>24.3</w:t>
      </w:r>
      <w:r>
        <w:rPr>
          <w:b/>
          <w:color w:val="228B22"/>
          <w:sz w:val="28"/>
        </w:rPr>
        <w:tab/>
        <w:t>Table Constraints</w:t>
      </w:r>
    </w:p>
    <w:p>
      <w:pPr>
        <w:pStyle w:val="FirstParagraph"/>
        <w:rPr/>
      </w:pPr>
      <w:r>
        <w:rPr>
          <w:sz w:val="20"/>
        </w:rPr>
        <w:t>The generator and the table-load checker enforce three rules that keep the mesh deadlock-free:</w:t>
      </w:r>
    </w:p>
    <w:p>
      <w:pPr>
        <w:pStyle w:val="Compact"/>
        <w:numPr>
          <w:ilvl w:val="0"/>
          <w:numId w:val="251"/>
        </w:numPr>
        <w:rPr/>
      </w:pPr>
      <w:r>
        <w:rPr/>
        <w:t>VC0 entries must form a connected, acyclic subrelation in the extended channel-dependency graph. This is checked at table-load time, not just at reset.</w:t>
      </w:r>
    </w:p>
    <w:p>
      <w:pPr>
        <w:pStyle w:val="Compact"/>
        <w:numPr>
          <w:ilvl w:val="0"/>
          <w:numId w:val="252"/>
        </w:numPr>
        <w:rPr/>
      </w:pPr>
      <w:r>
        <w:rPr/>
        <w:t>VC1 entries must be minimal, or must carry a misroute budget and create no indirect dependence on VC0.</w:t>
      </w:r>
    </w:p>
    <w:p>
      <w:pPr>
        <w:pStyle w:val="Compact"/>
        <w:numPr>
          <w:ilvl w:val="0"/>
          <w:numId w:val="253"/>
        </w:numPr>
        <w:rPr/>
      </w:pPr>
      <w:bookmarkStart w:id="364" w:name="table-constraints"/>
      <w:r>
        <w:rPr/>
        <w:t>VC1→VC0 transitions are permitted at any hop; VC0→VC1 transitions are forbidden.</w:t>
      </w:r>
      <w:bookmarkEnd w:id="364"/>
      <w:r>
        <w:br w:type="page"/>
      </w:r>
    </w:p>
    <w:p>
      <w:pPr>
        <w:pStyle w:val="Heading2"/>
        <w:pBdr>
          <w:bottom w:val="single" w:sz="12" w:space="0" w:color="228B22"/>
        </w:pBdr>
        <w:spacing w:before="280" w:after="80"/>
        <w:rPr/>
      </w:pPr>
      <w:bookmarkStart w:id="365" w:name="__RefHeading___Toc8967_3246133090"/>
      <w:bookmarkStart w:id="366" w:name="in-band-configuration"/>
      <w:bookmarkEnd w:id="365"/>
      <w:r>
        <w:rPr>
          <w:rStyle w:val="SectionNumber"/>
          <w:b/>
          <w:color w:val="228B22"/>
          <w:sz w:val="28"/>
        </w:rPr>
        <w:t>24.4</w:t>
      </w:r>
      <w:r>
        <w:rPr>
          <w:b/>
          <w:color w:val="228B22"/>
          <w:sz w:val="28"/>
        </w:rPr>
        <w:tab/>
        <w:t>In-Band Configuration</w:t>
      </w:r>
    </w:p>
    <w:p>
      <w:pPr>
        <w:pStyle w:val="FirstParagraph"/>
        <w:rPr/>
      </w:pPr>
      <w:r>
        <w:rPr>
          <w:sz w:val="20"/>
        </w:rPr>
        <w:t xml:space="preserve">Config packets target a reserved destination and are intercepted by the cell’s ejection block instead of being delivered to the local port. The config format is </w:t>
      </w:r>
      <w:r>
        <w:rPr>
          <w:rStyle w:val="VerbatimChar"/>
          <w:sz w:val="20"/>
        </w:rPr>
        <w:t>{op (read/write), entry index, entry data}</w:t>
      </w:r>
      <w:r>
        <w:rPr>
          <w:sz w:val="20"/>
        </w:rPr>
        <w:t>. Reads return response packets to the source so software can load-verify.</w:t>
      </w:r>
    </w:p>
    <w:p>
      <w:pPr>
        <w:pStyle w:val="BodyText"/>
        <w:rPr/>
      </w:pPr>
      <w:bookmarkStart w:id="367" w:name="in-band-configuration"/>
      <w:r>
        <w:rPr>
          <w:sz w:val="20"/>
        </w:rPr>
        <w:t>Per-cell unicast loading is the primary way to install custom routes: N cells × M entries are written at boot, and individual entries can be rewritten at runtime. Config traffic uses QoS class 0 and the reset-default route; a boundary cell or rapids injects the config stream.</w:t>
      </w:r>
      <w:bookmarkEnd w:id="367"/>
      <w:r>
        <w:br w:type="page"/>
      </w:r>
    </w:p>
    <w:p>
      <w:pPr>
        <w:pStyle w:val="Heading2"/>
        <w:pBdr>
          <w:bottom w:val="single" w:sz="12" w:space="0" w:color="228B22"/>
        </w:pBdr>
        <w:spacing w:before="280" w:after="80"/>
        <w:rPr/>
      </w:pPr>
      <w:bookmarkStart w:id="368" w:name="__RefHeading___Toc8969_3246133090"/>
      <w:bookmarkStart w:id="369" w:name="broadcast-mode-switch"/>
      <w:bookmarkEnd w:id="368"/>
      <w:r>
        <w:rPr>
          <w:rStyle w:val="SectionNumber"/>
          <w:b/>
          <w:color w:val="228B22"/>
          <w:sz w:val="28"/>
        </w:rPr>
        <w:t>24.5</w:t>
      </w:r>
      <w:r>
        <w:rPr>
          <w:b/>
          <w:color w:val="228B22"/>
          <w:sz w:val="28"/>
        </w:rPr>
        <w:tab/>
        <w:t>Broadcast Mode-Switch</w:t>
      </w:r>
    </w:p>
    <w:p>
      <w:pPr>
        <w:pStyle w:val="FirstParagraph"/>
        <w:rPr/>
      </w:pPr>
      <w:r>
        <w:rPr>
          <w:sz w:val="20"/>
        </w:rPr>
        <w:t>A broadcast mode-switch message switches the entire fabric to one of the standard modes. Every cell stores generator-emitted images for the standard modes in ROM or preloaded RAM. The new mode applies only after a fabric-wide ack barrier: each cell returns a config read-response ack, and the injector treats the mode as active only when all acks are in. No packet straddles two modes.</w:t>
      </w:r>
    </w:p>
    <w:p>
      <w:pPr>
        <w:pStyle w:val="BodyText"/>
        <w:rPr/>
      </w:pPr>
      <w:r>
        <w:rPr>
          <w:sz w:val="20"/>
        </w:rPr>
        <w:t>Mode 0 is custom — the per-cell unicast tables. Modes 1-10 are the standard fabric modes (modes 9 and 10 added 2026-10-15 for the P_DIA/P_DIA2 diagonal-axis K4 images). Switching among standard modes does not touch the custom tables.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routing-and-configuration"/>
      <w:bookmarkStart w:id="371" w:name="broadcast-mode-switch"/>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8971_3246133090"/>
      <w:bookmarkStart w:id="373" w:name="flow-control-and-deadlock"/>
      <w:bookmarkEnd w:id="372"/>
      <w:r>
        <w:rPr>
          <w:rStyle w:val="SectionNumber"/>
          <w:b/>
          <w:color w:val="FFFFFF"/>
          <w:sz w:val="32"/>
        </w:rPr>
        <w:t>25</w:t>
      </w:r>
      <w:r>
        <w:rPr>
          <w:b/>
          <w:color w:val="FFFFFF"/>
          <w:sz w:val="32"/>
        </w:rPr>
        <w:tab/>
        <w:t>Flow Control and Deadlock</w:t>
      </w:r>
    </w:p>
    <w:p>
      <w:pPr>
        <w:pStyle w:val="Heading2"/>
        <w:pageBreakBefore w:val="false"/>
        <w:pBdr>
          <w:bottom w:val="single" w:sz="12" w:space="0" w:color="228B22"/>
        </w:pBdr>
        <w:spacing w:before="280" w:after="80"/>
        <w:rPr/>
      </w:pPr>
      <w:bookmarkStart w:id="374" w:name="__RefHeading___Toc8973_3246133090"/>
      <w:bookmarkStart w:id="375" w:name="credit-based-flow-control"/>
      <w:bookmarkEnd w:id="374"/>
      <w:r>
        <w:rPr>
          <w:rStyle w:val="SectionNumber"/>
          <w:b/>
          <w:color w:val="228B22"/>
          <w:sz w:val="28"/>
        </w:rPr>
        <w:t>25.1</w:t>
      </w:r>
      <w:r>
        <w:rPr>
          <w:b/>
          <w:color w:val="228B22"/>
          <w:sz w:val="28"/>
        </w:rPr>
        <w:tab/>
        <w:t>Credit-Based Flow Control</w:t>
      </w:r>
    </w:p>
    <w:p>
      <w:pPr>
        <w:pStyle w:val="BlockText"/>
        <w:rPr/>
      </w:pPr>
      <w:r>
        <w:rPr>
          <w:b/>
          <w:bCs/>
        </w:rPr>
        <w:t>IMPLEMENTED</w:t>
      </w:r>
      <w:r>
        <w:rPr/>
        <w:t xml:space="preserve"> — </w:t>
      </w:r>
      <w:r>
        <w:rPr>
          <w:rStyle w:val="VerbatimChar"/>
        </w:rPr>
        <w:t>delta_mesh_cell</w:t>
      </w:r>
      <w:r>
        <w:rPr/>
        <w:t xml:space="preserve"> uses credit-based flow control per VC. The design is per the delta mesh design spec dated 2026-10-13 (</w:t>
      </w:r>
      <w:r>
        <w:rPr>
          <w:rStyle w:val="VerbatimChar"/>
        </w:rPr>
        <w:t>docs/superpowers/specs/2026-10-13-delta-mesh-design.md</w:t>
      </w:r>
      <w:r>
        <w:rPr/>
        <w:t>).</w:t>
      </w:r>
    </w:p>
    <w:p>
      <w:pPr>
        <w:pStyle w:val="FirstParagraph"/>
        <w:rPr/>
      </w:pPr>
      <w:bookmarkStart w:id="376" w:name="credit-based-flow-control"/>
      <w:r>
        <w:rPr>
          <w:sz w:val="20"/>
        </w:rPr>
        <w:t>Delta’s mesh uses credit-based flow control per VC. Each output port tracks the number of free buffer slots in the downstream neighbor. A flit leaves only when a credit is available, and a credit returns only after the downstream cell has consumed the flit. Credit-counter depth is sized to cover round-trip latency; undersizing drops the channel duty factor below one.</w:t>
      </w:r>
      <w:bookmarkEnd w:id="376"/>
      <w:r>
        <w:br w:type="page"/>
      </w:r>
    </w:p>
    <w:p>
      <w:pPr>
        <w:pStyle w:val="Heading2"/>
        <w:pBdr>
          <w:bottom w:val="single" w:sz="12" w:space="0" w:color="228B22"/>
        </w:pBdr>
        <w:spacing w:before="280" w:after="80"/>
        <w:rPr/>
      </w:pPr>
      <w:bookmarkStart w:id="377" w:name="__RefHeading___Toc8975_3246133090"/>
      <w:bookmarkStart w:id="378" w:name="two-virtual-channels"/>
      <w:bookmarkEnd w:id="377"/>
      <w:r>
        <w:rPr>
          <w:rStyle w:val="SectionNumber"/>
          <w:b/>
          <w:color w:val="228B22"/>
          <w:sz w:val="28"/>
        </w:rPr>
        <w:t>25.2</w:t>
      </w:r>
      <w:r>
        <w:rPr>
          <w:b/>
          <w:color w:val="228B22"/>
          <w:sz w:val="28"/>
        </w:rPr>
        <w:tab/>
        <w:t>Two Virtual Channels</w:t>
      </w:r>
    </w:p>
    <w:p>
      <w:pPr>
        <w:pStyle w:val="FirstParagraph"/>
        <w:rPr/>
      </w:pPr>
      <w:r>
        <w:rPr>
          <w:sz w:val="20"/>
        </w:rPr>
        <w:t>The mesh has 2 VCs:</w:t>
      </w:r>
    </w:p>
    <w:p>
      <w:pPr>
        <w:pStyle w:val="Compact"/>
        <w:numPr>
          <w:ilvl w:val="0"/>
          <w:numId w:val="254"/>
        </w:numPr>
        <w:rPr/>
      </w:pPr>
      <w:r>
        <w:rPr>
          <w:b/>
          <w:bCs/>
        </w:rPr>
        <w:t>VC0</w:t>
      </w:r>
      <w:r>
        <w:rPr/>
        <w:t xml:space="preserve"> — the escape channel. It carries only reset-default and turn-model-conforming routes that form a connected, acyclic subrelation.</w:t>
      </w:r>
    </w:p>
    <w:p>
      <w:pPr>
        <w:pStyle w:val="Compact"/>
        <w:numPr>
          <w:ilvl w:val="0"/>
          <w:numId w:val="255"/>
        </w:numPr>
        <w:rPr/>
      </w:pPr>
      <w:r>
        <w:rPr>
          <w:b/>
          <w:bCs/>
        </w:rPr>
        <w:t>VC1</w:t>
      </w:r>
      <w:r>
        <w:rPr/>
        <w:t xml:space="preserve"> — the adaptive channel. It may carry minimal routes or routes with a bounded misroute budget.</w:t>
      </w:r>
    </w:p>
    <w:p>
      <w:pPr>
        <w:pStyle w:val="FirstParagraph"/>
        <w:rPr/>
      </w:pPr>
      <w:bookmarkStart w:id="379" w:name="two-virtual-channels"/>
      <w:r>
        <w:rPr>
          <w:sz w:val="20"/>
        </w:rPr>
        <w:t>This is Duato’s Protocol: one adaptive channel set plus one deterministic escape set. The escape set breaks any cycle that could form in the adaptive set.</w:t>
      </w:r>
      <w:bookmarkEnd w:id="379"/>
      <w:r>
        <w:br w:type="page"/>
      </w:r>
    </w:p>
    <w:p>
      <w:pPr>
        <w:pStyle w:val="Heading2"/>
        <w:pBdr>
          <w:bottom w:val="single" w:sz="12" w:space="0" w:color="228B22"/>
        </w:pBdr>
        <w:spacing w:before="280" w:after="80"/>
        <w:rPr/>
      </w:pPr>
      <w:bookmarkStart w:id="380" w:name="__RefHeading___Toc8977_3246133090"/>
      <w:bookmarkStart w:id="381" w:name="vc-transition-rules"/>
      <w:bookmarkEnd w:id="380"/>
      <w:r>
        <w:rPr>
          <w:rStyle w:val="SectionNumber"/>
          <w:b/>
          <w:color w:val="228B22"/>
          <w:sz w:val="28"/>
        </w:rPr>
        <w:t>25.3</w:t>
      </w:r>
      <w:r>
        <w:rPr>
          <w:b/>
          <w:color w:val="228B22"/>
          <w:sz w:val="28"/>
        </w:rPr>
        <w:tab/>
        <w:t>VC Transition Rules</w:t>
      </w:r>
    </w:p>
    <w:p>
      <w:pPr>
        <w:pStyle w:val="FirstParagraph"/>
        <w:rPr/>
      </w:pPr>
      <w:bookmarkStart w:id="382" w:name="vc-transition-rules"/>
      <w:r>
        <w:rPr>
          <w:sz w:val="20"/>
        </w:rPr>
        <w:t>A packet may move from VC1 to VC0 at any hop. VC0 to VC1 is forbidden. Because every VC1 packet can always drain into VC0, cycles in the adaptive channel cannot close into a deadlock.</w:t>
      </w:r>
      <w:bookmarkEnd w:id="382"/>
      <w:r>
        <w:br w:type="page"/>
      </w:r>
    </w:p>
    <w:p>
      <w:pPr>
        <w:pStyle w:val="Heading2"/>
        <w:pBdr>
          <w:bottom w:val="single" w:sz="12" w:space="0" w:color="228B22"/>
        </w:pBdr>
        <w:spacing w:before="280" w:after="80"/>
        <w:rPr/>
      </w:pPr>
      <w:bookmarkStart w:id="383" w:name="__RefHeading___Toc8979_3246133090"/>
      <w:bookmarkStart w:id="384" w:name="torus-wrap-and-the-dateline-rule"/>
      <w:bookmarkEnd w:id="383"/>
      <w:r>
        <w:rPr>
          <w:rStyle w:val="SectionNumber"/>
          <w:b/>
          <w:color w:val="228B22"/>
          <w:sz w:val="28"/>
        </w:rPr>
        <w:t>25.4</w:t>
      </w:r>
      <w:r>
        <w:rPr>
          <w:b/>
          <w:color w:val="228B22"/>
          <w:sz w:val="28"/>
        </w:rPr>
        <w:tab/>
        <w:t>Torus Wrap and the Dateline Rule</w:t>
      </w:r>
    </w:p>
    <w:p>
      <w:pPr>
        <w:pStyle w:val="FirstParagraph"/>
        <w:rPr/>
      </w:pPr>
      <w:r>
        <w:rPr>
          <w:sz w:val="20"/>
        </w:rPr>
        <w:t>Per-dimension torus wrap (</w:t>
      </w:r>
      <w:r>
        <w:rPr>
          <w:rStyle w:val="VerbatimChar"/>
          <w:sz w:val="20"/>
        </w:rPr>
        <w:t>--torus=x,y,z</w:t>
      </w:r>
      <w:r>
        <w:rPr>
          <w:sz w:val="20"/>
        </w:rPr>
        <w:t>) restores edge symmetry and halves diameter, but a wrap channel creates a cycle that plain dimension-ordered routing cannot break. For each wrapped dimension, one designated wrap channel participates in VC0 only through the escape subrelation. Other wrap traffic uses VC1 with the misroute budget. This dateline rule keeps the 2-VC budget sufficient even with wrap links.</w:t>
      </w:r>
      <w:bookmarkEnd w:id="384"/>
      <w:r>
        <w:br w:type="page"/>
      </w:r>
    </w:p>
    <w:p>
      <w:pPr>
        <w:pStyle w:val="Heading2"/>
        <w:pBdr>
          <w:bottom w:val="single" w:sz="12" w:space="0" w:color="228B22"/>
        </w:pBdr>
        <w:spacing w:before="280" w:after="80"/>
        <w:rPr/>
      </w:pPr>
      <w:bookmarkStart w:id="385" w:name="__RefHeading___Toc8981_3246133090"/>
      <w:bookmarkStart w:id="386" w:name="livelock"/>
      <w:bookmarkEnd w:id="385"/>
      <w:r>
        <w:rPr>
          <w:rStyle w:val="SectionNumber"/>
          <w:b/>
          <w:color w:val="228B22"/>
          <w:sz w:val="28"/>
        </w:rPr>
        <w:t>25.5</w:t>
      </w:r>
      <w:r>
        <w:rPr>
          <w:b/>
          <w:color w:val="228B22"/>
          <w:sz w:val="28"/>
        </w:rPr>
        <w:tab/>
        <w:t>Livelock</w:t>
      </w:r>
    </w:p>
    <w:p>
      <w:pPr>
        <w:pStyle w:val="FirstParagraph"/>
        <w:rPr/>
      </w:pPr>
      <w:r>
        <w:rPr>
          <w:sz w:val="20"/>
        </w:rPr>
        <w:t>Non-minimal routing is the only source of livelock. The misroute budget in the head flit bounds it: every non-minimal hop decrements the budget, and when it reaches zero the packet is dropped and counted. Minimal routing is the normal case; the budget exists to bound VC1 alternates.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flow-control-and-deadlock"/>
      <w:bookmarkStart w:id="388" w:name="liveloc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1"/>
        <w:shd w:val="clear" w:color="auto" w:fill="404040"/>
        <w:spacing w:before="360" w:after="120"/>
        <w:rPr/>
      </w:pPr>
      <w:bookmarkStart w:id="389" w:name="__RefHeading___Toc8983_3246133090"/>
      <w:bookmarkStart w:id="390" w:name="quality-of-service"/>
      <w:bookmarkEnd w:id="389"/>
      <w:r>
        <w:rPr>
          <w:rStyle w:val="SectionNumber"/>
          <w:b/>
          <w:color w:val="FFFFFF"/>
          <w:sz w:val="32"/>
        </w:rPr>
        <w:t>26</w:t>
      </w:r>
      <w:r>
        <w:rPr>
          <w:b/>
          <w:color w:val="FFFFFF"/>
          <w:sz w:val="32"/>
        </w:rPr>
        <w:tab/>
        <w:t>Quality of Service</w:t>
      </w:r>
    </w:p>
    <w:p>
      <w:pPr>
        <w:pStyle w:val="Heading2"/>
        <w:pageBreakBefore w:val="false"/>
        <w:pBdr>
          <w:bottom w:val="single" w:sz="12" w:space="0" w:color="228B22"/>
        </w:pBdr>
        <w:spacing w:before="280" w:after="80"/>
        <w:rPr/>
      </w:pPr>
      <w:bookmarkStart w:id="391" w:name="__RefHeading___Toc8985_3246133090"/>
      <w:bookmarkStart w:id="392" w:name="three-traffic-classes"/>
      <w:bookmarkEnd w:id="391"/>
      <w:r>
        <w:rPr>
          <w:rStyle w:val="SectionNumber"/>
          <w:b/>
          <w:color w:val="228B22"/>
          <w:sz w:val="28"/>
        </w:rPr>
        <w:t>26.1</w:t>
      </w:r>
      <w:r>
        <w:rPr>
          <w:b/>
          <w:color w:val="228B22"/>
          <w:sz w:val="28"/>
        </w:rPr>
        <w:tab/>
        <w:t>Three Traffic Classes</w:t>
      </w:r>
    </w:p>
    <w:p>
      <w:pPr>
        <w:pStyle w:val="BlockText"/>
        <w:rPr/>
      </w:pPr>
      <w:r>
        <w:rPr>
          <w:b/>
          <w:bCs/>
        </w:rPr>
        <w:t>IMPLEMENTED</w:t>
      </w:r>
      <w:r>
        <w:rPr/>
        <w:t xml:space="preserve"> — QoS arbitration is built into </w:t>
      </w:r>
      <w:r>
        <w:rPr>
          <w:rStyle w:val="VerbatimChar"/>
        </w:rPr>
        <w:t>delta_mesh_cell</w:t>
      </w:r>
      <w:r>
        <w:rPr/>
        <w:t>. The design is per the delta mesh design spec dated 2026-10-13 (</w:t>
      </w:r>
      <w:r>
        <w:rPr>
          <w:rStyle w:val="VerbatimChar"/>
        </w:rPr>
        <w:t>docs/superpowers/specs/2026-10-13-delta-mesh-design.md</w:t>
      </w:r>
      <w:r>
        <w:rPr/>
        <w:t>).</w:t>
      </w:r>
    </w:p>
    <w:p>
      <w:pPr>
        <w:pStyle w:val="FirstParagraph"/>
        <w:rPr/>
      </w:pPr>
      <w:r>
        <w:rPr>
          <w:sz w:val="20"/>
        </w:rPr>
        <w:t>Delta’s mesh defines 3 QoS classes:</w:t>
      </w:r>
    </w:p>
    <w:p>
      <w:pPr>
        <w:pStyle w:val="Compact"/>
        <w:numPr>
          <w:ilvl w:val="0"/>
          <w:numId w:val="256"/>
        </w:numPr>
        <w:rPr/>
      </w:pPr>
      <w:r>
        <w:rPr>
          <w:b/>
          <w:bCs/>
        </w:rPr>
        <w:t>Class 0 — config/control</w:t>
      </w:r>
      <w:r>
        <w:rPr/>
        <w:t xml:space="preserve"> — highest priority; must never be blocked by data traffic.</w:t>
      </w:r>
    </w:p>
    <w:p>
      <w:pPr>
        <w:pStyle w:val="Compact"/>
        <w:numPr>
          <w:ilvl w:val="0"/>
          <w:numId w:val="257"/>
        </w:numPr>
        <w:rPr/>
      </w:pPr>
      <w:r>
        <w:rPr>
          <w:b/>
          <w:bCs/>
        </w:rPr>
        <w:t>Class 1 — latency</w:t>
      </w:r>
      <w:r>
        <w:rPr/>
        <w:t xml:space="preserve"> — interactive or latency-sensitive traffic.</w:t>
      </w:r>
    </w:p>
    <w:p>
      <w:pPr>
        <w:pStyle w:val="Compact"/>
        <w:numPr>
          <w:ilvl w:val="0"/>
          <w:numId w:val="258"/>
        </w:numPr>
        <w:rPr/>
      </w:pPr>
      <w:r>
        <w:rPr>
          <w:b/>
          <w:bCs/>
        </w:rPr>
        <w:t>Class 2 — bulk</w:t>
      </w:r>
      <w:r>
        <w:rPr/>
        <w:t xml:space="preserve"> — throughput traffic that can tolerate delay.</w:t>
      </w:r>
    </w:p>
    <w:p>
      <w:pPr>
        <w:pStyle w:val="FirstParagraph"/>
        <w:rPr/>
      </w:pPr>
      <w:bookmarkStart w:id="393" w:name="three-traffic-classes"/>
      <w:r>
        <w:rPr>
          <w:sz w:val="20"/>
        </w:rPr>
        <w:t>This split mirrors the control/data-plane priority split common in NPU practice.</w:t>
      </w:r>
      <w:bookmarkEnd w:id="393"/>
      <w:r>
        <w:br w:type="page"/>
      </w:r>
    </w:p>
    <w:p>
      <w:pPr>
        <w:pStyle w:val="Heading2"/>
        <w:pBdr>
          <w:bottom w:val="single" w:sz="12" w:space="0" w:color="228B22"/>
        </w:pBdr>
        <w:spacing w:before="280" w:after="80"/>
        <w:rPr/>
      </w:pPr>
      <w:bookmarkStart w:id="394" w:name="__RefHeading___Toc8987_3246133090"/>
      <w:bookmarkStart w:id="395" w:name="strict-priority-with-aging"/>
      <w:bookmarkEnd w:id="394"/>
      <w:r>
        <w:rPr>
          <w:rStyle w:val="SectionNumber"/>
          <w:b/>
          <w:color w:val="228B22"/>
          <w:sz w:val="28"/>
        </w:rPr>
        <w:t>26.2</w:t>
      </w:r>
      <w:r>
        <w:rPr>
          <w:b/>
          <w:color w:val="228B22"/>
          <w:sz w:val="28"/>
        </w:rPr>
        <w:tab/>
        <w:t>Strict Priority With Aging</w:t>
      </w:r>
    </w:p>
    <w:p>
      <w:pPr>
        <w:pStyle w:val="FirstParagraph"/>
        <w:rPr/>
      </w:pPr>
      <w:r>
        <w:rPr>
          <w:sz w:val="20"/>
        </w:rPr>
        <w:t>Every output port uses strict priority among the classes. To prevent starvation of lower-priority traffic, the arbiter includes programmable aging: a lower-priority request that has waited too long is temporarily promoted above a newer higher-priority request.</w:t>
      </w:r>
    </w:p>
    <w:p>
      <w:pPr>
        <w:pStyle w:val="BodyText"/>
        <w:rPr/>
      </w:pPr>
      <w:bookmarkStart w:id="396" w:name="strict-priority-with-aging"/>
      <w:r>
        <w:rPr>
          <w:sz w:val="20"/>
        </w:rPr>
        <w:t>Aging alone is not enough for class 2 under heavy class-0/1 load. A bulk minimum reservation guarantees that some fraction of each cycle is spent serving bulk traffic.</w:t>
      </w:r>
      <w:bookmarkEnd w:id="396"/>
      <w:r>
        <w:br w:type="page"/>
      </w:r>
    </w:p>
    <w:p>
      <w:pPr>
        <w:pStyle w:val="Heading2"/>
        <w:pBdr>
          <w:bottom w:val="single" w:sz="12" w:space="0" w:color="228B22"/>
        </w:pBdr>
        <w:spacing w:before="280" w:after="80"/>
        <w:rPr/>
      </w:pPr>
      <w:bookmarkStart w:id="397" w:name="__RefHeading___Toc8989_3246133090"/>
      <w:bookmarkStart w:id="398" w:name="non-interference"/>
      <w:bookmarkEnd w:id="397"/>
      <w:r>
        <w:rPr>
          <w:rStyle w:val="SectionNumber"/>
          <w:b/>
          <w:color w:val="228B22"/>
          <w:sz w:val="28"/>
        </w:rPr>
        <w:t>26.3</w:t>
      </w:r>
      <w:r>
        <w:rPr>
          <w:b/>
          <w:color w:val="228B22"/>
          <w:sz w:val="28"/>
        </w:rPr>
        <w:tab/>
        <w:t>Non-Interference</w:t>
      </w:r>
    </w:p>
    <w:p>
      <w:pPr>
        <w:pStyle w:val="FirstParagraph"/>
        <w:rPr/>
      </w:pPr>
      <w:bookmarkStart w:id="399" w:name="non-interference"/>
      <w:r>
        <w:rPr>
          <w:sz w:val="20"/>
        </w:rPr>
        <w:t>Each class has separate VCs and separate injection buffers. Shared buffers let tree-saturation traffic in one class block unrelated traffic even with priority bits, so delta keeps the resources separate. Config class traffic gets its own VC0 slice so control can never be bulk-blocked.</w:t>
      </w:r>
      <w:bookmarkEnd w:id="399"/>
      <w:r>
        <w:br w:type="page"/>
      </w:r>
    </w:p>
    <w:p>
      <w:pPr>
        <w:pStyle w:val="Heading2"/>
        <w:pBdr>
          <w:bottom w:val="single" w:sz="12" w:space="0" w:color="228B22"/>
        </w:pBdr>
        <w:spacing w:before="280" w:after="80"/>
        <w:rPr/>
      </w:pPr>
      <w:bookmarkStart w:id="400" w:name="__RefHeading___Toc8991_3246133090"/>
      <w:bookmarkStart w:id="401" w:name="per-class-routes"/>
      <w:bookmarkEnd w:id="400"/>
      <w:r>
        <w:rPr>
          <w:rStyle w:val="SectionNumber"/>
          <w:b/>
          <w:color w:val="228B22"/>
          <w:sz w:val="28"/>
        </w:rPr>
        <w:t>26.4</w:t>
      </w:r>
      <w:r>
        <w:rPr>
          <w:b/>
          <w:color w:val="228B22"/>
          <w:sz w:val="28"/>
        </w:rPr>
        <w:tab/>
        <w:t>Per-Class Routes</w:t>
      </w:r>
    </w:p>
    <w:p>
      <w:pPr>
        <w:pStyle w:val="FirstParagraph"/>
        <w:rPr/>
      </w:pPr>
      <w:r>
        <w:rPr>
          <w:sz w:val="20"/>
        </w:rPr>
        <w:t xml:space="preserve">The routing table is keyed by </w:t>
      </w:r>
      <w:r>
        <w:rPr>
          <w:rStyle w:val="VerbatimChar"/>
          <w:sz w:val="20"/>
        </w:rPr>
        <w:t>(destination, QoS class)</w:t>
      </w:r>
      <w:r>
        <w:rPr>
          <w:sz w:val="20"/>
        </w:rPr>
        <w:t>, so each class can follow an independent route to the same destination. Latency class might take a low-contention path while bulk class takes the shortest physical path.</w:t>
      </w:r>
      <w:bookmarkEnd w:id="401"/>
      <w:r>
        <w:br w:type="page"/>
      </w:r>
    </w:p>
    <w:p>
      <w:pPr>
        <w:pStyle w:val="Heading2"/>
        <w:pBdr>
          <w:bottom w:val="single" w:sz="12" w:space="0" w:color="228B22"/>
        </w:pBdr>
        <w:spacing w:before="280" w:after="80"/>
        <w:rPr/>
      </w:pPr>
      <w:bookmarkStart w:id="402" w:name="__RefHeading___Toc8993_3246133090"/>
      <w:bookmarkStart w:id="403" w:name="within-class-fairness"/>
      <w:bookmarkEnd w:id="402"/>
      <w:r>
        <w:rPr>
          <w:rStyle w:val="SectionNumber"/>
          <w:b/>
          <w:color w:val="228B22"/>
          <w:sz w:val="28"/>
        </w:rPr>
        <w:t>26.5</w:t>
      </w:r>
      <w:r>
        <w:rPr>
          <w:b/>
          <w:color w:val="228B22"/>
          <w:sz w:val="28"/>
        </w:rPr>
        <w:tab/>
        <w:t>Within-Class Fairness</w:t>
      </w:r>
    </w:p>
    <w:p>
      <w:pPr>
        <w:pStyle w:val="FirstParagraph"/>
        <w:rPr/>
      </w:pPr>
      <w:r>
        <w:rPr>
          <w:sz w:val="20"/>
        </w:rPr>
        <w:t>Per-flow weighted round-robin or deficit round-robin within a class is a known enhancement. It is deferred until a user needs it; the current design provides class isolation and class-level fairness only.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quality-of-service"/>
      <w:bookmarkStart w:id="405" w:name="within-class-fairnes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8995_3246133090"/>
      <w:bookmarkStart w:id="407" w:name="multicast"/>
      <w:bookmarkEnd w:id="406"/>
      <w:r>
        <w:rPr>
          <w:rStyle w:val="SectionNumber"/>
          <w:b/>
          <w:color w:val="FFFFFF"/>
          <w:sz w:val="32"/>
        </w:rPr>
        <w:t>27</w:t>
      </w:r>
      <w:r>
        <w:rPr>
          <w:b/>
          <w:color w:val="FFFFFF"/>
          <w:sz w:val="32"/>
        </w:rPr>
        <w:tab/>
        <w:t>Multicast</w:t>
      </w:r>
    </w:p>
    <w:p>
      <w:pPr>
        <w:pStyle w:val="Heading2"/>
        <w:pageBreakBefore w:val="false"/>
        <w:pBdr>
          <w:bottom w:val="single" w:sz="12" w:space="0" w:color="228B22"/>
        </w:pBdr>
        <w:spacing w:before="280" w:after="80"/>
        <w:rPr/>
      </w:pPr>
      <w:bookmarkStart w:id="408" w:name="__RefHeading___Toc8997_3246133090"/>
      <w:bookmarkStart w:id="409" w:name="vc0-only"/>
      <w:bookmarkEnd w:id="408"/>
      <w:r>
        <w:rPr>
          <w:rStyle w:val="SectionNumber"/>
          <w:b/>
          <w:color w:val="228B22"/>
          <w:sz w:val="28"/>
        </w:rPr>
        <w:t>27.1</w:t>
      </w:r>
      <w:r>
        <w:rPr>
          <w:b/>
          <w:color w:val="228B22"/>
          <w:sz w:val="28"/>
        </w:rPr>
        <w:tab/>
        <w:t>VC0 Only</w:t>
      </w:r>
    </w:p>
    <w:p>
      <w:pPr>
        <w:pStyle w:val="BlockText"/>
        <w:rPr/>
      </w:pPr>
      <w:r>
        <w:rPr>
          <w:b/>
          <w:bCs/>
        </w:rPr>
        <w:t>IMPLEMENTED</w:t>
      </w:r>
      <w:r>
        <w:rPr/>
        <w:t xml:space="preserve"> — multicast is built into </w:t>
      </w:r>
      <w:r>
        <w:rPr>
          <w:rStyle w:val="VerbatimChar"/>
        </w:rPr>
        <w:t>delta_mesh_cell</w:t>
      </w:r>
      <w:r>
        <w:rPr/>
        <w:t>. The design is per the delta mesh design spec dated 2026-10-13 (</w:t>
      </w:r>
      <w:r>
        <w:rPr>
          <w:rStyle w:val="VerbatimChar"/>
        </w:rPr>
        <w:t>docs/superpowers/specs/2026-10-13-delta-mesh-design.md</w:t>
      </w:r>
      <w:r>
        <w:rPr/>
        <w:t>).</w:t>
      </w:r>
    </w:p>
    <w:p>
      <w:pPr>
        <w:pStyle w:val="FirstParagraph"/>
        <w:rPr/>
      </w:pPr>
      <w:bookmarkStart w:id="410" w:name="vc0-only"/>
      <w:r>
        <w:rPr>
          <w:sz w:val="20"/>
        </w:rPr>
        <w:t>Multicast packets use VC0 only. Restricting multicast to the escape channel keeps the multicast paths inside the same connected, acyclic subrelation used by unicast traffic, so multicast adds no new channel dependencies beyond the unicast deadlock proof.</w:t>
      </w:r>
      <w:bookmarkEnd w:id="410"/>
      <w:r>
        <w:br w:type="page"/>
      </w:r>
    </w:p>
    <w:p>
      <w:pPr>
        <w:pStyle w:val="Heading2"/>
        <w:pBdr>
          <w:bottom w:val="single" w:sz="12" w:space="0" w:color="228B22"/>
        </w:pBdr>
        <w:spacing w:before="280" w:after="80"/>
        <w:rPr/>
      </w:pPr>
      <w:bookmarkStart w:id="411" w:name="__RefHeading___Toc8999_3246133090"/>
      <w:bookmarkStart w:id="412" w:name="brcp-conformed-paths"/>
      <w:bookmarkEnd w:id="411"/>
      <w:r>
        <w:rPr>
          <w:rStyle w:val="SectionNumber"/>
          <w:b/>
          <w:color w:val="228B22"/>
          <w:sz w:val="28"/>
        </w:rPr>
        <w:t>27.2</w:t>
      </w:r>
      <w:r>
        <w:rPr>
          <w:b/>
          <w:color w:val="228B22"/>
          <w:sz w:val="28"/>
        </w:rPr>
        <w:tab/>
        <w:t>BRCP-Conformed Paths</w:t>
      </w:r>
    </w:p>
    <w:p>
      <w:pPr>
        <w:pStyle w:val="FirstParagraph"/>
        <w:rPr/>
      </w:pPr>
      <w:bookmarkStart w:id="413" w:name="brcp-conformed-paths"/>
      <w:r>
        <w:rPr>
          <w:sz w:val="20"/>
        </w:rPr>
        <w:t>Multicast routes are table entries that produce an output port mask instead of a single output. The set of paths a multicast can take is constrained to conform to the base unicast routing (BRCP — base routing conformed path-based multicast). A cell replicates a packet only onto ports that the unicast tables would also use.</w:t>
      </w:r>
      <w:bookmarkEnd w:id="413"/>
      <w:r>
        <w:br w:type="page"/>
      </w:r>
    </w:p>
    <w:p>
      <w:pPr>
        <w:pStyle w:val="Heading2"/>
        <w:pBdr>
          <w:bottom w:val="single" w:sz="12" w:space="0" w:color="228B22"/>
        </w:pBdr>
        <w:spacing w:before="280" w:after="80"/>
        <w:rPr/>
      </w:pPr>
      <w:bookmarkStart w:id="414" w:name="__RefHeading___Toc9001_3246133090"/>
      <w:bookmarkStart w:id="415" w:name="source-side-replication"/>
      <w:bookmarkEnd w:id="414"/>
      <w:r>
        <w:rPr>
          <w:rStyle w:val="SectionNumber"/>
          <w:b/>
          <w:color w:val="228B22"/>
          <w:sz w:val="28"/>
        </w:rPr>
        <w:t>27.3</w:t>
      </w:r>
      <w:r>
        <w:rPr>
          <w:b/>
          <w:color w:val="228B22"/>
          <w:sz w:val="28"/>
        </w:rPr>
        <w:tab/>
        <w:t>Source-Side Replication</w:t>
      </w:r>
    </w:p>
    <w:p>
      <w:pPr>
        <w:pStyle w:val="FirstParagraph"/>
        <w:rPr/>
      </w:pPr>
      <w:bookmarkStart w:id="416" w:name="source-side-replication"/>
      <w:r>
        <w:rPr>
          <w:sz w:val="20"/>
        </w:rPr>
        <w:t>When a packet must fan out, the branching cell enqueues one copy per destination port. This source-side replication discipline avoids broadcasting every packet everywhere and filtering later. Incremental allocation serves whichever masked outputs are free each cycle and releases the input only after all destinations have been served.</w:t>
      </w:r>
      <w:bookmarkEnd w:id="416"/>
      <w:r>
        <w:br w:type="page"/>
      </w:r>
    </w:p>
    <w:p>
      <w:pPr>
        <w:pStyle w:val="Heading2"/>
        <w:pBdr>
          <w:bottom w:val="single" w:sz="12" w:space="0" w:color="228B22"/>
        </w:pBdr>
        <w:spacing w:before="280" w:after="80"/>
        <w:rPr/>
      </w:pPr>
      <w:bookmarkStart w:id="417" w:name="__RefHeading___Toc9003_3246133090"/>
      <w:bookmarkStart w:id="418" w:name="multiple-delivery-vcs"/>
      <w:bookmarkEnd w:id="417"/>
      <w:r>
        <w:rPr>
          <w:rStyle w:val="SectionNumber"/>
          <w:b/>
          <w:color w:val="228B22"/>
          <w:sz w:val="28"/>
        </w:rPr>
        <w:t>27.4</w:t>
      </w:r>
      <w:r>
        <w:rPr>
          <w:b/>
          <w:color w:val="228B22"/>
          <w:sz w:val="28"/>
        </w:rPr>
        <w:tab/>
        <w:t>Multiple Delivery VCs</w:t>
      </w:r>
    </w:p>
    <w:p>
      <w:pPr>
        <w:pStyle w:val="FirstParagraph"/>
        <w:rPr/>
      </w:pPr>
      <w:bookmarkStart w:id="419" w:name="multiple-delivery-vcs"/>
      <w:r>
        <w:rPr>
          <w:sz w:val="20"/>
        </w:rPr>
        <w:t>Multicast reception can deadlock even when the forward paths are correct, because multiple deliveries can compete for the same buffer. Each cell therefore provides multiple delivery VCs for multicast reception.</w:t>
      </w:r>
      <w:bookmarkEnd w:id="419"/>
      <w:r>
        <w:br w:type="page"/>
      </w:r>
    </w:p>
    <w:p>
      <w:pPr>
        <w:pStyle w:val="Heading2"/>
        <w:pBdr>
          <w:bottom w:val="single" w:sz="12" w:space="0" w:color="228B22"/>
        </w:pBdr>
        <w:spacing w:before="280" w:after="80"/>
        <w:rPr/>
      </w:pPr>
      <w:bookmarkStart w:id="420" w:name="__RefHeading___Toc9005_3246133090"/>
      <w:bookmarkStart w:id="421" w:name="no-responses"/>
      <w:bookmarkEnd w:id="420"/>
      <w:r>
        <w:rPr>
          <w:rStyle w:val="SectionNumber"/>
          <w:b/>
          <w:color w:val="228B22"/>
          <w:sz w:val="28"/>
        </w:rPr>
        <w:t>27.5</w:t>
      </w:r>
      <w:r>
        <w:rPr>
          <w:b/>
          <w:color w:val="228B22"/>
          <w:sz w:val="28"/>
        </w:rPr>
        <w:tab/>
        <w:t>No Responses</w:t>
      </w:r>
    </w:p>
    <w:p>
      <w:pPr>
        <w:pStyle w:val="FirstParagraph"/>
        <w:rPr/>
      </w:pPr>
      <w:r>
        <w:rPr>
          <w:sz w:val="20"/>
        </w:rPr>
        <w:t>Multicast connections do not carry responses. Responses create merge volume and ordering problems that are better handled by unicast many-to-one traffic. If software needs an acknowledgment, it sends a separate unicast gather after the multicast completes.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2" w:name="multicast"/>
      <w:bookmarkStart w:id="423" w:name="no-response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shd w:val="clear" w:color="auto" w:fill="404040"/>
        <w:spacing w:before="360" w:after="120"/>
        <w:rPr/>
      </w:pPr>
      <w:bookmarkStart w:id="424" w:name="__RefHeading___Toc9007_3246133090"/>
      <w:bookmarkStart w:id="425" w:name="systolic-support-and-fabric-modes"/>
      <w:bookmarkEnd w:id="424"/>
      <w:r>
        <w:rPr>
          <w:rStyle w:val="SectionNumber"/>
          <w:b/>
          <w:color w:val="FFFFFF"/>
          <w:sz w:val="32"/>
        </w:rPr>
        <w:t>28</w:t>
      </w:r>
      <w:r>
        <w:rPr>
          <w:b/>
          <w:color w:val="FFFFFF"/>
          <w:sz w:val="32"/>
        </w:rPr>
        <w:tab/>
        <w:t>Systolic Support and Fabric Modes</w:t>
      </w:r>
    </w:p>
    <w:p>
      <w:pPr>
        <w:pStyle w:val="Heading2"/>
        <w:pageBreakBefore w:val="false"/>
        <w:pBdr>
          <w:bottom w:val="single" w:sz="12" w:space="0" w:color="228B22"/>
        </w:pBdr>
        <w:spacing w:before="280" w:after="80"/>
        <w:rPr/>
      </w:pPr>
      <w:bookmarkStart w:id="426" w:name="__RefHeading___Toc9009_3246133090"/>
      <w:bookmarkStart w:id="427" w:name="torus-wrap-links"/>
      <w:bookmarkEnd w:id="426"/>
      <w:r>
        <w:rPr>
          <w:rStyle w:val="SectionNumber"/>
          <w:b/>
          <w:color w:val="228B22"/>
          <w:sz w:val="28"/>
        </w:rPr>
        <w:t>28.1</w:t>
      </w:r>
      <w:r>
        <w:rPr>
          <w:b/>
          <w:color w:val="228B22"/>
          <w:sz w:val="28"/>
        </w:rPr>
        <w:tab/>
        <w:t>Torus Wrap Links</w:t>
      </w:r>
    </w:p>
    <w:p>
      <w:pPr>
        <w:pStyle w:val="BlockText"/>
        <w:rPr/>
      </w:pPr>
      <w:r>
        <w:rPr>
          <w:b/>
          <w:bCs/>
        </w:rPr>
        <w:t>IMPLEMENTED</w:t>
      </w:r>
      <w:r>
        <w:rPr/>
        <w:t xml:space="preserve"> — per-dimension torus wrap is generated with </w:t>
      </w:r>
      <w:r>
        <w:rPr>
          <w:rStyle w:val="VerbatimChar"/>
        </w:rPr>
        <w:t>--torus=x,y,z</w:t>
      </w:r>
      <w:r>
        <w:rPr/>
        <w:t>. The design is per the delta mesh design spec dated 2026-10-13 (</w:t>
      </w:r>
      <w:r>
        <w:rPr>
          <w:rStyle w:val="VerbatimChar"/>
        </w:rPr>
        <w:t>docs/superpowers/specs/2026-10-13-delta-mesh-design.md</w:t>
      </w:r>
      <w:r>
        <w:rPr/>
        <w:t>).</w:t>
      </w:r>
    </w:p>
    <w:p>
      <w:pPr>
        <w:pStyle w:val="FirstParagraph"/>
        <w:rPr/>
      </w:pPr>
      <w:r>
        <w:rPr>
          <w:sz w:val="20"/>
        </w:rPr>
        <w:t xml:space="preserve">Each dimension can be wrapped independently with </w:t>
      </w:r>
      <w:r>
        <w:rPr>
          <w:rStyle w:val="VerbatimChar"/>
          <w:sz w:val="20"/>
        </w:rPr>
        <w:t>--torus=x,y,z</w:t>
      </w:r>
      <w:r>
        <w:rPr>
          <w:sz w:val="20"/>
        </w:rPr>
        <w:t>. Periodic boundaries restore edge symmetry and halve diameter. The wrap links are folded so wire length doubles rather than growing with the dimension size. Deadlock freedom on wraps is handled by the dateline rule in §4.</w:t>
      </w:r>
      <w:bookmarkEnd w:id="427"/>
      <w:r>
        <w:br w:type="page"/>
      </w:r>
    </w:p>
    <w:p>
      <w:pPr>
        <w:pStyle w:val="Heading2"/>
        <w:pBdr>
          <w:bottom w:val="single" w:sz="12" w:space="0" w:color="228B22"/>
        </w:pBdr>
        <w:spacing w:before="280" w:after="80"/>
        <w:rPr/>
      </w:pPr>
      <w:bookmarkStart w:id="428" w:name="__RefHeading___Toc9011_3246133090"/>
      <w:bookmarkStart w:id="429" w:name="route-lookahead"/>
      <w:bookmarkEnd w:id="428"/>
      <w:r>
        <w:rPr>
          <w:rStyle w:val="SectionNumber"/>
          <w:b/>
          <w:color w:val="228B22"/>
          <w:sz w:val="28"/>
        </w:rPr>
        <w:t>28.2</w:t>
      </w:r>
      <w:r>
        <w:rPr>
          <w:b/>
          <w:color w:val="228B22"/>
          <w:sz w:val="28"/>
        </w:rPr>
        <w:tab/>
        <w:t>Route Lookahead</w:t>
      </w:r>
    </w:p>
    <w:p>
      <w:pPr>
        <w:pStyle w:val="FirstParagraph"/>
        <w:rPr/>
      </w:pPr>
      <w:bookmarkStart w:id="430" w:name="route-lookahead"/>
      <w:r>
        <w:rPr>
          <w:sz w:val="20"/>
        </w:rPr>
        <w:t>The cell computes the next hop’s output port one hop ahead of the flit’s arrival. In steady state this collapses per-hop latency toward one cycle, which is the target for systolic repeat-cycle timing. The measured pipeline is 4 cycles/hop today (issue #120); the 1 cycle/hop target is deferred.</w:t>
      </w:r>
      <w:bookmarkEnd w:id="430"/>
      <w:r>
        <w:br w:type="page"/>
      </w:r>
    </w:p>
    <w:p>
      <w:pPr>
        <w:pStyle w:val="Heading2"/>
        <w:pBdr>
          <w:bottom w:val="single" w:sz="12" w:space="0" w:color="228B22"/>
        </w:pBdr>
        <w:spacing w:before="280" w:after="80"/>
        <w:rPr/>
      </w:pPr>
      <w:bookmarkStart w:id="431" w:name="__RefHeading___Toc9013_3246133090"/>
      <w:bookmarkStart w:id="432" w:name="source-route-mode"/>
      <w:bookmarkEnd w:id="431"/>
      <w:r>
        <w:rPr>
          <w:rStyle w:val="SectionNumber"/>
          <w:b/>
          <w:color w:val="228B22"/>
          <w:sz w:val="28"/>
        </w:rPr>
        <w:t>28.3</w:t>
      </w:r>
      <w:r>
        <w:rPr>
          <w:b/>
          <w:color w:val="228B22"/>
          <w:sz w:val="28"/>
        </w:rPr>
        <w:tab/>
        <w:t>Source-Route Mode</w:t>
      </w:r>
    </w:p>
    <w:p>
      <w:pPr>
        <w:pStyle w:val="FirstParagraph"/>
        <w:rPr/>
      </w:pPr>
      <w:r>
        <w:rPr>
          <w:sz w:val="20"/>
        </w:rPr>
        <w:t xml:space="preserve">For static systolic schedules, the injection shim can place an inline port list in the head-flit header. Intermediate cells forward without a table lookup, giving fixed-latency, table-free paths. Node-table routing remains the default for dynamic traffic. Source-route mode is generated with </w:t>
      </w:r>
      <w:r>
        <w:rPr>
          <w:rStyle w:val="VerbatimChar"/>
          <w:sz w:val="20"/>
        </w:rPr>
        <w:t>--source-route</w:t>
      </w:r>
      <w:r>
        <w:rPr>
          <w:sz w:val="20"/>
        </w:rPr>
        <w:t>.</w:t>
      </w:r>
      <w:bookmarkEnd w:id="432"/>
      <w:r>
        <w:br w:type="page"/>
      </w:r>
    </w:p>
    <w:p>
      <w:pPr>
        <w:pStyle w:val="Heading2"/>
        <w:pBdr>
          <w:bottom w:val="single" w:sz="12" w:space="0" w:color="228B22"/>
        </w:pBdr>
        <w:spacing w:before="280" w:after="80"/>
        <w:rPr/>
      </w:pPr>
      <w:bookmarkStart w:id="433" w:name="__RefHeading___Toc9015_3246133090"/>
      <w:bookmarkStart w:id="434" w:name="speculative-allocation"/>
      <w:bookmarkEnd w:id="433"/>
      <w:r>
        <w:rPr>
          <w:rStyle w:val="SectionNumber"/>
          <w:b/>
          <w:color w:val="228B22"/>
          <w:sz w:val="28"/>
        </w:rPr>
        <w:t>28.4</w:t>
      </w:r>
      <w:r>
        <w:rPr>
          <w:b/>
          <w:color w:val="228B22"/>
          <w:sz w:val="28"/>
        </w:rPr>
        <w:tab/>
        <w:t>Speculative Allocation</w:t>
      </w:r>
    </w:p>
    <w:p>
      <w:pPr>
        <w:pStyle w:val="FirstParagraph"/>
        <w:rPr/>
      </w:pPr>
      <w:r>
        <w:rPr>
          <w:sz w:val="20"/>
        </w:rPr>
        <w:t xml:space="preserve">The generator can enable speculative VC and switch allocation with </w:t>
      </w:r>
      <w:r>
        <w:rPr>
          <w:rStyle w:val="VerbatimChar"/>
          <w:sz w:val="20"/>
        </w:rPr>
        <w:t>--speculation</w:t>
      </w:r>
      <w:r>
        <w:rPr>
          <w:sz w:val="20"/>
        </w:rPr>
        <w:t>. A head flit requests both a VC and a switch slot before the route is fully known, overlapping the allocators with the lookup. Mis-speculated grants are discarded and retried.</w:t>
      </w:r>
      <w:bookmarkEnd w:id="434"/>
      <w:r>
        <w:br w:type="page"/>
      </w:r>
    </w:p>
    <w:p>
      <w:pPr>
        <w:pStyle w:val="Heading2"/>
        <w:pBdr>
          <w:bottom w:val="single" w:sz="12" w:space="0" w:color="228B22"/>
        </w:pBdr>
        <w:spacing w:before="280" w:after="80"/>
        <w:rPr/>
      </w:pPr>
      <w:bookmarkStart w:id="435" w:name="__RefHeading___Toc9017_3246133090"/>
      <w:bookmarkStart w:id="436" w:name="standard-fabric-modes"/>
      <w:bookmarkEnd w:id="435"/>
      <w:r>
        <w:rPr>
          <w:rStyle w:val="SectionNumber"/>
          <w:b/>
          <w:color w:val="228B22"/>
          <w:sz w:val="28"/>
        </w:rPr>
        <w:t>28.5</w:t>
      </w:r>
      <w:r>
        <w:rPr>
          <w:b/>
          <w:color w:val="228B22"/>
          <w:sz w:val="28"/>
        </w:rPr>
        <w:tab/>
        <w:t>Standard Fabric Modes</w:t>
      </w:r>
    </w:p>
    <w:p>
      <w:pPr>
        <w:pStyle w:val="FirstParagraph"/>
        <w:rPr/>
      </w:pPr>
      <w:r>
        <w:rPr>
          <w:sz w:val="20"/>
        </w:rPr>
        <w:t>A broadcast mode-switch (§3) selects one of 10 standard fabric modes. Every cell stores generator-emitted images for these modes. Mode 0 is custom (per-cell unicast tables).</w:t>
      </w:r>
    </w:p>
    <w:p>
      <w:pPr>
        <w:pStyle w:val="Heading3"/>
        <w:spacing w:before="200" w:after="80"/>
        <w:rPr/>
      </w:pPr>
      <w:bookmarkStart w:id="437" w:name="__RefHeading___Toc9019_3246133090"/>
      <w:bookmarkStart w:id="438" w:name="standard-fabric-modes-1"/>
      <w:bookmarkEnd w:id="437"/>
      <w:r>
        <w:rPr>
          <w:rStyle w:val="SectionNumber"/>
          <w:b/>
          <w:color w:val="404040"/>
          <w:sz w:val="24"/>
        </w:rPr>
        <w:t>28.5.1</w:t>
      </w:r>
      <w:r>
        <w:rPr>
          <w:b/>
          <w:color w:val="404040"/>
          <w:sz w:val="24"/>
        </w:rPr>
        <w:tab/>
        <w:t>Standard Fabric Modes</w:t>
      </w:r>
    </w:p>
    <w:p>
      <w:pPr>
        <w:pStyle w:val="TableCaption"/>
        <w:rPr/>
      </w:pPr>
      <w:bookmarkStart w:id="439" w:name="_Tab_23_Standard_fabric_mode"/>
      <w:r>
        <w:rPr/>
        <w:t>Standard fabric modes selected by broadcast mode-switch.</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(default)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packet switching using RAM tables; reset default is dimension-ordered routing.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Systolic-1D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nearest-neighbor chains, row or column selected, optional torus ring; fixed source-route paths.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Wavefront-2D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diagonal ripple with skewed E/W and N/S streams; per-diagonal static tables or source routes.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Stencil-3D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halo/ghost-zone exchange with periodic boundaries; nearest-neighbor tables plus torus wrap on all dims.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One-to-all; multicast on VC0 with port masks to every cell.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Convergecast/reduce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All-to-one reduction tree; reverse-broadcast tables plus ocelus counter reduction.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All-to-all/transpose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Permutations such as transpose and shuffle/butterfly stages; per-stage table images.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rapids-stream</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Boustrophedon serpentine chain; boundary cells stream to and from rapids DMA.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all-to-all (K4)</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2×2×1 tetrad fully connected: perimeter via ±X/±Y, both diagonals via P_DIA; edge-adjacent and diagonal mates reach in one hop.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all-to-all (K4 of tetrads)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4 tetrads of a tile fully connected: shared boundaries via ±X/±Y, diagonal tetrad pairs via P_DIA2; intra-tile dsts reach in 1..2 hops.</w:t>
            </w:r>
          </w:p>
        </w:tc>
      </w:tr>
    </w:tbl>
    <w:p>
      <w:pPr>
        <w:pStyle w:val="BodyText"/>
        <w:rPr/>
      </w:pPr>
      <w:r>
        <w:rPr>
          <w:sz w:val="20"/>
        </w:rPr>
        <w:t>Mode images are data, not new hardware. Adding a mode means adding an image and a verification suite.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0" w:name="systolic-support-and-fabric-modes"/>
      <w:bookmarkStart w:id="441" w:name="standard-fabric-modes"/>
      <w:bookmarkStart w:id="442" w:name="standard-fabric-modes-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bookmarkEnd w:id="442"/>
      <w:r>
        <w:br w:type="page"/>
      </w:r>
    </w:p>
    <w:p>
      <w:pPr>
        <w:pStyle w:val="Heading1"/>
        <w:shd w:val="clear" w:color="auto" w:fill="404040"/>
        <w:spacing w:before="360" w:after="120"/>
        <w:rPr/>
      </w:pPr>
      <w:bookmarkStart w:id="443" w:name="__RefHeading___Toc9021_3246133090"/>
      <w:bookmarkStart w:id="444" w:name="observability-and-dft"/>
      <w:bookmarkEnd w:id="443"/>
      <w:r>
        <w:rPr>
          <w:rStyle w:val="SectionNumber"/>
          <w:b/>
          <w:color w:val="FFFFFF"/>
          <w:sz w:val="32"/>
        </w:rPr>
        <w:t>29</w:t>
      </w:r>
      <w:r>
        <w:rPr>
          <w:b/>
          <w:color w:val="FFFFFF"/>
          <w:sz w:val="32"/>
        </w:rPr>
        <w:tab/>
        <w:t>Observability and DFT</w:t>
      </w:r>
    </w:p>
    <w:p>
      <w:pPr>
        <w:pStyle w:val="Heading2"/>
        <w:pageBreakBefore w:val="false"/>
        <w:pBdr>
          <w:bottom w:val="single" w:sz="12" w:space="0" w:color="228B22"/>
        </w:pBdr>
        <w:spacing w:before="280" w:after="80"/>
        <w:rPr/>
      </w:pPr>
      <w:bookmarkStart w:id="445" w:name="__RefHeading___Toc9023_3246133090"/>
      <w:bookmarkStart w:id="446" w:name="ocelus-counter-suite"/>
      <w:bookmarkEnd w:id="445"/>
      <w:r>
        <w:rPr>
          <w:rStyle w:val="SectionNumber"/>
          <w:b/>
          <w:color w:val="228B22"/>
          <w:sz w:val="28"/>
        </w:rPr>
        <w:t>29.1</w:t>
      </w:r>
      <w:r>
        <w:rPr>
          <w:b/>
          <w:color w:val="228B22"/>
          <w:sz w:val="28"/>
        </w:rPr>
        <w:tab/>
        <w:t>Ocelus Counter Suite</w:t>
      </w:r>
    </w:p>
    <w:p>
      <w:pPr>
        <w:pStyle w:val="BlockText"/>
        <w:rPr/>
      </w:pPr>
      <w:r>
        <w:rPr>
          <w:b/>
          <w:bCs/>
        </w:rPr>
        <w:t>IMPLEMENTED</w:t>
      </w:r>
      <w:r>
        <w:rPr/>
        <w:t xml:space="preserve"> — </w:t>
      </w:r>
      <w:r>
        <w:rPr>
          <w:rStyle w:val="VerbatimChar"/>
        </w:rPr>
        <w:t>delta_mesh_cell</w:t>
      </w:r>
      <w:r>
        <w:rPr/>
        <w:t xml:space="preserve"> exposes an eleven-entry 32-bit counter bank read through the config port. The design is per the delta mesh design spec dated 2026-10-13 (</w:t>
      </w:r>
      <w:r>
        <w:rPr>
          <w:rStyle w:val="VerbatimChar"/>
        </w:rPr>
        <w:t>docs/superpowers/specs/2026-10-13-delta-mesh-design.md</w:t>
      </w:r>
      <w:r>
        <w:rPr/>
        <w:t>).</w:t>
      </w:r>
    </w:p>
    <w:p>
      <w:pPr>
        <w:pStyle w:val="FirstParagraph"/>
        <w:rPr/>
      </w:pPr>
      <w:r>
        <w:rPr>
          <w:sz w:val="20"/>
        </w:rPr>
        <w:t xml:space="preserve">Each cell exposes saturating 32-bit counters readable through the config port. The suite is informed by NPU observability practice rather than by the sparse NoC literature. Counter indices 0..10 are defined; indices above 10 read back 0. The counter bank is selected by setting </w:t>
      </w:r>
      <w:r>
        <w:rPr>
          <w:rStyle w:val="VerbatimChar"/>
          <w:sz w:val="20"/>
        </w:rPr>
        <w:t>table_index[15] = 1</w:t>
      </w:r>
      <w:r>
        <w:rPr>
          <w:sz w:val="20"/>
        </w:rPr>
        <w:t xml:space="preserve"> on a config read.</w:t>
      </w:r>
    </w:p>
    <w:p>
      <w:pPr>
        <w:pStyle w:val="TableCaption"/>
        <w:rPr/>
      </w:pPr>
      <w:bookmarkStart w:id="447" w:name="_Tab_24_Ocelus_counter_bank_"/>
      <w:r>
        <w:rPr/>
        <w:t>Ocelus counter bank indices.</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C_FLITS_IN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received by the cell.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C_FLITS_OUT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transmitted by the cell.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C_PKTS_IN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received (TLAST handshakes).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C_PKTS_OUT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transmitted (TLAST handshakes).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C_STALL_CYCLES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the cell saw output stall.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C_CREDIT_STALL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 granted output waited for downstream credit.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C_ERR_DROP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Malformed-destination drops (also mirrored on </w:t>
            </w:r>
            <w:r>
              <w:rPr>
                <w:rStyle w:val="VerbatimChar"/>
                <w:rFonts w:eastAsia="Cambria" w:cs=""/>
                <w:kern w:val="0"/>
                <w:szCs w:val="24"/>
                <w:lang w:val="en-US" w:eastAsia="en-US" w:bidi="ar-SA"/>
              </w:rPr>
              <w:t>o_err_drop_cnt</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C_MODE_ACKS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Broadcast mode-switch acks received (also mirrored on </w:t>
            </w:r>
            <w:r>
              <w:rPr>
                <w:rStyle w:val="VerbatimChar"/>
                <w:rFonts w:eastAsia="Cambria" w:cs=""/>
                <w:kern w:val="0"/>
                <w:szCs w:val="24"/>
                <w:lang w:val="en-US" w:eastAsia="en-US" w:bidi="ar-SA"/>
              </w:rPr>
              <w:t>o_mode_acks</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C_BULK_STARVE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bulk reservation was due.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C_SPEC_COMMITS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committed.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C_SPEC_REVOKES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were revoked.</w:t>
            </w:r>
          </w:p>
        </w:tc>
      </w:tr>
    </w:tbl>
    <w:p>
      <w:pPr>
        <w:pStyle w:val="BodyText"/>
        <w:rPr/>
      </w:pPr>
      <w:r>
        <w:rPr>
          <w:sz w:val="20"/>
        </w:rPr>
        <w:t xml:space="preserve">Counters are frozen when </w:t>
      </w:r>
      <w:r>
        <w:rPr>
          <w:rStyle w:val="VerbatimChar"/>
          <w:sz w:val="20"/>
        </w:rPr>
        <w:t>ENABLE_COUNTERS == 0</w:t>
      </w:r>
      <w:r>
        <w:rPr>
          <w:sz w:val="20"/>
        </w:rPr>
        <w:t xml:space="preserve">. They clear on </w:t>
      </w:r>
      <w:r>
        <w:rPr>
          <w:rStyle w:val="VerbatimChar"/>
          <w:sz w:val="20"/>
        </w:rPr>
        <w:t>aresetn</w:t>
      </w:r>
      <w:r>
        <w:rPr>
          <w:sz w:val="20"/>
        </w:rPr>
        <w:t>.</w:t>
      </w:r>
      <w:bookmarkEnd w:id="446"/>
      <w:r>
        <w:br w:type="page"/>
      </w:r>
    </w:p>
    <w:p>
      <w:pPr>
        <w:pStyle w:val="Heading2"/>
        <w:pBdr>
          <w:bottom w:val="single" w:sz="12" w:space="0" w:color="228B22"/>
        </w:pBdr>
        <w:spacing w:before="280" w:after="80"/>
        <w:rPr/>
      </w:pPr>
      <w:bookmarkStart w:id="448" w:name="__RefHeading___Toc9025_3246133090"/>
      <w:bookmarkStart w:id="449" w:name="dft-test-mode"/>
      <w:bookmarkEnd w:id="448"/>
      <w:r>
        <w:rPr>
          <w:rStyle w:val="SectionNumber"/>
          <w:b/>
          <w:color w:val="228B22"/>
          <w:sz w:val="28"/>
        </w:rPr>
        <w:t>29.2</w:t>
      </w:r>
      <w:r>
        <w:rPr>
          <w:b/>
          <w:color w:val="228B22"/>
          <w:sz w:val="28"/>
        </w:rPr>
        <w:tab/>
        <w:t>DFT Test Mode</w:t>
      </w:r>
    </w:p>
    <w:p>
      <w:pPr>
        <w:pStyle w:val="FirstParagraph"/>
        <w:rPr/>
      </w:pPr>
      <w:r>
        <w:rPr>
          <w:sz w:val="20"/>
        </w:rPr>
        <w:t>Test mode configures each cell into one of three deterministic routing patterns so the mesh wiring behaves as a concatenated bus. With three patterns, stuck-at and bridge faults are testable with approximately ⌈log₂(n)⌉ patterns. The mode is controlled through the config port using a DFT escape write (</w:t>
      </w:r>
      <w:r>
        <w:rPr>
          <w:rStyle w:val="VerbatimChar"/>
          <w:sz w:val="20"/>
        </w:rPr>
        <w:t>table_index[15:12] = 4'hD</w:t>
      </w:r>
      <w:r>
        <w:rPr>
          <w:sz w:val="20"/>
        </w:rPr>
        <w:t xml:space="preserve">, payload bit 0 enables DFT, bits 2:1 select the pattern), and each cell drives an </w:t>
      </w:r>
      <w:r>
        <w:rPr>
          <w:rStyle w:val="VerbatimChar"/>
          <w:sz w:val="20"/>
        </w:rPr>
        <w:t>o_dft_active</w:t>
      </w:r>
      <w:r>
        <w:rPr>
          <w:sz w:val="20"/>
        </w:rPr>
        <w:t xml:space="preserve">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0" w:name="observability-and-dft"/>
      <w:bookmarkStart w:id="451" w:name="dft-test-mode"/>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bookmarkEnd w:id="451"/>
      <w:r>
        <w:br w:type="page"/>
      </w:r>
    </w:p>
    <w:p>
      <w:pPr>
        <w:pStyle w:val="Heading1"/>
        <w:shd w:val="clear" w:color="auto" w:fill="404040"/>
        <w:spacing w:before="360" w:after="120"/>
        <w:rPr/>
      </w:pPr>
      <w:bookmarkStart w:id="452" w:name="__RefHeading___Toc9027_3246133090"/>
      <w:bookmarkStart w:id="453" w:name="performance-and-verification"/>
      <w:bookmarkEnd w:id="452"/>
      <w:r>
        <w:rPr>
          <w:rStyle w:val="SectionNumber"/>
          <w:b/>
          <w:color w:val="FFFFFF"/>
          <w:sz w:val="32"/>
        </w:rPr>
        <w:t>30</w:t>
      </w:r>
      <w:r>
        <w:rPr>
          <w:b/>
          <w:color w:val="FFFFFF"/>
          <w:sz w:val="32"/>
        </w:rPr>
        <w:tab/>
        <w:t>Performance and Verification</w:t>
      </w:r>
    </w:p>
    <w:p>
      <w:pPr>
        <w:pStyle w:val="Heading2"/>
        <w:pageBreakBefore w:val="false"/>
        <w:pBdr>
          <w:bottom w:val="single" w:sz="12" w:space="0" w:color="228B22"/>
        </w:pBdr>
        <w:spacing w:before="280" w:after="80"/>
        <w:rPr/>
      </w:pPr>
      <w:bookmarkStart w:id="454" w:name="__RefHeading___Toc9029_3246133090"/>
      <w:bookmarkStart w:id="455" w:name="performance-model"/>
      <w:bookmarkEnd w:id="454"/>
      <w:r>
        <w:rPr>
          <w:rStyle w:val="SectionNumber"/>
          <w:b/>
          <w:color w:val="228B22"/>
          <w:sz w:val="28"/>
        </w:rPr>
        <w:t>30.1</w:t>
      </w:r>
      <w:r>
        <w:rPr>
          <w:b/>
          <w:color w:val="228B22"/>
          <w:sz w:val="28"/>
        </w:rPr>
        <w:tab/>
        <w:t>Performance Model</w:t>
      </w:r>
    </w:p>
    <w:p>
      <w:pPr>
        <w:pStyle w:val="BlockText"/>
        <w:rPr/>
      </w:pPr>
      <w:r>
        <w:rPr>
          <w:b/>
          <w:bCs/>
        </w:rPr>
        <w:t>IMPLEMENTED</w:t>
      </w:r>
      <w:r>
        <w:rPr/>
        <w:t xml:space="preserve"> — </w:t>
      </w:r>
      <w:r>
        <w:rPr>
          <w:rStyle w:val="VerbatimChar"/>
        </w:rPr>
        <w:t>bin/delta_mesh_perf.py</w:t>
      </w:r>
      <w:r>
        <w:rPr/>
        <w:t xml:space="preserve"> models the mesh and is calibrated by the regression suite. The design is per the delta mesh design spec dated 2026-10-13 (</w:t>
      </w:r>
      <w:r>
        <w:rPr>
          <w:rStyle w:val="VerbatimChar"/>
        </w:rPr>
        <w:t>docs/superpowers/specs/2026-10-13-delta-mesh-design.md</w:t>
      </w:r>
      <w:r>
        <w:rPr/>
        <w:t>).</w:t>
      </w:r>
    </w:p>
    <w:p>
      <w:pPr>
        <w:pStyle w:val="FirstParagraph"/>
        <w:rPr/>
      </w:pPr>
      <w:r>
        <w:rPr>
          <w:sz w:val="20"/>
        </w:rPr>
        <w:t xml:space="preserve">The </w:t>
      </w:r>
      <w:r>
        <w:rPr>
          <w:rStyle w:val="VerbatimChar"/>
          <w:sz w:val="20"/>
        </w:rPr>
        <w:t>bin/delta_mesh_perf.py</w:t>
      </w:r>
      <w:r>
        <w:rPr>
          <w:sz w:val="20"/>
        </w:rPr>
        <w:t xml:space="preserve"> model uses the standard interconnection-network cost model:</w:t>
      </w:r>
    </w:p>
    <w:p>
      <w:pPr>
        <w:pStyle w:val="Compact"/>
        <w:numPr>
          <w:ilvl w:val="0"/>
          <w:numId w:val="259"/>
        </w:numPr>
        <w:rPr/>
      </w:pPr>
      <w:r>
        <w:rPr>
          <w:b/>
          <w:bCs/>
        </w:rPr>
        <w:t>Zero-load latency</w:t>
      </w:r>
      <w:r>
        <w:rPr/>
        <w:t xml:space="preserve"> </w:t>
      </w:r>
      <w:r>
        <w:rPr>
          <w:rStyle w:val="VerbatimChar"/>
        </w:rPr>
        <w:t>T0 = H·tr + D/v + L/b</w:t>
      </w:r>
      <w:r>
        <w:rPr/>
        <w:t>, where H is the hop count, tr is the per-hop router delay, D is the distance, v is the propagation speed, L is the packet length, and b is the channel bandwidth.</w:t>
      </w:r>
    </w:p>
    <w:p>
      <w:pPr>
        <w:pStyle w:val="Compact"/>
        <w:numPr>
          <w:ilvl w:val="0"/>
          <w:numId w:val="260"/>
        </w:numPr>
        <w:rPr/>
      </w:pPr>
      <w:r>
        <w:rPr>
          <w:b/>
          <w:bCs/>
        </w:rPr>
        <w:t>Queuing</w:t>
      </w:r>
      <w:r>
        <w:rPr/>
        <w:t xml:space="preserve"> is modeled as M/D/1 under deterministic flit service.</w:t>
      </w:r>
    </w:p>
    <w:p>
      <w:pPr>
        <w:pStyle w:val="Compact"/>
        <w:numPr>
          <w:ilvl w:val="0"/>
          <w:numId w:val="261"/>
        </w:numPr>
        <w:rPr/>
      </w:pPr>
      <w:r>
        <w:rPr>
          <w:b/>
          <w:bCs/>
        </w:rPr>
        <w:t>Saturation throughput</w:t>
      </w:r>
      <w:r>
        <w:rPr/>
        <w:t xml:space="preserve"> is derived from the maximum channel load γ_max, using bisection-bound and multicommodity-flow analysis. The model reports minimum delivered flow, not average.</w:t>
      </w:r>
    </w:p>
    <w:p>
      <w:pPr>
        <w:pStyle w:val="Compact"/>
        <w:numPr>
          <w:ilvl w:val="0"/>
          <w:numId w:val="262"/>
        </w:numPr>
        <w:rPr/>
      </w:pPr>
      <w:r>
        <w:rPr>
          <w:b/>
          <w:bCs/>
        </w:rPr>
        <w:t>Traffic patterns</w:t>
      </w:r>
      <w:r>
        <w:rPr/>
        <w:t xml:space="preserve"> include uniform random, nearest-neighbor/stencil, tornado, bit-complement, and transpose.</w:t>
      </w:r>
    </w:p>
    <w:p>
      <w:pPr>
        <w:pStyle w:val="Compact"/>
        <w:numPr>
          <w:ilvl w:val="0"/>
          <w:numId w:val="263"/>
        </w:numPr>
        <w:rPr/>
      </w:pPr>
      <w:r>
        <w:rPr>
          <w:b/>
          <w:bCs/>
        </w:rPr>
        <w:t>Methodology</w:t>
      </w:r>
      <w:r>
        <w:rPr/>
        <w:t xml:space="preserve"> uses infinite source queues, warm-up/measurement/drain phases, and latency measured from generation to departure.</w:t>
      </w:r>
    </w:p>
    <w:p>
      <w:pPr>
        <w:pStyle w:val="FirstParagraph"/>
        <w:rPr/>
      </w:pPr>
      <w:bookmarkStart w:id="456" w:name="performance-model"/>
      <w:r>
        <w:rPr>
          <w:sz w:val="20"/>
        </w:rPr>
        <w:t>Loaded-latency microbenchmarks follow NPU benchmarking practice. Network-calculus delay and backlog bounds for the fixed-priority classes are a phase-2 addition.</w:t>
      </w:r>
      <w:bookmarkEnd w:id="456"/>
      <w:r>
        <w:br w:type="page"/>
      </w:r>
    </w:p>
    <w:p>
      <w:pPr>
        <w:pStyle w:val="Heading2"/>
        <w:pBdr>
          <w:bottom w:val="single" w:sz="12" w:space="0" w:color="228B22"/>
        </w:pBdr>
        <w:spacing w:before="280" w:after="80"/>
        <w:rPr/>
      </w:pPr>
      <w:bookmarkStart w:id="457" w:name="__RefHeading___Toc9031_3246133090"/>
      <w:bookmarkStart w:id="458" w:name="verification-plan"/>
      <w:bookmarkEnd w:id="457"/>
      <w:r>
        <w:rPr>
          <w:rStyle w:val="SectionNumber"/>
          <w:b/>
          <w:color w:val="228B22"/>
          <w:sz w:val="28"/>
        </w:rPr>
        <w:t>30.2</w:t>
      </w:r>
      <w:r>
        <w:rPr>
          <w:b/>
          <w:color w:val="228B22"/>
          <w:sz w:val="28"/>
        </w:rPr>
        <w:tab/>
        <w:t>Verification Plan</w:t>
      </w:r>
    </w:p>
    <w:p>
      <w:pPr>
        <w:pStyle w:val="FirstParagraph"/>
        <w:rPr/>
      </w:pPr>
      <w:r>
        <w:rPr>
          <w:sz w:val="20"/>
        </w:rPr>
        <w:t>The mesh verification plan is an 8-suite cocotb program. Each suite is a generator configuration plus a dedicated test file:</w:t>
      </w:r>
    </w:p>
    <w:p>
      <w:pPr>
        <w:pStyle w:val="Compact"/>
        <w:numPr>
          <w:ilvl w:val="0"/>
          <w:numId w:val="264"/>
        </w:numPr>
        <w:rPr/>
      </w:pPr>
      <w:r>
        <w:rPr>
          <w:b/>
          <w:bCs/>
        </w:rPr>
        <w:t>Routing</w:t>
      </w:r>
      <w:r>
        <w:rPr/>
        <w:t xml:space="preserve"> — reset default DOR, programmed-table routing, table load via config port with readback verify.</w:t>
      </w:r>
    </w:p>
    <w:p>
      <w:pPr>
        <w:pStyle w:val="Compact"/>
        <w:numPr>
          <w:ilvl w:val="0"/>
          <w:numId w:val="265"/>
        </w:numPr>
        <w:rPr/>
      </w:pPr>
      <w:r>
        <w:rPr>
          <w:b/>
          <w:bCs/>
        </w:rPr>
        <w:t>QoS</w:t>
      </w:r>
      <w:r>
        <w:rPr/>
        <w:t xml:space="preserve"> — strict priority order, aging inversion under saturation, bulk minimum reservation, class isolation under tree-saturation attack.</w:t>
      </w:r>
    </w:p>
    <w:p>
      <w:pPr>
        <w:pStyle w:val="Compact"/>
        <w:numPr>
          <w:ilvl w:val="0"/>
          <w:numId w:val="266"/>
        </w:numPr>
        <w:rPr/>
      </w:pPr>
      <w:r>
        <w:rPr>
          <w:b/>
          <w:bCs/>
        </w:rPr>
        <w:t>Multicast</w:t>
      </w:r>
      <w:r>
        <w:rPr/>
        <w:t xml:space="preserve"> — fanout correctness, no-response rule, delivery-VC deadlock soak.</w:t>
      </w:r>
    </w:p>
    <w:p>
      <w:pPr>
        <w:pStyle w:val="Compact"/>
        <w:numPr>
          <w:ilvl w:val="0"/>
          <w:numId w:val="267"/>
        </w:numPr>
        <w:rPr/>
      </w:pPr>
      <w:r>
        <w:rPr>
          <w:b/>
          <w:bCs/>
        </w:rPr>
        <w:t>Deadlock soak</w:t>
      </w:r>
      <w:r>
        <w:rPr/>
        <w:t xml:space="preserve"> — random traffic under adversarial-but-valid random tables, plus VC1 stress with VC0 escape, soaking to N×10⁶ flits.</w:t>
      </w:r>
    </w:p>
    <w:p>
      <w:pPr>
        <w:pStyle w:val="Compact"/>
        <w:numPr>
          <w:ilvl w:val="0"/>
          <w:numId w:val="268"/>
        </w:numPr>
        <w:rPr/>
      </w:pPr>
      <w:r>
        <w:rPr>
          <w:b/>
          <w:bCs/>
        </w:rPr>
        <w:t>Systolic</w:t>
      </w:r>
      <w:r>
        <w:rPr/>
        <w:t xml:space="preserve"> — torus nearest-neighbor ring/wavefront with measured per-hop latency, source-route fixed-latency path check, and 3-D stencil halo exchange.</w:t>
      </w:r>
    </w:p>
    <w:p>
      <w:pPr>
        <w:pStyle w:val="Compact"/>
        <w:numPr>
          <w:ilvl w:val="0"/>
          <w:numId w:val="269"/>
        </w:numPr>
        <w:rPr/>
      </w:pPr>
      <w:r>
        <w:rPr>
          <w:b/>
          <w:bCs/>
        </w:rPr>
        <w:t>Counters</w:t>
      </w:r>
      <w:r>
        <w:rPr/>
        <w:t xml:space="preserve"> — every ocelus counter against a golden model.</w:t>
      </w:r>
    </w:p>
    <w:p>
      <w:pPr>
        <w:pStyle w:val="Compact"/>
        <w:numPr>
          <w:ilvl w:val="0"/>
          <w:numId w:val="270"/>
        </w:numPr>
        <w:rPr/>
      </w:pPr>
      <w:r>
        <w:rPr>
          <w:b/>
          <w:bCs/>
        </w:rPr>
        <w:t>DFT mode</w:t>
      </w:r>
      <w:r>
        <w:rPr/>
        <w:t xml:space="preserve"> — three patterns route correctly; pattern count check.</w:t>
      </w:r>
    </w:p>
    <w:p>
      <w:pPr>
        <w:pStyle w:val="Compact"/>
        <w:numPr>
          <w:ilvl w:val="0"/>
          <w:numId w:val="271"/>
        </w:numPr>
        <w:rPr/>
      </w:pPr>
      <w:r>
        <w:rPr>
          <w:b/>
          <w:bCs/>
        </w:rPr>
        <w:t>Perf model calibration</w:t>
      </w:r>
      <w:r>
        <w:rPr/>
        <w:t xml:space="preserve"> — measured versus modeled latency and throughput on the design-spec §10 patterns; report deltas.</w:t>
      </w:r>
    </w:p>
    <w:p>
      <w:pPr>
        <w:pStyle w:val="FirstParagraph"/>
        <w:rPr/>
      </w:pPr>
      <w:r>
        <w:rPr>
          <w:sz w:val="20"/>
        </w:rPr>
        <w:t>Formal assists include an offline VC0-table acyclicity checker, one-hot grant assertions per output, and a TLAST-before-grant-release assertion that preserves packet atomicity. Detailed microarchitecture verification lives in the Delta MAS; the design spec dated 2026-10-13 is the source of truth for the architecture described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9" w:name="performance-and-verification"/>
      <w:bookmarkStart w:id="460" w:name="verification-plan"/>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1"/>
        <w:shd w:val="clear" w:color="auto" w:fill="404040"/>
        <w:spacing w:before="360" w:after="120"/>
        <w:rPr/>
      </w:pPr>
      <w:bookmarkStart w:id="461" w:name="__RefHeading___Toc9033_3246133090"/>
      <w:bookmarkStart w:id="462" w:name="deferred-items"/>
      <w:bookmarkEnd w:id="461"/>
      <w:r>
        <w:rPr>
          <w:rStyle w:val="SectionNumber"/>
          <w:b/>
          <w:color w:val="FFFFFF"/>
          <w:sz w:val="32"/>
        </w:rPr>
        <w:t>31</w:t>
      </w:r>
      <w:r>
        <w:rPr>
          <w:b/>
          <w:color w:val="FFFFFF"/>
          <w:sz w:val="32"/>
        </w:rPr>
        <w:tab/>
        <w:t>Deferred Items</w:t>
      </w:r>
    </w:p>
    <w:p>
      <w:pPr>
        <w:pStyle w:val="BlockText"/>
        <w:rPr/>
      </w:pPr>
      <w:r>
        <w:rPr>
          <w:b/>
          <w:bCs/>
        </w:rPr>
        <w:t>STATUS</w:t>
      </w:r>
      <w:r>
        <w:rPr/>
        <w:t xml:space="preserve"> — The mesh cell RTL is implemented. The items below remain deferred or are tracked in other workstreams.</w:t>
      </w:r>
    </w:p>
    <w:p>
      <w:pPr>
        <w:pStyle w:val="FirstParagraph"/>
        <w:rPr/>
      </w:pPr>
      <w:r>
        <w:rPr>
          <w:sz w:val="20"/>
        </w:rPr>
        <w:t>The following features were considered and deferred:</w:t>
      </w:r>
    </w:p>
    <w:p>
      <w:pPr>
        <w:pStyle w:val="Normal"/>
        <w:numPr>
          <w:ilvl w:val="0"/>
          <w:numId w:val="272"/>
        </w:numPr>
        <w:rPr/>
      </w:pPr>
      <w:r>
        <w:rPr>
          <w:b/>
          <w:bCs/>
          <w:sz w:val="20"/>
        </w:rPr>
        <w:t>CXS interface mode</w:t>
      </w:r>
      <w:r>
        <w:rPr>
          <w:sz w:val="20"/>
        </w:rPr>
        <w:t xml:space="preserve"> — IMPLEMENTED (owner decision 2026-10-16): </w:t>
      </w:r>
      <w:r>
        <w:rPr>
          <w:rStyle w:val="VerbatimChar"/>
          <w:sz w:val="20"/>
        </w:rPr>
        <w:t>--ifc {axis,cxs}</w:t>
      </w:r>
      <w:r>
        <w:rPr>
          <w:sz w:val="20"/>
        </w:rPr>
        <w:t xml:space="preserve"> selects the interface plane; CXS mode wraps the unchanged AXIS core with native AMBA 5 CXS ports so a CXS rapids attaches without adapters. Validated for directed traffic; concurrent-load CXS shows a duplication/loss corner tracked as issue #122.</w:t>
      </w:r>
    </w:p>
    <w:p>
      <w:pPr>
        <w:pStyle w:val="Normal"/>
        <w:numPr>
          <w:ilvl w:val="0"/>
          <w:numId w:val="273"/>
        </w:numPr>
        <w:rPr/>
      </w:pPr>
      <w:r>
        <w:rPr>
          <w:b/>
          <w:bCs/>
          <w:sz w:val="20"/>
        </w:rPr>
        <w:t>MonBus observation aggregation</w:t>
      </w:r>
      <w:r>
        <w:rPr>
          <w:sz w:val="20"/>
        </w:rPr>
        <w:t xml:space="preserve"> — the tetrad/tile wrappers that merge cell MonBus streams live in the compute-eng-ip tile IP, not in delta (parallel session; datapath unchanged).</w:t>
      </w:r>
    </w:p>
    <w:p>
      <w:pPr>
        <w:pStyle w:val="Normal"/>
        <w:numPr>
          <w:ilvl w:val="0"/>
          <w:numId w:val="274"/>
        </w:numPr>
        <w:rPr/>
      </w:pPr>
      <w:r>
        <w:rPr>
          <w:b/>
          <w:bCs/>
          <w:sz w:val="20"/>
        </w:rPr>
        <w:t>Route lookahead to 1 cycle/hop</w:t>
      </w:r>
      <w:r>
        <w:rPr>
          <w:sz w:val="20"/>
        </w:rPr>
        <w:t xml:space="preserve"> — the aspirational systolic target; current measured pipeline is 4 cycles/hop (issue #120).</w:t>
      </w:r>
    </w:p>
    <w:p>
      <w:pPr>
        <w:pStyle w:val="Normal"/>
        <w:numPr>
          <w:ilvl w:val="0"/>
          <w:numId w:val="275"/>
        </w:numPr>
        <w:rPr/>
      </w:pPr>
      <w:r>
        <w:rPr>
          <w:b/>
          <w:bCs/>
          <w:sz w:val="20"/>
        </w:rPr>
        <w:t>SRAM FIFO_IMPL</w:t>
      </w:r>
      <w:r>
        <w:rPr>
          <w:sz w:val="20"/>
        </w:rPr>
        <w:t xml:space="preserve"> — the </w:t>
      </w:r>
      <w:r>
        <w:rPr>
          <w:rStyle w:val="VerbatimChar"/>
          <w:sz w:val="20"/>
        </w:rPr>
        <w:t>--fifo-impl sram</w:t>
      </w:r>
      <w:r>
        <w:rPr>
          <w:sz w:val="20"/>
        </w:rPr>
        <w:t xml:space="preserve"> option hangs in the current RTL (issue #118); regression uses </w:t>
      </w:r>
      <w:r>
        <w:rPr>
          <w:rStyle w:val="VerbatimChar"/>
          <w:sz w:val="20"/>
        </w:rPr>
        <w:t>--fifo-impl reg</w:t>
      </w:r>
      <w:r>
        <w:rPr>
          <w:sz w:val="20"/>
        </w:rPr>
        <w:t>.</w:t>
      </w:r>
    </w:p>
    <w:p>
      <w:pPr>
        <w:pStyle w:val="Normal"/>
        <w:numPr>
          <w:ilvl w:val="0"/>
          <w:numId w:val="276"/>
        </w:numPr>
        <w:rPr/>
      </w:pPr>
      <w:r>
        <w:rPr>
          <w:b/>
          <w:bCs/>
          <w:sz w:val="20"/>
        </w:rPr>
        <w:t>GT/TDM slot-table circuits</w:t>
      </w:r>
      <w:r>
        <w:rPr>
          <w:sz w:val="20"/>
        </w:rPr>
        <w:t xml:space="preserve"> — Ethereal/NoC slot tables, headerless GT flits, end-to-end credit flow control, and optional VOQ. Phase-2 candidate.</w:t>
      </w:r>
    </w:p>
    <w:p>
      <w:pPr>
        <w:pStyle w:val="Normal"/>
        <w:numPr>
          <w:ilvl w:val="0"/>
          <w:numId w:val="277"/>
        </w:numPr>
        <w:rPr/>
      </w:pPr>
      <w:r>
        <w:rPr>
          <w:b/>
          <w:bCs/>
          <w:sz w:val="20"/>
        </w:rPr>
        <w:t>Fault-tolerant routing</w:t>
      </w:r>
      <w:r>
        <w:rPr>
          <w:sz w:val="20"/>
        </w:rPr>
        <w:t xml:space="preserve"> — block fault regions, software absorb/reinject, and fault-status registers. Multi-path tables with failover as a table write are now being worked: hazards in Resilient Routing: Open Hazards, delta DELTA-013.</w:t>
      </w:r>
    </w:p>
    <w:p>
      <w:pPr>
        <w:pStyle w:val="Normal"/>
        <w:numPr>
          <w:ilvl w:val="0"/>
          <w:numId w:val="278"/>
        </w:numPr>
        <w:rPr/>
      </w:pPr>
      <w:r>
        <w:rPr>
          <w:b/>
          <w:bCs/>
          <w:sz w:val="20"/>
        </w:rPr>
        <w:t>Barrier/superstep sync wave</w:t>
      </w:r>
      <w:r>
        <w:rPr>
          <w:sz w:val="20"/>
        </w:rPr>
        <w:t xml:space="preserve"> — ECLIPSE-style synchronization wave; lands with the CGRA work, not delta.</w:t>
      </w:r>
    </w:p>
    <w:p>
      <w:pPr>
        <w:pStyle w:val="Normal"/>
        <w:numPr>
          <w:ilvl w:val="0"/>
          <w:numId w:val="279"/>
        </w:numPr>
        <w:rPr/>
      </w:pPr>
      <w:r>
        <w:rPr>
          <w:b/>
          <w:bCs/>
          <w:sz w:val="20"/>
        </w:rPr>
        <w:t>Express channels/cubes</w:t>
      </w:r>
      <w:r>
        <w:rPr>
          <w:sz w:val="20"/>
        </w:rPr>
        <w:t xml:space="preserve"> — little use at the target radix; skipped.</w:t>
      </w:r>
    </w:p>
    <w:p>
      <w:pPr>
        <w:pStyle w:val="Normal"/>
        <w:numPr>
          <w:ilvl w:val="0"/>
          <w:numId w:val="280"/>
        </w:numPr>
        <w:rPr/>
      </w:pPr>
      <w:r>
        <w:rPr>
          <w:b/>
          <w:bCs/>
          <w:sz w:val="20"/>
        </w:rPr>
        <w:t>Logical-to-physical address mapping</w:t>
      </w:r>
      <w:r>
        <w:rPr>
          <w:sz w:val="20"/>
        </w:rPr>
        <w:t xml:space="preserve"> — revisit if remapping or fault-recovery demands it.</w:t>
      </w:r>
    </w:p>
    <w:p>
      <w:pPr>
        <w:pStyle w:val="Normal"/>
        <w:numPr>
          <w:ilvl w:val="0"/>
          <w:numId w:val="281"/>
        </w:numPr>
        <w:rPr/>
      </w:pPr>
      <w:r>
        <w:rPr>
          <w:b/>
          <w:bCs/>
          <w:sz w:val="20"/>
        </w:rPr>
        <w:t>GALS/async links</w:t>
      </w:r>
      <w:r>
        <w:rPr>
          <w:sz w:val="20"/>
        </w:rPr>
        <w:t xml:space="preserve"> — single clock is a deliberate simplification contrary to this literature direction.</w:t>
      </w:r>
    </w:p>
    <w:p>
      <w:pPr>
        <w:pStyle w:val="Normal"/>
        <w:numPr>
          <w:ilvl w:val="0"/>
          <w:numId w:val="282"/>
        </w:numPr>
        <w:rPr/>
      </w:pPr>
      <w:r>
        <w:rPr>
          <w:b/>
          <w:bCs/>
          <w:sz w:val="20"/>
        </w:rPr>
        <w:t>VOQ option</w:t>
      </w:r>
      <w:r>
        <w:rPr>
          <w:sz w:val="20"/>
        </w:rPr>
        <w:t xml:space="preserve"> — area/throughput trade; add when a user needs it.</w:t>
      </w:r>
    </w:p>
    <w:p>
      <w:pPr>
        <w:pStyle w:val="Normal"/>
        <w:numPr>
          <w:ilvl w:val="0"/>
          <w:numId w:val="283"/>
        </w:numPr>
        <w:rPr/>
      </w:pPr>
      <w:r>
        <w:rPr>
          <w:b/>
          <w:bCs/>
          <w:sz w:val="20"/>
        </w:rPr>
        <w:t>Within-class per-flow fairness (WRR/DRR)</w:t>
      </w:r>
      <w:r>
        <w:rPr>
          <w:sz w:val="20"/>
        </w:rPr>
        <w:t xml:space="preserve"> — deferred until a user asks.</w:t>
      </w:r>
    </w:p>
    <w:p>
      <w:pPr>
        <w:pStyle w:val="Normal"/>
        <w:numPr>
          <w:ilvl w:val="0"/>
          <w:numId w:val="284"/>
        </w:numPr>
        <w:rPr/>
      </w:pPr>
      <w:r>
        <w:rPr>
          <w:b/>
          <w:bCs/>
          <w:sz w:val="20"/>
        </w:rPr>
        <w:t>Flit-reservation flow control</w:t>
      </w:r>
      <w:r>
        <w:rPr>
          <w:sz w:val="20"/>
        </w:rPr>
        <w:t xml:space="preserve"> — revisit if systolic latency targets are not met by route lookahead.</w:t>
      </w:r>
    </w:p>
    <w:p>
      <w:pPr>
        <w:pStyle w:val="Normal"/>
        <w:numPr>
          <w:ilvl w:val="0"/>
          <w:numId w:val="285"/>
        </w:numPr>
        <w:rPr/>
      </w:pPr>
      <w:r>
        <w:rPr>
          <w:b/>
          <w:bCs/>
          <w:sz w:val="20"/>
        </w:rPr>
        <w:t>Reliable-mode resend/NACK</w:t>
      </w:r>
      <w:r>
        <w:rPr>
          <w:sz w:val="20"/>
        </w:rPr>
        <w:t xml:space="preserve"> — only if a control-plane user needs lossless delivery beyond class-0 VC isolation.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deferred-item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1"/>
        <w:shd w:val="clear" w:color="auto" w:fill="404040"/>
        <w:spacing w:before="360" w:after="120"/>
        <w:rPr/>
      </w:pPr>
      <w:bookmarkStart w:id="464" w:name="__RefHeading___Toc9035_3246133090"/>
      <w:bookmarkStart w:id="465" w:name="resilient-routing-open-hazards"/>
      <w:bookmarkEnd w:id="464"/>
      <w:r>
        <w:rPr>
          <w:rStyle w:val="SectionNumber"/>
          <w:b/>
          <w:color w:val="FFFFFF"/>
          <w:sz w:val="32"/>
        </w:rPr>
        <w:t>32</w:t>
      </w:r>
      <w:r>
        <w:rPr>
          <w:b/>
          <w:color w:val="FFFFFF"/>
          <w:sz w:val="32"/>
        </w:rPr>
        <w:tab/>
        <w:t>Resilient Routing: Open Hazards</w:t>
      </w:r>
    </w:p>
    <w:p>
      <w:pPr>
        <w:pStyle w:val="BlockText"/>
        <w:rPr/>
      </w:pPr>
      <w:r>
        <w:rPr>
          <w:b/>
          <w:bCs/>
        </w:rPr>
        <w:t>OPEN</w:t>
      </w:r>
      <w:r>
        <w:rPr/>
        <w:t xml:space="preserve"> — design hazards recorded 2026-10-18 for delta DELTA-013. Nothing here is built. The solutions are worked through in that task.</w:t>
      </w:r>
    </w:p>
    <w:p>
      <w:pPr>
        <w:pStyle w:val="FirstParagraph"/>
        <w:rPr/>
      </w:pPr>
      <w:r>
        <w:rPr>
          <w:sz w:val="20"/>
        </w:rPr>
        <w:t>Resilience means a link or node failure changes the topology. Delta absorbs it by rewriting route tables in band with the existing config packets (Routing and Configuration, In-Band Configuration), with no new wires. To make failover a table write, each table entry holds a set of next hops, a primary and an alternate. A flit’s path then depends on table state even with no failure, so a request and its reply can take different paths. This section records what that breaks, under correct configuration.</w:t>
      </w:r>
      <w:r>
        <w:br w:type="page"/>
      </w:r>
    </w:p>
    <w:p>
      <w:pPr>
        <w:pStyle w:val="Heading2"/>
        <w:pBdr>
          <w:bottom w:val="single" w:sz="12" w:space="0" w:color="228B22"/>
        </w:pBdr>
        <w:spacing w:before="280" w:after="80"/>
        <w:rPr/>
      </w:pPr>
      <w:bookmarkStart w:id="466" w:name="__RefHeading___Toc9037_3246133090"/>
      <w:bookmarkStart w:id="467" w:name="design-fork-which-leg-adapts"/>
      <w:bookmarkEnd w:id="466"/>
      <w:r>
        <w:rPr>
          <w:rStyle w:val="SectionNumber"/>
          <w:b/>
          <w:color w:val="228B22"/>
          <w:sz w:val="28"/>
        </w:rPr>
        <w:t>32.1</w:t>
      </w:r>
      <w:r>
        <w:rPr>
          <w:b/>
          <w:color w:val="228B22"/>
          <w:sz w:val="28"/>
        </w:rPr>
        <w:tab/>
        <w:t>Design Fork: Which Leg Adapts</w:t>
      </w:r>
    </w:p>
    <w:p>
      <w:pPr>
        <w:pStyle w:val="FirstParagraph"/>
        <w:rPr/>
      </w:pPr>
      <w:r>
        <w:rPr>
          <w:sz w:val="20"/>
        </w:rPr>
        <w:t>Delta routes per packet: the head flit picks the output and the body follows it (wormhole), so adaptivity is a per-packet choice at each node, never per flit. “Forward” below is the request direction, from the requester; “return” is the reply and the credit traffic it causes.</w:t>
      </w:r>
    </w:p>
    <w:p>
      <w:pPr>
        <w:pStyle w:val="TableCaption"/>
        <w:rPr/>
      </w:pPr>
      <w:bookmarkStart w:id="468" w:name="_Tab_25_Adaptive_routing_opt"/>
      <w:r>
        <w:rPr/>
        <w:t>Adaptive-routing options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Forward leg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leg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adaptive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next hop at every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next hop at every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path is a function of load; the escape-VC argument must cover both legs at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Pinned forward, adaptive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table’s chosen next hop, deterministic for a given table 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next hop at every node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leg is deterministic, which keeps the escape-VC story simple</w:t>
            </w:r>
          </w:p>
        </w:tc>
      </w:tr>
    </w:tbl>
    <w:p>
      <w:pPr>
        <w:pStyle w:val="BodyText"/>
        <w:rPr/>
      </w:pPr>
      <w:bookmarkStart w:id="469" w:name="design-fork-which-leg-adapts"/>
      <w:r>
        <w:rPr>
          <w:sz w:val="20"/>
        </w:rPr>
        <w:t>Pinned forward is the leading option: it is much easier to verify, and for a resilience goal it is usually enough, because the failure being survived is on the forward path (failover rewrites it) and the return recomputes anyway. It does not restore ordering: packets before and after a failover flip take different forward paths, and the return leg adapts, so the ordering rules below apply under either option.</w:t>
      </w:r>
      <w:bookmarkEnd w:id="469"/>
      <w:r>
        <w:br w:type="page"/>
      </w:r>
    </w:p>
    <w:p>
      <w:pPr>
        <w:pStyle w:val="Heading2"/>
        <w:pBdr>
          <w:bottom w:val="single" w:sz="12" w:space="0" w:color="228B22"/>
        </w:pBdr>
        <w:spacing w:before="280" w:after="80"/>
        <w:rPr/>
      </w:pPr>
      <w:bookmarkStart w:id="470" w:name="__RefHeading___Toc9039_3246133090"/>
      <w:bookmarkStart w:id="471" w:name="multi-path-tables-and-failover"/>
      <w:bookmarkEnd w:id="470"/>
      <w:r>
        <w:rPr>
          <w:rStyle w:val="SectionNumber"/>
          <w:b/>
          <w:color w:val="228B22"/>
          <w:sz w:val="28"/>
        </w:rPr>
        <w:t>32.2</w:t>
      </w:r>
      <w:r>
        <w:rPr>
          <w:b/>
          <w:color w:val="228B22"/>
          <w:sz w:val="28"/>
        </w:rPr>
        <w:tab/>
        <w:t>Multi-Path Tables and Failover</w:t>
      </w:r>
    </w:p>
    <w:p>
      <w:pPr>
        <w:pStyle w:val="FirstParagraph"/>
        <w:rPr/>
      </w:pPr>
      <w:r>
        <w:rPr>
          <w:sz w:val="20"/>
        </w:rPr>
        <w:t xml:space="preserve">Today an entry is one </w:t>
      </w:r>
      <w:r>
        <w:rPr>
          <w:rStyle w:val="VerbatimChar"/>
          <w:sz w:val="20"/>
        </w:rPr>
        <w:t>(output port mask, VC)</w:t>
      </w:r>
      <w:r>
        <w:rPr>
          <w:sz w:val="20"/>
        </w:rPr>
        <w:t xml:space="preserve"> per </w:t>
      </w:r>
      <w:r>
        <w:rPr>
          <w:rStyle w:val="VerbatimChar"/>
          <w:sz w:val="20"/>
        </w:rPr>
        <w:t>(destination, QoS class)</w:t>
      </w:r>
      <w:r>
        <w:rPr>
          <w:sz w:val="20"/>
        </w:rPr>
        <w:t xml:space="preserve"> (Routing and Configuration, Routing Tables); path diversity comes only from routing classes differently. Failover needs the alternate in the entry, or a second table image, so the switch is a write and not a recompute.</w:t>
      </w:r>
    </w:p>
    <w:p>
      <w:pPr>
        <w:pStyle w:val="TableCaption"/>
        <w:rPr/>
      </w:pPr>
      <w:bookmarkStart w:id="472" w:name="_Tab_26_Failover_hazards"/>
      <w:r>
        <w:rPr/>
        <w:t>Failover hazards</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Hazard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tables during an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Unicast config writes land one cell at a time, so mid-update the fabric runs a mix of old and new entries. The load-time checker validates one table, not the mix; a mix can loop or black-hole a destination, and a VC0 mix can close a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Install the alternates everywhere first, then flip every cell at once through the broadcast mode-switch ack barrier (Routing and Configuration), which already guarantees no packet straddles two modes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escape channel loses connectivity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Duato’s protocol needs VC0 to reach every destination. A failed link on the VC0 subrelation leaves VC1 traffic that drains into VC0 with nowhere to go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Failover recomputes VC0 on the surviving graph (connected and acyclic, e.g. up/down over the tile hierarchy), not only the VC1 alternates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config path crosses the failure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rides QoS 0 on the reset-default route. If the failed link is on that route, the cells beyond it cannot be reached to fail them over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bootstrap route carries its own alternate; in the tile, the path through the other root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misroute drop loses 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VC1 packet whose misroute budget reaches 0 is dropped and counted (Flow Control and Deadlock, Livelock). Alternates add non-minimal hops, so drops become reachable in normal traffic. A dropped data or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 breaks the tile rule that credits always return (TILE_SPEC §11.9): the sender’s strap leaks until a resync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traffic that carries credits never misroutes (minimal or VC0 only), and every drop is reported on MonBus</w:t>
            </w:r>
          </w:p>
        </w:tc>
      </w:tr>
    </w:tbl>
    <w:p>
      <w:pPr>
        <w:pStyle w:val="BodyText"/>
        <w:rPr/>
      </w:pPr>
      <w:r>
        <w:rPr>
          <w:sz w:val="20"/>
        </w:rPr>
        <w:t xml:space="preserve">Packets in flight on the failed link are lost. That is the existing root failover assumption (TILE_SPEC §11.4): RAPIDS times the transfer out and software re-issues it, and a resync </w:t>
      </w:r>
      <w:r>
        <w:rPr>
          <w:rStyle w:val="VerbatimChar"/>
          <w:sz w:val="20"/>
        </w:rPr>
        <w:t>set</w:t>
      </w:r>
      <w:r>
        <w:rPr>
          <w:sz w:val="20"/>
        </w:rPr>
        <w:t xml:space="preserve"> (TILE_SPEC §11.10) restores leaked straps.</w:t>
      </w:r>
      <w:bookmarkEnd w:id="471"/>
      <w:r>
        <w:br w:type="page"/>
      </w:r>
    </w:p>
    <w:p>
      <w:pPr>
        <w:pStyle w:val="Heading2"/>
        <w:pBdr>
          <w:bottom w:val="single" w:sz="12" w:space="0" w:color="228B22"/>
        </w:pBdr>
        <w:spacing w:before="280" w:after="80"/>
        <w:rPr/>
      </w:pPr>
      <w:bookmarkStart w:id="473" w:name="__RefHeading___Toc9041_3246133090"/>
      <w:bookmarkStart w:id="474" w:name="deadlock"/>
      <w:bookmarkEnd w:id="473"/>
      <w:r>
        <w:rPr>
          <w:rStyle w:val="SectionNumber"/>
          <w:b/>
          <w:color w:val="228B22"/>
          <w:sz w:val="28"/>
        </w:rPr>
        <w:t>32.3</w:t>
      </w:r>
      <w:r>
        <w:rPr>
          <w:b/>
          <w:color w:val="228B22"/>
          <w:sz w:val="28"/>
        </w:rPr>
        <w:tab/>
        <w:t>Deadlock</w:t>
      </w:r>
    </w:p>
    <w:p>
      <w:pPr>
        <w:pStyle w:val="FirstParagraph"/>
        <w:rPr/>
      </w:pPr>
      <w:r>
        <w:rPr>
          <w:sz w:val="20"/>
        </w:rPr>
        <w:t>Delta already has the standard fix: two VCs per class (Flow Control and Deadlock), VC0 the deterministic escape channel, VC1 adaptive, VC1→VC0 permitted at any hop and VC0→VC1 forbidden, with the dateline rule for torus wrap. The two-VC budget is met and stays the rule for every QoS class, since each class has its own VCs (Quality of Service).</w:t>
      </w:r>
    </w:p>
    <w:p>
      <w:pPr>
        <w:pStyle w:val="BodyText"/>
        <w:rPr/>
      </w:pPr>
      <w:bookmarkStart w:id="475" w:name="deadlock"/>
      <w:r>
        <w:rPr>
          <w:sz w:val="20"/>
        </w:rPr>
        <w:t>What changes with failover is that the escape subrelation stops being a design-time artefact. Today it is the reset default plus generator-checked tables. After a failure it is whatever the surviving graph allows, so R2 is the deadlock hazard: the escape rule must be re-derived and re-checked on every failover, including the mixed state of R1.</w:t>
      </w:r>
      <w:bookmarkEnd w:id="475"/>
      <w:r>
        <w:br w:type="page"/>
      </w:r>
    </w:p>
    <w:p>
      <w:pPr>
        <w:pStyle w:val="Heading2"/>
        <w:pBdr>
          <w:bottom w:val="single" w:sz="12" w:space="0" w:color="228B22"/>
        </w:pBdr>
        <w:spacing w:before="280" w:after="80"/>
        <w:rPr/>
      </w:pPr>
      <w:bookmarkStart w:id="476" w:name="__RefHeading___Toc9043_3246133090"/>
      <w:bookmarkStart w:id="477" w:name="ordering"/>
      <w:bookmarkEnd w:id="476"/>
      <w:r>
        <w:rPr>
          <w:rStyle w:val="SectionNumber"/>
          <w:b/>
          <w:color w:val="228B22"/>
          <w:sz w:val="28"/>
        </w:rPr>
        <w:t>32.4</w:t>
      </w:r>
      <w:r>
        <w:rPr>
          <w:b/>
          <w:color w:val="228B22"/>
          <w:sz w:val="28"/>
        </w:rPr>
        <w:tab/>
        <w:t>Ordering</w:t>
      </w:r>
    </w:p>
    <w:p>
      <w:pPr>
        <w:pStyle w:val="TableCaption"/>
        <w:rPr/>
      </w:pPr>
      <w:bookmarkStart w:id="478" w:name="_Tab_27_Ordering_contract"/>
      <w:r>
        <w:rPr/>
        <w:t>Ordering contract</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Guaranteed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 guaranteed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flits of one packet, in order (one packet, one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 between packets, even from one source to one destination in one class, once tables hold alternates or a failover flips mid-stream</w:t>
            </w:r>
          </w:p>
        </w:tc>
      </w:tr>
    </w:tbl>
    <w:p>
      <w:pPr>
        <w:pStyle w:val="BodyText"/>
        <w:spacing w:before="180" w:after="180"/>
        <w:rPr/>
      </w:pPr>
      <w:bookmarkStart w:id="479" w:name="resilient-routing-open-hazards"/>
      <w:bookmarkStart w:id="480" w:name="ordering"/>
      <w:r>
        <w:rPr>
          <w:sz w:val="20"/>
        </w:rPr>
        <w:t>Implicit ordering across the fabric is gone, and this is documented so nothing is built on it. Order becomes a requester-side property: a transaction ID on every request, echoed in its reply, with the requester reordering, or delivering in order per ID as AXI IDs do. The head flit’s 4-bit packet ID (Cell and Flit) is the existing hook; 16 outstanding IDs per requester is its ceiling before aliasing. The tile and RAPIDS consequences are in TILE_SPEC and the RAPIDS MAS (ch03 Tile Packet Header, Ordering Across the Fabric).</w:t>
      </w:r>
      <w:bookmarkEnd w:id="479"/>
      <w:bookmarkEnd w:id="480"/>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Hardware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Hardware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27"/>
    <w:lvlOverride w:ilvl="0">
      <w:startOverride w:val="1"/>
    </w:lvlOverride>
  </w:num>
  <w:num w:numId="147">
    <w:abstractNumId w:val="27"/>
    <w:lvlOverride w:ilvl="0">
      <w:startOverride w:val="1"/>
    </w:lvlOverride>
  </w:num>
  <w:num w:numId="148">
    <w:abstractNumId w:val="27"/>
  </w:num>
  <w:num w:numId="149">
    <w:abstractNumId w:val="27"/>
  </w:num>
  <w:num w:numId="150">
    <w:abstractNumId w:val="27"/>
  </w:num>
  <w:num w:numId="151">
    <w:abstractNumId w:val="27"/>
    <w:lvlOverride w:ilvl="0">
      <w:startOverride w:val="1"/>
    </w:lvlOverride>
  </w:num>
  <w:num w:numId="152">
    <w:abstractNumId w:val="27"/>
  </w:num>
  <w:num w:numId="153">
    <w:abstractNumId w:val="27"/>
  </w:num>
  <w:num w:numId="154">
    <w:abstractNumId w:val="27"/>
    <w:lvlOverride w:ilvl="0">
      <w:startOverride w:val="1"/>
    </w:lvlOverride>
  </w:num>
  <w:num w:numId="155">
    <w:abstractNumId w:val="27"/>
  </w:num>
  <w:num w:numId="156">
    <w:abstractNumId w:val="27"/>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27"/>
    <w:lvlOverride w:ilvl="0">
      <w:startOverride w:val="1"/>
    </w:lvlOverride>
  </w:num>
  <w:num w:numId="265">
    <w:abstractNumId w:val="27"/>
  </w:num>
  <w:num w:numId="266">
    <w:abstractNumId w:val="27"/>
  </w:num>
  <w:num w:numId="267">
    <w:abstractNumId w:val="27"/>
  </w:num>
  <w:num w:numId="268">
    <w:abstractNumId w:val="27"/>
  </w:num>
  <w:num w:numId="269">
    <w:abstractNumId w:val="27"/>
  </w:num>
  <w:num w:numId="270">
    <w:abstractNumId w:val="27"/>
  </w:num>
  <w:num w:numId="271">
    <w:abstractNumId w:val="27"/>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ompute-eng-ip/tile/docs/TILE_SPEC.md" TargetMode="External"/><Relationship Id="rId6" Type="http://schemas.openxmlformats.org/officeDocument/2006/relationships/image" Target="media/image4.png"/><Relationship Id="rId7" Type="http://schemas.openxmlformats.org/officeDocument/2006/relationships/hyperlink" Target="../../../../../compute-eng-ip/tile/docs/TILE_SPEC.md"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2026-10-20T14:31:48Z</dcterms:created>
  <dc:creator/>
  <dc:description/>
  <dc:language>en-US</dc:language>
  <cp:lastModifiedBy/>
  <dcterms:modified xsi:type="dcterms:W3CDTF">2026-10-20T07:31:52Z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