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22"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FPGA Systems Host Layer Specification 1.0</w:t>
      </w:r>
    </w:p>
    <w:p>
      <w:pPr>
        <w:pStyle w:val="Normal"/>
        <w:keepNext w:val="true"/>
        <w:spacing w:before="400" w:after="200"/>
        <w:jc w:val="center"/>
        <w:rPr/>
      </w:pPr>
      <w:r>
        <w:rPr>
          <w:rFonts w:ascii="Calibri" w:hAnsi="Calibri"/>
          <w:b/>
          <w:color w:val="000000"/>
          <w:sz w:val="20"/>
        </w:rPr>
        <w:t>September 30,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5560_1440621498">
            <w:r>
              <w:rPr>
                <w:webHidden/>
                <w:rStyle w:val="IndexLink"/>
              </w:rPr>
              <w:t>1 Fpga Systems Mas Index</w:t>
              <w:tab/>
              <w:t>10</w:t>
            </w:r>
          </w:hyperlink>
        </w:p>
        <w:p>
          <w:pPr>
            <w:pStyle w:val="TOC1"/>
            <w:tabs>
              <w:tab w:val="clear" w:pos="9360"/>
              <w:tab w:val="right" w:pos="9359" w:leader="dot"/>
            </w:tabs>
            <w:rPr/>
          </w:pPr>
          <w:hyperlink w:anchor="__RefHeading___Toc5562_1440621498">
            <w:r>
              <w:rPr>
                <w:webHidden/>
                <w:rStyle w:val="IndexLink"/>
              </w:rPr>
              <w:t>2 Overview</w:t>
              <w:tab/>
              <w:t>11</w:t>
            </w:r>
          </w:hyperlink>
        </w:p>
        <w:p>
          <w:pPr>
            <w:pStyle w:val="TOC2"/>
            <w:tabs>
              <w:tab w:val="clear" w:pos="9077"/>
              <w:tab w:val="right" w:pos="9359" w:leader="dot"/>
            </w:tabs>
            <w:rPr/>
          </w:pPr>
          <w:hyperlink w:anchor="__RefHeading___Toc5564_1440621498">
            <w:r>
              <w:rPr>
                <w:webHidden/>
                <w:rStyle w:val="IndexLink"/>
              </w:rPr>
              <w:t>2.1 What this book covers</w:t>
              <w:tab/>
              <w:t>12</w:t>
            </w:r>
          </w:hyperlink>
        </w:p>
        <w:p>
          <w:pPr>
            <w:pStyle w:val="TOC2"/>
            <w:tabs>
              <w:tab w:val="clear" w:pos="9077"/>
              <w:tab w:val="right" w:pos="9359" w:leader="dot"/>
            </w:tabs>
            <w:rPr/>
          </w:pPr>
          <w:hyperlink w:anchor="__RefHeading___Toc5566_1440621498">
            <w:r>
              <w:rPr>
                <w:webHidden/>
                <w:rStyle w:val="IndexLink"/>
              </w:rPr>
              <w:t>2.2 What this book does not cover</w:t>
              <w:tab/>
              <w:t>13</w:t>
            </w:r>
          </w:hyperlink>
        </w:p>
        <w:p>
          <w:pPr>
            <w:pStyle w:val="TOC2"/>
            <w:tabs>
              <w:tab w:val="clear" w:pos="9077"/>
              <w:tab w:val="right" w:pos="9359" w:leader="dot"/>
            </w:tabs>
            <w:rPr/>
          </w:pPr>
          <w:hyperlink w:anchor="__RefHeading___Toc5568_1440621498">
            <w:r>
              <w:rPr>
                <w:webHidden/>
                <w:rStyle w:val="IndexLink"/>
              </w:rPr>
              <w:t>2.3 The one property worth protecting</w:t>
              <w:tab/>
              <w:t>14</w:t>
            </w:r>
          </w:hyperlink>
        </w:p>
        <w:p>
          <w:pPr>
            <w:pStyle w:val="TOC1"/>
            <w:tabs>
              <w:tab w:val="clear" w:pos="9360"/>
              <w:tab w:val="right" w:pos="9359" w:leader="dot"/>
            </w:tabs>
            <w:rPr/>
          </w:pPr>
          <w:hyperlink w:anchor="__RefHeading___Toc5570_1440621498">
            <w:r>
              <w:rPr>
                <w:webHidden/>
                <w:rStyle w:val="IndexLink"/>
              </w:rPr>
              <w:t>3 Layering</w:t>
              <w:tab/>
              <w:t>15</w:t>
            </w:r>
          </w:hyperlink>
        </w:p>
        <w:p>
          <w:pPr>
            <w:pStyle w:val="TOC3"/>
            <w:tabs>
              <w:tab w:val="clear" w:pos="8793"/>
              <w:tab w:val="right" w:pos="9359" w:leader="dot"/>
            </w:tabs>
            <w:rPr/>
          </w:pPr>
          <w:hyperlink w:anchor="__RefHeading___Toc5572_1440621498">
            <w:r>
              <w:rPr>
                <w:webHidden/>
                <w:rStyle w:val="IndexLink"/>
              </w:rPr>
              <w:t>3.0.1 Figure 1.1: Layering of the host-side stack</w:t>
              <w:tab/>
              <w:t>15</w:t>
            </w:r>
          </w:hyperlink>
        </w:p>
        <w:p>
          <w:pPr>
            <w:pStyle w:val="TOC2"/>
            <w:tabs>
              <w:tab w:val="clear" w:pos="9077"/>
              <w:tab w:val="right" w:pos="9359" w:leader="dot"/>
            </w:tabs>
            <w:rPr/>
          </w:pPr>
          <w:hyperlink w:anchor="__RefHeading___Toc5574_1440621498">
            <w:r>
              <w:rPr>
                <w:webHidden/>
                <w:rStyle w:val="IndexLink"/>
              </w:rPr>
              <w:t>3.1 Entry point</w:t>
              <w:tab/>
              <w:t>16</w:t>
            </w:r>
          </w:hyperlink>
        </w:p>
        <w:p>
          <w:pPr>
            <w:pStyle w:val="TOC2"/>
            <w:tabs>
              <w:tab w:val="clear" w:pos="9077"/>
              <w:tab w:val="right" w:pos="9359" w:leader="dot"/>
            </w:tabs>
            <w:rPr/>
          </w:pPr>
          <w:hyperlink w:anchor="__RefHeading___Toc5576_1440621498">
            <w:r>
              <w:rPr>
                <w:webHidden/>
                <w:rStyle w:val="IndexLink"/>
              </w:rPr>
              <w:t>3.2 Area layer</w:t>
              <w:tab/>
              <w:t>17</w:t>
            </w:r>
          </w:hyperlink>
        </w:p>
        <w:p>
          <w:pPr>
            <w:pStyle w:val="TOC2"/>
            <w:tabs>
              <w:tab w:val="clear" w:pos="9077"/>
              <w:tab w:val="right" w:pos="9359" w:leader="dot"/>
            </w:tabs>
            <w:rPr/>
          </w:pPr>
          <w:hyperlink w:anchor="__RefHeading___Toc5578_1440621498">
            <w:r>
              <w:rPr>
                <w:webHidden/>
                <w:rStyle w:val="IndexLink"/>
              </w:rPr>
              <w:t>3.3 Shared layer</w:t>
              <w:tab/>
              <w:t>18</w:t>
            </w:r>
          </w:hyperlink>
        </w:p>
        <w:p>
          <w:pPr>
            <w:pStyle w:val="TOC2"/>
            <w:tabs>
              <w:tab w:val="clear" w:pos="9077"/>
              <w:tab w:val="right" w:pos="9359" w:leader="dot"/>
            </w:tabs>
            <w:rPr/>
          </w:pPr>
          <w:hyperlink w:anchor="__RefHeading___Toc5580_1440621498">
            <w:r>
              <w:rPr>
                <w:webHidden/>
                <w:rStyle w:val="IndexLink"/>
              </w:rPr>
              <w:t>3.4 Transport and silicon</w:t>
              <w:tab/>
              <w:t>19</w:t>
            </w:r>
          </w:hyperlink>
        </w:p>
        <w:p>
          <w:pPr>
            <w:pStyle w:val="TOC2"/>
            <w:tabs>
              <w:tab w:val="clear" w:pos="9077"/>
              <w:tab w:val="right" w:pos="9359" w:leader="dot"/>
            </w:tabs>
            <w:rPr/>
          </w:pPr>
          <w:hyperlink w:anchor="__RefHeading___Toc5582_1440621498">
            <w:r>
              <w:rPr>
                <w:webHidden/>
                <w:rStyle w:val="IndexLink"/>
              </w:rPr>
              <w:t>3.5 The direction rule</w:t>
              <w:tab/>
              <w:t>20</w:t>
            </w:r>
          </w:hyperlink>
        </w:p>
        <w:p>
          <w:pPr>
            <w:pStyle w:val="TOC1"/>
            <w:tabs>
              <w:tab w:val="clear" w:pos="9360"/>
              <w:tab w:val="right" w:pos="9359" w:leader="dot"/>
            </w:tabs>
            <w:rPr/>
          </w:pPr>
          <w:hyperlink w:anchor="__RefHeading___Toc5584_1440621498">
            <w:r>
              <w:rPr>
                <w:webHidden/>
                <w:rStyle w:val="IndexLink"/>
              </w:rPr>
              <w:t>4 Acronyms and terminology</w:t>
              <w:tab/>
              <w:t>21</w:t>
            </w:r>
          </w:hyperlink>
        </w:p>
        <w:p>
          <w:pPr>
            <w:pStyle w:val="TOC2"/>
            <w:tabs>
              <w:tab w:val="clear" w:pos="9077"/>
              <w:tab w:val="right" w:pos="9359" w:leader="dot"/>
            </w:tabs>
            <w:rPr/>
          </w:pPr>
          <w:hyperlink w:anchor="__RefHeading___Toc5586_1440621498">
            <w:r>
              <w:rPr>
                <w:webHidden/>
                <w:rStyle w:val="IndexLink"/>
              </w:rPr>
              <w:t>4.1 Terms used precisely in this book</w:t>
              <w:tab/>
              <w:t>22</w:t>
            </w:r>
          </w:hyperlink>
        </w:p>
        <w:p>
          <w:pPr>
            <w:pStyle w:val="TOC1"/>
            <w:tabs>
              <w:tab w:val="clear" w:pos="9360"/>
              <w:tab w:val="right" w:pos="9359" w:leader="dot"/>
            </w:tabs>
            <w:rPr/>
          </w:pPr>
          <w:hyperlink w:anchor="__RefHeading___Toc5588_1440621498">
            <w:r>
              <w:rPr>
                <w:webHidden/>
                <w:rStyle w:val="IndexLink"/>
              </w:rPr>
              <w:t>5 References</w:t>
              <w:tab/>
              <w:t>23</w:t>
            </w:r>
          </w:hyperlink>
        </w:p>
        <w:p>
          <w:pPr>
            <w:pStyle w:val="TOC2"/>
            <w:tabs>
              <w:tab w:val="clear" w:pos="9077"/>
              <w:tab w:val="right" w:pos="9359" w:leader="dot"/>
            </w:tabs>
            <w:rPr/>
          </w:pPr>
          <w:hyperlink w:anchor="__RefHeading___Toc5590_1440621498">
            <w:r>
              <w:rPr>
                <w:webHidden/>
                <w:rStyle w:val="IndexLink"/>
              </w:rPr>
              <w:t>5.1 In this repository</w:t>
              <w:tab/>
              <w:t>23</w:t>
            </w:r>
          </w:hyperlink>
        </w:p>
        <w:p>
          <w:pPr>
            <w:pStyle w:val="TOC2"/>
            <w:tabs>
              <w:tab w:val="clear" w:pos="9077"/>
              <w:tab w:val="right" w:pos="9359" w:leader="dot"/>
            </w:tabs>
            <w:rPr/>
          </w:pPr>
          <w:hyperlink w:anchor="__RefHeading___Toc5592_1440621498">
            <w:r>
              <w:rPr>
                <w:webHidden/>
                <w:rStyle w:val="IndexLink"/>
              </w:rPr>
              <w:t>5.2 Tracker</w:t>
              <w:tab/>
              <w:t>24</w:t>
            </w:r>
          </w:hyperlink>
        </w:p>
        <w:p>
          <w:pPr>
            <w:pStyle w:val="TOC2"/>
            <w:tabs>
              <w:tab w:val="clear" w:pos="9077"/>
              <w:tab w:val="right" w:pos="9359" w:leader="dot"/>
            </w:tabs>
            <w:rPr/>
          </w:pPr>
          <w:hyperlink w:anchor="__RefHeading___Toc5594_1440621498">
            <w:r>
              <w:rPr>
                <w:webHidden/>
                <w:rStyle w:val="IndexLink"/>
              </w:rPr>
              <w:t>5.3 External</w:t>
              <w:tab/>
              <w:t>25</w:t>
            </w:r>
          </w:hyperlink>
        </w:p>
        <w:p>
          <w:pPr>
            <w:pStyle w:val="TOC2"/>
            <w:tabs>
              <w:tab w:val="clear" w:pos="9077"/>
              <w:tab w:val="right" w:pos="9359" w:leader="dot"/>
            </w:tabs>
            <w:rPr/>
          </w:pPr>
          <w:hyperlink w:anchor="__RefHeading___Toc5596_1440621498">
            <w:r>
              <w:rPr>
                <w:webHidden/>
                <w:rStyle w:val="IndexLink"/>
              </w:rPr>
              <w:t>5.4 A note on register documentation</w:t>
              <w:tab/>
              <w:t>26</w:t>
            </w:r>
          </w:hyperlink>
        </w:p>
        <w:p>
          <w:pPr>
            <w:pStyle w:val="TOC1"/>
            <w:tabs>
              <w:tab w:val="clear" w:pos="9360"/>
              <w:tab w:val="right" w:pos="9359" w:leader="dot"/>
            </w:tabs>
            <w:rPr/>
          </w:pPr>
          <w:hyperlink w:anchor="__RefHeading___Toc5598_1440621498">
            <w:r>
              <w:rPr>
                <w:webHidden/>
                <w:rStyle w:val="IndexLink"/>
              </w:rPr>
              <w:t>6 Port discovery</w:t>
              <w:tab/>
              <w:t>27</w:t>
            </w:r>
          </w:hyperlink>
        </w:p>
        <w:p>
          <w:pPr>
            <w:pStyle w:val="TOC3"/>
            <w:tabs>
              <w:tab w:val="clear" w:pos="8793"/>
              <w:tab w:val="right" w:pos="9359" w:leader="dot"/>
            </w:tabs>
            <w:rPr/>
          </w:pPr>
          <w:hyperlink w:anchor="__RefHeading___Toc5600_1440621498">
            <w:r>
              <w:rPr>
                <w:webHidden/>
                <w:rStyle w:val="IndexLink"/>
              </w:rPr>
              <w:t>6.0.1 Figure 2.1: The UART flow, host to silicon</w:t>
              <w:tab/>
              <w:t>27</w:t>
            </w:r>
          </w:hyperlink>
        </w:p>
        <w:p>
          <w:pPr>
            <w:pStyle w:val="TOC2"/>
            <w:tabs>
              <w:tab w:val="clear" w:pos="9077"/>
              <w:tab w:val="right" w:pos="9359" w:leader="dot"/>
            </w:tabs>
            <w:rPr/>
          </w:pPr>
          <w:hyperlink w:anchor="__RefHeading___Toc5602_1440621498">
            <w:r>
              <w:rPr>
                <w:webHidden/>
                <w:rStyle w:val="IndexLink"/>
              </w:rPr>
              <w:t>6.1 The problem</w:t>
              <w:tab/>
              <w:t>28</w:t>
            </w:r>
          </w:hyperlink>
        </w:p>
        <w:p>
          <w:pPr>
            <w:pStyle w:val="TOC2"/>
            <w:tabs>
              <w:tab w:val="clear" w:pos="9077"/>
              <w:tab w:val="right" w:pos="9359" w:leader="dot"/>
            </w:tabs>
            <w:rPr/>
          </w:pPr>
          <w:hyperlink w:anchor="__RefHeading___Toc5604_1440621498">
            <w:r>
              <w:rPr>
                <w:webHidden/>
                <w:rStyle w:val="IndexLink"/>
              </w:rPr>
              <w:t>6.2 What identifies a board</w:t>
              <w:tab/>
              <w:t>29</w:t>
            </w:r>
          </w:hyperlink>
        </w:p>
        <w:p>
          <w:pPr>
            <w:pStyle w:val="TOC2"/>
            <w:tabs>
              <w:tab w:val="clear" w:pos="9077"/>
              <w:tab w:val="right" w:pos="9359" w:leader="dot"/>
            </w:tabs>
            <w:rPr/>
          </w:pPr>
          <w:hyperlink w:anchor="__RefHeading___Toc5606_1440621498">
            <w:r>
              <w:rPr>
                <w:webHidden/>
                <w:rStyle w:val="IndexLink"/>
              </w:rPr>
              <w:t>6.3 Matching is prefix-tolerant in both directions</w:t>
              <w:tab/>
              <w:t>30</w:t>
            </w:r>
          </w:hyperlink>
        </w:p>
        <w:p>
          <w:pPr>
            <w:pStyle w:val="TOC2"/>
            <w:tabs>
              <w:tab w:val="clear" w:pos="9077"/>
              <w:tab w:val="right" w:pos="9359" w:leader="dot"/>
            </w:tabs>
            <w:rPr/>
          </w:pPr>
          <w:hyperlink w:anchor="__RefHeading___Toc5608_1440621498">
            <w:r>
              <w:rPr>
                <w:webHidden/>
                <w:rStyle w:val="IndexLink"/>
              </w:rPr>
              <w:t>6.4 The Genesys 2 exception</w:t>
              <w:tab/>
              <w:t>31</w:t>
            </w:r>
          </w:hyperlink>
        </w:p>
        <w:p>
          <w:pPr>
            <w:pStyle w:val="TOC2"/>
            <w:tabs>
              <w:tab w:val="clear" w:pos="9077"/>
              <w:tab w:val="right" w:pos="9359" w:leader="dot"/>
            </w:tabs>
            <w:rPr/>
          </w:pPr>
          <w:hyperlink w:anchor="__RefHeading___Toc5610_1440621498">
            <w:r>
              <w:rPr>
                <w:webHidden/>
                <w:rStyle w:val="IndexLink"/>
              </w:rPr>
              <w:t>6.5 Listing what is attached</w:t>
              <w:tab/>
              <w:t>32</w:t>
            </w:r>
          </w:hyperlink>
        </w:p>
        <w:p>
          <w:pPr>
            <w:pStyle w:val="TOC1"/>
            <w:tabs>
              <w:tab w:val="clear" w:pos="9360"/>
              <w:tab w:val="right" w:pos="9359" w:leader="dot"/>
            </w:tabs>
            <w:rPr/>
          </w:pPr>
          <w:hyperlink w:anchor="__RefHeading___Toc5612_1440621498">
            <w:r>
              <w:rPr>
                <w:webHidden/>
                <w:rStyle w:val="IndexLink"/>
              </w:rPr>
              <w:t>7 Probes</w:t>
              <w:tab/>
              <w:t>33</w:t>
            </w:r>
          </w:hyperlink>
        </w:p>
        <w:p>
          <w:pPr>
            <w:pStyle w:val="TOC2"/>
            <w:tabs>
              <w:tab w:val="clear" w:pos="9077"/>
              <w:tab w:val="right" w:pos="9359" w:leader="dot"/>
            </w:tabs>
            <w:rPr/>
          </w:pPr>
          <w:hyperlink w:anchor="__RefHeading___Toc5614_1440621498">
            <w:r>
              <w:rPr>
                <w:webHidden/>
                <w:rStyle w:val="IndexLink"/>
              </w:rPr>
              <w:t>7.1 register_probe – read-only</w:t>
              <w:tab/>
              <w:t>34</w:t>
            </w:r>
          </w:hyperlink>
        </w:p>
        <w:p>
          <w:pPr>
            <w:pStyle w:val="TOC2"/>
            <w:tabs>
              <w:tab w:val="clear" w:pos="9077"/>
              <w:tab w:val="right" w:pos="9359" w:leader="dot"/>
            </w:tabs>
            <w:rPr/>
          </w:pPr>
          <w:hyperlink w:anchor="__RefHeading___Toc5616_1440621498">
            <w:r>
              <w:rPr>
                <w:webHidden/>
                <w:rStyle w:val="IndexLink"/>
              </w:rPr>
              <w:t>7.2 scratch_probe – round-trips a scratch register</w:t>
              <w:tab/>
              <w:t>35</w:t>
            </w:r>
          </w:hyperlink>
        </w:p>
        <w:p>
          <w:pPr>
            <w:pStyle w:val="TOC2"/>
            <w:tabs>
              <w:tab w:val="clear" w:pos="9077"/>
              <w:tab w:val="right" w:pos="9359" w:leader="dot"/>
            </w:tabs>
            <w:rPr/>
          </w:pPr>
          <w:hyperlink w:anchor="__RefHeading___Toc5618_1440621498">
            <w:r>
              <w:rPr>
                <w:webHidden/>
                <w:rStyle w:val="IndexLink"/>
              </w:rPr>
              <w:t>7.3 The resolution order</w:t>
              <w:tab/>
              <w:t>36</w:t>
            </w:r>
          </w:hyperlink>
        </w:p>
        <w:p>
          <w:pPr>
            <w:pStyle w:val="TOC1"/>
            <w:tabs>
              <w:tab w:val="clear" w:pos="9360"/>
              <w:tab w:val="right" w:pos="9359" w:leader="dot"/>
            </w:tabs>
            <w:rPr/>
          </w:pPr>
          <w:hyperlink w:anchor="__RefHeading___Toc5620_1440621498">
            <w:r>
              <w:rPr>
                <w:webHidden/>
                <w:rStyle w:val="IndexLink"/>
              </w:rPr>
              <w:t>8 The link and the bridge</w:t>
              <w:tab/>
              <w:t>37</w:t>
            </w:r>
          </w:hyperlink>
        </w:p>
        <w:p>
          <w:pPr>
            <w:pStyle w:val="TOC2"/>
            <w:tabs>
              <w:tab w:val="clear" w:pos="9077"/>
              <w:tab w:val="right" w:pos="9359" w:leader="dot"/>
            </w:tabs>
            <w:rPr/>
          </w:pPr>
          <w:hyperlink w:anchor="__RefHeading___Toc5622_1440621498">
            <w:r>
              <w:rPr>
                <w:webHidden/>
                <w:rStyle w:val="IndexLink"/>
              </w:rPr>
              <w:t>8.1 UartLink</w:t>
              <w:tab/>
              <w:t>38</w:t>
            </w:r>
          </w:hyperlink>
        </w:p>
        <w:p>
          <w:pPr>
            <w:pStyle w:val="TOC2"/>
            <w:tabs>
              <w:tab w:val="clear" w:pos="9077"/>
              <w:tab w:val="right" w:pos="9359" w:leader="dot"/>
            </w:tabs>
            <w:rPr/>
          </w:pPr>
          <w:hyperlink w:anchor="__RefHeading___Toc5624_1440621498">
            <w:r>
              <w:rPr>
                <w:webHidden/>
                <w:rStyle w:val="IndexLink"/>
              </w:rPr>
              <w:t>8.2 UARTAxiBridge</w:t>
              <w:tab/>
              <w:t>39</w:t>
            </w:r>
          </w:hyperlink>
        </w:p>
        <w:p>
          <w:pPr>
            <w:pStyle w:val="TOC2"/>
            <w:tabs>
              <w:tab w:val="clear" w:pos="9077"/>
              <w:tab w:val="right" w:pos="9359" w:leader="dot"/>
            </w:tabs>
            <w:rPr/>
          </w:pPr>
          <w:hyperlink w:anchor="__RefHeading___Toc5626_1440621498">
            <w:r>
              <w:rPr>
                <w:webHidden/>
                <w:rStyle w:val="IndexLink"/>
              </w:rPr>
              <w:t>8.3 The injection point</w:t>
              <w:tab/>
              <w:t>40</w:t>
            </w:r>
          </w:hyperlink>
        </w:p>
        <w:p>
          <w:pPr>
            <w:pStyle w:val="TOC2"/>
            <w:tabs>
              <w:tab w:val="clear" w:pos="9077"/>
              <w:tab w:val="right" w:pos="9359" w:leader="dot"/>
            </w:tabs>
            <w:rPr/>
          </w:pPr>
          <w:hyperlink w:anchor="__RefHeading___Toc5628_1440621498">
            <w:r>
              <w:rPr>
                <w:webHidden/>
                <w:rStyle w:val="IndexLink"/>
              </w:rPr>
              <w:t>8.4 Resolving the bridge’s location</w:t>
              <w:tab/>
              <w:t>41</w:t>
            </w:r>
          </w:hyperlink>
        </w:p>
        <w:p>
          <w:pPr>
            <w:pStyle w:val="TOC1"/>
            <w:tabs>
              <w:tab w:val="clear" w:pos="9360"/>
              <w:tab w:val="right" w:pos="9359" w:leader="dot"/>
            </w:tabs>
            <w:rPr/>
          </w:pPr>
          <w:hyperlink w:anchor="__RefHeading___Toc5630_1440621498">
            <w:r>
              <w:rPr>
                <w:webHidden/>
                <w:rStyle w:val="IndexLink"/>
              </w:rPr>
              <w:t>9 The wire protocol</w:t>
              <w:tab/>
              <w:t>42</w:t>
            </w:r>
          </w:hyperlink>
        </w:p>
        <w:p>
          <w:pPr>
            <w:pStyle w:val="TOC2"/>
            <w:tabs>
              <w:tab w:val="clear" w:pos="9077"/>
              <w:tab w:val="right" w:pos="9359" w:leader="dot"/>
            </w:tabs>
            <w:rPr/>
          </w:pPr>
          <w:hyperlink w:anchor="__RefHeading___Toc5632_1440621498">
            <w:r>
              <w:rPr>
                <w:webHidden/>
                <w:rStyle w:val="IndexLink"/>
              </w:rPr>
              <w:t>9.1 Write</w:t>
              <w:tab/>
              <w:t>43</w:t>
            </w:r>
          </w:hyperlink>
        </w:p>
        <w:p>
          <w:pPr>
            <w:pStyle w:val="TOC2"/>
            <w:tabs>
              <w:tab w:val="clear" w:pos="9077"/>
              <w:tab w:val="right" w:pos="9359" w:leader="dot"/>
            </w:tabs>
            <w:rPr/>
          </w:pPr>
          <w:hyperlink w:anchor="__RefHeading___Toc5634_1440621498">
            <w:r>
              <w:rPr>
                <w:webHidden/>
                <w:rStyle w:val="IndexLink"/>
              </w:rPr>
              <w:t>9.2 Read</w:t>
              <w:tab/>
              <w:t>44</w:t>
            </w:r>
          </w:hyperlink>
        </w:p>
        <w:p>
          <w:pPr>
            <w:pStyle w:val="TOC2"/>
            <w:tabs>
              <w:tab w:val="clear" w:pos="9077"/>
              <w:tab w:val="right" w:pos="9359" w:leader="dot"/>
            </w:tabs>
            <w:rPr/>
          </w:pPr>
          <w:hyperlink w:anchor="__RefHeading___Toc5636_1440621498">
            <w:r>
              <w:rPr>
                <w:webHidden/>
                <w:rStyle w:val="IndexLink"/>
              </w:rPr>
              <w:t>9.3 Defaults</w:t>
              <w:tab/>
              <w:t>45</w:t>
            </w:r>
          </w:hyperlink>
        </w:p>
        <w:p>
          <w:pPr>
            <w:pStyle w:val="TOC2"/>
            <w:tabs>
              <w:tab w:val="clear" w:pos="9077"/>
              <w:tab w:val="right" w:pos="9359" w:leader="dot"/>
            </w:tabs>
            <w:rPr/>
          </w:pPr>
          <w:hyperlink w:anchor="__RefHeading___Toc5638_1440621498">
            <w:r>
              <w:rPr>
                <w:webHidden/>
                <w:rStyle w:val="IndexLink"/>
              </w:rPr>
              <w:t>9.4 A read of None is ambiguous, and that is worth knowing</w:t>
              <w:tab/>
              <w:t>46</w:t>
            </w:r>
          </w:hyperlink>
        </w:p>
        <w:p>
          <w:pPr>
            <w:pStyle w:val="TOC2"/>
            <w:tabs>
              <w:tab w:val="clear" w:pos="9077"/>
              <w:tab w:val="right" w:pos="9359" w:leader="dot"/>
            </w:tabs>
            <w:rPr/>
          </w:pPr>
          <w:hyperlink w:anchor="__RefHeading___Toc5640_1440621498">
            <w:r>
              <w:rPr>
                <w:webHidden/>
                <w:rStyle w:val="IndexLink"/>
              </w:rPr>
              <w:t>9.5 Addressing</w:t>
              <w:tab/>
              <w:t>47</w:t>
            </w:r>
          </w:hyperlink>
        </w:p>
        <w:p>
          <w:pPr>
            <w:pStyle w:val="TOC1"/>
            <w:tabs>
              <w:tab w:val="clear" w:pos="9360"/>
              <w:tab w:val="right" w:pos="9359" w:leader="dot"/>
            </w:tabs>
            <w:rPr/>
          </w:pPr>
          <w:hyperlink w:anchor="__RefHeading___Toc5642_1440621498">
            <w:r>
              <w:rPr>
                <w:webHidden/>
                <w:rStyle w:val="IndexLink"/>
              </w:rPr>
              <w:t>10 Sim and silicon equivalence</w:t>
              <w:tab/>
              <w:t>48</w:t>
            </w:r>
          </w:hyperlink>
        </w:p>
        <w:p>
          <w:pPr>
            <w:pStyle w:val="TOC2"/>
            <w:tabs>
              <w:tab w:val="clear" w:pos="9077"/>
              <w:tab w:val="right" w:pos="9359" w:leader="dot"/>
            </w:tabs>
            <w:rPr/>
          </w:pPr>
          <w:hyperlink w:anchor="__RefHeading___Toc5644_1440621498">
            <w:r>
              <w:rPr>
                <w:webHidden/>
                <w:rStyle w:val="IndexLink"/>
              </w:rPr>
              <w:t>10.1 The mechanism</w:t>
              <w:tab/>
              <w:t>49</w:t>
            </w:r>
          </w:hyperlink>
        </w:p>
        <w:p>
          <w:pPr>
            <w:pStyle w:val="TOC2"/>
            <w:tabs>
              <w:tab w:val="clear" w:pos="9077"/>
              <w:tab w:val="right" w:pos="9359" w:leader="dot"/>
            </w:tabs>
            <w:rPr/>
          </w:pPr>
          <w:hyperlink w:anchor="__RefHeading___Toc5646_1440621498">
            <w:r>
              <w:rPr>
                <w:webHidden/>
                <w:rStyle w:val="IndexLink"/>
              </w:rPr>
              <w:t>10.2 What differs, and what must not</w:t>
              <w:tab/>
              <w:t>50</w:t>
            </w:r>
          </w:hyperlink>
        </w:p>
        <w:p>
          <w:pPr>
            <w:pStyle w:val="TOC2"/>
            <w:tabs>
              <w:tab w:val="clear" w:pos="9077"/>
              <w:tab w:val="right" w:pos="9359" w:leader="dot"/>
            </w:tabs>
            <w:rPr/>
          </w:pPr>
          <w:hyperlink w:anchor="__RefHeading___Toc5648_1440621498">
            <w:r>
              <w:rPr>
                <w:webHidden/>
                <w:rStyle w:val="IndexLink"/>
              </w:rPr>
              <w:t>10.3 The constraint that follows</w:t>
              <w:tab/>
              <w:t>51</w:t>
            </w:r>
          </w:hyperlink>
        </w:p>
        <w:p>
          <w:pPr>
            <w:pStyle w:val="TOC2"/>
            <w:tabs>
              <w:tab w:val="clear" w:pos="9077"/>
              <w:tab w:val="right" w:pos="9359" w:leader="dot"/>
            </w:tabs>
            <w:rPr/>
          </w:pPr>
          <w:hyperlink w:anchor="__RefHeading___Toc5650_1440621498">
            <w:r>
              <w:rPr>
                <w:webHidden/>
                <w:rStyle w:val="IndexLink"/>
              </w:rPr>
              <w:t>10.4 The anti-pattern</w:t>
              <w:tab/>
              <w:t>52</w:t>
            </w:r>
          </w:hyperlink>
        </w:p>
        <w:p>
          <w:pPr>
            <w:pStyle w:val="TOC1"/>
            <w:tabs>
              <w:tab w:val="clear" w:pos="9360"/>
              <w:tab w:val="right" w:pos="9359" w:leader="dot"/>
            </w:tabs>
            <w:rPr/>
          </w:pPr>
          <w:hyperlink w:anchor="__RefHeading___Toc5652_1440621498">
            <w:r>
              <w:rPr>
                <w:webHidden/>
                <w:rStyle w:val="IndexLink"/>
              </w:rPr>
              <w:t>11 The sequence model</w:t>
              <w:tab/>
              <w:t>53</w:t>
            </w:r>
          </w:hyperlink>
        </w:p>
        <w:p>
          <w:pPr>
            <w:pStyle w:val="TOC2"/>
            <w:tabs>
              <w:tab w:val="clear" w:pos="9077"/>
              <w:tab w:val="right" w:pos="9359" w:leader="dot"/>
            </w:tabs>
            <w:rPr/>
          </w:pPr>
          <w:hyperlink w:anchor="__RefHeading___Toc5654_1440621498">
            <w:r>
              <w:rPr>
                <w:webHidden/>
                <w:rStyle w:val="IndexLink"/>
              </w:rPr>
              <w:t>11.1 Two rules, enforced rather than recommended</w:t>
              <w:tab/>
              <w:t>54</w:t>
            </w:r>
          </w:hyperlink>
        </w:p>
        <w:p>
          <w:pPr>
            <w:pStyle w:val="TOC3"/>
            <w:tabs>
              <w:tab w:val="clear" w:pos="8793"/>
              <w:tab w:val="right" w:pos="9359" w:leader="dot"/>
            </w:tabs>
            <w:rPr/>
          </w:pPr>
          <w:hyperlink w:anchor="__RefHeading___Toc5656_1440621498">
            <w:r>
              <w:rPr>
                <w:webHidden/>
                <w:rStyle w:val="IndexLink"/>
              </w:rPr>
              <w:t>11.1.1 1. A sequence never opens its own port</w:t>
              <w:tab/>
              <w:t>54</w:t>
            </w:r>
          </w:hyperlink>
        </w:p>
        <w:p>
          <w:pPr>
            <w:pStyle w:val="TOC3"/>
            <w:tabs>
              <w:tab w:val="clear" w:pos="8793"/>
              <w:tab w:val="right" w:pos="9359" w:leader="dot"/>
            </w:tabs>
            <w:rPr/>
          </w:pPr>
          <w:hyperlink w:anchor="__RefHeading___Toc5658_1440621498">
            <w:r>
              <w:rPr>
                <w:webHidden/>
                <w:rStyle w:val="IndexLink"/>
              </w:rPr>
              <w:t>11.1.2 2. Names are declared and resolved up front</w:t>
              <w:tab/>
              <w:t>54</w:t>
            </w:r>
          </w:hyperlink>
        </w:p>
        <w:p>
          <w:pPr>
            <w:pStyle w:val="TOC2"/>
            <w:tabs>
              <w:tab w:val="clear" w:pos="9077"/>
              <w:tab w:val="right" w:pos="9359" w:leader="dot"/>
            </w:tabs>
            <w:rPr/>
          </w:pPr>
          <w:hyperlink w:anchor="__RefHeading___Toc5660_1440621498">
            <w:r>
              <w:rPr>
                <w:webHidden/>
                <w:rStyle w:val="IndexLink"/>
              </w:rPr>
              <w:t>11.2 Anatomy</w:t>
              <w:tab/>
              <w:t>55</w:t>
            </w:r>
          </w:hyperlink>
        </w:p>
        <w:p>
          <w:pPr>
            <w:pStyle w:val="TOC2"/>
            <w:tabs>
              <w:tab w:val="clear" w:pos="9077"/>
              <w:tab w:val="right" w:pos="9359" w:leader="dot"/>
            </w:tabs>
            <w:rPr/>
          </w:pPr>
          <w:hyperlink w:anchor="__RefHeading___Toc5662_1440621498">
            <w:r>
              <w:rPr>
                <w:webHidden/>
                <w:rStyle w:val="IndexLink"/>
              </w:rPr>
              <w:t>11.3 The decorator form</w:t>
              <w:tab/>
              <w:t>56</w:t>
            </w:r>
          </w:hyperlink>
        </w:p>
        <w:p>
          <w:pPr>
            <w:pStyle w:val="TOC2"/>
            <w:tabs>
              <w:tab w:val="clear" w:pos="9077"/>
              <w:tab w:val="right" w:pos="9359" w:leader="dot"/>
            </w:tabs>
            <w:rPr/>
          </w:pPr>
          <w:hyperlink w:anchor="__RefHeading___Toc5664_1440621498">
            <w:r>
              <w:rPr>
                <w:webHidden/>
                <w:rStyle w:val="IndexLink"/>
              </w:rPr>
              <w:t>11.4 A real example</w:t>
              <w:tab/>
              <w:t>57</w:t>
            </w:r>
          </w:hyperlink>
        </w:p>
        <w:p>
          <w:pPr>
            <w:pStyle w:val="TOC1"/>
            <w:tabs>
              <w:tab w:val="clear" w:pos="9360"/>
              <w:tab w:val="right" w:pos="9359" w:leader="dot"/>
            </w:tabs>
            <w:rPr/>
          </w:pPr>
          <w:hyperlink w:anchor="__RefHeading___Toc5666_1440621498">
            <w:r>
              <w:rPr>
                <w:webHidden/>
                <w:rStyle w:val="IndexLink"/>
              </w:rPr>
              <w:t>12 Context and results</w:t>
              <w:tab/>
              <w:t>58</w:t>
            </w:r>
          </w:hyperlink>
        </w:p>
        <w:p>
          <w:pPr>
            <w:pStyle w:val="TOC2"/>
            <w:tabs>
              <w:tab w:val="clear" w:pos="9077"/>
              <w:tab w:val="right" w:pos="9359" w:leader="dot"/>
            </w:tabs>
            <w:rPr/>
          </w:pPr>
          <w:hyperlink w:anchor="__RefHeading___Toc5668_1440621498">
            <w:r>
              <w:rPr>
                <w:webHidden/>
                <w:rStyle w:val="IndexLink"/>
              </w:rPr>
              <w:t>12.1 What a sequence is given</w:t>
              <w:tab/>
              <w:t>59</w:t>
            </w:r>
          </w:hyperlink>
        </w:p>
        <w:p>
          <w:pPr>
            <w:pStyle w:val="TOC2"/>
            <w:tabs>
              <w:tab w:val="clear" w:pos="9077"/>
              <w:tab w:val="right" w:pos="9359" w:leader="dot"/>
            </w:tabs>
            <w:rPr/>
          </w:pPr>
          <w:hyperlink w:anchor="__RefHeading___Toc5670_1440621498">
            <w:r>
              <w:rPr>
                <w:webHidden/>
                <w:rStyle w:val="IndexLink"/>
              </w:rPr>
              <w:t>12.2 What it is deliberately NOT given</w:t>
              <w:tab/>
              <w:t>60</w:t>
            </w:r>
          </w:hyperlink>
        </w:p>
        <w:p>
          <w:pPr>
            <w:pStyle w:val="TOC2"/>
            <w:tabs>
              <w:tab w:val="clear" w:pos="9077"/>
              <w:tab w:val="right" w:pos="9359" w:leader="dot"/>
            </w:tabs>
            <w:rPr/>
          </w:pPr>
          <w:hyperlink w:anchor="__RefHeading___Toc5672_1440621498">
            <w:r>
              <w:rPr>
                <w:webHidden/>
                <w:rStyle w:val="IndexLink"/>
              </w:rPr>
              <w:t>12.3 Helpers</w:t>
              <w:tab/>
              <w:t>61</w:t>
            </w:r>
          </w:hyperlink>
        </w:p>
        <w:p>
          <w:pPr>
            <w:pStyle w:val="TOC2"/>
            <w:tabs>
              <w:tab w:val="clear" w:pos="9077"/>
              <w:tab w:val="right" w:pos="9359" w:leader="dot"/>
            </w:tabs>
            <w:rPr/>
          </w:pPr>
          <w:hyperlink w:anchor="__RefHeading___Toc5674_1440621498">
            <w:r>
              <w:rPr>
                <w:webHidden/>
                <w:rStyle w:val="IndexLink"/>
              </w:rPr>
              <w:t>12.4 Passing data between steps</w:t>
              <w:tab/>
              <w:t>62</w:t>
            </w:r>
          </w:hyperlink>
        </w:p>
        <w:p>
          <w:pPr>
            <w:pStyle w:val="TOC1"/>
            <w:tabs>
              <w:tab w:val="clear" w:pos="9360"/>
              <w:tab w:val="right" w:pos="9359" w:leader="dot"/>
            </w:tabs>
            <w:rPr/>
          </w:pPr>
          <w:hyperlink w:anchor="__RefHeading___Toc5676_1440621498">
            <w:r>
              <w:rPr>
                <w:webHidden/>
                <w:rStyle w:val="IndexLink"/>
              </w:rPr>
              <w:t>13 The runner</w:t>
              <w:tab/>
              <w:t>63</w:t>
            </w:r>
          </w:hyperlink>
        </w:p>
        <w:p>
          <w:pPr>
            <w:pStyle w:val="TOC3"/>
            <w:tabs>
              <w:tab w:val="clear" w:pos="8793"/>
              <w:tab w:val="right" w:pos="9359" w:leader="dot"/>
            </w:tabs>
            <w:rPr/>
          </w:pPr>
          <w:hyperlink w:anchor="__RefHeading___Toc5678_1440621498">
            <w:r>
              <w:rPr>
                <w:webHidden/>
                <w:rStyle w:val="IndexLink"/>
              </w:rPr>
              <w:t>13.0.1 Figure 3.1: Resolve, then run</w:t>
              <w:tab/>
              <w:t>63</w:t>
            </w:r>
          </w:hyperlink>
        </w:p>
        <w:p>
          <w:pPr>
            <w:pStyle w:val="TOC2"/>
            <w:tabs>
              <w:tab w:val="clear" w:pos="9077"/>
              <w:tab w:val="right" w:pos="9359" w:leader="dot"/>
            </w:tabs>
            <w:rPr/>
          </w:pPr>
          <w:hyperlink w:anchor="__RefHeading___Toc5680_1440621498">
            <w:r>
              <w:rPr>
                <w:webHidden/>
                <w:rStyle w:val="IndexLink"/>
              </w:rPr>
              <w:t>13.1 Registration</w:t>
              <w:tab/>
              <w:t>64</w:t>
            </w:r>
          </w:hyperlink>
        </w:p>
        <w:p>
          <w:pPr>
            <w:pStyle w:val="TOC2"/>
            <w:tabs>
              <w:tab w:val="clear" w:pos="9077"/>
              <w:tab w:val="right" w:pos="9359" w:leader="dot"/>
            </w:tabs>
            <w:rPr/>
          </w:pPr>
          <w:hyperlink w:anchor="__RefHeading___Toc5682_1440621498">
            <w:r>
              <w:rPr>
                <w:webHidden/>
                <w:rStyle w:val="IndexLink"/>
              </w:rPr>
              <w:t>13.2 Resolution happens before any traffic</w:t>
              <w:tab/>
              <w:t>65</w:t>
            </w:r>
          </w:hyperlink>
        </w:p>
        <w:p>
          <w:pPr>
            <w:pStyle w:val="TOC2"/>
            <w:tabs>
              <w:tab w:val="clear" w:pos="9077"/>
              <w:tab w:val="right" w:pos="9359" w:leader="dot"/>
            </w:tabs>
            <w:rPr/>
          </w:pPr>
          <w:hyperlink w:anchor="__RefHeading___Toc5684_1440621498">
            <w:r>
              <w:rPr>
                <w:webHidden/>
                <w:rStyle w:val="IndexLink"/>
              </w:rPr>
              <w:t>13.3 Execution</w:t>
              <w:tab/>
              <w:t>66</w:t>
            </w:r>
          </w:hyperlink>
        </w:p>
        <w:p>
          <w:pPr>
            <w:pStyle w:val="TOC3"/>
            <w:tabs>
              <w:tab w:val="clear" w:pos="8793"/>
              <w:tab w:val="right" w:pos="9359" w:leader="dot"/>
            </w:tabs>
            <w:rPr/>
          </w:pPr>
          <w:hyperlink w:anchor="__RefHeading___Toc5686_1440621498">
            <w:r>
              <w:rPr>
                <w:webHidden/>
                <w:rStyle w:val="IndexLink"/>
              </w:rPr>
              <w:t>13.3.1 stop_on_fail defaults to True, and that default is load-bearing</w:t>
              <w:tab/>
              <w:t>66</w:t>
            </w:r>
          </w:hyperlink>
        </w:p>
        <w:p>
          <w:pPr>
            <w:pStyle w:val="TOC2"/>
            <w:tabs>
              <w:tab w:val="clear" w:pos="9077"/>
              <w:tab w:val="right" w:pos="9359" w:leader="dot"/>
            </w:tabs>
            <w:rPr/>
          </w:pPr>
          <w:hyperlink w:anchor="__RefHeading___Toc5688_1440621498">
            <w:r>
              <w:rPr>
                <w:webHidden/>
                <w:rStyle w:val="IndexLink"/>
              </w:rPr>
              <w:t>13.4 The report</w:t>
              <w:tab/>
              <w:t>67</w:t>
            </w:r>
          </w:hyperlink>
        </w:p>
        <w:p>
          <w:pPr>
            <w:pStyle w:val="TOC2"/>
            <w:tabs>
              <w:tab w:val="clear" w:pos="9077"/>
              <w:tab w:val="right" w:pos="9359" w:leader="dot"/>
            </w:tabs>
            <w:rPr/>
          </w:pPr>
          <w:hyperlink w:anchor="__RefHeading___Toc5690_1440621498">
            <w:r>
              <w:rPr>
                <w:webHidden/>
                <w:rStyle w:val="IndexLink"/>
              </w:rPr>
              <w:t>13.5 Introspection</w:t>
              <w:tab/>
              <w:t>68</w:t>
            </w:r>
          </w:hyperlink>
        </w:p>
        <w:p>
          <w:pPr>
            <w:pStyle w:val="TOC1"/>
            <w:tabs>
              <w:tab w:val="clear" w:pos="9360"/>
              <w:tab w:val="right" w:pos="9359" w:leader="dot"/>
            </w:tabs>
            <w:rPr/>
          </w:pPr>
          <w:hyperlink w:anchor="__RefHeading___Toc5692_1440621498">
            <w:r>
              <w:rPr>
                <w:webHidden/>
                <w:rStyle w:val="IndexLink"/>
              </w:rPr>
              <w:t>14 Writing a sequence</w:t>
              <w:tab/>
              <w:t>69</w:t>
            </w:r>
          </w:hyperlink>
        </w:p>
        <w:p>
          <w:pPr>
            <w:pStyle w:val="TOC2"/>
            <w:tabs>
              <w:tab w:val="clear" w:pos="9077"/>
              <w:tab w:val="right" w:pos="9359" w:leader="dot"/>
            </w:tabs>
            <w:rPr/>
          </w:pPr>
          <w:hyperlink w:anchor="__RefHeading___Toc5694_1440621498">
            <w:r>
              <w:rPr>
                <w:webHidden/>
                <w:rStyle w:val="IndexLink"/>
              </w:rPr>
              <w:t>14.1 The skeleton</w:t>
              <w:tab/>
              <w:t>69</w:t>
            </w:r>
          </w:hyperlink>
        </w:p>
        <w:p>
          <w:pPr>
            <w:pStyle w:val="TOC2"/>
            <w:tabs>
              <w:tab w:val="clear" w:pos="9077"/>
              <w:tab w:val="right" w:pos="9359" w:leader="dot"/>
            </w:tabs>
            <w:rPr/>
          </w:pPr>
          <w:hyperlink w:anchor="__RefHeading___Toc5696_1440621498">
            <w:r>
              <w:rPr>
                <w:webHidden/>
                <w:rStyle w:val="IndexLink"/>
              </w:rPr>
              <w:t>14.2 The file goes in the area’s bin/</w:t>
              <w:tab/>
              <w:t>70</w:t>
            </w:r>
          </w:hyperlink>
        </w:p>
        <w:p>
          <w:pPr>
            <w:pStyle w:val="TOC2"/>
            <w:tabs>
              <w:tab w:val="clear" w:pos="9077"/>
              <w:tab w:val="right" w:pos="9359" w:leader="dot"/>
            </w:tabs>
            <w:rPr/>
          </w:pPr>
          <w:hyperlink w:anchor="__RefHeading___Toc5698_1440621498">
            <w:r>
              <w:rPr>
                <w:webHidden/>
                <w:rStyle w:val="IndexLink"/>
              </w:rPr>
              <w:t>14.3 Checklist</w:t>
              <w:tab/>
              <w:t>71</w:t>
            </w:r>
          </w:hyperlink>
        </w:p>
        <w:p>
          <w:pPr>
            <w:pStyle w:val="TOC2"/>
            <w:tabs>
              <w:tab w:val="clear" w:pos="9077"/>
              <w:tab w:val="right" w:pos="9359" w:leader="dot"/>
            </w:tabs>
            <w:rPr/>
          </w:pPr>
          <w:hyperlink w:anchor="__RefHeading___Toc5700_1440621498">
            <w:r>
              <w:rPr>
                <w:webHidden/>
                <w:rStyle w:val="IndexLink"/>
              </w:rPr>
              <w:t>14.4 What does NOT belong in a sequence</w:t>
              <w:tab/>
              <w:t>72</w:t>
            </w:r>
          </w:hyperlink>
        </w:p>
        <w:p>
          <w:pPr>
            <w:pStyle w:val="TOC1"/>
            <w:tabs>
              <w:tab w:val="clear" w:pos="9360"/>
              <w:tab w:val="right" w:pos="9359" w:leader="dot"/>
            </w:tabs>
            <w:rPr/>
          </w:pPr>
          <w:hyperlink w:anchor="__RefHeading___Toc5702_1440621498">
            <w:r>
              <w:rPr>
                <w:webHidden/>
                <w:rStyle w:val="IndexLink"/>
              </w:rPr>
              <w:t>15 The board registry</w:t>
              <w:tab/>
              <w:t>73</w:t>
            </w:r>
          </w:hyperlink>
        </w:p>
        <w:p>
          <w:pPr>
            <w:pStyle w:val="TOC2"/>
            <w:tabs>
              <w:tab w:val="clear" w:pos="9077"/>
              <w:tab w:val="right" w:pos="9359" w:leader="dot"/>
            </w:tabs>
            <w:rPr/>
          </w:pPr>
          <w:hyperlink w:anchor="__RefHeading___Toc5704_1440621498">
            <w:r>
              <w:rPr>
                <w:webHidden/>
                <w:rStyle w:val="IndexLink"/>
              </w:rPr>
              <w:t>15.1 BoardSpec</w:t>
              <w:tab/>
              <w:t>74</w:t>
            </w:r>
          </w:hyperlink>
        </w:p>
        <w:p>
          <w:pPr>
            <w:pStyle w:val="TOC2"/>
            <w:tabs>
              <w:tab w:val="clear" w:pos="9077"/>
              <w:tab w:val="right" w:pos="9359" w:leader="dot"/>
            </w:tabs>
            <w:rPr/>
          </w:pPr>
          <w:hyperlink w:anchor="__RefHeading___Toc5706_1440621498">
            <w:r>
              <w:rPr>
                <w:webHidden/>
                <w:rStyle w:val="IndexLink"/>
              </w:rPr>
              <w:t>15.2 The two boards in this lab</w:t>
              <w:tab/>
              <w:t>75</w:t>
            </w:r>
          </w:hyperlink>
        </w:p>
        <w:p>
          <w:pPr>
            <w:pStyle w:val="TOC2"/>
            <w:tabs>
              <w:tab w:val="clear" w:pos="9077"/>
              <w:tab w:val="right" w:pos="9359" w:leader="dot"/>
            </w:tabs>
            <w:rPr/>
          </w:pPr>
          <w:hyperlink w:anchor="__RefHeading___Toc5708_1440621498">
            <w:r>
              <w:rPr>
                <w:webHidden/>
                <w:rStyle w:val="IndexLink"/>
              </w:rPr>
              <w:t>15.3 Using it</w:t>
              <w:tab/>
              <w:t>76</w:t>
            </w:r>
          </w:hyperlink>
        </w:p>
        <w:p>
          <w:pPr>
            <w:pStyle w:val="TOC2"/>
            <w:tabs>
              <w:tab w:val="clear" w:pos="9077"/>
              <w:tab w:val="right" w:pos="9359" w:leader="dot"/>
            </w:tabs>
            <w:rPr/>
          </w:pPr>
          <w:hyperlink w:anchor="__RefHeading___Toc5710_1440621498">
            <w:r>
              <w:rPr>
                <w:webHidden/>
                <w:rStyle w:val="IndexLink"/>
              </w:rPr>
              <w:t>15.4 The CLI</w:t>
              <w:tab/>
              <w:t>77</w:t>
            </w:r>
          </w:hyperlink>
        </w:p>
        <w:p>
          <w:pPr>
            <w:pStyle w:val="TOC1"/>
            <w:tabs>
              <w:tab w:val="clear" w:pos="9360"/>
              <w:tab w:val="right" w:pos="9359" w:leader="dot"/>
            </w:tabs>
            <w:rPr/>
          </w:pPr>
          <w:hyperlink w:anchor="__RefHeading___Toc5712_1440621498">
            <w:r>
              <w:rPr>
                <w:webHidden/>
                <w:rStyle w:val="IndexLink"/>
              </w:rPr>
              <w:t>16 Programming</w:t>
              <w:tab/>
              <w:t>78</w:t>
            </w:r>
          </w:hyperlink>
        </w:p>
        <w:p>
          <w:pPr>
            <w:pStyle w:val="TOC3"/>
            <w:tabs>
              <w:tab w:val="clear" w:pos="8793"/>
              <w:tab w:val="right" w:pos="9359" w:leader="dot"/>
            </w:tabs>
            <w:rPr/>
          </w:pPr>
          <w:hyperlink w:anchor="__RefHeading___Toc5714_1440621498">
            <w:r>
              <w:rPr>
                <w:webHidden/>
                <w:rStyle w:val="IndexLink"/>
              </w:rPr>
              <w:t>16.0.1 Figure 4.1: The program path</w:t>
              <w:tab/>
              <w:t>78</w:t>
            </w:r>
          </w:hyperlink>
        </w:p>
        <w:p>
          <w:pPr>
            <w:pStyle w:val="TOC2"/>
            <w:tabs>
              <w:tab w:val="clear" w:pos="9077"/>
              <w:tab w:val="right" w:pos="9359" w:leader="dot"/>
            </w:tabs>
            <w:rPr/>
          </w:pPr>
          <w:hyperlink w:anchor="__RefHeading___Toc5716_1440621498">
            <w:r>
              <w:rPr>
                <w:webHidden/>
                <w:rStyle w:val="IndexLink"/>
              </w:rPr>
              <w:t>16.1 Order of checks</w:t>
              <w:tab/>
              <w:t>79</w:t>
            </w:r>
          </w:hyperlink>
        </w:p>
        <w:p>
          <w:pPr>
            <w:pStyle w:val="TOC2"/>
            <w:tabs>
              <w:tab w:val="clear" w:pos="9077"/>
              <w:tab w:val="right" w:pos="9359" w:leader="dot"/>
            </w:tabs>
            <w:rPr/>
          </w:pPr>
          <w:hyperlink w:anchor="__RefHeading___Toc5718_1440621498">
            <w:r>
              <w:rPr>
                <w:webHidden/>
                <w:rStyle w:val="IndexLink"/>
              </w:rPr>
              <w:t>16.2 The environment handed to Tcl</w:t>
              <w:tab/>
              <w:t>80</w:t>
            </w:r>
          </w:hyperlink>
        </w:p>
        <w:p>
          <w:pPr>
            <w:pStyle w:val="TOC2"/>
            <w:tabs>
              <w:tab w:val="clear" w:pos="9077"/>
              <w:tab w:val="right" w:pos="9359" w:leader="dot"/>
            </w:tabs>
            <w:rPr/>
          </w:pPr>
          <w:hyperlink w:anchor="__RefHeading___Toc5720_1440621498">
            <w:r>
              <w:rPr>
                <w:webHidden/>
                <w:rStyle w:val="IndexLink"/>
              </w:rPr>
              <w:t>16.3 From a Makefile</w:t>
              <w:tab/>
              <w:t>81</w:t>
            </w:r>
          </w:hyperlink>
        </w:p>
        <w:p>
          <w:pPr>
            <w:pStyle w:val="TOC1"/>
            <w:tabs>
              <w:tab w:val="clear" w:pos="9360"/>
              <w:tab w:val="right" w:pos="9359" w:leader="dot"/>
            </w:tabs>
            <w:rPr/>
          </w:pPr>
          <w:hyperlink w:anchor="__RefHeading___Toc5722_1440621498">
            <w:r>
              <w:rPr>
                <w:webHidden/>
                <w:rStyle w:val="IndexLink"/>
              </w:rPr>
              <w:t>17 Locking and identity</w:t>
              <w:tab/>
              <w:t>82</w:t>
            </w:r>
          </w:hyperlink>
        </w:p>
        <w:p>
          <w:pPr>
            <w:pStyle w:val="TOC2"/>
            <w:tabs>
              <w:tab w:val="clear" w:pos="9077"/>
              <w:tab w:val="right" w:pos="9359" w:leader="dot"/>
            </w:tabs>
            <w:rPr/>
          </w:pPr>
          <w:hyperlink w:anchor="__RefHeading___Toc5724_1440621498">
            <w:r>
              <w:rPr>
                <w:webHidden/>
                <w:rStyle w:val="IndexLink"/>
              </w:rPr>
              <w:t>17.1 The lock</w:t>
              <w:tab/>
              <w:t>83</w:t>
            </w:r>
          </w:hyperlink>
        </w:p>
        <w:p>
          <w:pPr>
            <w:pStyle w:val="TOC2"/>
            <w:tabs>
              <w:tab w:val="clear" w:pos="9077"/>
              <w:tab w:val="right" w:pos="9359" w:leader="dot"/>
            </w:tabs>
            <w:rPr/>
          </w:pPr>
          <w:hyperlink w:anchor="__RefHeading___Toc5726_1440621498">
            <w:r>
              <w:rPr>
                <w:webHidden/>
                <w:rStyle w:val="IndexLink"/>
              </w:rPr>
              <w:t>17.2 Why a lock is not sufficient</w:t>
              <w:tab/>
              <w:t>84</w:t>
            </w:r>
          </w:hyperlink>
        </w:p>
        <w:p>
          <w:pPr>
            <w:pStyle w:val="TOC2"/>
            <w:tabs>
              <w:tab w:val="clear" w:pos="9077"/>
              <w:tab w:val="right" w:pos="9359" w:leader="dot"/>
            </w:tabs>
            <w:rPr/>
          </w:pPr>
          <w:hyperlink w:anchor="__RefHeading___Toc5728_1440621498">
            <w:r>
              <w:rPr>
                <w:webHidden/>
                <w:rStyle w:val="IndexLink"/>
              </w:rPr>
              <w:t>17.3 The identity readback</w:t>
              <w:tab/>
              <w:t>85</w:t>
            </w:r>
          </w:hyperlink>
        </w:p>
        <w:p>
          <w:pPr>
            <w:pStyle w:val="TOC2"/>
            <w:tabs>
              <w:tab w:val="clear" w:pos="9077"/>
              <w:tab w:val="right" w:pos="9359" w:leader="dot"/>
            </w:tabs>
            <w:rPr/>
          </w:pPr>
          <w:hyperlink w:anchor="__RefHeading___Toc5730_1440621498">
            <w:r>
              <w:rPr>
                <w:webHidden/>
                <w:rStyle w:val="IndexLink"/>
              </w:rPr>
              <w:t>17.4 The record</w:t>
              <w:tab/>
              <w:t>86</w:t>
            </w:r>
          </w:hyperlink>
        </w:p>
        <w:p>
          <w:pPr>
            <w:pStyle w:val="TOC2"/>
            <w:tabs>
              <w:tab w:val="clear" w:pos="9077"/>
              <w:tab w:val="right" w:pos="9359" w:leader="dot"/>
            </w:tabs>
            <w:rPr/>
          </w:pPr>
          <w:hyperlink w:anchor="__RefHeading___Toc5732_1440621498">
            <w:r>
              <w:rPr>
                <w:webHidden/>
                <w:rStyle w:val="IndexLink"/>
              </w:rPr>
              <w:t>17.5 Status</w:t>
              <w:tab/>
              <w:t>87</w:t>
            </w:r>
          </w:hyperlink>
        </w:p>
        <w:p>
          <w:pPr>
            <w:pStyle w:val="TOC1"/>
            <w:tabs>
              <w:tab w:val="clear" w:pos="9360"/>
              <w:tab w:val="right" w:pos="9359" w:leader="dot"/>
            </w:tabs>
            <w:rPr/>
          </w:pPr>
          <w:hyperlink w:anchor="__RefHeading___Toc5734_1440621498">
            <w:r>
              <w:rPr>
                <w:webHidden/>
                <w:rStyle w:val="IndexLink"/>
              </w:rPr>
              <w:t>18 Naming, and why the prefixes are load-bearing</w:t>
              <w:tab/>
              <w:t>88</w:t>
            </w:r>
          </w:hyperlink>
        </w:p>
        <w:p>
          <w:pPr>
            <w:pStyle w:val="TOC3"/>
            <w:tabs>
              <w:tab w:val="clear" w:pos="8793"/>
              <w:tab w:val="right" w:pos="9359" w:leader="dot"/>
            </w:tabs>
            <w:rPr/>
          </w:pPr>
          <w:hyperlink w:anchor="__RefHeading___Toc5736_1440621498">
            <w:r>
              <w:rPr>
                <w:webHidden/>
                <w:rStyle w:val="IndexLink"/>
              </w:rPr>
              <w:t>18.0.1 Figure 5.1: Where each kind of file lives</w:t>
              <w:tab/>
              <w:t>88</w:t>
            </w:r>
          </w:hyperlink>
        </w:p>
        <w:p>
          <w:pPr>
            <w:pStyle w:val="TOC2"/>
            <w:tabs>
              <w:tab w:val="clear" w:pos="9077"/>
              <w:tab w:val="right" w:pos="9359" w:leader="dot"/>
            </w:tabs>
            <w:rPr/>
          </w:pPr>
          <w:hyperlink w:anchor="__RefHeading___Toc5738_1440621498">
            <w:r>
              <w:rPr>
                <w:webHidden/>
                <w:rStyle w:val="IndexLink"/>
              </w:rPr>
              <w:t>18.1 The table, and the two things that read it</w:t>
              <w:tab/>
              <w:t>89</w:t>
            </w:r>
          </w:hyperlink>
        </w:p>
        <w:p>
          <w:pPr>
            <w:pStyle w:val="TOC2"/>
            <w:tabs>
              <w:tab w:val="clear" w:pos="9077"/>
              <w:tab w:val="right" w:pos="9359" w:leader="dot"/>
            </w:tabs>
            <w:rPr/>
          </w:pPr>
          <w:hyperlink w:anchor="__RefHeading___Toc5740_1440621498">
            <w:r>
              <w:rPr>
                <w:webHidden/>
                <w:rStyle w:val="IndexLink"/>
              </w:rPr>
              <w:t>18.2 The prefix marks the file, not the directory</w:t>
              <w:tab/>
              <w:t>90</w:t>
            </w:r>
          </w:hyperlink>
        </w:p>
        <w:p>
          <w:pPr>
            <w:pStyle w:val="TOC2"/>
            <w:tabs>
              <w:tab w:val="clear" w:pos="9077"/>
              <w:tab w:val="right" w:pos="9359" w:leader="dot"/>
            </w:tabs>
            <w:rPr/>
          </w:pPr>
          <w:hyperlink w:anchor="__RefHeading___Toc5742_1440621498">
            <w:r>
              <w:rPr>
                <w:webHidden/>
                <w:rStyle w:val="IndexLink"/>
              </w:rPr>
              <w:t>18.3 Measured status, 2026-09-30</w:t>
              <w:tab/>
              <w:t>91</w:t>
            </w:r>
          </w:hyperlink>
        </w:p>
        <w:p>
          <w:pPr>
            <w:pStyle w:val="TOC1"/>
            <w:tabs>
              <w:tab w:val="clear" w:pos="9360"/>
              <w:tab w:val="right" w:pos="9359" w:leader="dot"/>
            </w:tabs>
            <w:rPr/>
          </w:pPr>
          <w:hyperlink w:anchor="__RefHeading___Toc5744_1440621498">
            <w:r>
              <w:rPr>
                <w:webHidden/>
                <w:rStyle w:val="IndexLink"/>
              </w:rPr>
              <w:t>19 Resolving paths</w:t>
              <w:tab/>
              <w:t>92</w:t>
            </w:r>
          </w:hyperlink>
        </w:p>
        <w:p>
          <w:pPr>
            <w:pStyle w:val="TOC2"/>
            <w:tabs>
              <w:tab w:val="clear" w:pos="9077"/>
              <w:tab w:val="right" w:pos="9359" w:leader="dot"/>
            </w:tabs>
            <w:rPr/>
          </w:pPr>
          <w:hyperlink w:anchor="__RefHeading___Toc5746_1440621498">
            <w:r>
              <w:rPr>
                <w:webHidden/>
                <w:rStyle w:val="IndexLink"/>
              </w:rPr>
              <w:t>19.1 What happened</w:t>
              <w:tab/>
              <w:t>93</w:t>
            </w:r>
          </w:hyperlink>
        </w:p>
        <w:p>
          <w:pPr>
            <w:pStyle w:val="TOC2"/>
            <w:tabs>
              <w:tab w:val="clear" w:pos="9077"/>
              <w:tab w:val="right" w:pos="9359" w:leader="dot"/>
            </w:tabs>
            <w:rPr/>
          </w:pPr>
          <w:hyperlink w:anchor="__RefHeading___Toc5748_1440621498">
            <w:r>
              <w:rPr>
                <w:webHidden/>
                <w:rStyle w:val="IndexLink"/>
              </w:rPr>
              <w:t>19.2 The pattern</w:t>
              <w:tab/>
              <w:t>94</w:t>
            </w:r>
          </w:hyperlink>
        </w:p>
        <w:p>
          <w:pPr>
            <w:pStyle w:val="TOC2"/>
            <w:tabs>
              <w:tab w:val="clear" w:pos="9077"/>
              <w:tab w:val="right" w:pos="9359" w:leader="dot"/>
            </w:tabs>
            <w:rPr/>
          </w:pPr>
          <w:hyperlink w:anchor="__RefHeading___Toc5750_1440621498">
            <w:r>
              <w:rPr>
                <w:webHidden/>
                <w:rStyle w:val="IndexLink"/>
              </w:rPr>
              <w:t>19.3 Using it</w:t>
              <w:tab/>
              <w:t>95</w:t>
            </w:r>
          </w:hyperlink>
        </w:p>
        <w:p>
          <w:pPr>
            <w:pStyle w:val="TOC2"/>
            <w:tabs>
              <w:tab w:val="clear" w:pos="9077"/>
              <w:tab w:val="right" w:pos="9359" w:leader="dot"/>
            </w:tabs>
            <w:rPr/>
          </w:pPr>
          <w:hyperlink w:anchor="__RefHeading___Toc5752_1440621498">
            <w:r>
              <w:rPr>
                <w:webHidden/>
                <w:rStyle w:val="IndexLink"/>
              </w:rPr>
              <w:t>19.4 Why an entry point still needs it</w:t>
              <w:tab/>
              <w:t>96</w:t>
            </w:r>
          </w:hyperlink>
        </w:p>
        <w:p>
          <w:pPr>
            <w:pStyle w:val="TOC2"/>
            <w:tabs>
              <w:tab w:val="clear" w:pos="9077"/>
              <w:tab w:val="right" w:pos="9359" w:leader="dot"/>
            </w:tabs>
            <w:rPr/>
          </w:pPr>
          <w:hyperlink w:anchor="__RefHeading___Toc5754_1440621498">
            <w:r>
              <w:rPr>
                <w:webHidden/>
                <w:rStyle w:val="IndexLink"/>
              </w:rPr>
              <w:t>19.5 The corollary for generators</w:t>
              <w:tab/>
              <w:t>97</w:t>
            </w:r>
          </w:hyperlink>
        </w:p>
        <w:p>
          <w:pPr>
            <w:pStyle w:val="TOC2"/>
            <w:tabs>
              <w:tab w:val="clear" w:pos="9077"/>
              <w:tab w:val="right" w:pos="9359" w:leader="dot"/>
            </w:tabs>
            <w:rPr/>
          </w:pPr>
          <w:hyperlink w:anchor="__RefHeading___Toc5756_1440621498">
            <w:r>
              <w:rPr>
                <w:webHidden/>
                <w:rStyle w:val="IndexLink"/>
              </w:rPr>
              <w:t>19.6 One name, one thing</w:t>
              <w:tab/>
              <w:t>98</w:t>
            </w:r>
          </w:hyperlink>
        </w:p>
        <w:p>
          <w:pPr>
            <w:pStyle w:val="TOC1"/>
            <w:tabs>
              <w:tab w:val="clear" w:pos="9360"/>
              <w:tab w:val="right" w:pos="9359" w:leader="dot"/>
            </w:tabs>
            <w:rPr/>
          </w:pPr>
          <w:hyperlink w:anchor="__RefHeading___Toc5758_1440621498">
            <w:r>
              <w:rPr>
                <w:webHidden/>
                <w:rStyle w:val="IndexLink"/>
              </w:rPr>
              <w:t>20 Standing up a new flow</w:t>
              <w:tab/>
              <w:t>99</w:t>
            </w:r>
          </w:hyperlink>
        </w:p>
        <w:p>
          <w:pPr>
            <w:pStyle w:val="TOC2"/>
            <w:tabs>
              <w:tab w:val="clear" w:pos="9077"/>
              <w:tab w:val="right" w:pos="9359" w:leader="dot"/>
            </w:tabs>
            <w:rPr/>
          </w:pPr>
          <w:hyperlink w:anchor="__RefHeading___Toc5760_1440621498">
            <w:r>
              <w:rPr>
                <w:webHidden/>
                <w:rStyle w:val="IndexLink"/>
              </w:rPr>
              <w:t>20.1 1. Register the board, if it is new</w:t>
              <w:tab/>
              <w:t>100</w:t>
            </w:r>
          </w:hyperlink>
        </w:p>
        <w:p>
          <w:pPr>
            <w:pStyle w:val="TOC2"/>
            <w:tabs>
              <w:tab w:val="clear" w:pos="9077"/>
              <w:tab w:val="right" w:pos="9359" w:leader="dot"/>
            </w:tabs>
            <w:rPr/>
          </w:pPr>
          <w:hyperlink w:anchor="__RefHeading___Toc5762_1440621498">
            <w:r>
              <w:rPr>
                <w:webHidden/>
                <w:rStyle w:val="IndexLink"/>
              </w:rPr>
              <w:t>20.2 2. Confirm the board is visible before writing any code</w:t>
              <w:tab/>
              <w:t>101</w:t>
            </w:r>
          </w:hyperlink>
        </w:p>
        <w:p>
          <w:pPr>
            <w:pStyle w:val="TOC2"/>
            <w:tabs>
              <w:tab w:val="clear" w:pos="9077"/>
              <w:tab w:val="right" w:pos="9359" w:leader="dot"/>
            </w:tabs>
            <w:rPr/>
          </w:pPr>
          <w:hyperlink w:anchor="__RefHeading___Toc5764_1440621498">
            <w:r>
              <w:rPr>
                <w:webHidden/>
                <w:rStyle w:val="IndexLink"/>
              </w:rPr>
              <w:t>20.3 3. Create the directory skeleton</w:t>
              <w:tab/>
              <w:t>102</w:t>
            </w:r>
          </w:hyperlink>
        </w:p>
        <w:p>
          <w:pPr>
            <w:pStyle w:val="TOC2"/>
            <w:tabs>
              <w:tab w:val="clear" w:pos="9077"/>
              <w:tab w:val="right" w:pos="9359" w:leader="dot"/>
            </w:tabs>
            <w:rPr/>
          </w:pPr>
          <w:hyperlink w:anchor="__RefHeading___Toc5766_1440621498">
            <w:r>
              <w:rPr>
                <w:webHidden/>
                <w:rStyle w:val="IndexLink"/>
              </w:rPr>
              <w:t>20.4 4. Add the area’s environment module</w:t>
              <w:tab/>
              <w:t>103</w:t>
            </w:r>
          </w:hyperlink>
        </w:p>
        <w:p>
          <w:pPr>
            <w:pStyle w:val="TOC2"/>
            <w:tabs>
              <w:tab w:val="clear" w:pos="9077"/>
              <w:tab w:val="right" w:pos="9359" w:leader="dot"/>
            </w:tabs>
            <w:rPr/>
          </w:pPr>
          <w:hyperlink w:anchor="__RefHeading___Toc5768_1440621498">
            <w:r>
              <w:rPr>
                <w:webHidden/>
                <w:rStyle w:val="IndexLink"/>
              </w:rPr>
              <w:t>20.5 5. Give the harness an identity register</w:t>
              <w:tab/>
              <w:t>104</w:t>
            </w:r>
          </w:hyperlink>
        </w:p>
        <w:p>
          <w:pPr>
            <w:pStyle w:val="TOC2"/>
            <w:tabs>
              <w:tab w:val="clear" w:pos="9077"/>
              <w:tab w:val="right" w:pos="9359" w:leader="dot"/>
            </w:tabs>
            <w:rPr/>
          </w:pPr>
          <w:hyperlink w:anchor="__RefHeading___Toc5770_1440621498">
            <w:r>
              <w:rPr>
                <w:webHidden/>
                <w:rStyle w:val="IndexLink"/>
              </w:rPr>
              <w:t>20.6 6. Write the init sequence first</w:t>
              <w:tab/>
              <w:t>105</w:t>
            </w:r>
          </w:hyperlink>
        </w:p>
        <w:p>
          <w:pPr>
            <w:pStyle w:val="TOC2"/>
            <w:tabs>
              <w:tab w:val="clear" w:pos="9077"/>
              <w:tab w:val="right" w:pos="9359" w:leader="dot"/>
            </w:tabs>
            <w:rPr/>
          </w:pPr>
          <w:hyperlink w:anchor="__RefHeading___Toc5772_1440621498">
            <w:r>
              <w:rPr>
                <w:webHidden/>
                <w:rStyle w:val="IndexLink"/>
              </w:rPr>
              <w:t>20.7 7. Write the entry point</w:t>
              <w:tab/>
              <w:t>106</w:t>
            </w:r>
          </w:hyperlink>
        </w:p>
        <w:p>
          <w:pPr>
            <w:pStyle w:val="TOC2"/>
            <w:tabs>
              <w:tab w:val="clear" w:pos="9077"/>
              <w:tab w:val="right" w:pos="9359" w:leader="dot"/>
            </w:tabs>
            <w:rPr/>
          </w:pPr>
          <w:hyperlink w:anchor="__RefHeading___Toc5774_1440621498">
            <w:r>
              <w:rPr>
                <w:webHidden/>
                <w:rStyle w:val="IndexLink"/>
              </w:rPr>
              <w:t>20.8 8. Make it run in simulation</w:t>
              <w:tab/>
              <w:t>107</w:t>
            </w:r>
          </w:hyperlink>
        </w:p>
        <w:p>
          <w:pPr>
            <w:pStyle w:val="TOC2"/>
            <w:tabs>
              <w:tab w:val="clear" w:pos="9077"/>
              <w:tab w:val="right" w:pos="9359" w:leader="dot"/>
            </w:tabs>
            <w:rPr/>
          </w:pPr>
          <w:hyperlink w:anchor="__RefHeading___Toc5776_1440621498">
            <w:r>
              <w:rPr>
                <w:webHidden/>
                <w:rStyle w:val="IndexLink"/>
              </w:rPr>
              <w:t>20.9 9. Lock the board paths</w:t>
              <w:tab/>
              <w:t>108</w:t>
            </w:r>
          </w:hyperlink>
        </w:p>
        <w:p>
          <w:pPr>
            <w:pStyle w:val="TOC2"/>
            <w:tabs>
              <w:tab w:val="clear" w:pos="9077"/>
              <w:tab w:val="right" w:pos="9359" w:leader="dot"/>
            </w:tabs>
            <w:rPr/>
          </w:pPr>
          <w:hyperlink w:anchor="__RefHeading___Toc5778_1440621498">
            <w:r>
              <w:rPr>
                <w:webHidden/>
                <w:rStyle w:val="IndexLink"/>
              </w:rPr>
              <w:t>20.10 10. Record what you programmed</w:t>
              <w:tab/>
              <w:t>109</w:t>
            </w:r>
          </w:hyperlink>
        </w:p>
        <w:p>
          <w:pPr>
            <w:pStyle w:val="TOC2"/>
            <w:tabs>
              <w:tab w:val="clear" w:pos="9077"/>
              <w:tab w:val="right" w:pos="9359" w:leader="dot"/>
            </w:tabs>
            <w:rPr/>
          </w:pPr>
          <w:hyperlink w:anchor="__RefHeading___Toc5780_1440621498">
            <w:r>
              <w:rPr>
                <w:webHidden/>
                <w:rStyle w:val="IndexLink"/>
              </w:rPr>
              <w:t>20.11 Checklist</w:t>
              <w:tab/>
              <w:t>110</w:t>
            </w:r>
          </w:hyperlink>
          <w:r>
            <w:rPr>
              <w:rStyle w:val="IndexLink"/>
            </w:rPr>
            <w:fldChar w:fldCharType="end"/>
          </w:r>
        </w:p>
      </w:sdtContent>
    </w:sdt>
    <w:p>
      <w:pPr>
        <w:pStyle w:val="Normal"/>
        <w:rPr/>
      </w:pPr>
      <w:r>
        <w:rPr/>
      </w:r>
      <w:bookmarkStart w:id="0" w:name="fpga-systems-mas-index"/>
      <w:bookmarkStart w:id="1" w:name="fpga-systems-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Layering_of_the_host">
        <w:r>
          <w:rPr>
            <w:rStyle w:val="ListLabel1"/>
            <w:color w:val="000000"/>
            <w:sz w:val="24"/>
          </w:rPr>
          <w:t>Figure 1.1: Layering of the host-side stack</w:t>
        </w:r>
        <w:r>
          <w:rPr>
            <w:rStyle w:val="ListLabel1"/>
          </w:rPr>
          <w:tab/>
        </w:r>
        <w:r>
          <w:rPr>
            <w:rStyle w:val="ListLabel1"/>
          </w:rPr>
          <w:fldChar w:fldCharType="begin"/>
        </w:r>
        <w:r>
          <w:rPr>
            <w:rStyle w:val="ListLabel1"/>
          </w:rPr>
          <w:instrText xml:space="preserve"> PAGEREF _Fig_1_Layering_of_the_host \h </w:instrText>
        </w:r>
        <w:r>
          <w:rPr>
            <w:rStyle w:val="ListLabel1"/>
          </w:rPr>
          <w:fldChar w:fldCharType="separate"/>
        </w:r>
        <w:r>
          <w:rPr>
            <w:rStyle w:val="ListLabel1"/>
          </w:rPr>
          <w:t>15</w:t>
        </w:r>
        <w:r>
          <w:rPr>
            <w:rStyle w:val="ListLabel1"/>
          </w:rPr>
          <w:fldChar w:fldCharType="end"/>
        </w:r>
      </w:hyperlink>
    </w:p>
    <w:p>
      <w:pPr>
        <w:pStyle w:val="Normal"/>
        <w:tabs>
          <w:tab w:val="clear" w:pos="720"/>
          <w:tab w:val="right" w:pos="9360" w:leader="dot"/>
        </w:tabs>
        <w:spacing w:before="0" w:after="0"/>
        <w:rPr/>
      </w:pPr>
      <w:hyperlink w:anchor="_Fig_2_The_UART_flow__host_">
        <w:r>
          <w:rPr>
            <w:rStyle w:val="ListLabel1"/>
            <w:color w:val="000000"/>
            <w:sz w:val="24"/>
          </w:rPr>
          <w:t>Figure 2.1: The UART flow, host to silicon</w:t>
        </w:r>
        <w:r>
          <w:rPr>
            <w:rStyle w:val="ListLabel1"/>
          </w:rPr>
          <w:tab/>
        </w:r>
        <w:r>
          <w:rPr>
            <w:rStyle w:val="ListLabel1"/>
          </w:rPr>
          <w:fldChar w:fldCharType="begin"/>
        </w:r>
        <w:r>
          <w:rPr>
            <w:rStyle w:val="ListLabel1"/>
          </w:rPr>
          <w:instrText xml:space="preserve"> PAGEREF _Fig_2_The_UART_flow__host_ \h </w:instrText>
        </w:r>
        <w:r>
          <w:rPr>
            <w:rStyle w:val="ListLabel1"/>
          </w:rPr>
          <w:fldChar w:fldCharType="separate"/>
        </w:r>
        <w:r>
          <w:rPr>
            <w:rStyle w:val="ListLabel1"/>
          </w:rPr>
          <w:t>27</w:t>
        </w:r>
        <w:r>
          <w:rPr>
            <w:rStyle w:val="ListLabel1"/>
          </w:rPr>
          <w:fldChar w:fldCharType="end"/>
        </w:r>
      </w:hyperlink>
    </w:p>
    <w:p>
      <w:pPr>
        <w:pStyle w:val="Normal"/>
        <w:tabs>
          <w:tab w:val="clear" w:pos="720"/>
          <w:tab w:val="right" w:pos="9360" w:leader="dot"/>
        </w:tabs>
        <w:spacing w:before="0" w:after="0"/>
        <w:rPr/>
      </w:pPr>
      <w:hyperlink w:anchor="_Fig_3_Resolve__then_run">
        <w:r>
          <w:rPr>
            <w:rStyle w:val="ListLabel1"/>
            <w:color w:val="000000"/>
            <w:sz w:val="24"/>
          </w:rPr>
          <w:t>Figure 3.1: Resolve, then run</w:t>
        </w:r>
        <w:r>
          <w:rPr>
            <w:rStyle w:val="ListLabel1"/>
          </w:rPr>
          <w:tab/>
        </w:r>
        <w:r>
          <w:rPr>
            <w:rStyle w:val="ListLabel1"/>
          </w:rPr>
          <w:fldChar w:fldCharType="begin"/>
        </w:r>
        <w:r>
          <w:rPr>
            <w:rStyle w:val="ListLabel1"/>
          </w:rPr>
          <w:instrText xml:space="preserve"> PAGEREF _Fig_3_Resolve__then_run \h </w:instrText>
        </w:r>
        <w:r>
          <w:rPr>
            <w:rStyle w:val="ListLabel1"/>
          </w:rPr>
          <w:fldChar w:fldCharType="separate"/>
        </w:r>
        <w:r>
          <w:rPr>
            <w:rStyle w:val="ListLabel1"/>
          </w:rPr>
          <w:t>63</w:t>
        </w:r>
        <w:r>
          <w:rPr>
            <w:rStyle w:val="ListLabel1"/>
          </w:rPr>
          <w:fldChar w:fldCharType="end"/>
        </w:r>
      </w:hyperlink>
    </w:p>
    <w:p>
      <w:pPr>
        <w:pStyle w:val="Normal"/>
        <w:tabs>
          <w:tab w:val="clear" w:pos="720"/>
          <w:tab w:val="right" w:pos="9360" w:leader="dot"/>
        </w:tabs>
        <w:spacing w:before="0" w:after="0"/>
        <w:rPr/>
      </w:pPr>
      <w:hyperlink w:anchor="_Fig_4_The_program_path">
        <w:r>
          <w:rPr>
            <w:rStyle w:val="ListLabel1"/>
            <w:color w:val="000000"/>
            <w:sz w:val="24"/>
          </w:rPr>
          <w:t>Figure 4.1: The program path</w:t>
        </w:r>
        <w:r>
          <w:rPr>
            <w:rStyle w:val="ListLabel1"/>
          </w:rPr>
          <w:tab/>
        </w:r>
        <w:r>
          <w:rPr>
            <w:rStyle w:val="ListLabel1"/>
          </w:rPr>
          <w:fldChar w:fldCharType="begin"/>
        </w:r>
        <w:r>
          <w:rPr>
            <w:rStyle w:val="ListLabel1"/>
          </w:rPr>
          <w:instrText xml:space="preserve"> PAGEREF _Fig_4_The_program_path \h </w:instrText>
        </w:r>
        <w:r>
          <w:rPr>
            <w:rStyle w:val="ListLabel1"/>
          </w:rPr>
          <w:fldChar w:fldCharType="separate"/>
        </w:r>
        <w:r>
          <w:rPr>
            <w:rStyle w:val="ListLabel1"/>
          </w:rPr>
          <w:t>78</w:t>
        </w:r>
        <w:r>
          <w:rPr>
            <w:rStyle w:val="ListLabel1"/>
          </w:rPr>
          <w:fldChar w:fldCharType="end"/>
        </w:r>
      </w:hyperlink>
    </w:p>
    <w:p>
      <w:pPr>
        <w:pStyle w:val="Normal"/>
        <w:tabs>
          <w:tab w:val="clear" w:pos="720"/>
          <w:tab w:val="right" w:pos="9360" w:leader="dot"/>
        </w:tabs>
        <w:spacing w:before="0" w:after="0"/>
        <w:rPr/>
      </w:pPr>
      <w:hyperlink w:anchor="_Fig_5_Where_each_kind_of_f">
        <w:r>
          <w:rPr>
            <w:rStyle w:val="ListLabel1"/>
            <w:color w:val="000000"/>
            <w:sz w:val="24"/>
          </w:rPr>
          <w:t>Figure 5.1: Where each kind of file lives</w:t>
        </w:r>
        <w:r>
          <w:rPr>
            <w:rStyle w:val="ListLabel1"/>
          </w:rPr>
          <w:tab/>
        </w:r>
        <w:r>
          <w:rPr>
            <w:rStyle w:val="ListLabel1"/>
          </w:rPr>
          <w:fldChar w:fldCharType="begin"/>
        </w:r>
        <w:r>
          <w:rPr>
            <w:rStyle w:val="ListLabel1"/>
          </w:rPr>
          <w:instrText xml:space="preserve"> PAGEREF _Fig_5_Where_each_kind_of_f \h </w:instrText>
        </w:r>
        <w:r>
          <w:rPr>
            <w:rStyle w:val="ListLabel1"/>
          </w:rPr>
          <w:fldChar w:fldCharType="separate"/>
        </w:r>
        <w:r>
          <w:rPr>
            <w:rStyle w:val="ListLabel1"/>
          </w:rPr>
          <w:t>88</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rPr/>
      </w:pPr>
      <w:r>
        <w:rPr>
          <w:i/>
          <w:sz w:val="20"/>
        </w:rPr>
        <w:t>No tables in this document.</w:t>
      </w:r>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5560_1440621498"/>
      <w:bookmarkEnd w:id="2"/>
      <w:r>
        <w:rPr>
          <w:rStyle w:val="SectionNumber"/>
          <w:b/>
          <w:color w:val="FFFFFF"/>
          <w:sz w:val="32"/>
        </w:rPr>
        <w:t>1</w:t>
      </w:r>
      <w:r>
        <w:rPr>
          <w:b/>
          <w:color w:val="FFFFFF"/>
          <w:sz w:val="32"/>
        </w:rPr>
        <w:tab/>
        <w:t>Fpga Systems Mas Index</w:t>
      </w:r>
    </w:p>
    <w:p>
      <w:pPr>
        <w:pStyle w:val="FirstParagraph"/>
        <w:rPr/>
      </w:pPr>
      <w:r>
        <w:rPr>
          <w:b/>
          <w:bCs/>
          <w:sz w:val="20"/>
        </w:rPr>
        <w:t>Generated:</w:t>
      </w:r>
      <w:r>
        <w:rPr>
          <w:sz w:val="20"/>
        </w:rPr>
        <w:t xml:space="preserve"> 2026-10-20</w:t>
      </w:r>
      <w:bookmarkEnd w:id="1"/>
      <w:r>
        <w:br w:type="page"/>
      </w:r>
    </w:p>
    <w:p>
      <w:pPr>
        <w:pStyle w:val="Heading1"/>
        <w:shd w:val="clear" w:color="auto" w:fill="404040"/>
        <w:spacing w:before="360" w:after="120"/>
        <w:rPr/>
      </w:pPr>
      <w:bookmarkStart w:id="3" w:name="__RefHeading___Toc5562_1440621498"/>
      <w:bookmarkStart w:id="4" w:name="overview"/>
      <w:bookmarkEnd w:id="3"/>
      <w:r>
        <w:rPr>
          <w:rStyle w:val="SectionNumber"/>
          <w:b/>
          <w:color w:val="FFFFFF"/>
          <w:sz w:val="32"/>
        </w:rPr>
        <w:t>2</w:t>
      </w:r>
      <w:r>
        <w:rPr>
          <w:b/>
          <w:color w:val="FFFFFF"/>
          <w:sz w:val="32"/>
        </w:rPr>
        <w:tab/>
        <w:t>Overview</w:t>
      </w:r>
    </w:p>
    <w:p>
      <w:pPr>
        <w:pStyle w:val="FirstParagraph"/>
        <w:rPr/>
      </w:pPr>
      <w:r>
        <w:rPr>
          <w:rStyle w:val="VerbatimChar"/>
          <w:sz w:val="20"/>
        </w:rPr>
        <w:t>projects/fpga-systems/bin/</w:t>
      </w:r>
      <w:r>
        <w:rPr>
          <w:sz w:val="20"/>
        </w:rPr>
        <w:t xml:space="preserve"> is the shared host-side layer that every board flow in this repository imports by bare module name. It answers four questions that every flow used to answer for itself:</w:t>
      </w:r>
    </w:p>
    <w:p>
      <w:pPr>
        <w:pStyle w:val="Compact"/>
        <w:numPr>
          <w:ilvl w:val="0"/>
          <w:numId w:val="17"/>
        </w:numPr>
        <w:rPr/>
      </w:pPr>
      <w:r>
        <w:rPr/>
        <w:t>Which serial port is my board on?</w:t>
      </w:r>
    </w:p>
    <w:p>
      <w:pPr>
        <w:pStyle w:val="Compact"/>
        <w:numPr>
          <w:ilvl w:val="0"/>
          <w:numId w:val="1"/>
        </w:numPr>
        <w:rPr/>
      </w:pPr>
      <w:r>
        <w:rPr/>
        <w:t>How do I read and write its registers?</w:t>
      </w:r>
    </w:p>
    <w:p>
      <w:pPr>
        <w:pStyle w:val="Compact"/>
        <w:numPr>
          <w:ilvl w:val="0"/>
          <w:numId w:val="1"/>
        </w:numPr>
        <w:rPr/>
      </w:pPr>
      <w:r>
        <w:rPr/>
        <w:t>What order do my test steps run in, and what did the previous one produce?</w:t>
      </w:r>
    </w:p>
    <w:p>
      <w:pPr>
        <w:pStyle w:val="Compact"/>
        <w:numPr>
          <w:ilvl w:val="0"/>
          <w:numId w:val="1"/>
        </w:numPr>
        <w:rPr/>
      </w:pPr>
      <w:r>
        <w:rPr/>
        <w:t>Which FPGA am I about to program, and is anyone else using it?</w:t>
      </w:r>
    </w:p>
    <w:p>
      <w:pPr>
        <w:pStyle w:val="FirstParagraph"/>
        <w:rPr/>
      </w:pPr>
      <w:r>
        <w:rPr>
          <w:sz w:val="20"/>
        </w:rPr>
        <w:t xml:space="preserve">Before this layer existed, each flow grew its own answer. Four near-identical </w:t>
      </w:r>
      <w:r>
        <w:rPr>
          <w:rStyle w:val="VerbatimChar"/>
          <w:sz w:val="20"/>
        </w:rPr>
        <w:t>autodetect_port()</w:t>
      </w:r>
      <w:r>
        <w:rPr>
          <w:sz w:val="20"/>
        </w:rPr>
        <w:t xml:space="preserve"> functions globbed </w:t>
      </w:r>
      <w:r>
        <w:rPr>
          <w:rStyle w:val="VerbatimChar"/>
          <w:sz w:val="20"/>
        </w:rPr>
        <w:t>/dev/ttyUSB*</w:t>
      </w:r>
      <w:r>
        <w:rPr>
          <w:sz w:val="20"/>
        </w:rPr>
        <w:t xml:space="preserve">; seven copies of </w:t>
      </w:r>
      <w:r>
        <w:rPr>
          <w:rStyle w:val="VerbatimChar"/>
          <w:sz w:val="20"/>
        </w:rPr>
        <w:t>program_fpga.tcl</w:t>
      </w:r>
      <w:r>
        <w:rPr>
          <w:sz w:val="20"/>
        </w:rPr>
        <w:t xml:space="preserve"> each hardcoded a JTAG serial and invented their own environment variable to override it. Those copies did not drift because anyone was careless – they drifted because nothing made them one thing.</w:t>
      </w:r>
      <w:r>
        <w:br w:type="page"/>
      </w:r>
    </w:p>
    <w:p>
      <w:pPr>
        <w:pStyle w:val="Heading2"/>
        <w:pBdr>
          <w:bottom w:val="single" w:sz="12" w:space="0" w:color="228B22"/>
        </w:pBdr>
        <w:spacing w:before="280" w:after="80"/>
        <w:rPr/>
      </w:pPr>
      <w:bookmarkStart w:id="5" w:name="__RefHeading___Toc5564_1440621498"/>
      <w:bookmarkEnd w:id="5"/>
      <w:r>
        <w:rPr>
          <w:rStyle w:val="SectionNumber"/>
          <w:b/>
          <w:color w:val="228B22"/>
          <w:sz w:val="28"/>
        </w:rPr>
        <w:t>2.1</w:t>
      </w:r>
      <w:r>
        <w:rPr>
          <w:b/>
          <w:color w:val="228B22"/>
          <w:sz w:val="28"/>
        </w:rPr>
        <w:tab/>
        <w:t>What this book covers</w:t>
      </w:r>
    </w:p>
    <w:p>
      <w:pPr>
        <w:pStyle w:val="FirstParagraph"/>
        <w:rPr/>
      </w:pPr>
      <w:r>
        <w:rPr>
          <w:sz w:val="20"/>
        </w:rPr>
        <w:t>The shared layer, the conventions that govern code built on it, and the path from a host program down to a register write landing on silicon.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Chapter</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Subject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UART flow: port discovery, probes, the link, the wire protocol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Sequences: the model, the context, the runner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Boards: the registry, programming, locking, identity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Naming and layout conventions, and how paths are resolved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Standing up a new flow</w:t>
            </w:r>
            <w:bookmarkStart w:id="6" w:name="what-this-book-covers"/>
            <w:bookmarkEnd w:id="6"/>
          </w:p>
        </w:tc>
      </w:tr>
    </w:tbl>
    <w:p>
      <w:pPr>
        <w:pStyle w:val="Heading2"/>
        <w:pBdr>
          <w:bottom w:val="single" w:sz="12" w:space="0" w:color="228B22"/>
        </w:pBdr>
        <w:spacing w:before="280" w:after="80"/>
        <w:rPr/>
      </w:pPr>
      <w:r>
        <w:br w:type="page"/>
      </w:r>
      <w:bookmarkStart w:id="7" w:name="__RefHeading___Toc5566_1440621498"/>
      <w:bookmarkEnd w:id="7"/>
      <w:r>
        <w:rPr>
          <w:rStyle w:val="SectionNumber"/>
          <w:b/>
          <w:color w:val="228B22"/>
          <w:sz w:val="28"/>
        </w:rPr>
        <w:t>2.2</w:t>
      </w:r>
      <w:r>
        <w:rPr>
          <w:b/>
          <w:color w:val="228B22"/>
          <w:sz w:val="28"/>
        </w:rPr>
        <w:tab/>
        <w:t>What this book does not cover</w:t>
      </w:r>
    </w:p>
    <w:p>
      <w:pPr>
        <w:pStyle w:val="Compact"/>
        <w:numPr>
          <w:ilvl w:val="0"/>
          <w:numId w:val="2"/>
        </w:numPr>
        <w:rPr/>
      </w:pPr>
      <w:r>
        <w:rPr>
          <w:b/>
          <w:bCs/>
        </w:rPr>
        <w:t>Method.</w:t>
      </w:r>
      <w:r>
        <w:rPr/>
        <w:t xml:space="preserve"> How to run a regression, how to write a testbench, how to debug a board. That lives in </w:t>
      </w:r>
      <w:r>
        <w:rPr>
          <w:rStyle w:val="VerbatimChar"/>
        </w:rPr>
        <w:t>vault/handbook/</w:t>
      </w:r>
      <w:r>
        <w:rPr/>
        <w:t>, which is the repository’s memory. Where this book touches a method note it links to it rather than restating it; a second copy is how documentation rots.</w:t>
      </w:r>
    </w:p>
    <w:p>
      <w:pPr>
        <w:pStyle w:val="Compact"/>
        <w:numPr>
          <w:ilvl w:val="0"/>
          <w:numId w:val="2"/>
        </w:numPr>
        <w:rPr/>
      </w:pPr>
      <w:r>
        <w:rPr>
          <w:b/>
          <w:bCs/>
        </w:rPr>
        <w:t>The RTL on the other side of the UART.</w:t>
      </w:r>
      <w:r>
        <w:rPr/>
        <w:t xml:space="preserve"> The FPGA-side bridge that turns the ASCII protocol into AXI4-Lite transactions is specified with the RTL.</w:t>
      </w:r>
    </w:p>
    <w:p>
      <w:pPr>
        <w:pStyle w:val="Compact"/>
        <w:numPr>
          <w:ilvl w:val="0"/>
          <w:numId w:val="2"/>
        </w:numPr>
        <w:rPr/>
      </w:pPr>
      <w:r>
        <w:rPr>
          <w:b/>
          <w:bCs/>
        </w:rPr>
        <w:t>Per-area flows.</w:t>
      </w:r>
      <w:r>
        <w:rPr/>
        <w:t xml:space="preserve"> What pumice’s </w:t>
      </w:r>
      <w:r>
        <w:rPr>
          <w:rStyle w:val="VerbatimChar"/>
        </w:rPr>
        <w:t>seq_char</w:t>
      </w:r>
      <w:r>
        <w:rPr/>
        <w:t xml:space="preserve"> measures, or what the stream monitor campaign proves, belongs to those areas.</w:t>
      </w:r>
      <w:r>
        <w:br w:type="page"/>
      </w:r>
    </w:p>
    <w:p>
      <w:pPr>
        <w:pStyle w:val="Heading2"/>
        <w:pBdr>
          <w:bottom w:val="single" w:sz="12" w:space="0" w:color="228B22"/>
        </w:pBdr>
        <w:spacing w:before="280" w:after="80"/>
        <w:rPr/>
      </w:pPr>
      <w:bookmarkStart w:id="8" w:name="__RefHeading___Toc5568_1440621498"/>
      <w:bookmarkStart w:id="9" w:name="the-one-property-worth-protecting"/>
      <w:bookmarkEnd w:id="8"/>
      <w:r>
        <w:rPr>
          <w:rStyle w:val="SectionNumber"/>
          <w:b/>
          <w:color w:val="228B22"/>
          <w:sz w:val="28"/>
        </w:rPr>
        <w:t>2.3</w:t>
      </w:r>
      <w:r>
        <w:rPr>
          <w:b/>
          <w:color w:val="228B22"/>
          <w:sz w:val="28"/>
        </w:rPr>
        <w:tab/>
        <w:t>The one property worth protecting</w:t>
      </w:r>
    </w:p>
    <w:p>
      <w:pPr>
        <w:pStyle w:val="FirstParagraph"/>
        <w:rPr/>
      </w:pPr>
      <w:r>
        <w:rPr>
          <w:sz w:val="20"/>
        </w:rPr>
        <w:t xml:space="preserve">Everything in this layer is arranged so that </w:t>
      </w:r>
      <w:r>
        <w:rPr>
          <w:b/>
          <w:bCs/>
          <w:sz w:val="20"/>
        </w:rPr>
        <w:t>the same host code runs against the FPGA and against a simulation</w:t>
      </w:r>
      <w:r>
        <w:rPr>
          <w:sz w:val="20"/>
        </w:rPr>
        <w:t>. The byte stream is identical; only the object carrying the bytes differs.</w:t>
      </w:r>
    </w:p>
    <w:p>
      <w:pPr>
        <w:pStyle w:val="BodyText"/>
        <w:rPr/>
      </w:pPr>
      <w:r>
        <w:rPr>
          <w:sz w:val="20"/>
        </w:rPr>
        <w:t>That is not an elegance argument. A harness whose sim path and silicon path are different code has two chances to be wrong and no way to tell which one is. When a board result and a sim result disagree here, the disagreement is about the design, because nothing else differs.</w:t>
      </w:r>
    </w:p>
    <w:p>
      <w:pPr>
        <w:pStyle w:val="BodyText"/>
        <w:rPr/>
      </w:pPr>
      <w:bookmarkStart w:id="10" w:name="overview"/>
      <w:bookmarkStart w:id="11" w:name="the-one-property-worth-protecting"/>
      <w:r>
        <w:rPr>
          <w:sz w:val="20"/>
        </w:rPr>
        <w:t>Chapter 2 explains the mechanism (an injected byte channel), and Chapter 3 explains the rule that keeps it true (a sequence never opens its own port).</w:t>
      </w:r>
      <w:bookmarkEnd w:id="10"/>
      <w:bookmarkEnd w:id="11"/>
      <w:r>
        <w:br w:type="page"/>
      </w:r>
    </w:p>
    <w:p>
      <w:pPr>
        <w:pStyle w:val="Heading1"/>
        <w:shd w:val="clear" w:color="auto" w:fill="404040"/>
        <w:spacing w:before="360" w:after="120"/>
        <w:rPr/>
      </w:pPr>
      <w:bookmarkStart w:id="12" w:name="__RefHeading___Toc5570_1440621498"/>
      <w:bookmarkStart w:id="13" w:name="layering"/>
      <w:bookmarkEnd w:id="12"/>
      <w:r>
        <w:rPr>
          <w:rStyle w:val="SectionNumber"/>
          <w:b/>
          <w:color w:val="FFFFFF"/>
          <w:sz w:val="32"/>
        </w:rPr>
        <w:t>3</w:t>
      </w:r>
      <w:r>
        <w:rPr>
          <w:b/>
          <w:color w:val="FFFFFF"/>
          <w:sz w:val="32"/>
        </w:rPr>
        <w:tab/>
        <w:t>Layering</w:t>
      </w:r>
    </w:p>
    <w:p>
      <w:pPr>
        <w:pStyle w:val="Heading3"/>
        <w:spacing w:before="200" w:after="80"/>
        <w:rPr/>
      </w:pPr>
      <w:bookmarkStart w:id="14" w:name="__RefHeading___Toc5572_1440621498"/>
      <w:bookmarkStart w:id="15" w:name="X05f61400db4d76f73d4fd8f3062a3b2a0291818"/>
      <w:bookmarkStart w:id="16" w:name="_Fig_1_Layering_of_the_host"/>
      <w:bookmarkEnd w:id="14"/>
      <w:r>
        <w:rPr>
          <w:rStyle w:val="SectionNumber"/>
          <w:b/>
          <w:color w:val="404040"/>
          <w:sz w:val="24"/>
        </w:rPr>
        <w:t>3.0.1</w:t>
      </w:r>
      <w:r>
        <w:rPr>
          <w:b/>
          <w:color w:val="404040"/>
          <w:sz w:val="24"/>
        </w:rPr>
        <w:tab/>
        <w:t>Figure 1.1: Layering of the host-side stack</w:t>
      </w:r>
      <w:bookmarkEnd w:id="16"/>
    </w:p>
    <w:p>
      <w:pPr>
        <w:pStyle w:val="CaptionedFigure"/>
        <w:rPr/>
      </w:pPr>
      <w:r>
        <w:rPr/>
        <w:drawing>
          <wp:inline distT="0" distB="0" distL="0" distR="0">
            <wp:extent cx="5334000" cy="4646295"/>
            <wp:effectExtent l="0" t="0" r="0" b="0"/>
            <wp:docPr id="2" name="Picture" descr="Layering of the host-side st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descr="Layering of the host-side stack"/>
                    <pic:cNvPicPr>
                      <a:picLocks noChangeAspect="1" noChangeArrowheads="1"/>
                    </pic:cNvPicPr>
                  </pic:nvPicPr>
                  <pic:blipFill>
                    <a:blip r:embed="rId3"/>
                    <a:stretch>
                      <a:fillRect/>
                    </a:stretch>
                  </pic:blipFill>
                  <pic:spPr bwMode="auto">
                    <a:xfrm>
                      <a:off x="0" y="0"/>
                      <a:ext cx="5334000" cy="4646295"/>
                    </a:xfrm>
                    <a:prstGeom prst="rect">
                      <a:avLst/>
                    </a:prstGeom>
                  </pic:spPr>
                </pic:pic>
              </a:graphicData>
            </a:graphic>
          </wp:inline>
        </w:drawing>
      </w:r>
    </w:p>
    <w:p>
      <w:pPr>
        <w:pStyle w:val="ImageCaption"/>
        <w:rPr/>
      </w:pPr>
      <w:r>
        <w:rPr/>
        <w:t>Layering of the host-side stack</w:t>
      </w:r>
    </w:p>
    <w:p>
      <w:pPr>
        <w:pStyle w:val="BodyText"/>
        <w:rPr/>
      </w:pPr>
      <w:bookmarkStart w:id="17" w:name="X05f61400db4d76f73d4fd8f3062a3b2a0291818"/>
      <w:r>
        <w:rPr>
          <w:sz w:val="20"/>
        </w:rPr>
        <w:t>Four layers, each of which may only reach downward.</w:t>
      </w:r>
      <w:bookmarkEnd w:id="17"/>
      <w:r>
        <w:br w:type="page"/>
      </w:r>
    </w:p>
    <w:p>
      <w:pPr>
        <w:pStyle w:val="Heading2"/>
        <w:pBdr>
          <w:bottom w:val="single" w:sz="12" w:space="0" w:color="228B22"/>
        </w:pBdr>
        <w:spacing w:before="280" w:after="80"/>
        <w:rPr/>
      </w:pPr>
      <w:bookmarkStart w:id="18" w:name="__RefHeading___Toc5574_1440621498"/>
      <w:bookmarkStart w:id="19" w:name="entry-point"/>
      <w:bookmarkEnd w:id="18"/>
      <w:r>
        <w:rPr>
          <w:rStyle w:val="SectionNumber"/>
          <w:b/>
          <w:color w:val="228B22"/>
          <w:sz w:val="28"/>
        </w:rPr>
        <w:t>3.1</w:t>
      </w:r>
      <w:r>
        <w:rPr>
          <w:b/>
          <w:color w:val="228B22"/>
          <w:sz w:val="28"/>
        </w:rPr>
        <w:tab/>
        <w:t>Entry point</w:t>
      </w:r>
    </w:p>
    <w:p>
      <w:pPr>
        <w:pStyle w:val="FirstParagraph"/>
        <w:rPr/>
      </w:pPr>
      <w:r>
        <w:rPr>
          <w:sz w:val="20"/>
        </w:rPr>
        <w:t xml:space="preserve">One per build: a </w:t>
      </w:r>
      <w:r>
        <w:rPr>
          <w:rStyle w:val="VerbatimChar"/>
          <w:sz w:val="20"/>
        </w:rPr>
        <w:t>host_*.py</w:t>
      </w:r>
      <w:r>
        <w:rPr>
          <w:sz w:val="20"/>
        </w:rPr>
        <w:t xml:space="preserve"> or </w:t>
      </w:r>
      <w:r>
        <w:rPr>
          <w:rStyle w:val="VerbatimChar"/>
          <w:sz w:val="20"/>
        </w:rPr>
        <w:t>run_*.py</w:t>
      </w:r>
      <w:r>
        <w:rPr>
          <w:sz w:val="20"/>
        </w:rPr>
        <w:t xml:space="preserve"> that parses </w:t>
      </w:r>
      <w:r>
        <w:rPr>
          <w:rStyle w:val="VerbatimChar"/>
          <w:sz w:val="20"/>
        </w:rPr>
        <w:t>argv</w:t>
      </w:r>
      <w:r>
        <w:rPr>
          <w:sz w:val="20"/>
        </w:rPr>
        <w:t>, decides which port and which board, constructs the transport once, and prints results. It is the only layer that knows a command line exists.</w:t>
      </w:r>
    </w:p>
    <w:p>
      <w:pPr>
        <w:pStyle w:val="BodyText"/>
        <w:rPr/>
      </w:pPr>
      <w:bookmarkStart w:id="20" w:name="entry-point"/>
      <w:r>
        <w:rPr>
          <w:sz w:val="20"/>
        </w:rPr>
        <w:t>Entry points are deliberately thin. The work belongs in a sequence or a library, because those are reusable and an entry point is not.</w:t>
      </w:r>
      <w:bookmarkEnd w:id="20"/>
      <w:r>
        <w:br w:type="page"/>
      </w:r>
    </w:p>
    <w:p>
      <w:pPr>
        <w:pStyle w:val="Heading2"/>
        <w:pBdr>
          <w:bottom w:val="single" w:sz="12" w:space="0" w:color="228B22"/>
        </w:pBdr>
        <w:spacing w:before="280" w:after="80"/>
        <w:rPr/>
      </w:pPr>
      <w:bookmarkStart w:id="21" w:name="__RefHeading___Toc5576_1440621498"/>
      <w:bookmarkStart w:id="22" w:name="area-layer"/>
      <w:bookmarkEnd w:id="21"/>
      <w:r>
        <w:rPr>
          <w:rStyle w:val="SectionNumber"/>
          <w:b/>
          <w:color w:val="228B22"/>
          <w:sz w:val="28"/>
        </w:rPr>
        <w:t>3.2</w:t>
      </w:r>
      <w:r>
        <w:rPr>
          <w:b/>
          <w:color w:val="228B22"/>
          <w:sz w:val="28"/>
        </w:rPr>
        <w:tab/>
        <w:t>Area layer</w:t>
      </w:r>
    </w:p>
    <w:p>
      <w:pPr>
        <w:pStyle w:val="FirstParagraph"/>
        <w:rPr/>
      </w:pPr>
      <w:r>
        <w:rPr>
          <w:sz w:val="20"/>
        </w:rPr>
        <w:t>Owned by a unit (pumice, rapids, stream, reed-solomon, cdc). It holds:</w:t>
      </w:r>
    </w:p>
    <w:p>
      <w:pPr>
        <w:pStyle w:val="Compact"/>
        <w:numPr>
          <w:ilvl w:val="0"/>
          <w:numId w:val="18"/>
        </w:numPr>
        <w:rPr/>
      </w:pPr>
      <w:r>
        <w:rPr>
          <w:b/>
          <w:bCs/>
        </w:rPr>
        <w:t>Sequences</w:t>
      </w:r>
      <w:r>
        <w:rPr/>
        <w:t xml:space="preserve"> (</w:t>
      </w:r>
      <w:r>
        <w:rPr>
          <w:rStyle w:val="VerbatimChar"/>
        </w:rPr>
        <w:t>seq_*.py</w:t>
      </w:r>
      <w:r>
        <w:rPr/>
        <w:t>) – named, ordered, dependency-checked steps.</w:t>
      </w:r>
    </w:p>
    <w:p>
      <w:pPr>
        <w:pStyle w:val="Compact"/>
        <w:numPr>
          <w:ilvl w:val="0"/>
          <w:numId w:val="19"/>
        </w:numPr>
        <w:rPr/>
      </w:pPr>
      <w:r>
        <w:rPr>
          <w:b/>
          <w:bCs/>
        </w:rPr>
        <w:t>Libraries</w:t>
      </w:r>
      <w:r>
        <w:rPr/>
        <w:t xml:space="preserve"> – drivers, program builders, verdict functions.</w:t>
      </w:r>
    </w:p>
    <w:p>
      <w:pPr>
        <w:pStyle w:val="Compact"/>
        <w:numPr>
          <w:ilvl w:val="0"/>
          <w:numId w:val="20"/>
        </w:numPr>
        <w:rPr/>
      </w:pPr>
      <w:r>
        <w:rPr>
          <w:b/>
          <w:bCs/>
        </w:rPr>
        <w:t>An environment module</w:t>
      </w:r>
      <w:r>
        <w:rPr/>
        <w:t xml:space="preserve"> (</w:t>
      </w:r>
      <w:r>
        <w:rPr>
          <w:rStyle w:val="VerbatimChar"/>
        </w:rPr>
        <w:t>&lt;area&gt;_env.py</w:t>
      </w:r>
      <w:r>
        <w:rPr/>
        <w:t>) – the one place the area records where the shared layers are, described in Chapter 5.</w:t>
      </w:r>
      <w:bookmarkEnd w:id="22"/>
      <w:r>
        <w:br w:type="page"/>
      </w:r>
    </w:p>
    <w:p>
      <w:pPr>
        <w:pStyle w:val="Heading2"/>
        <w:pBdr>
          <w:bottom w:val="single" w:sz="12" w:space="0" w:color="228B22"/>
        </w:pBdr>
        <w:spacing w:before="280" w:after="80"/>
        <w:rPr/>
      </w:pPr>
      <w:bookmarkStart w:id="23" w:name="__RefHeading___Toc5578_1440621498"/>
      <w:bookmarkStart w:id="24" w:name="shared-layer"/>
      <w:bookmarkEnd w:id="23"/>
      <w:r>
        <w:rPr>
          <w:rStyle w:val="SectionNumber"/>
          <w:b/>
          <w:color w:val="228B22"/>
          <w:sz w:val="28"/>
        </w:rPr>
        <w:t>3.3</w:t>
      </w:r>
      <w:r>
        <w:rPr>
          <w:b/>
          <w:color w:val="228B22"/>
          <w:sz w:val="28"/>
        </w:rPr>
        <w:tab/>
        <w:t>Shared layer</w:t>
      </w:r>
    </w:p>
    <w:p>
      <w:pPr>
        <w:pStyle w:val="FirstParagraph"/>
        <w:rPr/>
      </w:pPr>
      <w:r>
        <w:rPr>
          <w:rStyle w:val="VerbatimChar"/>
          <w:sz w:val="20"/>
        </w:rPr>
        <w:t>projects/fpga-systems/bin/</w:t>
      </w:r>
      <w:r>
        <w:rPr>
          <w:sz w:val="20"/>
        </w:rPr>
        <w:t>, specified by this book: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Responsibility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uart_link.py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Port enumeration, USB-serial matching, the probe loop, </w:t>
            </w:r>
            <w:r>
              <w:rPr>
                <w:rStyle w:val="VerbatimChar"/>
                <w:rFonts w:eastAsia="Cambria" w:cs=""/>
                <w:kern w:val="0"/>
                <w:szCs w:val="24"/>
                <w:lang w:val="en-US" w:eastAsia="en-US" w:bidi="ar-SA"/>
              </w:rPr>
              <w:t>UartLink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uart_axi_bridge.py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ASCII W/R protocol over any byte pipe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sequence.py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Sequence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SequenceContext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SequenceRunner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board.py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boards/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board registry, programming, identity readback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board_lock.sh</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flow per physical board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program_fpga.tcl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jtag_readback.tcl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two Vivado entry points</w:t>
            </w:r>
          </w:p>
        </w:tc>
      </w:tr>
    </w:tbl>
    <w:p>
      <w:pPr>
        <w:pStyle w:val="BodyText"/>
        <w:rPr/>
      </w:pPr>
      <w:bookmarkStart w:id="25" w:name="shared-layer"/>
      <w:r>
        <w:rPr>
          <w:sz w:val="20"/>
        </w:rPr>
        <w:t>It depends on nothing above it, which is what lets a unit be added without touching it.</w:t>
      </w:r>
      <w:bookmarkEnd w:id="25"/>
      <w:r>
        <w:br w:type="page"/>
      </w:r>
    </w:p>
    <w:p>
      <w:pPr>
        <w:pStyle w:val="Heading2"/>
        <w:pBdr>
          <w:bottom w:val="single" w:sz="12" w:space="0" w:color="228B22"/>
        </w:pBdr>
        <w:spacing w:before="280" w:after="80"/>
        <w:rPr/>
      </w:pPr>
      <w:bookmarkStart w:id="26" w:name="__RefHeading___Toc5580_1440621498"/>
      <w:bookmarkStart w:id="27" w:name="transport-and-silicon"/>
      <w:bookmarkEnd w:id="26"/>
      <w:r>
        <w:rPr>
          <w:rStyle w:val="SectionNumber"/>
          <w:b/>
          <w:color w:val="228B22"/>
          <w:sz w:val="28"/>
        </w:rPr>
        <w:t>3.4</w:t>
      </w:r>
      <w:r>
        <w:rPr>
          <w:b/>
          <w:color w:val="228B22"/>
          <w:sz w:val="28"/>
        </w:rPr>
        <w:tab/>
        <w:t>Transport and silicon</w:t>
      </w:r>
    </w:p>
    <w:p>
      <w:pPr>
        <w:pStyle w:val="FirstParagraph"/>
        <w:rPr/>
      </w:pPr>
      <w:r>
        <w:rPr>
          <w:sz w:val="20"/>
        </w:rPr>
        <w:t xml:space="preserve">A </w:t>
      </w:r>
      <w:r>
        <w:rPr>
          <w:rStyle w:val="VerbatimChar"/>
          <w:sz w:val="20"/>
        </w:rPr>
        <w:t>/dev/ttyUSB*</w:t>
      </w:r>
      <w:r>
        <w:rPr>
          <w:sz w:val="20"/>
        </w:rPr>
        <w:t xml:space="preserve"> character device on an FTDI part, and the FPGA behind it. The dashed edge in the diagram is the substitution that matters: </w:t>
      </w:r>
      <w:r>
        <w:rPr>
          <w:rStyle w:val="VerbatimChar"/>
          <w:sz w:val="20"/>
        </w:rPr>
        <w:t>UARTAxiBridge</w:t>
      </w:r>
      <w:r>
        <w:rPr>
          <w:sz w:val="20"/>
        </w:rPr>
        <w:t xml:space="preserve"> accepts an injected channel, so a cocotb simulation can receive the identical byte stream with no board present.</w:t>
      </w:r>
      <w:bookmarkEnd w:id="27"/>
      <w:r>
        <w:br w:type="page"/>
      </w:r>
    </w:p>
    <w:p>
      <w:pPr>
        <w:pStyle w:val="Heading2"/>
        <w:pBdr>
          <w:bottom w:val="single" w:sz="12" w:space="0" w:color="228B22"/>
        </w:pBdr>
        <w:spacing w:before="280" w:after="80"/>
        <w:rPr/>
      </w:pPr>
      <w:bookmarkStart w:id="28" w:name="__RefHeading___Toc5582_1440621498"/>
      <w:bookmarkStart w:id="29" w:name="the-direction-rule"/>
      <w:bookmarkEnd w:id="28"/>
      <w:r>
        <w:rPr>
          <w:rStyle w:val="SectionNumber"/>
          <w:b/>
          <w:color w:val="228B22"/>
          <w:sz w:val="28"/>
        </w:rPr>
        <w:t>3.5</w:t>
      </w:r>
      <w:r>
        <w:rPr>
          <w:b/>
          <w:color w:val="228B22"/>
          <w:sz w:val="28"/>
        </w:rPr>
        <w:tab/>
        <w:t>The direction rule</w:t>
      </w:r>
    </w:p>
    <w:p>
      <w:pPr>
        <w:pStyle w:val="FirstParagraph"/>
        <w:rPr/>
      </w:pPr>
      <w:bookmarkStart w:id="30" w:name="layering"/>
      <w:bookmarkStart w:id="31" w:name="the-direction-rule"/>
      <w:r>
        <w:rPr>
          <w:sz w:val="20"/>
        </w:rPr>
        <w:t>A layer may call downward and must not call upward. The one that gets violated in practice is a sequence reaching for a port – which is why the runner enforces it rather than merely recommending it (Chapter 3).</w:t>
      </w:r>
      <w:bookmarkEnd w:id="30"/>
      <w:bookmarkEnd w:id="31"/>
      <w:r>
        <w:br w:type="page"/>
      </w:r>
    </w:p>
    <w:p>
      <w:pPr>
        <w:pStyle w:val="Heading1"/>
        <w:shd w:val="clear" w:color="auto" w:fill="404040"/>
        <w:spacing w:before="360" w:after="120"/>
        <w:rPr/>
      </w:pPr>
      <w:bookmarkStart w:id="32" w:name="__RefHeading___Toc5584_1440621498"/>
      <w:bookmarkStart w:id="33" w:name="acronyms-and-terminology"/>
      <w:bookmarkEnd w:id="32"/>
      <w:r>
        <w:rPr>
          <w:rStyle w:val="SectionNumber"/>
          <w:b/>
          <w:color w:val="FFFFFF"/>
          <w:sz w:val="32"/>
        </w:rPr>
        <w:t>4</w:t>
      </w:r>
      <w:r>
        <w:rPr>
          <w:b/>
          <w:color w:val="FFFFFF"/>
          <w:sz w:val="32"/>
        </w:rPr>
        <w:tab/>
        <w:t>Acronyms and terminology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AXI4-Lite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simple AMBA bus the FPGA-side bridge drives. One 32-bit transfer per transaction, no bursts.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BFM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Bus Functional Model. A simulation driver standing in for real traffic.</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Byte channel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object with </w:t>
            </w:r>
            <w:r>
              <w:rPr>
                <w:rStyle w:val="VerbatimChar"/>
                <w:rFonts w:eastAsia="Cambria" w:cs=""/>
                <w:kern w:val="0"/>
                <w:szCs w:val="24"/>
                <w:lang w:val="en-US" w:eastAsia="en-US" w:bidi="ar-SA"/>
              </w:rPr>
              <w:t>write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read_until</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reset_input_buffer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reset_output_buffer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close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is_open</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UartLink</w:t>
            </w:r>
            <w:r>
              <w:rPr>
                <w:rFonts w:eastAsia="Cambria" w:cs=""/>
                <w:kern w:val="0"/>
                <w:sz w:val="24"/>
                <w:szCs w:val="24"/>
                <w:lang w:val="en-US" w:eastAsia="en-US" w:bidi="ar-SA"/>
              </w:rPr>
              <w:t xml:space="preserve"> is one; so is a cocotb channel.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CSR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Control and Status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Entry point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host_*.py</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run_*.py</w:t>
            </w:r>
            <w:r>
              <w:rPr>
                <w:rFonts w:eastAsia="Cambria" w:cs=""/>
                <w:kern w:val="0"/>
                <w:sz w:val="24"/>
                <w:szCs w:val="24"/>
                <w:lang w:val="en-US" w:eastAsia="en-US" w:bidi="ar-SA"/>
              </w:rPr>
              <w:t>: the file a person or Makefile invokes.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FT2232, FT232R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FTDI USB parts. The FT2232 carries two interfaces (JTAG and UART on one chip); the FT232R carries 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hw_server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Xilinx’s JTAG daemon. Vivado talks to the cable through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IDCODE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JTAG identification register of a device on the chain.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JTAG serial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USB serial number Vivado uses to pin a </w:t>
            </w:r>
            <w:r>
              <w:rPr>
                <w:rStyle w:val="VerbatimChar"/>
                <w:rFonts w:eastAsia="Cambria" w:cs=""/>
                <w:kern w:val="0"/>
                <w:szCs w:val="24"/>
                <w:lang w:val="en-US" w:eastAsia="en-US" w:bidi="ar-SA"/>
              </w:rPr>
              <w:t>hw_target</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predicate handed an open link that answers “is this the board I want?”.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named, dependency-declaring unit of work (Chapter 3).</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SequenceContext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a sequence is given: a bus, a board, parameters, earlier results.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USB serial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 number the USB descriptor reports. On a Nexys A7 this is also the JTAG serial.</w:t>
            </w:r>
          </w:p>
        </w:tc>
      </w:tr>
    </w:tbl>
    <w:p>
      <w:pPr>
        <w:pStyle w:val="Heading2"/>
        <w:pBdr>
          <w:bottom w:val="single" w:sz="12" w:space="0" w:color="228B22"/>
        </w:pBdr>
        <w:spacing w:before="280" w:after="80"/>
        <w:rPr/>
      </w:pPr>
      <w:r>
        <w:br w:type="page"/>
      </w:r>
      <w:bookmarkStart w:id="34" w:name="__RefHeading___Toc5586_1440621498"/>
      <w:bookmarkEnd w:id="34"/>
      <w:r>
        <w:rPr>
          <w:rStyle w:val="SectionNumber"/>
          <w:b/>
          <w:color w:val="228B22"/>
          <w:sz w:val="28"/>
        </w:rPr>
        <w:t>4.1</w:t>
      </w:r>
      <w:r>
        <w:rPr>
          <w:b/>
          <w:color w:val="228B22"/>
          <w:sz w:val="28"/>
        </w:rPr>
        <w:tab/>
        <w:t>Terms used precisely in this book</w:t>
      </w:r>
    </w:p>
    <w:p>
      <w:pPr>
        <w:pStyle w:val="FirstParagraph"/>
        <w:rPr/>
      </w:pPr>
      <w:r>
        <w:rPr>
          <w:b/>
          <w:bCs/>
          <w:sz w:val="20"/>
        </w:rPr>
        <w:t>Port</w:t>
      </w:r>
      <w:r>
        <w:rPr>
          <w:sz w:val="20"/>
        </w:rPr>
        <w:t xml:space="preserve"> always means a character device path (</w:t>
      </w:r>
      <w:r>
        <w:rPr>
          <w:rStyle w:val="VerbatimChar"/>
          <w:sz w:val="20"/>
        </w:rPr>
        <w:t>/dev/ttyUSB3</w:t>
      </w:r>
      <w:r>
        <w:rPr>
          <w:sz w:val="20"/>
        </w:rPr>
        <w:t>), never an RTL port. The RTL sense does not appear in this book.</w:t>
      </w:r>
    </w:p>
    <w:p>
      <w:pPr>
        <w:pStyle w:val="BodyText"/>
        <w:rPr/>
      </w:pPr>
      <w:r>
        <w:rPr>
          <w:b/>
          <w:bCs/>
          <w:sz w:val="20"/>
        </w:rPr>
        <w:t>Board</w:t>
      </w:r>
      <w:r>
        <w:rPr>
          <w:sz w:val="20"/>
        </w:rPr>
        <w:t xml:space="preserve"> means a </w:t>
      </w:r>
      <w:r>
        <w:rPr>
          <w:rStyle w:val="VerbatimChar"/>
          <w:sz w:val="20"/>
        </w:rPr>
        <w:t>Board</w:t>
      </w:r>
      <w:r>
        <w:rPr>
          <w:sz w:val="20"/>
        </w:rPr>
        <w:t xml:space="preserve"> object from the registry – the software handle – unless the text says “physical board”.</w:t>
      </w:r>
    </w:p>
    <w:p>
      <w:pPr>
        <w:pStyle w:val="BodyText"/>
        <w:rPr/>
      </w:pPr>
      <w:r>
        <w:rPr>
          <w:b/>
          <w:bCs/>
          <w:sz w:val="20"/>
        </w:rPr>
        <w:t>Sequence</w:t>
      </w:r>
      <w:r>
        <w:rPr>
          <w:sz w:val="20"/>
        </w:rPr>
        <w:t xml:space="preserve"> means a </w:t>
      </w:r>
      <w:r>
        <w:rPr>
          <w:rStyle w:val="VerbatimChar"/>
          <w:sz w:val="20"/>
        </w:rPr>
        <w:t>Sequence</w:t>
      </w:r>
      <w:r>
        <w:rPr>
          <w:sz w:val="20"/>
        </w:rPr>
        <w:t xml:space="preserve"> subclass, not “a sequence of bytes”. Where the byte sense is meant the text says “byte stream”.</w:t>
      </w:r>
    </w:p>
    <w:p>
      <w:pPr>
        <w:pStyle w:val="BodyText"/>
        <w:rPr/>
      </w:pPr>
      <w:r>
        <w:rPr>
          <w:b/>
          <w:bCs/>
          <w:sz w:val="20"/>
        </w:rPr>
        <w:t>Entry point</w:t>
      </w:r>
      <w:r>
        <w:rPr>
          <w:sz w:val="20"/>
        </w:rPr>
        <w:t xml:space="preserve"> and </w:t>
      </w:r>
      <w:r>
        <w:rPr>
          <w:b/>
          <w:bCs/>
          <w:sz w:val="20"/>
        </w:rPr>
        <w:t>host program</w:t>
      </w:r>
      <w:r>
        <w:rPr>
          <w:sz w:val="20"/>
        </w:rPr>
        <w:t xml:space="preserve"> are the same thing. The convention names it by prefix: a file named </w:t>
      </w:r>
      <w:r>
        <w:rPr>
          <w:rStyle w:val="VerbatimChar"/>
          <w:sz w:val="20"/>
        </w:rPr>
        <w:t>host_*</w:t>
      </w:r>
      <w:r>
        <w:rPr>
          <w:sz w:val="20"/>
        </w:rPr>
        <w:t xml:space="preserve"> is an entry point. The directory it sits in is not what makes it one (Chapter 5).</w:t>
      </w:r>
      <w:bookmarkEnd w:id="33"/>
      <w:r>
        <w:br w:type="page"/>
      </w:r>
    </w:p>
    <w:p>
      <w:pPr>
        <w:pStyle w:val="Heading1"/>
        <w:shd w:val="clear" w:color="auto" w:fill="404040"/>
        <w:spacing w:before="360" w:after="120"/>
        <w:rPr/>
      </w:pPr>
      <w:bookmarkStart w:id="35" w:name="__RefHeading___Toc5588_1440621498"/>
      <w:bookmarkStart w:id="36" w:name="references"/>
      <w:bookmarkEnd w:id="35"/>
      <w:r>
        <w:rPr>
          <w:rStyle w:val="SectionNumber"/>
          <w:b/>
          <w:color w:val="FFFFFF"/>
          <w:sz w:val="32"/>
        </w:rPr>
        <w:t>5</w:t>
      </w:r>
      <w:r>
        <w:rPr>
          <w:b/>
          <w:color w:val="FFFFFF"/>
          <w:sz w:val="32"/>
        </w:rPr>
        <w:tab/>
        <w:t>References</w:t>
      </w:r>
    </w:p>
    <w:p>
      <w:pPr>
        <w:pStyle w:val="Heading2"/>
        <w:pageBreakBefore w:val="false"/>
        <w:pBdr>
          <w:bottom w:val="single" w:sz="12" w:space="0" w:color="228B22"/>
        </w:pBdr>
        <w:spacing w:before="280" w:after="80"/>
        <w:rPr/>
      </w:pPr>
      <w:bookmarkStart w:id="37" w:name="__RefHeading___Toc5590_1440621498"/>
      <w:bookmarkStart w:id="38" w:name="in-this-repository"/>
      <w:bookmarkEnd w:id="37"/>
      <w:r>
        <w:rPr>
          <w:rStyle w:val="SectionNumber"/>
          <w:b/>
          <w:color w:val="228B22"/>
          <w:sz w:val="28"/>
        </w:rPr>
        <w:t>5.1</w:t>
      </w:r>
      <w:r>
        <w:rPr>
          <w:b/>
          <w:color w:val="228B22"/>
          <w:sz w:val="28"/>
        </w:rPr>
        <w:tab/>
        <w:t>In this repository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Path</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is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projects/fpga-systems/bin/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layer this book specifies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vault/handbook/fpga/cmn-infra/uart-harness.md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 one host program for sim and silicon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vault/handbook/fpga/cmn-infra/boards.md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 board mechanics and gotchas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vault/handbook/fpga/cmn-infra/host-stack.md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 the shared py transport stack</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vault/handbook/fpga/cmn-infra/sequences.md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 campaign structure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vault/handbook/fpga/cmn-infra/flow-layout.md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Authority</w:t>
            </w:r>
            <w:r>
              <w:rPr>
                <w:rFonts w:eastAsia="Cambria" w:cs=""/>
                <w:kern w:val="0"/>
                <w:sz w:val="24"/>
                <w:szCs w:val="24"/>
                <w:lang w:val="en-US" w:eastAsia="en-US" w:bidi="ar-SA"/>
              </w:rPr>
              <w:t xml:space="preserve"> for the directory skeleton and filename conventions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vault/handbook/fpga/cmn-infra/flow-migration.md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Method: migrating a pre-migration </w:t>
            </w:r>
            <w:r>
              <w:rPr>
                <w:rStyle w:val="VerbatimChar"/>
                <w:rFonts w:eastAsia="Cambria" w:cs=""/>
                <w:kern w:val="0"/>
                <w:szCs w:val="24"/>
                <w:lang w:val="en-US" w:eastAsia="en-US" w:bidi="ar-SA"/>
              </w:rPr>
              <w:t>flows-*</w:t>
            </w:r>
            <w:r>
              <w:rPr>
                <w:rFonts w:eastAsia="Cambria" w:cs=""/>
                <w:kern w:val="0"/>
                <w:sz w:val="24"/>
                <w:szCs w:val="24"/>
                <w:lang w:val="en-US" w:eastAsia="en-US" w:bidi="ar-SA"/>
              </w:rPr>
              <w:t xml:space="preserve"> flow</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vault/handbook/fpga/cmn-infra/area-structure.md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 where an FPGA project lives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make/fpga_flow.mk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make targets discovered from the filename prefixes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vault/handbook/dv/registers-by-name.md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 never address a register by offset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vault/handbook/dv/running-regressions.md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Method: clean builds, and why a fast pass is fiction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bin/DOC_GENERATION.md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How this book becomes a PDF</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bin/TBClasses/harness/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simulation-side transport spine the bridge plugs into</w:t>
            </w:r>
          </w:p>
        </w:tc>
      </w:tr>
    </w:tbl>
    <w:p>
      <w:pPr>
        <w:pStyle w:val="BodyText"/>
        <w:rPr/>
      </w:pPr>
      <w:bookmarkStart w:id="39" w:name="in-this-repository"/>
      <w:r>
        <w:rPr>
          <w:sz w:val="20"/>
        </w:rPr>
        <w:t>The handbook is the authority on method. This book is the authority on the layer. Where they meet, the handbook wins and this book links to it.</w:t>
      </w:r>
      <w:bookmarkEnd w:id="39"/>
      <w:r>
        <w:br w:type="page"/>
      </w:r>
    </w:p>
    <w:p>
      <w:pPr>
        <w:pStyle w:val="Heading2"/>
        <w:pBdr>
          <w:bottom w:val="single" w:sz="12" w:space="0" w:color="228B22"/>
        </w:pBdr>
        <w:spacing w:before="280" w:after="80"/>
        <w:rPr/>
      </w:pPr>
      <w:bookmarkStart w:id="40" w:name="__RefHeading___Toc5592_1440621498"/>
      <w:bookmarkEnd w:id="40"/>
      <w:r>
        <w:rPr>
          <w:rStyle w:val="SectionNumber"/>
          <w:b/>
          <w:color w:val="228B22"/>
          <w:sz w:val="28"/>
        </w:rPr>
        <w:t>5.2</w:t>
      </w:r>
      <w:r>
        <w:rPr>
          <w:b/>
          <w:color w:val="228B22"/>
          <w:sz w:val="28"/>
        </w:rPr>
        <w:tab/>
        <w:t>Tracker</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Item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Subject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tooling TASK-022</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board lock, the identity readback, and the identity record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tooling TASK-024</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book</w:t>
            </w:r>
            <w:bookmarkStart w:id="41" w:name="tracker"/>
            <w:bookmarkEnd w:id="41"/>
          </w:p>
        </w:tc>
      </w:tr>
    </w:tbl>
    <w:p>
      <w:pPr>
        <w:pStyle w:val="Heading2"/>
        <w:pBdr>
          <w:bottom w:val="single" w:sz="12" w:space="0" w:color="228B22"/>
        </w:pBdr>
        <w:spacing w:before="280" w:after="80"/>
        <w:rPr/>
      </w:pPr>
      <w:r>
        <w:br w:type="page"/>
      </w:r>
      <w:bookmarkStart w:id="42" w:name="__RefHeading___Toc5594_1440621498"/>
      <w:bookmarkEnd w:id="42"/>
      <w:r>
        <w:rPr>
          <w:rStyle w:val="SectionNumber"/>
          <w:b/>
          <w:color w:val="228B22"/>
          <w:sz w:val="28"/>
        </w:rPr>
        <w:t>5.3</w:t>
      </w:r>
      <w:r>
        <w:rPr>
          <w:b/>
          <w:color w:val="228B22"/>
          <w:sz w:val="28"/>
        </w:rPr>
        <w:tab/>
        <w:t>External</w:t>
      </w:r>
    </w:p>
    <w:p>
      <w:pPr>
        <w:pStyle w:val="Compact"/>
        <w:numPr>
          <w:ilvl w:val="0"/>
          <w:numId w:val="21"/>
        </w:numPr>
        <w:rPr/>
      </w:pPr>
      <w:r>
        <w:rPr/>
        <w:t xml:space="preserve">Xilinx UG908, </w:t>
      </w:r>
      <w:r>
        <w:rPr>
          <w:i/>
          <w:iCs/>
        </w:rPr>
        <w:t>Vivado Design Suite User Guide: Programming and Debugging</w:t>
      </w:r>
      <w:r>
        <w:rPr/>
        <w:t xml:space="preserve"> – </w:t>
      </w:r>
      <w:r>
        <w:rPr>
          <w:rStyle w:val="VerbatimChar"/>
        </w:rPr>
        <w:t>hw_server</w:t>
      </w:r>
      <w:r>
        <w:rPr/>
        <w:t xml:space="preserve">, </w:t>
      </w:r>
      <w:r>
        <w:rPr>
          <w:rStyle w:val="VerbatimChar"/>
        </w:rPr>
        <w:t>hw_target</w:t>
      </w:r>
      <w:r>
        <w:rPr/>
        <w:t>, and the JTAG object model the Tcl scripts use.</w:t>
      </w:r>
    </w:p>
    <w:p>
      <w:pPr>
        <w:pStyle w:val="Compact"/>
        <w:numPr>
          <w:ilvl w:val="0"/>
          <w:numId w:val="22"/>
        </w:numPr>
        <w:rPr/>
      </w:pPr>
      <w:r>
        <w:rPr/>
        <w:t>FTDI device datasheets (FT2232H, FT232R) – the USB descriptor fields that carry the serial numbers port matching depends on.</w:t>
      </w:r>
    </w:p>
    <w:p>
      <w:pPr>
        <w:pStyle w:val="Compact"/>
        <w:numPr>
          <w:ilvl w:val="0"/>
          <w:numId w:val="23"/>
        </w:numPr>
        <w:rPr/>
      </w:pPr>
      <w:r>
        <w:rPr/>
        <w:t>Digilent board reference manuals (Nexys A7-100T, Genesys 2) – which FTDI part is fitted and how its interfaces are wired.</w:t>
      </w:r>
      <w:r>
        <w:br w:type="page"/>
      </w:r>
    </w:p>
    <w:p>
      <w:pPr>
        <w:pStyle w:val="Heading2"/>
        <w:pBdr>
          <w:bottom w:val="single" w:sz="12" w:space="0" w:color="228B22"/>
        </w:pBdr>
        <w:spacing w:before="280" w:after="80"/>
        <w:rPr/>
      </w:pPr>
      <w:bookmarkStart w:id="43" w:name="__RefHeading___Toc5596_1440621498"/>
      <w:bookmarkStart w:id="44" w:name="a-note-on-register-documentation"/>
      <w:bookmarkEnd w:id="43"/>
      <w:r>
        <w:rPr>
          <w:rStyle w:val="SectionNumber"/>
          <w:b/>
          <w:color w:val="228B22"/>
          <w:sz w:val="28"/>
        </w:rPr>
        <w:t>5.4</w:t>
      </w:r>
      <w:r>
        <w:rPr>
          <w:b/>
          <w:color w:val="228B22"/>
          <w:sz w:val="28"/>
        </w:rPr>
        <w:tab/>
        <w:t>A note on register documentation</w:t>
      </w:r>
    </w:p>
    <w:p>
      <w:pPr>
        <w:pStyle w:val="FirstParagraph"/>
        <w:rPr/>
      </w:pPr>
      <w:r>
        <w:rPr>
          <w:sz w:val="20"/>
        </w:rPr>
        <w:t xml:space="preserve">This book does not list any area’s registers. Registers are addressed by name through a generated register map, never by a literal offset, so a register table copied into this book would be a second source that nothing keeps in step. The generated map for an area is the authority; see </w:t>
      </w:r>
      <w:r>
        <w:rPr>
          <w:rStyle w:val="VerbatimChar"/>
          <w:sz w:val="20"/>
        </w:rPr>
        <w:t>vault/handbook/dv/registers-by-name.md</w:t>
      </w:r>
      <w:r>
        <w:rPr>
          <w:sz w:val="20"/>
        </w:rPr>
        <w:t xml:space="preserve"> for why this is a rule rather than a preference.</w:t>
      </w:r>
      <w:bookmarkEnd w:id="36"/>
      <w:bookmarkEnd w:id="44"/>
      <w:r>
        <w:br w:type="page"/>
      </w:r>
    </w:p>
    <w:p>
      <w:pPr>
        <w:pStyle w:val="Heading1"/>
        <w:shd w:val="clear" w:color="auto" w:fill="404040"/>
        <w:spacing w:before="360" w:after="120"/>
        <w:rPr/>
      </w:pPr>
      <w:bookmarkStart w:id="45" w:name="__RefHeading___Toc5598_1440621498"/>
      <w:bookmarkStart w:id="46" w:name="port-discovery"/>
      <w:bookmarkEnd w:id="45"/>
      <w:r>
        <w:rPr>
          <w:rStyle w:val="SectionNumber"/>
          <w:b/>
          <w:color w:val="FFFFFF"/>
          <w:sz w:val="32"/>
        </w:rPr>
        <w:t>6</w:t>
      </w:r>
      <w:r>
        <w:rPr>
          <w:b/>
          <w:color w:val="FFFFFF"/>
          <w:sz w:val="32"/>
        </w:rPr>
        <w:tab/>
        <w:t>Port discovery</w:t>
      </w:r>
    </w:p>
    <w:p>
      <w:pPr>
        <w:pStyle w:val="Heading3"/>
        <w:spacing w:before="200" w:after="80"/>
        <w:rPr/>
      </w:pPr>
      <w:bookmarkStart w:id="47" w:name="__RefHeading___Toc5600_1440621498"/>
      <w:bookmarkStart w:id="48" w:name="figure-2.1-the-uart-flow-host-to-silicon"/>
      <w:bookmarkStart w:id="49" w:name="_Fig_2_The_UART_flow__host_"/>
      <w:bookmarkEnd w:id="47"/>
      <w:r>
        <w:rPr>
          <w:rStyle w:val="SectionNumber"/>
          <w:b/>
          <w:color w:val="404040"/>
          <w:sz w:val="24"/>
        </w:rPr>
        <w:t>6.0.1</w:t>
      </w:r>
      <w:r>
        <w:rPr>
          <w:b/>
          <w:color w:val="404040"/>
          <w:sz w:val="24"/>
        </w:rPr>
        <w:tab/>
        <w:t>Figure 2.1: The UART flow, host to silicon</w:t>
      </w:r>
      <w:bookmarkEnd w:id="49"/>
    </w:p>
    <w:p>
      <w:pPr>
        <w:pStyle w:val="CaptionedFigure"/>
        <w:rPr/>
      </w:pPr>
      <w:r>
        <w:rPr/>
        <w:drawing>
          <wp:inline distT="0" distB="0" distL="0" distR="0">
            <wp:extent cx="5334000" cy="3602355"/>
            <wp:effectExtent l="0" t="0" r="0" b="0"/>
            <wp:docPr id="3" name="Image2" descr="The UART flow, host to sil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The UART flow, host to silicon"/>
                    <pic:cNvPicPr>
                      <a:picLocks noChangeAspect="1" noChangeArrowheads="1"/>
                    </pic:cNvPicPr>
                  </pic:nvPicPr>
                  <pic:blipFill>
                    <a:blip r:embed="rId4"/>
                    <a:stretch>
                      <a:fillRect/>
                    </a:stretch>
                  </pic:blipFill>
                  <pic:spPr bwMode="auto">
                    <a:xfrm>
                      <a:off x="0" y="0"/>
                      <a:ext cx="5334000" cy="3602355"/>
                    </a:xfrm>
                    <a:prstGeom prst="rect">
                      <a:avLst/>
                    </a:prstGeom>
                  </pic:spPr>
                </pic:pic>
              </a:graphicData>
            </a:graphic>
          </wp:inline>
        </w:drawing>
      </w:r>
    </w:p>
    <w:p>
      <w:pPr>
        <w:pStyle w:val="ImageCaption"/>
        <w:rPr/>
      </w:pPr>
      <w:bookmarkStart w:id="50" w:name="figure-2.1-the-uart-flow-host-to-silicon"/>
      <w:r>
        <w:rPr/>
        <w:t>The UART flow, host to silicon</w:t>
      </w:r>
      <w:bookmarkEnd w:id="50"/>
      <w:r>
        <w:br w:type="page"/>
      </w:r>
    </w:p>
    <w:p>
      <w:pPr>
        <w:pStyle w:val="Heading2"/>
        <w:pBdr>
          <w:bottom w:val="single" w:sz="12" w:space="0" w:color="228B22"/>
        </w:pBdr>
        <w:spacing w:before="280" w:after="80"/>
        <w:rPr/>
      </w:pPr>
      <w:bookmarkStart w:id="51" w:name="__RefHeading___Toc5602_1440621498"/>
      <w:bookmarkStart w:id="52" w:name="the-problem"/>
      <w:bookmarkEnd w:id="51"/>
      <w:r>
        <w:rPr>
          <w:rStyle w:val="SectionNumber"/>
          <w:b/>
          <w:color w:val="228B22"/>
          <w:sz w:val="28"/>
        </w:rPr>
        <w:t>6.1</w:t>
      </w:r>
      <w:r>
        <w:rPr>
          <w:b/>
          <w:color w:val="228B22"/>
          <w:sz w:val="28"/>
        </w:rPr>
        <w:tab/>
        <w:t>The problem</w:t>
      </w:r>
    </w:p>
    <w:p>
      <w:pPr>
        <w:pStyle w:val="FirstParagraph"/>
        <w:rPr/>
      </w:pPr>
      <w:r>
        <w:rPr>
          <w:sz w:val="20"/>
        </w:rPr>
        <w:t xml:space="preserve">A USB-UART re-enumerates. Unplug a cable, reboot the host, or power-cycle a board and </w:t>
      </w:r>
      <w:r>
        <w:rPr>
          <w:rStyle w:val="VerbatimChar"/>
          <w:sz w:val="20"/>
        </w:rPr>
        <w:t>/dev/ttyUSB3</w:t>
      </w:r>
      <w:r>
        <w:rPr>
          <w:sz w:val="20"/>
        </w:rPr>
        <w:t xml:space="preserve"> becomes </w:t>
      </w:r>
      <w:r>
        <w:rPr>
          <w:rStyle w:val="VerbatimChar"/>
          <w:sz w:val="20"/>
        </w:rPr>
        <w:t>/dev/ttyUSB5</w:t>
      </w:r>
      <w:r>
        <w:rPr>
          <w:sz w:val="20"/>
        </w:rPr>
        <w:t>. Two boards on one desk makes it worse: the index that worked yesterday now addresses the other board, and a harness that writes to it will be perfectly happy about it.</w:t>
      </w:r>
    </w:p>
    <w:p>
      <w:pPr>
        <w:pStyle w:val="BodyText"/>
        <w:rPr/>
      </w:pPr>
      <w:bookmarkStart w:id="53" w:name="the-problem"/>
      <w:r>
        <w:rPr>
          <w:sz w:val="20"/>
        </w:rPr>
        <w:t>So a port is never hardcoded, and never merely guessed at by index. It is resolved, every run, by asking which device answers.</w:t>
      </w:r>
      <w:bookmarkEnd w:id="53"/>
      <w:r>
        <w:br w:type="page"/>
      </w:r>
    </w:p>
    <w:p>
      <w:pPr>
        <w:pStyle w:val="Heading2"/>
        <w:pBdr>
          <w:bottom w:val="single" w:sz="12" w:space="0" w:color="228B22"/>
        </w:pBdr>
        <w:spacing w:before="280" w:after="80"/>
        <w:rPr/>
      </w:pPr>
      <w:bookmarkStart w:id="54" w:name="__RefHeading___Toc5604_1440621498"/>
      <w:bookmarkStart w:id="55" w:name="what-identifies-a-board"/>
      <w:bookmarkEnd w:id="54"/>
      <w:r>
        <w:rPr>
          <w:rStyle w:val="SectionNumber"/>
          <w:b/>
          <w:color w:val="228B22"/>
          <w:sz w:val="28"/>
        </w:rPr>
        <w:t>6.2</w:t>
      </w:r>
      <w:r>
        <w:rPr>
          <w:b/>
          <w:color w:val="228B22"/>
          <w:sz w:val="28"/>
        </w:rPr>
        <w:tab/>
        <w:t>What identifies a board</w:t>
      </w:r>
    </w:p>
    <w:p>
      <w:pPr>
        <w:pStyle w:val="FirstParagraph"/>
        <w:rPr/>
      </w:pPr>
      <w:r>
        <w:rPr>
          <w:rStyle w:val="VerbatimChar"/>
          <w:sz w:val="20"/>
        </w:rPr>
        <w:t>list_uart_ports()</w:t>
      </w:r>
      <w:r>
        <w:rPr>
          <w:sz w:val="20"/>
        </w:rPr>
        <w:t xml:space="preserve"> enumerates candidates from </w:t>
      </w:r>
      <w:r>
        <w:rPr>
          <w:rStyle w:val="VerbatimChar"/>
          <w:sz w:val="20"/>
        </w:rPr>
        <w:t>serial.tools.list_ports</w:t>
      </w:r>
      <w:r>
        <w:rPr>
          <w:sz w:val="20"/>
        </w:rPr>
        <w:t xml:space="preserve">, falling back to a bare glob of </w:t>
      </w:r>
      <w:r>
        <w:rPr>
          <w:rStyle w:val="VerbatimChar"/>
          <w:sz w:val="20"/>
        </w:rPr>
        <w:t>/dev/ttyUSB*</w:t>
      </w:r>
      <w:r>
        <w:rPr>
          <w:sz w:val="20"/>
        </w:rPr>
        <w:t xml:space="preserve"> when pyserial is absent. The fallback matters for board-less callers and minimal environments; the preferred path matters because only pyserial carries the field that identifies the board:</w:t>
      </w:r>
    </w:p>
    <w:p>
      <w:pPr>
        <w:pStyle w:val="SourceCode"/>
        <w:rPr/>
      </w:pPr>
      <w:r>
        <w:rPr>
          <w:rStyle w:val="AttributeTok"/>
        </w:rPr>
        <w:t>@dataclass</w:t>
      </w:r>
      <w:r>
        <w:rPr>
          <w:rStyle w:val="NormalTok"/>
        </w:rPr>
        <w:t>(frozen</w:t>
      </w:r>
      <w:r>
        <w:rPr>
          <w:rStyle w:val="OperatorTok"/>
        </w:rPr>
        <w:t>=</w:t>
      </w:r>
      <w:r>
        <w:rPr>
          <w:rStyle w:val="VariableTok"/>
        </w:rPr>
        <w:t>True</w:t>
      </w:r>
      <w:r>
        <w:rPr>
          <w:rStyle w:val="NormalTok"/>
        </w:rPr>
        <w:t>)</w:t>
      </w:r>
      <w:r>
        <w:rPr/>
        <w:br/>
      </w:r>
      <w:r>
        <w:rPr>
          <w:rStyle w:val="KeywordTok"/>
        </w:rPr>
        <w:t>class</w:t>
      </w:r>
      <w:r>
        <w:rPr>
          <w:rStyle w:val="NormalTok"/>
        </w:rPr>
        <w:t xml:space="preserve"> UartPort:</w:t>
      </w:r>
      <w:r>
        <w:rPr/>
        <w:br/>
      </w:r>
      <w:r>
        <w:rPr>
          <w:rStyle w:val="NormalTok"/>
        </w:rPr>
        <w:t xml:space="preserve">    device: </w:t>
      </w:r>
      <w:r>
        <w:rPr>
          <w:rStyle w:val="BuiltInTok"/>
        </w:rPr>
        <w:t>str</w:t>
      </w:r>
      <w:r>
        <w:rPr>
          <w:rStyle w:val="NormalTok"/>
        </w:rPr>
        <w:t xml:space="preserve">                      </w:t>
      </w:r>
      <w:r>
        <w:rPr>
          <w:rStyle w:val="CommentTok"/>
        </w:rPr>
        <w:t># /dev/ttyUSB3</w:t>
      </w:r>
      <w:r>
        <w:rPr/>
        <w:br/>
      </w:r>
      <w:r>
        <w:rPr>
          <w:rStyle w:val="NormalTok"/>
        </w:rPr>
        <w:t xml:space="preserve">    usb_serial: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the field that says WHICH BOARD</w:t>
      </w:r>
      <w:r>
        <w:rPr/>
        <w:br/>
      </w:r>
      <w:r>
        <w:rPr>
          <w:rStyle w:val="NormalTok"/>
        </w:rPr>
        <w:t xml:space="preserve">    vid: Optional[</w:t>
      </w:r>
      <w:r>
        <w:rPr>
          <w:rStyle w:val="BuiltInTok"/>
        </w:rPr>
        <w:t>int</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pid: Optional[</w:t>
      </w:r>
      <w:r>
        <w:rPr>
          <w:rStyle w:val="BuiltInTok"/>
        </w:rPr>
        <w:t>int</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description: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manufacturer: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br/>
      </w:r>
      <w:r>
        <w:rPr>
          <w:rStyle w:val="NormalTok"/>
        </w:rPr>
        <w:t xml:space="preserve">    location: Optional[</w:t>
      </w:r>
      <w:r>
        <w:rPr>
          <w:rStyle w:val="BuiltInTok"/>
        </w:rPr>
        <w:t>str</w:t>
      </w:r>
      <w:r>
        <w:rPr>
          <w:rStyle w:val="NormalTok"/>
        </w:rPr>
        <w:t xml:space="preserve">] </w:t>
      </w:r>
      <w:r>
        <w:rPr>
          <w:rStyle w:val="OperatorTok"/>
        </w:rPr>
        <w:t>=</w:t>
      </w:r>
      <w:r>
        <w:rPr>
          <w:rStyle w:val="NormalTok"/>
        </w:rPr>
        <w:t xml:space="preserve"> </w:t>
      </w:r>
      <w:r>
        <w:rPr>
          <w:rStyle w:val="VariableTok"/>
        </w:rPr>
        <w:t>None</w:t>
      </w:r>
    </w:p>
    <w:p>
      <w:pPr>
        <w:pStyle w:val="FirstParagraph"/>
        <w:rPr/>
      </w:pPr>
      <w:r>
        <w:rPr>
          <w:sz w:val="20"/>
        </w:rPr>
        <w:t xml:space="preserve">On a Digilent board with an FT2232, the USB-UART and the JTAG interface are on the </w:t>
      </w:r>
      <w:r>
        <w:rPr>
          <w:b/>
          <w:bCs/>
          <w:sz w:val="20"/>
        </w:rPr>
        <w:t>same</w:t>
      </w:r>
      <w:r>
        <w:rPr>
          <w:sz w:val="20"/>
        </w:rPr>
        <w:t xml:space="preserve"> part, so the USB serial number and the Vivado JTAG target serial are the same string. That coincidence is what lets </w:t>
      </w:r>
      <w:r>
        <w:rPr>
          <w:rStyle w:val="VerbatimChar"/>
          <w:sz w:val="20"/>
        </w:rPr>
        <w:t>Board.find_uart_ports()</w:t>
      </w:r>
      <w:r>
        <w:rPr>
          <w:sz w:val="20"/>
        </w:rPr>
        <w:t xml:space="preserve"> return only the ports belonging to the board you are about to program.</w:t>
      </w:r>
      <w:bookmarkEnd w:id="55"/>
      <w:r>
        <w:br w:type="page"/>
      </w:r>
    </w:p>
    <w:p>
      <w:pPr>
        <w:pStyle w:val="Heading2"/>
        <w:pBdr>
          <w:bottom w:val="single" w:sz="12" w:space="0" w:color="228B22"/>
        </w:pBdr>
        <w:spacing w:before="280" w:after="80"/>
        <w:rPr/>
      </w:pPr>
      <w:bookmarkStart w:id="56" w:name="__RefHeading___Toc5606_1440621498"/>
      <w:bookmarkStart w:id="57" w:name="X0befad17fd680933683c0c2f9c786a9ed78c072"/>
      <w:bookmarkEnd w:id="56"/>
      <w:r>
        <w:rPr>
          <w:rStyle w:val="SectionNumber"/>
          <w:b/>
          <w:color w:val="228B22"/>
          <w:sz w:val="28"/>
        </w:rPr>
        <w:t>6.3</w:t>
      </w:r>
      <w:r>
        <w:rPr>
          <w:b/>
          <w:color w:val="228B22"/>
          <w:sz w:val="28"/>
        </w:rPr>
        <w:tab/>
        <w:t>Matching is prefix-tolerant in both directions</w:t>
      </w:r>
    </w:p>
    <w:p>
      <w:pPr>
        <w:pStyle w:val="SourceCode"/>
        <w:rPr/>
      </w:pPr>
      <w:r>
        <w:rPr>
          <w:rStyle w:val="KeywordTok"/>
        </w:rPr>
        <w:t>def</w:t>
      </w:r>
      <w:r>
        <w:rPr>
          <w:rStyle w:val="NormalTok"/>
        </w:rPr>
        <w:t xml:space="preserve"> matches_serial(</w:t>
      </w:r>
      <w:r>
        <w:rPr>
          <w:rStyle w:val="VariableTok"/>
        </w:rPr>
        <w:t>self</w:t>
      </w:r>
      <w:r>
        <w:rPr>
          <w:rStyle w:val="NormalTok"/>
        </w:rPr>
        <w:t>, serial): ...</w:t>
      </w:r>
    </w:p>
    <w:p>
      <w:pPr>
        <w:pStyle w:val="FirstParagraph"/>
        <w:rPr/>
      </w:pPr>
      <w:r>
        <w:rPr>
          <w:sz w:val="20"/>
        </w:rPr>
        <w:t xml:space="preserve">An FT2232 exposes one EEPROM serial across its interfaces, and the tooling on either side may or may not append the interface letter – </w:t>
      </w:r>
      <w:r>
        <w:rPr>
          <w:rStyle w:val="VerbatimChar"/>
          <w:sz w:val="20"/>
        </w:rPr>
        <w:t>...D46F</w:t>
      </w:r>
      <w:r>
        <w:rPr>
          <w:sz w:val="20"/>
        </w:rPr>
        <w:t xml:space="preserve"> against </w:t>
      </w:r>
      <w:r>
        <w:rPr>
          <w:rStyle w:val="VerbatimChar"/>
          <w:sz w:val="20"/>
        </w:rPr>
        <w:t>...D46FB</w:t>
      </w:r>
      <w:r>
        <w:rPr>
          <w:sz w:val="20"/>
        </w:rPr>
        <w:t xml:space="preserve">. Both strings are normalised (upper-cased, punctuation stripped) and then compared with </w:t>
      </w:r>
      <w:r>
        <w:rPr>
          <w:rStyle w:val="VerbatimChar"/>
          <w:sz w:val="20"/>
        </w:rPr>
        <w:t>startswith</w:t>
      </w:r>
      <w:r>
        <w:rPr>
          <w:sz w:val="20"/>
        </w:rPr>
        <w:t xml:space="preserve"> </w:t>
      </w:r>
      <w:r>
        <w:rPr>
          <w:b/>
          <w:bCs/>
          <w:sz w:val="20"/>
        </w:rPr>
        <w:t>in both directions</w:t>
      </w:r>
      <w:r>
        <w:rPr>
          <w:sz w:val="20"/>
        </w:rPr>
        <w:t>.</w:t>
      </w:r>
    </w:p>
    <w:p>
      <w:pPr>
        <w:pStyle w:val="BodyText"/>
        <w:rPr/>
      </w:pPr>
      <w:bookmarkStart w:id="58" w:name="X0befad17fd680933683c0c2f9c786a9ed78c072"/>
      <w:r>
        <w:rPr>
          <w:sz w:val="20"/>
        </w:rPr>
        <w:t>An exact-match test here silently finds nothing on some hosts. That failure presents as “board not attached” while the board sits plugged in on the desk, which is precisely the hour this tolerance exists to save.</w:t>
      </w:r>
      <w:bookmarkEnd w:id="58"/>
      <w:r>
        <w:br w:type="page"/>
      </w:r>
    </w:p>
    <w:p>
      <w:pPr>
        <w:pStyle w:val="Heading2"/>
        <w:pBdr>
          <w:bottom w:val="single" w:sz="12" w:space="0" w:color="228B22"/>
        </w:pBdr>
        <w:spacing w:before="280" w:after="80"/>
        <w:rPr/>
      </w:pPr>
      <w:bookmarkStart w:id="59" w:name="__RefHeading___Toc5608_1440621498"/>
      <w:bookmarkStart w:id="60" w:name="the-genesys-2-exception"/>
      <w:bookmarkEnd w:id="59"/>
      <w:r>
        <w:rPr>
          <w:rStyle w:val="SectionNumber"/>
          <w:b/>
          <w:color w:val="228B22"/>
          <w:sz w:val="28"/>
        </w:rPr>
        <w:t>6.4</w:t>
      </w:r>
      <w:r>
        <w:rPr>
          <w:b/>
          <w:color w:val="228B22"/>
          <w:sz w:val="28"/>
        </w:rPr>
        <w:tab/>
        <w:t>The Genesys 2 exception</w:t>
      </w:r>
    </w:p>
    <w:p>
      <w:pPr>
        <w:pStyle w:val="FirstParagraph"/>
        <w:rPr/>
      </w:pPr>
      <w:r>
        <w:rPr>
          <w:sz w:val="20"/>
        </w:rPr>
        <w:t xml:space="preserve">The Genesys 2 does not share one FTDI part. Its UART is a separate FT232R, so matching UART ports against the JTAG serial finds nothing – the same symptom as above, from a different cause. The registry records the FT232R’s own serial in </w:t>
      </w:r>
      <w:r>
        <w:rPr>
          <w:rStyle w:val="VerbatimChar"/>
          <w:sz w:val="20"/>
        </w:rPr>
        <w:t>uart_serial</w:t>
      </w:r>
      <w:r>
        <w:rPr>
          <w:sz w:val="20"/>
        </w:rPr>
        <w:t xml:space="preserve">, and </w:t>
      </w:r>
      <w:r>
        <w:rPr>
          <w:rStyle w:val="VerbatimChar"/>
          <w:sz w:val="20"/>
        </w:rPr>
        <w:t>BoardSpec.uart_usb_serial</w:t>
      </w:r>
      <w:r>
        <w:rPr>
          <w:sz w:val="20"/>
        </w:rPr>
        <w:t xml:space="preserve"> returns it in preference to the JTAG serial:</w:t>
      </w:r>
    </w:p>
    <w:p>
      <w:pPr>
        <w:pStyle w:val="SourceCode"/>
        <w:rPr/>
      </w:pPr>
      <w:r>
        <w:rPr>
          <w:rStyle w:val="AttributeTok"/>
        </w:rPr>
        <w:t>@property</w:t>
      </w:r>
      <w:r>
        <w:rPr/>
        <w:br/>
      </w:r>
      <w:r>
        <w:rPr>
          <w:rStyle w:val="KeywordTok"/>
        </w:rPr>
        <w:t>def</w:t>
      </w:r>
      <w:r>
        <w:rPr>
          <w:rStyle w:val="NormalTok"/>
        </w:rPr>
        <w:t xml:space="preserve"> uart_usb_serial(</w:t>
      </w:r>
      <w:r>
        <w:rPr>
          <w:rStyle w:val="VariableTok"/>
        </w:rPr>
        <w:t>self</w:t>
      </w:r>
      <w:r>
        <w:rPr>
          <w:rStyle w:val="NormalTok"/>
        </w:rPr>
        <w:t>):</w:t>
      </w:r>
      <w:r>
        <w:rPr/>
        <w:br/>
      </w:r>
      <w:r>
        <w:rPr>
          <w:rStyle w:val="NormalTok"/>
        </w:rPr>
        <w:t xml:space="preserve">    </w:t>
      </w:r>
      <w:r>
        <w:rPr>
          <w:rStyle w:val="ControlFlowTok"/>
        </w:rPr>
        <w:t>return</w:t>
      </w:r>
      <w:r>
        <w:rPr>
          <w:rStyle w:val="NormalTok"/>
        </w:rPr>
        <w:t xml:space="preserve"> </w:t>
      </w:r>
      <w:r>
        <w:rPr>
          <w:rStyle w:val="VariableTok"/>
        </w:rPr>
        <w:t>self</w:t>
      </w:r>
      <w:r>
        <w:rPr>
          <w:rStyle w:val="NormalTok"/>
        </w:rPr>
        <w:t xml:space="preserve">.uart_serial </w:t>
      </w:r>
      <w:r>
        <w:rPr>
          <w:rStyle w:val="KeywordTok"/>
        </w:rPr>
        <w:t>or</w:t>
      </w:r>
      <w:r>
        <w:rPr>
          <w:rStyle w:val="NormalTok"/>
        </w:rPr>
        <w:t xml:space="preserve"> </w:t>
      </w:r>
      <w:r>
        <w:rPr>
          <w:rStyle w:val="VariableTok"/>
        </w:rPr>
        <w:t>self</w:t>
      </w:r>
      <w:r>
        <w:rPr>
          <w:rStyle w:val="NormalTok"/>
        </w:rPr>
        <w:t>.jtag_serial</w:t>
      </w:r>
    </w:p>
    <w:p>
      <w:pPr>
        <w:pStyle w:val="FirstParagraph"/>
        <w:rPr/>
      </w:pPr>
      <w:r>
        <w:rPr>
          <w:sz w:val="20"/>
        </w:rPr>
        <w:t xml:space="preserve">Both cables must be plugged in for a UART to exist at all, whatever the bitstream does. See Chapter 4 for the registry, and the </w:t>
      </w:r>
      <w:r>
        <w:rPr>
          <w:rStyle w:val="VerbatimChar"/>
          <w:sz w:val="20"/>
        </w:rPr>
        <w:t>[[boards]]</w:t>
      </w:r>
      <w:r>
        <w:rPr>
          <w:sz w:val="20"/>
        </w:rPr>
        <w:t xml:space="preserve"> handbook note for the full gotcha list.</w:t>
      </w:r>
      <w:bookmarkEnd w:id="60"/>
      <w:r>
        <w:br w:type="page"/>
      </w:r>
    </w:p>
    <w:p>
      <w:pPr>
        <w:pStyle w:val="Heading2"/>
        <w:pBdr>
          <w:bottom w:val="single" w:sz="12" w:space="0" w:color="228B22"/>
        </w:pBdr>
        <w:spacing w:before="280" w:after="80"/>
        <w:rPr/>
      </w:pPr>
      <w:bookmarkStart w:id="61" w:name="__RefHeading___Toc5610_1440621498"/>
      <w:bookmarkStart w:id="62" w:name="listing-what-is-attached"/>
      <w:bookmarkEnd w:id="61"/>
      <w:r>
        <w:rPr>
          <w:rStyle w:val="SectionNumber"/>
          <w:b/>
          <w:color w:val="228B22"/>
          <w:sz w:val="28"/>
        </w:rPr>
        <w:t>6.5</w:t>
      </w:r>
      <w:r>
        <w:rPr>
          <w:b/>
          <w:color w:val="228B22"/>
          <w:sz w:val="28"/>
        </w:rPr>
        <w:tab/>
        <w:t>Listing what is attached</w:t>
      </w:r>
    </w:p>
    <w:p>
      <w:pPr>
        <w:pStyle w:val="SourceCode"/>
        <w:rPr/>
      </w:pPr>
      <w:r>
        <w:rPr>
          <w:rStyle w:val="VerbatimChar"/>
        </w:rPr>
        <w:t>python3 projects/fpga-systems/bin/uart_link.py</w:t>
      </w:r>
      <w:r>
        <w:rPr/>
        <w:br/>
      </w:r>
      <w:r>
        <w:rPr>
          <w:rStyle w:val="VerbatimChar"/>
        </w:rPr>
        <w:t>python3 projects/fpga-systems/bin/uart_link.py --all     # not just ttyUSB*</w:t>
      </w:r>
    </w:p>
    <w:p>
      <w:pPr>
        <w:pStyle w:val="FirstParagraph"/>
        <w:rPr/>
      </w:pPr>
      <w:bookmarkStart w:id="63" w:name="port-discovery"/>
      <w:bookmarkStart w:id="64" w:name="listing-what-is-attached"/>
      <w:r>
        <w:rPr>
          <w:sz w:val="20"/>
        </w:rPr>
        <w:t>prints each device with its USB serial and description. This is the first thing to run when a flow says it cannot find its board.</w:t>
      </w:r>
      <w:bookmarkEnd w:id="63"/>
      <w:bookmarkEnd w:id="64"/>
      <w:r>
        <w:br w:type="page"/>
      </w:r>
    </w:p>
    <w:p>
      <w:pPr>
        <w:pStyle w:val="Heading1"/>
        <w:shd w:val="clear" w:color="auto" w:fill="404040"/>
        <w:spacing w:before="360" w:after="120"/>
        <w:rPr/>
      </w:pPr>
      <w:bookmarkStart w:id="65" w:name="__RefHeading___Toc5612_1440621498"/>
      <w:bookmarkStart w:id="66" w:name="probes"/>
      <w:bookmarkEnd w:id="65"/>
      <w:r>
        <w:rPr>
          <w:rStyle w:val="SectionNumber"/>
          <w:b/>
          <w:color w:val="FFFFFF"/>
          <w:sz w:val="32"/>
        </w:rPr>
        <w:t>7</w:t>
      </w:r>
      <w:r>
        <w:rPr>
          <w:b/>
          <w:color w:val="FFFFFF"/>
          <w:sz w:val="32"/>
        </w:rPr>
        <w:tab/>
        <w:t>Probes</w:t>
      </w:r>
    </w:p>
    <w:p>
      <w:pPr>
        <w:pStyle w:val="FirstParagraph"/>
        <w:rPr/>
      </w:pPr>
      <w:r>
        <w:rPr>
          <w:sz w:val="20"/>
        </w:rPr>
        <w:t>Narrowing by USB serial says which ports belong to a board. It does not say which of them is the one the harness is listening on, nor whether the board is running the bitstream you think it is. A probe answers that.</w:t>
      </w:r>
    </w:p>
    <w:p>
      <w:pPr>
        <w:pStyle w:val="SourceCode"/>
        <w:rPr/>
      </w:pPr>
      <w:r>
        <w:rPr>
          <w:rStyle w:val="NormalTok"/>
        </w:rPr>
        <w:t xml:space="preserve">Probe </w:t>
      </w:r>
      <w:r>
        <w:rPr>
          <w:rStyle w:val="OperatorTok"/>
        </w:rPr>
        <w:t>=</w:t>
      </w:r>
      <w:r>
        <w:rPr>
          <w:rStyle w:val="NormalTok"/>
        </w:rPr>
        <w:t xml:space="preserve"> Callable[[UartLink], </w:t>
      </w:r>
      <w:r>
        <w:rPr>
          <w:rStyle w:val="BuiltInTok"/>
        </w:rPr>
        <w:t>bool</w:t>
      </w:r>
      <w:r>
        <w:rPr>
          <w:rStyle w:val="NormalTok"/>
        </w:rPr>
        <w:t>]</w:t>
      </w:r>
    </w:p>
    <w:p>
      <w:pPr>
        <w:pStyle w:val="FirstParagraph"/>
        <w:rPr/>
      </w:pPr>
      <w:r>
        <w:rPr>
          <w:sz w:val="20"/>
        </w:rPr>
        <w:t xml:space="preserve">A probe is handed an </w:t>
      </w:r>
      <w:r>
        <w:rPr>
          <w:b/>
          <w:bCs/>
          <w:sz w:val="20"/>
        </w:rPr>
        <w:t>open</w:t>
      </w:r>
      <w:r>
        <w:rPr>
          <w:sz w:val="20"/>
        </w:rPr>
        <w:t xml:space="preserve"> link and returns True or False. It must not raise on a wrong-but-healthy board – returning False is enough, because the loop is going to try the next candidate either way.</w:t>
      </w:r>
    </w:p>
    <w:p>
      <w:pPr>
        <w:pStyle w:val="BodyText"/>
        <w:rPr/>
      </w:pPr>
      <w:r>
        <w:rPr>
          <w:sz w:val="20"/>
        </w:rPr>
        <w:t>The probe stays a caller concern because each harness identifies itself differently. Two shapes occur in this repository, and both ship.</w:t>
      </w:r>
      <w:r>
        <w:br w:type="page"/>
      </w:r>
    </w:p>
    <w:p>
      <w:pPr>
        <w:pStyle w:val="Heading2"/>
        <w:pBdr>
          <w:bottom w:val="single" w:sz="12" w:space="0" w:color="228B22"/>
        </w:pBdr>
        <w:spacing w:before="280" w:after="80"/>
        <w:rPr/>
      </w:pPr>
      <w:bookmarkStart w:id="67" w:name="__RefHeading___Toc5614_1440621498"/>
      <w:bookmarkStart w:id="68" w:name="register_probe-read-only"/>
      <w:bookmarkEnd w:id="67"/>
      <w:r>
        <w:rPr>
          <w:rStyle w:val="SectionNumber"/>
          <w:b/>
          <w:color w:val="228B22"/>
          <w:sz w:val="28"/>
        </w:rPr>
        <w:t>7.1</w:t>
      </w:r>
      <w:r>
        <w:rPr>
          <w:b/>
          <w:color w:val="228B22"/>
          <w:sz w:val="28"/>
        </w:rPr>
        <w:tab/>
        <w:t>register_probe – read-only</w:t>
      </w:r>
    </w:p>
    <w:p>
      <w:pPr>
        <w:pStyle w:val="SourceCode"/>
        <w:rPr/>
      </w:pPr>
      <w:r>
        <w:rPr>
          <w:rStyle w:val="NormalTok"/>
        </w:rPr>
        <w:t>register_probe(addr</w:t>
      </w:r>
      <w:r>
        <w:rPr>
          <w:rStyle w:val="OperatorTok"/>
        </w:rPr>
        <w:t>=</w:t>
      </w:r>
      <w:r>
        <w:rPr>
          <w:rStyle w:val="BaseNTok"/>
        </w:rPr>
        <w:t>0x1_0000</w:t>
      </w:r>
      <w:r>
        <w:rPr>
          <w:rStyle w:val="NormalTok"/>
        </w:rPr>
        <w:t>, magic</w:t>
      </w:r>
      <w:r>
        <w:rPr>
          <w:rStyle w:val="OperatorTok"/>
        </w:rPr>
        <w:t>=</w:t>
      </w:r>
      <w:r>
        <w:rPr>
          <w:rStyle w:val="BaseNTok"/>
        </w:rPr>
        <w:t>0x44445232</w:t>
      </w:r>
      <w:r>
        <w:rPr>
          <w:rStyle w:val="NormalTok"/>
        </w:rPr>
        <w:t>)</w:t>
      </w:r>
    </w:p>
    <w:p>
      <w:pPr>
        <w:pStyle w:val="FirstParagraph"/>
        <w:rPr/>
      </w:pPr>
      <w:r>
        <w:rPr>
          <w:sz w:val="20"/>
        </w:rPr>
        <w:t>Reads one register and compares it to an identity constant. Used by the rapids (</w:t>
      </w:r>
      <w:r>
        <w:rPr>
          <w:rStyle w:val="VerbatimChar"/>
          <w:sz w:val="20"/>
        </w:rPr>
        <w:t>CSR_ID</w:t>
      </w:r>
      <w:r>
        <w:rPr>
          <w:sz w:val="20"/>
        </w:rPr>
        <w:t>), cdc (</w:t>
      </w:r>
      <w:r>
        <w:rPr>
          <w:rStyle w:val="VerbatimChar"/>
          <w:sz w:val="20"/>
        </w:rPr>
        <w:t>BUILD_ID</w:t>
      </w:r>
      <w:r>
        <w:rPr>
          <w:sz w:val="20"/>
        </w:rPr>
        <w:t>) and pumice (</w:t>
      </w:r>
      <w:r>
        <w:rPr>
          <w:rStyle w:val="VerbatimChar"/>
          <w:sz w:val="20"/>
        </w:rPr>
        <w:t>BUILD_ID</w:t>
      </w:r>
      <w:r>
        <w:rPr>
          <w:sz w:val="20"/>
        </w:rPr>
        <w:t>) harnesses.</w:t>
      </w:r>
    </w:p>
    <w:p>
      <w:pPr>
        <w:pStyle w:val="BodyText"/>
        <w:rPr/>
      </w:pPr>
      <w:r>
        <w:rPr>
          <w:b/>
          <w:bCs/>
          <w:sz w:val="20"/>
        </w:rPr>
        <w:t>Read-only, so it is safe to aim at a board running someone else’s bitstream.</w:t>
      </w:r>
      <w:r>
        <w:rPr>
          <w:sz w:val="20"/>
        </w:rPr>
        <w:t xml:space="preserve"> Prefer this shape when you have the choice.</w:t>
      </w:r>
      <w:bookmarkEnd w:id="68"/>
      <w:r>
        <w:br w:type="page"/>
      </w:r>
    </w:p>
    <w:p>
      <w:pPr>
        <w:pStyle w:val="Heading2"/>
        <w:pBdr>
          <w:bottom w:val="single" w:sz="12" w:space="0" w:color="228B22"/>
        </w:pBdr>
        <w:spacing w:before="280" w:after="80"/>
        <w:rPr/>
      </w:pPr>
      <w:bookmarkStart w:id="69" w:name="__RefHeading___Toc5616_1440621498"/>
      <w:bookmarkStart w:id="70" w:name="Xf8a63e13e20a8ce2c2716d000bf92a6d63a02b1"/>
      <w:bookmarkEnd w:id="69"/>
      <w:r>
        <w:rPr>
          <w:rStyle w:val="SectionNumber"/>
          <w:b/>
          <w:color w:val="228B22"/>
          <w:sz w:val="28"/>
        </w:rPr>
        <w:t>7.2</w:t>
      </w:r>
      <w:r>
        <w:rPr>
          <w:b/>
          <w:color w:val="228B22"/>
          <w:sz w:val="28"/>
        </w:rPr>
        <w:tab/>
        <w:t>scratch_probe – round-trips a scratch register</w:t>
      </w:r>
    </w:p>
    <w:p>
      <w:pPr>
        <w:pStyle w:val="SourceCode"/>
        <w:rPr/>
      </w:pPr>
      <w:r>
        <w:rPr>
          <w:rStyle w:val="NormalTok"/>
        </w:rPr>
        <w:t>scratch_probe(addr</w:t>
      </w:r>
      <w:r>
        <w:rPr>
          <w:rStyle w:val="OperatorTok"/>
        </w:rPr>
        <w:t>=</w:t>
      </w:r>
      <w:r>
        <w:rPr>
          <w:rStyle w:val="BaseNTok"/>
        </w:rPr>
        <w:t>0x1_0004</w:t>
      </w:r>
      <w:r>
        <w:rPr>
          <w:rStyle w:val="NormalTok"/>
        </w:rPr>
        <w:t>, magic</w:t>
      </w:r>
      <w:r>
        <w:rPr>
          <w:rStyle w:val="OperatorTok"/>
        </w:rPr>
        <w:t>=</w:t>
      </w:r>
      <w:r>
        <w:rPr>
          <w:rStyle w:val="BaseNTok"/>
        </w:rPr>
        <w:t>0xC0FFEE5A</w:t>
      </w:r>
      <w:r>
        <w:rPr>
          <w:rStyle w:val="NormalTok"/>
        </w:rPr>
        <w:t>)</w:t>
      </w:r>
    </w:p>
    <w:p>
      <w:pPr>
        <w:pStyle w:val="FirstParagraph"/>
        <w:rPr/>
      </w:pPr>
      <w:r>
        <w:rPr>
          <w:sz w:val="20"/>
        </w:rPr>
        <w:t>For harnesses whose identity register is a plain scratchpad rather than a build-ID constant. Used by the stream characterization harness.</w:t>
      </w:r>
    </w:p>
    <w:p>
      <w:pPr>
        <w:pStyle w:val="BodyText"/>
        <w:rPr/>
      </w:pPr>
      <w:r>
        <w:rPr>
          <w:b/>
          <w:bCs/>
          <w:sz w:val="20"/>
        </w:rPr>
        <w:t>This one WRITES, and that makes it dangerous in a way the other is not.</w:t>
      </w:r>
      <w:r>
        <w:rPr>
          <w:sz w:val="20"/>
        </w:rPr>
        <w:t xml:space="preserve"> Every harness in this lab speaks the same ASCII protocol, so a write lands wherever </w:t>
      </w:r>
      <w:r>
        <w:rPr>
          <w:rStyle w:val="VerbatimChar"/>
          <w:sz w:val="20"/>
        </w:rPr>
        <w:t>addr</w:t>
      </w:r>
      <w:r>
        <w:rPr>
          <w:sz w:val="20"/>
        </w:rPr>
        <w:t xml:space="preserve"> points in </w:t>
      </w:r>
      <w:r>
        <w:rPr>
          <w:i/>
          <w:iCs/>
          <w:sz w:val="20"/>
        </w:rPr>
        <w:t>that</w:t>
      </w:r>
      <w:r>
        <w:rPr>
          <w:sz w:val="20"/>
        </w:rPr>
        <w:t xml:space="preserve"> board’s map. It does not bounce off a board that is not yours.</w:t>
      </w:r>
    </w:p>
    <w:p>
      <w:pPr>
        <w:pStyle w:val="BodyText"/>
        <w:rPr/>
      </w:pPr>
      <w:r>
        <w:rPr>
          <w:sz w:val="20"/>
        </w:rPr>
        <w:t>Two mitigations are built in, and neither removes the need to narrow candidates first:</w:t>
      </w:r>
    </w:p>
    <w:p>
      <w:pPr>
        <w:pStyle w:val="Compact"/>
        <w:numPr>
          <w:ilvl w:val="0"/>
          <w:numId w:val="24"/>
        </w:numPr>
        <w:rPr/>
      </w:pPr>
      <w:r>
        <w:rPr/>
        <w:t xml:space="preserve">The original value is read before the write and </w:t>
      </w:r>
      <w:r>
        <w:rPr>
          <w:b/>
          <w:bCs/>
        </w:rPr>
        <w:t>restored on a mismatch</w:t>
      </w:r>
      <w:r>
        <w:rPr/>
        <w:t>, so a probe that hits someone else’s board does not abandon a magic number in one of its registers.</w:t>
      </w:r>
    </w:p>
    <w:p>
      <w:pPr>
        <w:pStyle w:val="Compact"/>
        <w:numPr>
          <w:ilvl w:val="0"/>
          <w:numId w:val="25"/>
        </w:numPr>
        <w:rPr/>
      </w:pPr>
      <w:r>
        <w:rPr/>
        <w:t>On a match the scratch is zeroed, which is its resting state.</w:t>
      </w:r>
    </w:p>
    <w:p>
      <w:pPr>
        <w:pStyle w:val="FirstParagraph"/>
        <w:rPr/>
      </w:pPr>
      <w:r>
        <w:rPr>
          <w:sz w:val="20"/>
        </w:rPr>
        <w:t xml:space="preserve">Narrow the candidate set before probing – </w:t>
      </w:r>
      <w:r>
        <w:rPr>
          <w:rStyle w:val="VerbatimChar"/>
          <w:sz w:val="20"/>
        </w:rPr>
        <w:t>Board.find_uart_port(probe=...)</w:t>
      </w:r>
      <w:r>
        <w:rPr>
          <w:sz w:val="20"/>
        </w:rPr>
        <w:t xml:space="preserve"> filters by USB serial first – rather than scanning every </w:t>
      </w:r>
      <w:r>
        <w:rPr>
          <w:rStyle w:val="VerbatimChar"/>
          <w:sz w:val="20"/>
        </w:rPr>
        <w:t>ttyUSB</w:t>
      </w:r>
      <w:r>
        <w:rPr>
          <w:sz w:val="20"/>
        </w:rPr>
        <w:t xml:space="preserve"> on the host.</w:t>
      </w:r>
      <w:bookmarkEnd w:id="70"/>
      <w:r>
        <w:br w:type="page"/>
      </w:r>
    </w:p>
    <w:p>
      <w:pPr>
        <w:pStyle w:val="Heading2"/>
        <w:pBdr>
          <w:bottom w:val="single" w:sz="12" w:space="0" w:color="228B22"/>
        </w:pBdr>
        <w:spacing w:before="280" w:after="80"/>
        <w:rPr/>
      </w:pPr>
      <w:bookmarkStart w:id="71" w:name="__RefHeading___Toc5618_1440621498"/>
      <w:bookmarkStart w:id="72" w:name="the-resolution-order"/>
      <w:bookmarkEnd w:id="71"/>
      <w:r>
        <w:rPr>
          <w:rStyle w:val="SectionNumber"/>
          <w:b/>
          <w:color w:val="228B22"/>
          <w:sz w:val="28"/>
        </w:rPr>
        <w:t>7.3</w:t>
      </w:r>
      <w:r>
        <w:rPr>
          <w:b/>
          <w:color w:val="228B22"/>
          <w:sz w:val="28"/>
        </w:rPr>
        <w:tab/>
        <w:t>The resolution order</w:t>
      </w:r>
    </w:p>
    <w:p>
      <w:pPr>
        <w:pStyle w:val="SourceCode"/>
        <w:rPr/>
      </w:pPr>
      <w:r>
        <w:rPr>
          <w:rStyle w:val="NormalTok"/>
        </w:rPr>
        <w:t>find_port(probe</w:t>
      </w:r>
      <w:r>
        <w:rPr>
          <w:rStyle w:val="OperatorTok"/>
        </w:rPr>
        <w:t>=</w:t>
      </w:r>
      <w:r>
        <w:rPr>
          <w:rStyle w:val="VariableTok"/>
        </w:rPr>
        <w:t>None</w:t>
      </w:r>
      <w:r>
        <w:rPr>
          <w:rStyle w:val="NormalTok"/>
        </w:rPr>
        <w:t>, want</w:t>
      </w:r>
      <w:r>
        <w:rPr>
          <w:rStyle w:val="OperatorTok"/>
        </w:rPr>
        <w:t>=</w:t>
      </w:r>
      <w:r>
        <w:rPr>
          <w:rStyle w:val="VariableTok"/>
        </w:rPr>
        <w:t>None</w:t>
      </w:r>
      <w:r>
        <w:rPr>
          <w:rStyle w:val="NormalTok"/>
        </w:rPr>
        <w:t>, candidates</w:t>
      </w:r>
      <w:r>
        <w:rPr>
          <w:rStyle w:val="OperatorTok"/>
        </w:rPr>
        <w:t>=</w:t>
      </w:r>
      <w:r>
        <w:rPr>
          <w:rStyle w:val="VariableTok"/>
        </w:rPr>
        <w:t>None</w:t>
      </w:r>
      <w:r>
        <w:rPr>
          <w:rStyle w:val="NormalTok"/>
        </w:rPr>
        <w:t>, baudrate</w:t>
      </w:r>
      <w:r>
        <w:rPr>
          <w:rStyle w:val="OperatorTok"/>
        </w:rPr>
        <w:t>=</w:t>
      </w:r>
      <w:r>
        <w:rPr>
          <w:rStyle w:val="NormalTok"/>
        </w:rPr>
        <w:t>..., timeout</w:t>
      </w:r>
      <w:r>
        <w:rPr>
          <w:rStyle w:val="OperatorTok"/>
        </w:rPr>
        <w:t>=</w:t>
      </w:r>
      <w:r>
        <w:rPr>
          <w:rStyle w:val="FloatTok"/>
        </w:rPr>
        <w:t>0.4</w:t>
      </w:r>
      <w:r>
        <w:rPr>
          <w:rStyle w:val="NormalTok"/>
        </w:rPr>
        <w:t>,</w:t>
      </w:r>
      <w:r>
        <w:rPr/>
        <w:br/>
      </w:r>
      <w:r>
        <w:rPr>
          <w:rStyle w:val="NormalTok"/>
        </w:rPr>
        <w:t xml:space="preserve">          label</w:t>
      </w:r>
      <w:r>
        <w:rPr>
          <w:rStyle w:val="OperatorTok"/>
        </w:rPr>
        <w:t>=</w:t>
      </w:r>
      <w:r>
        <w:rPr>
          <w:rStyle w:val="StringTok"/>
        </w:rPr>
        <w:t>"harness"</w:t>
      </w:r>
      <w:r>
        <w:rPr>
          <w:rStyle w:val="NormalTok"/>
        </w:rPr>
        <w:t>, pattern</w:t>
      </w:r>
      <w:r>
        <w:rPr>
          <w:rStyle w:val="OperatorTok"/>
        </w:rPr>
        <w:t>=</w:t>
      </w:r>
      <w:r>
        <w:rPr>
          <w:rStyle w:val="StringTok"/>
        </w:rPr>
        <w:t>"/dev/ttyUSB*"</w:t>
      </w:r>
      <w:r>
        <w:rPr>
          <w:rStyle w:val="NormalTok"/>
        </w:rPr>
        <w:t>, verbose</w:t>
      </w:r>
      <w:r>
        <w:rPr>
          <w:rStyle w:val="OperatorTok"/>
        </w:rPr>
        <w:t>=</w:t>
      </w:r>
      <w:r>
        <w:rPr>
          <w:rStyle w:val="VariableTok"/>
        </w:rPr>
        <w:t>True</w:t>
      </w:r>
      <w:r>
        <w:rPr>
          <w:rStyle w:val="NormalTok"/>
        </w:rPr>
        <w:t xml:space="preserve">) </w:t>
      </w:r>
      <w:r>
        <w:rPr>
          <w:rStyle w:val="OperatorTok"/>
        </w:rPr>
        <w:t>-&gt;</w:t>
      </w:r>
      <w:r>
        <w:rPr>
          <w:rStyle w:val="NormalTok"/>
        </w:rPr>
        <w:t xml:space="preserve"> </w:t>
      </w:r>
      <w:r>
        <w:rPr>
          <w:rStyle w:val="BuiltInTok"/>
        </w:rPr>
        <w:t>str</w:t>
      </w:r>
    </w:p>
    <w:p>
      <w:pPr>
        <w:pStyle w:val="Compact"/>
        <w:numPr>
          <w:ilvl w:val="0"/>
          <w:numId w:val="26"/>
        </w:numPr>
        <w:rPr/>
      </w:pPr>
      <w:r>
        <w:rPr/>
        <w:t xml:space="preserve">An explicit </w:t>
      </w:r>
      <w:r>
        <w:rPr>
          <w:rStyle w:val="VerbatimChar"/>
        </w:rPr>
        <w:t>want</w:t>
      </w:r>
      <w:r>
        <w:rPr/>
        <w:t xml:space="preserve"> (the caller’s </w:t>
      </w:r>
      <w:r>
        <w:rPr>
          <w:rStyle w:val="VerbatimChar"/>
        </w:rPr>
        <w:t>--port</w:t>
      </w:r>
      <w:r>
        <w:rPr/>
        <w:t xml:space="preserve">) is tried </w:t>
      </w:r>
      <w:r>
        <w:rPr>
          <w:b/>
          <w:bCs/>
        </w:rPr>
        <w:t>first but still probed</w:t>
      </w:r>
      <w:r>
        <w:rPr/>
        <w:t xml:space="preserve">. A stale path in a script therefore fails loudly instead of quietly driving the wrong board. The string </w:t>
      </w:r>
      <w:r>
        <w:rPr>
          <w:rStyle w:val="VerbatimChar"/>
        </w:rPr>
        <w:t>"auto"</w:t>
      </w:r>
      <w:r>
        <w:rPr/>
        <w:t xml:space="preserve"> means “no preference”.</w:t>
      </w:r>
    </w:p>
    <w:p>
      <w:pPr>
        <w:pStyle w:val="Compact"/>
        <w:numPr>
          <w:ilvl w:val="0"/>
          <w:numId w:val="27"/>
        </w:numPr>
        <w:rPr/>
      </w:pPr>
      <w:r>
        <w:rPr/>
        <w:t>Then every remaining candidate, in order.</w:t>
      </w:r>
    </w:p>
    <w:p>
      <w:pPr>
        <w:pStyle w:val="Compact"/>
        <w:numPr>
          <w:ilvl w:val="0"/>
          <w:numId w:val="28"/>
        </w:numPr>
        <w:rPr/>
      </w:pPr>
      <w:r>
        <w:rPr/>
        <w:t>The first that answers wins.</w:t>
      </w:r>
    </w:p>
    <w:p>
      <w:pPr>
        <w:pStyle w:val="FirstParagraph"/>
        <w:rPr/>
      </w:pPr>
      <w:r>
        <w:rPr>
          <w:sz w:val="20"/>
        </w:rPr>
        <w:t xml:space="preserve">A </w:t>
      </w:r>
      <w:r>
        <w:rPr>
          <w:rStyle w:val="VerbatimChar"/>
          <w:sz w:val="20"/>
        </w:rPr>
        <w:t>probe</w:t>
      </w:r>
      <w:r>
        <w:rPr>
          <w:sz w:val="20"/>
        </w:rPr>
        <w:t xml:space="preserve"> of </w:t>
      </w:r>
      <w:r>
        <w:rPr>
          <w:rStyle w:val="VerbatimChar"/>
          <w:sz w:val="20"/>
        </w:rPr>
        <w:t>None</w:t>
      </w:r>
      <w:r>
        <w:rPr>
          <w:sz w:val="20"/>
        </w:rPr>
        <w:t xml:space="preserve"> means “take the first port that opens”, which is only sensible when exactly one board is attached.</w:t>
      </w:r>
    </w:p>
    <w:p>
      <w:pPr>
        <w:pStyle w:val="BodyText"/>
        <w:rPr/>
      </w:pPr>
      <w:r>
        <w:rPr>
          <w:sz w:val="20"/>
        </w:rPr>
        <w:t xml:space="preserve">When nothing answers, </w:t>
      </w:r>
      <w:r>
        <w:rPr>
          <w:rStyle w:val="VerbatimChar"/>
          <w:sz w:val="20"/>
        </w:rPr>
        <w:t>find_port</w:t>
      </w:r>
      <w:r>
        <w:rPr>
          <w:sz w:val="20"/>
        </w:rPr>
        <w:t xml:space="preserve"> raises </w:t>
      </w:r>
      <w:r>
        <w:rPr>
          <w:rStyle w:val="VerbatimChar"/>
          <w:sz w:val="20"/>
        </w:rPr>
        <w:t>SystemExit</w:t>
      </w:r>
      <w:r>
        <w:rPr>
          <w:sz w:val="20"/>
        </w:rPr>
        <w:t xml:space="preserve"> carrying the candidate list and the question worth asking:</w:t>
      </w:r>
    </w:p>
    <w:p>
      <w:pPr>
        <w:pStyle w:val="SourceCode"/>
        <w:rPr/>
      </w:pPr>
      <w:r>
        <w:rPr>
          <w:rStyle w:val="VerbatimChar"/>
        </w:rPr>
        <w:t>[autodetect] no &lt;label&gt; responded on any of: ['/dev/ttyUSB0', '/dev/ttyUSB3'].</w:t>
      </w:r>
      <w:r>
        <w:rPr/>
        <w:br/>
      </w:r>
      <w:r>
        <w:rPr>
          <w:rStyle w:val="VerbatimChar"/>
        </w:rPr>
        <w:t>Is the board powered and programmed with the right bitstream?</w:t>
      </w:r>
    </w:p>
    <w:p>
      <w:pPr>
        <w:pStyle w:val="FirstParagraph"/>
        <w:rPr/>
      </w:pPr>
      <w:r>
        <w:rPr>
          <w:rStyle w:val="VerbatimChar"/>
          <w:sz w:val="20"/>
        </w:rPr>
        <w:t>SystemExit</w:t>
      </w:r>
      <w:r>
        <w:rPr>
          <w:sz w:val="20"/>
        </w:rPr>
        <w:t xml:space="preserve"> rather than an exception because every caller of this is a CLI, and a traceback helps nobody.</w:t>
      </w:r>
      <w:bookmarkEnd w:id="66"/>
      <w:bookmarkEnd w:id="72"/>
      <w:r>
        <w:br w:type="page"/>
      </w:r>
    </w:p>
    <w:p>
      <w:pPr>
        <w:pStyle w:val="Heading1"/>
        <w:shd w:val="clear" w:color="auto" w:fill="404040"/>
        <w:spacing w:before="360" w:after="120"/>
        <w:rPr/>
      </w:pPr>
      <w:bookmarkStart w:id="73" w:name="__RefHeading___Toc5620_1440621498"/>
      <w:bookmarkStart w:id="74" w:name="the-link-and-the-bridge"/>
      <w:bookmarkEnd w:id="73"/>
      <w:r>
        <w:rPr>
          <w:rStyle w:val="SectionNumber"/>
          <w:b/>
          <w:color w:val="FFFFFF"/>
          <w:sz w:val="32"/>
        </w:rPr>
        <w:t>8</w:t>
      </w:r>
      <w:r>
        <w:rPr>
          <w:b/>
          <w:color w:val="FFFFFF"/>
          <w:sz w:val="32"/>
        </w:rPr>
        <w:tab/>
        <w:t>The link and the bridge</w:t>
      </w:r>
    </w:p>
    <w:p>
      <w:pPr>
        <w:pStyle w:val="FirstParagraph"/>
        <w:rPr/>
      </w:pPr>
      <w:r>
        <w:rPr>
          <w:sz w:val="20"/>
        </w:rPr>
        <w:t xml:space="preserve">Two objects sit between a host program and a register: </w:t>
      </w:r>
      <w:r>
        <w:rPr>
          <w:rStyle w:val="VerbatimChar"/>
          <w:sz w:val="20"/>
        </w:rPr>
        <w:t>UartLink</w:t>
      </w:r>
      <w:r>
        <w:rPr>
          <w:sz w:val="20"/>
        </w:rPr>
        <w:t xml:space="preserve"> carries bytes, </w:t>
      </w:r>
      <w:r>
        <w:rPr>
          <w:rStyle w:val="VerbatimChar"/>
          <w:sz w:val="20"/>
        </w:rPr>
        <w:t>UARTAxiBridge</w:t>
      </w:r>
      <w:r>
        <w:rPr>
          <w:sz w:val="20"/>
        </w:rPr>
        <w:t xml:space="preserve"> turns register operations into bytes. They are separate so that the second can be driven by something other than the first.</w:t>
      </w:r>
      <w:r>
        <w:br w:type="page"/>
      </w:r>
    </w:p>
    <w:p>
      <w:pPr>
        <w:pStyle w:val="Heading2"/>
        <w:pBdr>
          <w:bottom w:val="single" w:sz="12" w:space="0" w:color="228B22"/>
        </w:pBdr>
        <w:spacing w:before="280" w:after="80"/>
        <w:rPr/>
      </w:pPr>
      <w:bookmarkStart w:id="75" w:name="__RefHeading___Toc5622_1440621498"/>
      <w:bookmarkStart w:id="76" w:name="uartlink"/>
      <w:bookmarkEnd w:id="75"/>
      <w:r>
        <w:rPr>
          <w:rStyle w:val="SectionNumber"/>
          <w:b/>
          <w:color w:val="228B22"/>
          <w:sz w:val="28"/>
        </w:rPr>
        <w:t>8.1</w:t>
      </w:r>
      <w:r>
        <w:rPr>
          <w:b/>
          <w:color w:val="228B22"/>
          <w:sz w:val="28"/>
        </w:rPr>
        <w:tab/>
        <w:t>UartLink</w:t>
      </w:r>
    </w:p>
    <w:p>
      <w:pPr>
        <w:pStyle w:val="FirstParagraph"/>
        <w:rPr/>
      </w:pPr>
      <w:r>
        <w:rPr>
          <w:sz w:val="20"/>
        </w:rPr>
        <w:t xml:space="preserve">A pyserial client that is also a </w:t>
      </w:r>
      <w:r>
        <w:rPr>
          <w:b/>
          <w:bCs/>
          <w:sz w:val="20"/>
        </w:rPr>
        <w:t>byte channel</w:t>
      </w:r>
      <w:r>
        <w:rPr>
          <w:sz w:val="20"/>
        </w:rPr>
        <w:t xml:space="preserve">: it satisfies the same protocol as the simulation-side </w:t>
      </w:r>
      <w:r>
        <w:rPr>
          <w:rStyle w:val="VerbatimChar"/>
          <w:sz w:val="20"/>
        </w:rPr>
        <w:t>SerialChannel</w:t>
      </w:r>
      <w:r>
        <w:rPr>
          <w:sz w:val="20"/>
        </w:rPr>
        <w:t xml:space="preserve"> in </w:t>
      </w:r>
      <w:r>
        <w:rPr>
          <w:rStyle w:val="VerbatimChar"/>
          <w:sz w:val="20"/>
        </w:rPr>
        <w:t>bin/TBClasses/harness/</w:t>
      </w:r>
      <w:r>
        <w:rPr>
          <w:sz w:val="20"/>
        </w:rPr>
        <w: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write(data) -&gt; int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Send bytes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read_until(expected=b"\n", size=None) -&gt; bytes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to a delimiter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reset_input_buffer()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Discard buffered input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reset_output_buffer()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Discard buffered output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close()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Close the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is_open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Property</w:t>
            </w:r>
          </w:p>
        </w:tc>
      </w:tr>
    </w:tbl>
    <w:p>
      <w:pPr>
        <w:pStyle w:val="BodyText"/>
        <w:rPr/>
      </w:pPr>
      <w:r>
        <w:rPr>
          <w:sz w:val="20"/>
        </w:rPr>
        <w:t>Construction opens the port, sleeps a short settle interval, and flushes both buffers – a USB-UART that has just been opened will otherwise hand you fragments of whatever was in flight before.</w:t>
      </w:r>
    </w:p>
    <w:p>
      <w:pPr>
        <w:pStyle w:val="SourceCode"/>
        <w:rPr/>
      </w:pPr>
      <w:r>
        <w:rPr>
          <w:rStyle w:val="ControlFlowTok"/>
        </w:rPr>
        <w:t>with</w:t>
      </w:r>
      <w:r>
        <w:rPr>
          <w:rStyle w:val="NormalTok"/>
        </w:rPr>
        <w:t xml:space="preserve"> UartLink(</w:t>
      </w:r>
      <w:r>
        <w:rPr>
          <w:rStyle w:val="StringTok"/>
        </w:rPr>
        <w:t>"/dev/ttyUSB3"</w:t>
      </w:r>
      <w:r>
        <w:rPr>
          <w:rStyle w:val="NormalTok"/>
        </w:rPr>
        <w:t>, baudrate</w:t>
      </w:r>
      <w:r>
        <w:rPr>
          <w:rStyle w:val="OperatorTok"/>
        </w:rPr>
        <w:t>=</w:t>
      </w:r>
      <w:r>
        <w:rPr>
          <w:rStyle w:val="DecValTok"/>
        </w:rPr>
        <w:t>115200</w:t>
      </w:r>
      <w:r>
        <w:rPr>
          <w:rStyle w:val="NormalTok"/>
        </w:rPr>
        <w:t xml:space="preserve">) </w:t>
      </w:r>
      <w:r>
        <w:rPr>
          <w:rStyle w:val="ImportTok"/>
        </w:rPr>
        <w:t>as</w:t>
      </w:r>
      <w:r>
        <w:rPr>
          <w:rStyle w:val="NormalTok"/>
        </w:rPr>
        <w:t xml:space="preserve"> link:</w:t>
      </w:r>
      <w:r>
        <w:rPr/>
        <w:br/>
      </w:r>
      <w:r>
        <w:rPr>
          <w:rStyle w:val="NormalTok"/>
        </w:rPr>
        <w:t xml:space="preserve">    bridge </w:t>
      </w:r>
      <w:r>
        <w:rPr>
          <w:rStyle w:val="OperatorTok"/>
        </w:rPr>
        <w:t>=</w:t>
      </w:r>
      <w:r>
        <w:rPr>
          <w:rStyle w:val="NormalTok"/>
        </w:rPr>
        <w:t xml:space="preserve"> link.bridge()</w:t>
      </w:r>
      <w:r>
        <w:rPr/>
        <w:br/>
      </w:r>
      <w:r>
        <w:rPr>
          <w:rStyle w:val="NormalTok"/>
        </w:rPr>
        <w:t xml:space="preserve">    bridge.write(</w:t>
      </w:r>
      <w:r>
        <w:rPr>
          <w:rStyle w:val="BaseNTok"/>
        </w:rPr>
        <w:t>0x1_0000</w:t>
      </w:r>
      <w:r>
        <w:rPr>
          <w:rStyle w:val="NormalTok"/>
        </w:rPr>
        <w:t xml:space="preserve">, </w:t>
      </w:r>
      <w:r>
        <w:rPr>
          <w:rStyle w:val="BaseNTok"/>
        </w:rPr>
        <w:t>0xDEADBEEF</w:t>
      </w:r>
      <w:r>
        <w:rPr>
          <w:rStyle w:val="NormalTok"/>
        </w:rPr>
        <w:t>)</w:t>
      </w:r>
    </w:p>
    <w:p>
      <w:pPr>
        <w:pStyle w:val="FirstParagraph"/>
        <w:rPr/>
      </w:pPr>
      <w:r>
        <w:rPr>
          <w:rStyle w:val="VerbatimChar"/>
          <w:sz w:val="20"/>
        </w:rPr>
        <w:t>UartLink</w:t>
      </w:r>
      <w:r>
        <w:rPr>
          <w:sz w:val="20"/>
        </w:rPr>
        <w:t xml:space="preserve"> is a context manager, and </w:t>
      </w:r>
      <w:r>
        <w:rPr>
          <w:rStyle w:val="VerbatimChar"/>
          <w:sz w:val="20"/>
        </w:rPr>
        <w:t>bridge()</w:t>
      </w:r>
      <w:r>
        <w:rPr>
          <w:sz w:val="20"/>
        </w:rPr>
        <w:t xml:space="preserve"> is a convenience for </w:t>
      </w:r>
      <w:r>
        <w:rPr>
          <w:rStyle w:val="VerbatimChar"/>
          <w:sz w:val="20"/>
        </w:rPr>
        <w:t>open_bridge(channel=self)</w:t>
      </w:r>
      <w:r>
        <w:rPr>
          <w:sz w:val="20"/>
        </w:rPr>
        <w:t>.</w:t>
      </w:r>
    </w:p>
    <w:p>
      <w:pPr>
        <w:pStyle w:val="BodyText"/>
        <w:rPr/>
      </w:pPr>
      <w:r>
        <w:rPr>
          <w:b/>
          <w:bCs/>
          <w:sz w:val="20"/>
        </w:rPr>
        <w:t>pyserial is imported lazily</w:t>
      </w:r>
      <w:r>
        <w:rPr>
          <w:sz w:val="20"/>
        </w:rPr>
        <w:t xml:space="preserve">, inside </w:t>
      </w:r>
      <w:r>
        <w:rPr>
          <w:rStyle w:val="VerbatimChar"/>
          <w:sz w:val="20"/>
        </w:rPr>
        <w:t>__init__</w:t>
      </w:r>
      <w:r>
        <w:rPr>
          <w:sz w:val="20"/>
        </w:rPr>
        <w:t xml:space="preserve"> rather than at module scope, so a machine without it can still import </w:t>
      </w:r>
      <w:r>
        <w:rPr>
          <w:rStyle w:val="VerbatimChar"/>
          <w:sz w:val="20"/>
        </w:rPr>
        <w:t>uart_link</w:t>
      </w:r>
      <w:r>
        <w:rPr>
          <w:sz w:val="20"/>
        </w:rPr>
        <w:t xml:space="preserve"> for port enumeration and for the unit tests. The sim path never touches a real port.</w:t>
      </w:r>
      <w:bookmarkEnd w:id="76"/>
      <w:r>
        <w:br w:type="page"/>
      </w:r>
    </w:p>
    <w:p>
      <w:pPr>
        <w:pStyle w:val="Heading2"/>
        <w:pBdr>
          <w:bottom w:val="single" w:sz="12" w:space="0" w:color="228B22"/>
        </w:pBdr>
        <w:spacing w:before="280" w:after="80"/>
        <w:rPr/>
      </w:pPr>
      <w:bookmarkStart w:id="77" w:name="__RefHeading___Toc5624_1440621498"/>
      <w:bookmarkStart w:id="78" w:name="uartaxibridge"/>
      <w:bookmarkEnd w:id="77"/>
      <w:r>
        <w:rPr>
          <w:rStyle w:val="SectionNumber"/>
          <w:b/>
          <w:color w:val="228B22"/>
          <w:sz w:val="28"/>
        </w:rPr>
        <w:t>8.2</w:t>
      </w:r>
      <w:r>
        <w:rPr>
          <w:b/>
          <w:color w:val="228B22"/>
          <w:sz w:val="28"/>
        </w:rPr>
        <w:tab/>
        <w:t>UARTAxiBridge</w:t>
      </w:r>
    </w:p>
    <w:p>
      <w:pPr>
        <w:pStyle w:val="FirstParagraph"/>
        <w:rPr/>
      </w:pPr>
      <w:r>
        <w:rPr>
          <w:sz w:val="20"/>
        </w:rPr>
        <w:t>Turns 32-bit register reads and writes into the ASCII protocol of the next chapter.</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Method</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Returns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write(addr,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True when the board answered </w:t>
            </w:r>
            <w:r>
              <w:rPr>
                <w:rStyle w:val="VerbatimChar"/>
                <w:rFonts w:eastAsia="Cambria" w:cs=""/>
                <w:kern w:val="0"/>
                <w:szCs w:val="24"/>
                <w:lang w:val="en-US" w:eastAsia="en-US" w:bidi="ar-SA"/>
              </w:rPr>
              <w:t>OK</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read(addr)</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32-bit value, or None on a malformed reply</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write_verify(addr, data)</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True when a readback matches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dump_memory(start, num_words=16)</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List of </w:t>
            </w:r>
            <w:r>
              <w:rPr>
                <w:rStyle w:val="VerbatimChar"/>
                <w:rFonts w:eastAsia="Cambria" w:cs=""/>
                <w:kern w:val="0"/>
                <w:szCs w:val="24"/>
                <w:lang w:val="en-US" w:eastAsia="en-US" w:bidi="ar-SA"/>
              </w:rPr>
              <w:t>(addr, data)</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fill_memory(start, values)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 a list of words</w:t>
            </w:r>
          </w:p>
        </w:tc>
      </w:tr>
    </w:tbl>
    <w:p>
      <w:pPr>
        <w:pStyle w:val="BodyText"/>
        <w:rPr/>
      </w:pPr>
      <w:r>
        <w:rPr>
          <w:rStyle w:val="VerbatimChar"/>
          <w:sz w:val="20"/>
        </w:rPr>
        <w:t>addr</w:t>
      </w:r>
      <w:r>
        <w:rPr>
          <w:sz w:val="20"/>
        </w:rPr>
        <w:t xml:space="preserve"> and </w:t>
      </w:r>
      <w:r>
        <w:rPr>
          <w:rStyle w:val="VerbatimChar"/>
          <w:sz w:val="20"/>
        </w:rPr>
        <w:t>data</w:t>
      </w:r>
      <w:r>
        <w:rPr>
          <w:sz w:val="20"/>
        </w:rPr>
        <w:t xml:space="preserve"> accept an </w:t>
      </w:r>
      <w:r>
        <w:rPr>
          <w:rStyle w:val="VerbatimChar"/>
          <w:sz w:val="20"/>
        </w:rPr>
        <w:t>int</w:t>
      </w:r>
      <w:r>
        <w:rPr>
          <w:sz w:val="20"/>
        </w:rPr>
        <w:t xml:space="preserve"> or a hex string (</w:t>
      </w:r>
      <w:r>
        <w:rPr>
          <w:rStyle w:val="VerbatimChar"/>
          <w:sz w:val="20"/>
        </w:rPr>
        <w:t>"0x44A00000"</w:t>
      </w:r>
      <w:r>
        <w:rPr>
          <w:sz w:val="20"/>
        </w:rPr>
        <w:t>).</w:t>
      </w:r>
      <w:bookmarkEnd w:id="78"/>
      <w:r>
        <w:br w:type="page"/>
      </w:r>
    </w:p>
    <w:p>
      <w:pPr>
        <w:pStyle w:val="Heading2"/>
        <w:pBdr>
          <w:bottom w:val="single" w:sz="12" w:space="0" w:color="228B22"/>
        </w:pBdr>
        <w:spacing w:before="280" w:after="80"/>
        <w:rPr/>
      </w:pPr>
      <w:bookmarkStart w:id="79" w:name="__RefHeading___Toc5626_1440621498"/>
      <w:bookmarkStart w:id="80" w:name="the-injection-point"/>
      <w:bookmarkEnd w:id="79"/>
      <w:r>
        <w:rPr>
          <w:rStyle w:val="SectionNumber"/>
          <w:b/>
          <w:color w:val="228B22"/>
          <w:sz w:val="28"/>
        </w:rPr>
        <w:t>8.3</w:t>
      </w:r>
      <w:r>
        <w:rPr>
          <w:b/>
          <w:color w:val="228B22"/>
          <w:sz w:val="28"/>
        </w:rPr>
        <w:tab/>
        <w:t>The injection point</w:t>
      </w:r>
    </w:p>
    <w:p>
      <w:pPr>
        <w:pStyle w:val="SourceCode"/>
        <w:rPr/>
      </w:pP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port</w:t>
      </w:r>
      <w:r>
        <w:rPr>
          <w:rStyle w:val="OperatorTok"/>
        </w:rPr>
        <w:t>=</w:t>
      </w:r>
      <w:r>
        <w:rPr>
          <w:rStyle w:val="StringTok"/>
        </w:rPr>
        <w:t>'/dev/ttyUSB1'</w:t>
      </w:r>
      <w:r>
        <w:rPr>
          <w:rStyle w:val="NormalTok"/>
        </w:rPr>
        <w:t>, baudrate</w:t>
      </w:r>
      <w:r>
        <w:rPr>
          <w:rStyle w:val="OperatorTok"/>
        </w:rPr>
        <w:t>=</w:t>
      </w:r>
      <w:r>
        <w:rPr>
          <w:rStyle w:val="DecValTok"/>
        </w:rPr>
        <w:t>115200</w:t>
      </w:r>
      <w:r>
        <w:rPr>
          <w:rStyle w:val="NormalTok"/>
        </w:rPr>
        <w:t>, timeout</w:t>
      </w:r>
      <w:r>
        <w:rPr>
          <w:rStyle w:val="OperatorTok"/>
        </w:rPr>
        <w:t>=</w:t>
      </w:r>
      <w:r>
        <w:rPr>
          <w:rStyle w:val="FloatTok"/>
        </w:rPr>
        <w:t>1.0</w:t>
      </w:r>
      <w:r>
        <w:rPr>
          <w:rStyle w:val="NormalTok"/>
        </w:rPr>
        <w:t>,</w:t>
      </w:r>
      <w:r>
        <w:rPr/>
        <w:br/>
      </w:r>
      <w:r>
        <w:rPr>
          <w:rStyle w:val="NormalTok"/>
        </w:rPr>
        <w:t xml:space="preserve">             channel</w:t>
      </w:r>
      <w:r>
        <w:rPr>
          <w:rStyle w:val="OperatorTok"/>
        </w:rPr>
        <w:t>=</w:t>
      </w:r>
      <w:r>
        <w:rPr>
          <w:rStyle w:val="VariableTok"/>
        </w:rPr>
        <w:t>None</w:t>
      </w:r>
      <w:r>
        <w:rPr>
          <w:rStyle w:val="NormalTok"/>
        </w:rPr>
        <w:t>):</w:t>
      </w:r>
      <w:r>
        <w:rPr/>
        <w:br/>
      </w:r>
      <w:r>
        <w:rPr>
          <w:rStyle w:val="NormalTok"/>
        </w:rPr>
        <w:t xml:space="preserve">    </w:t>
      </w:r>
      <w:r>
        <w:rPr>
          <w:rStyle w:val="ControlFlowTok"/>
        </w:rPr>
        <w:t>if</w:t>
      </w:r>
      <w:r>
        <w:rPr>
          <w:rStyle w:val="NormalTok"/>
        </w:rPr>
        <w:t xml:space="preserve"> channel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rPr/>
        <w:br/>
      </w:r>
      <w:r>
        <w:rPr>
          <w:rStyle w:val="NormalTok"/>
        </w:rPr>
        <w:t xml:space="preserve">        </w:t>
      </w:r>
      <w:r>
        <w:rPr>
          <w:rStyle w:val="VariableTok"/>
        </w:rPr>
        <w:t>self</w:t>
      </w:r>
      <w:r>
        <w:rPr>
          <w:rStyle w:val="NormalTok"/>
        </w:rPr>
        <w:t xml:space="preserve">.ser </w:t>
      </w:r>
      <w:r>
        <w:rPr>
          <w:rStyle w:val="OperatorTok"/>
        </w:rPr>
        <w:t>=</w:t>
      </w:r>
      <w:r>
        <w:rPr>
          <w:rStyle w:val="NormalTok"/>
        </w:rPr>
        <w:t xml:space="preserve"> channel</w:t>
      </w:r>
      <w:r>
        <w:rPr/>
        <w:br/>
      </w:r>
      <w:r>
        <w:rPr>
          <w:rStyle w:val="NormalTok"/>
        </w:rPr>
        <w:t xml:space="preserve">        </w:t>
      </w:r>
      <w:r>
        <w:rPr>
          <w:rStyle w:val="ControlFlowTok"/>
        </w:rPr>
        <w:t>return</w:t>
      </w:r>
      <w:r>
        <w:rPr/>
        <w:br/>
      </w:r>
      <w:r>
        <w:rPr>
          <w:rStyle w:val="NormalTok"/>
        </w:rPr>
        <w:t xml:space="preserve">    </w:t>
      </w:r>
      <w:r>
        <w:rPr>
          <w:rStyle w:val="ImportTok"/>
        </w:rPr>
        <w:t>import</w:t>
      </w:r>
      <w:r>
        <w:rPr>
          <w:rStyle w:val="NormalTok"/>
        </w:rPr>
        <w:t xml:space="preserve"> serial</w:t>
      </w:r>
      <w:r>
        <w:rPr/>
        <w:br/>
      </w:r>
      <w:r>
        <w:rPr>
          <w:rStyle w:val="NormalTok"/>
        </w:rPr>
        <w:t xml:space="preserve">    ...</w:t>
      </w:r>
    </w:p>
    <w:p>
      <w:pPr>
        <w:pStyle w:val="FirstParagraph"/>
        <w:rPr/>
      </w:pPr>
      <w:r>
        <w:rPr>
          <w:sz w:val="20"/>
        </w:rPr>
        <w:t xml:space="preserve">When </w:t>
      </w:r>
      <w:r>
        <w:rPr>
          <w:rStyle w:val="VerbatimChar"/>
          <w:sz w:val="20"/>
        </w:rPr>
        <w:t>channel</w:t>
      </w:r>
      <w:r>
        <w:rPr>
          <w:sz w:val="20"/>
        </w:rPr>
        <w:t xml:space="preserve"> is given, no serial port is opened and </w:t>
      </w:r>
      <w:r>
        <w:rPr>
          <w:rStyle w:val="VerbatimChar"/>
          <w:sz w:val="20"/>
        </w:rPr>
        <w:t>port</w:t>
      </w:r>
      <w:r>
        <w:rPr>
          <w:sz w:val="20"/>
        </w:rPr>
        <w:t xml:space="preserve">, </w:t>
      </w:r>
      <w:r>
        <w:rPr>
          <w:rStyle w:val="VerbatimChar"/>
          <w:sz w:val="20"/>
        </w:rPr>
        <w:t>baudrate</w:t>
      </w:r>
      <w:r>
        <w:rPr>
          <w:sz w:val="20"/>
        </w:rPr>
        <w:t xml:space="preserve"> and </w:t>
      </w:r>
      <w:r>
        <w:rPr>
          <w:rStyle w:val="VerbatimChar"/>
          <w:sz w:val="20"/>
        </w:rPr>
        <w:t>timeout</w:t>
      </w:r>
      <w:r>
        <w:rPr>
          <w:sz w:val="20"/>
        </w:rPr>
        <w:t xml:space="preserve"> are ignored. Anything satisfying the byte-channel protocol works: a </w:t>
      </w:r>
      <w:r>
        <w:rPr>
          <w:rStyle w:val="VerbatimChar"/>
          <w:sz w:val="20"/>
        </w:rPr>
        <w:t>UartLink</w:t>
      </w:r>
      <w:r>
        <w:rPr>
          <w:sz w:val="20"/>
        </w:rPr>
        <w:t>, a cocotb driver, or a tracing wrapper that records the wire for later comparison.</w:t>
      </w:r>
    </w:p>
    <w:p>
      <w:pPr>
        <w:pStyle w:val="BodyText"/>
        <w:rPr/>
      </w:pPr>
      <w:r>
        <w:rPr>
          <w:sz w:val="20"/>
        </w:rPr>
        <w:t xml:space="preserve">This single branch is what makes the sim and silicon paths one piece of code. It is the subject of </w:t>
      </w:r>
      <w:r>
        <w:rPr>
          <w:rStyle w:val="VerbatimChar"/>
          <w:sz w:val="20"/>
        </w:rPr>
        <w:t>05_sim_equivalence.md</w:t>
      </w:r>
      <w:r>
        <w:rPr>
          <w:sz w:val="20"/>
        </w:rPr>
        <w:t>.</w:t>
      </w:r>
      <w:bookmarkEnd w:id="80"/>
      <w:r>
        <w:br w:type="page"/>
      </w:r>
    </w:p>
    <w:p>
      <w:pPr>
        <w:pStyle w:val="Heading2"/>
        <w:pBdr>
          <w:bottom w:val="single" w:sz="12" w:space="0" w:color="228B22"/>
        </w:pBdr>
        <w:spacing w:before="280" w:after="80"/>
        <w:rPr/>
      </w:pPr>
      <w:bookmarkStart w:id="81" w:name="__RefHeading___Toc5628_1440621498"/>
      <w:bookmarkStart w:id="82" w:name="resolving-the-bridges-location"/>
      <w:bookmarkEnd w:id="81"/>
      <w:r>
        <w:rPr>
          <w:rStyle w:val="SectionNumber"/>
          <w:b/>
          <w:color w:val="228B22"/>
          <w:sz w:val="28"/>
        </w:rPr>
        <w:t>8.4</w:t>
      </w:r>
      <w:r>
        <w:rPr>
          <w:b/>
          <w:color w:val="228B22"/>
          <w:sz w:val="28"/>
        </w:rPr>
        <w:tab/>
        <w:t>Resolving the bridge’s location</w:t>
      </w:r>
    </w:p>
    <w:p>
      <w:pPr>
        <w:pStyle w:val="SourceCode"/>
        <w:rPr/>
      </w:pPr>
      <w:r>
        <w:rPr>
          <w:rStyle w:val="NormalTok"/>
        </w:rPr>
        <w:t>open_bridge(port</w:t>
      </w:r>
      <w:r>
        <w:rPr>
          <w:rStyle w:val="OperatorTok"/>
        </w:rPr>
        <w:t>=</w:t>
      </w:r>
      <w:r>
        <w:rPr>
          <w:rStyle w:val="VariableTok"/>
        </w:rPr>
        <w:t>None</w:t>
      </w:r>
      <w:r>
        <w:rPr>
          <w:rStyle w:val="NormalTok"/>
        </w:rPr>
        <w:t>, baudrate</w:t>
      </w:r>
      <w:r>
        <w:rPr>
          <w:rStyle w:val="OperatorTok"/>
        </w:rPr>
        <w:t>=</w:t>
      </w:r>
      <w:r>
        <w:rPr>
          <w:rStyle w:val="NormalTok"/>
        </w:rPr>
        <w:t>..., timeout</w:t>
      </w:r>
      <w:r>
        <w:rPr>
          <w:rStyle w:val="OperatorTok"/>
        </w:rPr>
        <w:t>=</w:t>
      </w:r>
      <w:r>
        <w:rPr>
          <w:rStyle w:val="NormalTok"/>
        </w:rPr>
        <w:t>..., channel</w:t>
      </w:r>
      <w:r>
        <w:rPr>
          <w:rStyle w:val="OperatorTok"/>
        </w:rPr>
        <w:t>=</w:t>
      </w:r>
      <w:r>
        <w:rPr>
          <w:rStyle w:val="VariableTok"/>
        </w:rPr>
        <w:t>None</w:t>
      </w:r>
      <w:r>
        <w:rPr>
          <w:rStyle w:val="NormalTok"/>
        </w:rPr>
        <w:t>)</w:t>
      </w:r>
    </w:p>
    <w:p>
      <w:pPr>
        <w:pStyle w:val="FirstParagraph"/>
        <w:rPr/>
      </w:pPr>
      <w:r>
        <w:rPr>
          <w:rStyle w:val="VerbatimChar"/>
          <w:sz w:val="20"/>
        </w:rPr>
        <w:t>uart_axi_bridge</w:t>
      </w:r>
      <w:r>
        <w:rPr>
          <w:sz w:val="20"/>
        </w:rPr>
        <w:t xml:space="preserve"> is a sibling module in the same directory, and </w:t>
      </w:r>
      <w:r>
        <w:rPr>
          <w:rStyle w:val="VerbatimChar"/>
          <w:sz w:val="20"/>
        </w:rPr>
        <w:t>open_bridge</w:t>
      </w:r>
      <w:r>
        <w:rPr>
          <w:sz w:val="20"/>
        </w:rPr>
        <w:t xml:space="preserve"> inserts that directory on </w:t>
      </w:r>
      <w:r>
        <w:rPr>
          <w:rStyle w:val="VerbatimChar"/>
          <w:sz w:val="20"/>
        </w:rPr>
        <w:t>sys.path</w:t>
      </w:r>
      <w:r>
        <w:rPr>
          <w:sz w:val="20"/>
        </w:rPr>
        <w:t xml:space="preserve"> before importing it. The bridge used to live beside the converter RTL it talks to, and every host tool re-derived that location by hand – through </w:t>
      </w:r>
      <w:r>
        <w:rPr>
          <w:rStyle w:val="VerbatimChar"/>
          <w:sz w:val="20"/>
        </w:rPr>
        <w:t>$REPO_ROOT</w:t>
      </w:r>
      <w:r>
        <w:rPr>
          <w:sz w:val="20"/>
        </w:rPr>
        <w:t>, or a parent walk whose depth broke the moment the layer moved. There is no path derivation left to get wrong here; see Chapter 5 for the general rule.</w:t>
      </w:r>
      <w:bookmarkEnd w:id="74"/>
      <w:bookmarkEnd w:id="82"/>
      <w:r>
        <w:br w:type="page"/>
      </w:r>
    </w:p>
    <w:p>
      <w:pPr>
        <w:pStyle w:val="Heading1"/>
        <w:shd w:val="clear" w:color="auto" w:fill="404040"/>
        <w:spacing w:before="360" w:after="120"/>
        <w:rPr/>
      </w:pPr>
      <w:bookmarkStart w:id="83" w:name="__RefHeading___Toc5630_1440621498"/>
      <w:bookmarkStart w:id="84" w:name="the-wire-protocol"/>
      <w:bookmarkEnd w:id="83"/>
      <w:r>
        <w:rPr>
          <w:rStyle w:val="SectionNumber"/>
          <w:b/>
          <w:color w:val="FFFFFF"/>
          <w:sz w:val="32"/>
        </w:rPr>
        <w:t>9</w:t>
      </w:r>
      <w:r>
        <w:rPr>
          <w:b/>
          <w:color w:val="FFFFFF"/>
          <w:sz w:val="32"/>
        </w:rPr>
        <w:tab/>
        <w:t>The wire protocol</w:t>
      </w:r>
    </w:p>
    <w:p>
      <w:pPr>
        <w:pStyle w:val="FirstParagraph"/>
        <w:rPr/>
      </w:pPr>
      <w:r>
        <w:rPr>
          <w:sz w:val="20"/>
        </w:rPr>
        <w:t xml:space="preserve">Line-oriented ASCII, one request per line, one reply per line. Deliberately trivial: it is readable in a terminal, it costs the FPGA almost nothing to parse, and a human debugging a dead board can type it by hand into </w:t>
      </w:r>
      <w:r>
        <w:rPr>
          <w:rStyle w:val="VerbatimChar"/>
          <w:sz w:val="20"/>
        </w:rPr>
        <w:t>screen</w:t>
      </w:r>
      <w:r>
        <w:rPr>
          <w:sz w:val="20"/>
        </w:rPr>
        <w:t>.</w:t>
      </w:r>
      <w:r>
        <w:br w:type="page"/>
      </w:r>
    </w:p>
    <w:p>
      <w:pPr>
        <w:pStyle w:val="Heading2"/>
        <w:pBdr>
          <w:bottom w:val="single" w:sz="12" w:space="0" w:color="228B22"/>
        </w:pBdr>
        <w:spacing w:before="280" w:after="80"/>
        <w:rPr/>
      </w:pPr>
      <w:bookmarkStart w:id="85" w:name="__RefHeading___Toc5632_1440621498"/>
      <w:bookmarkStart w:id="86" w:name="write"/>
      <w:bookmarkEnd w:id="85"/>
      <w:r>
        <w:rPr>
          <w:rStyle w:val="SectionNumber"/>
          <w:b/>
          <w:color w:val="228B22"/>
          <w:sz w:val="28"/>
        </w:rPr>
        <w:t>9.1</w:t>
      </w:r>
      <w:r>
        <w:rPr>
          <w:b/>
          <w:color w:val="228B22"/>
          <w:sz w:val="28"/>
        </w:rPr>
        <w:tab/>
        <w:t>Write</w:t>
      </w:r>
    </w:p>
    <w:p>
      <w:pPr>
        <w:pStyle w:val="SourceCode"/>
        <w:rPr/>
      </w:pPr>
      <w:r>
        <w:rPr>
          <w:rStyle w:val="VerbatimChar"/>
        </w:rPr>
        <w:t>host -&gt; board :  "W &lt;addr:08X&gt; &lt;data:08X&gt;\n"</w:t>
      </w:r>
      <w:r>
        <w:rPr/>
        <w:br/>
      </w:r>
      <w:r>
        <w:rPr>
          <w:rStyle w:val="VerbatimChar"/>
        </w:rPr>
        <w:t>board -&gt; host :  "OK\n"</w:t>
      </w:r>
    </w:p>
    <w:p>
      <w:pPr>
        <w:pStyle w:val="SourceCode"/>
        <w:rPr/>
      </w:pPr>
      <w:r>
        <w:rPr>
          <w:rStyle w:val="NormalTok"/>
        </w:rPr>
        <w:t xml:space="preserve">cmd </w:t>
      </w:r>
      <w:r>
        <w:rPr>
          <w:rStyle w:val="OperatorTok"/>
        </w:rPr>
        <w:t>=</w:t>
      </w:r>
      <w:r>
        <w:rPr>
          <w:rStyle w:val="NormalTok"/>
        </w:rPr>
        <w:t xml:space="preserve"> </w:t>
      </w:r>
      <w:r>
        <w:rPr>
          <w:rStyle w:val="SpecialStringTok"/>
        </w:rPr>
        <w:t xml:space="preserve">f"W </w:t>
      </w:r>
      <w:r>
        <w:rPr>
          <w:rStyle w:val="SpecialCharTok"/>
        </w:rPr>
        <w:t>{</w:t>
      </w:r>
      <w:r>
        <w:rPr>
          <w:rStyle w:val="NormalTok"/>
        </w:rPr>
        <w:t>addr</w:t>
      </w:r>
      <w:r>
        <w:rPr>
          <w:rStyle w:val="SpecialCharTok"/>
        </w:rPr>
        <w:t>:08X}</w:t>
      </w:r>
      <w:r>
        <w:rPr>
          <w:rStyle w:val="SpecialStringTok"/>
        </w:rPr>
        <w:t xml:space="preserve"> </w:t>
      </w:r>
      <w:r>
        <w:rPr>
          <w:rStyle w:val="SpecialCharTok"/>
        </w:rPr>
        <w:t>{</w:t>
      </w:r>
      <w:r>
        <w:rPr>
          <w:rStyle w:val="NormalTok"/>
        </w:rPr>
        <w:t>data</w:t>
      </w:r>
      <w:r>
        <w:rPr>
          <w:rStyle w:val="SpecialCharTok"/>
        </w:rPr>
        <w:t>:08X}</w:t>
      </w:r>
      <w:r>
        <w:rPr>
          <w:rStyle w:val="CharTok"/>
        </w:rPr>
        <w:t>\n</w:t>
      </w:r>
      <w:r>
        <w:rPr>
          <w:rStyle w:val="SpecialStringTok"/>
        </w:rPr>
        <w:t>"</w:t>
      </w:r>
      <w:r>
        <w:rPr/>
        <w:br/>
      </w:r>
      <w:r>
        <w:rPr>
          <w:rStyle w:val="VariableTok"/>
        </w:rPr>
        <w:t>self</w:t>
      </w:r>
      <w:r>
        <w:rPr>
          <w:rStyle w:val="NormalTok"/>
        </w:rPr>
        <w:t>.ser.write(cmd.encode(</w:t>
      </w:r>
      <w:r>
        <w:rPr>
          <w:rStyle w:val="StringTok"/>
        </w:rPr>
        <w:t>'ascii'</w:t>
      </w:r>
      <w:r>
        <w:rPr>
          <w:rStyle w:val="NormalTok"/>
        </w:rPr>
        <w:t>))</w:t>
      </w:r>
      <w:r>
        <w:rPr/>
        <w:br/>
      </w:r>
      <w:r>
        <w:rPr>
          <w:rStyle w:val="NormalTok"/>
        </w:rPr>
        <w:t xml:space="preserve">response </w:t>
      </w:r>
      <w:r>
        <w:rPr>
          <w:rStyle w:val="OperatorTok"/>
        </w:rPr>
        <w:t>=</w:t>
      </w:r>
      <w:r>
        <w:rPr>
          <w:rStyle w:val="NormalTok"/>
        </w:rPr>
        <w:t xml:space="preserve"> </w:t>
      </w:r>
      <w:r>
        <w:rPr>
          <w:rStyle w:val="VariableTok"/>
        </w:rPr>
        <w:t>self</w:t>
      </w:r>
      <w:r>
        <w:rPr>
          <w:rStyle w:val="NormalTok"/>
        </w:rPr>
        <w:t>.ser.read_until(</w:t>
      </w:r>
      <w:r>
        <w:rPr>
          <w:rStyle w:val="StringTok"/>
        </w:rPr>
        <w:t>b'</w:t>
      </w:r>
      <w:r>
        <w:rPr>
          <w:rStyle w:val="CharTok"/>
        </w:rPr>
        <w:t>\n</w:t>
      </w:r>
      <w:r>
        <w:rPr>
          <w:rStyle w:val="StringTok"/>
        </w:rPr>
        <w:t>'</w:t>
      </w:r>
      <w:r>
        <w:rPr>
          <w:rStyle w:val="NormalTok"/>
        </w:rPr>
        <w:t>, size</w:t>
      </w:r>
      <w:r>
        <w:rPr>
          <w:rStyle w:val="OperatorTok"/>
        </w:rPr>
        <w:t>=</w:t>
      </w:r>
      <w:r>
        <w:rPr>
          <w:rStyle w:val="DecValTok"/>
        </w:rPr>
        <w:t>10</w:t>
      </w:r>
      <w:r>
        <w:rPr>
          <w:rStyle w:val="NormalTok"/>
        </w:rPr>
        <w:t>)</w:t>
      </w:r>
      <w:r>
        <w:rPr/>
        <w:br/>
      </w:r>
      <w:r>
        <w:rPr>
          <w:rStyle w:val="ControlFlowTok"/>
        </w:rPr>
        <w:t>return</w:t>
      </w:r>
      <w:r>
        <w:rPr>
          <w:rStyle w:val="NormalTok"/>
        </w:rPr>
        <w:t xml:space="preserve"> response.strip() </w:t>
      </w:r>
      <w:r>
        <w:rPr>
          <w:rStyle w:val="OperatorTok"/>
        </w:rPr>
        <w:t>==</w:t>
      </w:r>
      <w:r>
        <w:rPr>
          <w:rStyle w:val="NormalTok"/>
        </w:rPr>
        <w:t xml:space="preserve"> </w:t>
      </w:r>
      <w:r>
        <w:rPr>
          <w:rStyle w:val="StringTok"/>
        </w:rPr>
        <w:t>b'OK'</w:t>
      </w:r>
    </w:p>
    <w:p>
      <w:pPr>
        <w:pStyle w:val="FirstParagraph"/>
        <w:rPr/>
      </w:pPr>
      <w:r>
        <w:rPr>
          <w:rStyle w:val="VerbatimChar"/>
          <w:sz w:val="20"/>
        </w:rPr>
        <w:t>write</w:t>
      </w:r>
      <w:r>
        <w:rPr>
          <w:sz w:val="20"/>
        </w:rPr>
        <w:t xml:space="preserve"> returns a bool. Anything that is not exactly </w:t>
      </w:r>
      <w:r>
        <w:rPr>
          <w:rStyle w:val="VerbatimChar"/>
          <w:sz w:val="20"/>
        </w:rPr>
        <w:t>OK</w:t>
      </w:r>
      <w:r>
        <w:rPr>
          <w:sz w:val="20"/>
        </w:rPr>
        <w:t xml:space="preserve"> is False, including a timeout, which arrives as an empty read.</w:t>
      </w:r>
      <w:bookmarkEnd w:id="86"/>
      <w:r>
        <w:br w:type="page"/>
      </w:r>
    </w:p>
    <w:p>
      <w:pPr>
        <w:pStyle w:val="Heading2"/>
        <w:pBdr>
          <w:bottom w:val="single" w:sz="12" w:space="0" w:color="228B22"/>
        </w:pBdr>
        <w:spacing w:before="280" w:after="80"/>
        <w:rPr/>
      </w:pPr>
      <w:bookmarkStart w:id="87" w:name="__RefHeading___Toc5634_1440621498"/>
      <w:bookmarkStart w:id="88" w:name="read"/>
      <w:bookmarkEnd w:id="87"/>
      <w:r>
        <w:rPr>
          <w:rStyle w:val="SectionNumber"/>
          <w:b/>
          <w:color w:val="228B22"/>
          <w:sz w:val="28"/>
        </w:rPr>
        <w:t>9.2</w:t>
      </w:r>
      <w:r>
        <w:rPr>
          <w:b/>
          <w:color w:val="228B22"/>
          <w:sz w:val="28"/>
        </w:rPr>
        <w:tab/>
        <w:t>Read</w:t>
      </w:r>
    </w:p>
    <w:p>
      <w:pPr>
        <w:pStyle w:val="SourceCode"/>
        <w:rPr/>
      </w:pPr>
      <w:r>
        <w:rPr>
          <w:rStyle w:val="VerbatimChar"/>
        </w:rPr>
        <w:t>host -&gt; board :  "R &lt;addr:08X&gt;\n"</w:t>
      </w:r>
      <w:r>
        <w:rPr/>
        <w:br/>
      </w:r>
      <w:r>
        <w:rPr>
          <w:rStyle w:val="VerbatimChar"/>
        </w:rPr>
        <w:t>board -&gt; host :  "0x&lt;value:X&gt;\n"</w:t>
      </w:r>
    </w:p>
    <w:p>
      <w:pPr>
        <w:pStyle w:val="SourceCode"/>
        <w:rPr/>
      </w:pPr>
      <w:r>
        <w:rPr>
          <w:rStyle w:val="NormalTok"/>
        </w:rPr>
        <w:t xml:space="preserve">cmd </w:t>
      </w:r>
      <w:r>
        <w:rPr>
          <w:rStyle w:val="OperatorTok"/>
        </w:rPr>
        <w:t>=</w:t>
      </w:r>
      <w:r>
        <w:rPr>
          <w:rStyle w:val="NormalTok"/>
        </w:rPr>
        <w:t xml:space="preserve"> </w:t>
      </w:r>
      <w:r>
        <w:rPr>
          <w:rStyle w:val="SpecialStringTok"/>
        </w:rPr>
        <w:t xml:space="preserve">f"R </w:t>
      </w:r>
      <w:r>
        <w:rPr>
          <w:rStyle w:val="SpecialCharTok"/>
        </w:rPr>
        <w:t>{</w:t>
      </w:r>
      <w:r>
        <w:rPr>
          <w:rStyle w:val="NormalTok"/>
        </w:rPr>
        <w:t>addr</w:t>
      </w:r>
      <w:r>
        <w:rPr>
          <w:rStyle w:val="SpecialCharTok"/>
        </w:rPr>
        <w:t>:08X}</w:t>
      </w:r>
      <w:r>
        <w:rPr>
          <w:rStyle w:val="CharTok"/>
        </w:rPr>
        <w:t>\n</w:t>
      </w:r>
      <w:r>
        <w:rPr>
          <w:rStyle w:val="SpecialStringTok"/>
        </w:rPr>
        <w:t>"</w:t>
      </w:r>
      <w:r>
        <w:rPr/>
        <w:br/>
      </w:r>
      <w:r>
        <w:rPr>
          <w:rStyle w:val="VariableTok"/>
        </w:rPr>
        <w:t>self</w:t>
      </w:r>
      <w:r>
        <w:rPr>
          <w:rStyle w:val="NormalTok"/>
        </w:rPr>
        <w:t>.ser.write(cmd.encode(</w:t>
      </w:r>
      <w:r>
        <w:rPr>
          <w:rStyle w:val="StringTok"/>
        </w:rPr>
        <w:t>'ascii'</w:t>
      </w:r>
      <w:r>
        <w:rPr>
          <w:rStyle w:val="NormalTok"/>
        </w:rPr>
        <w:t>))</w:t>
      </w:r>
      <w:r>
        <w:rPr/>
        <w:br/>
      </w:r>
      <w:r>
        <w:rPr>
          <w:rStyle w:val="NormalTok"/>
        </w:rPr>
        <w:t xml:space="preserve">response </w:t>
      </w:r>
      <w:r>
        <w:rPr>
          <w:rStyle w:val="OperatorTok"/>
        </w:rPr>
        <w:t>=</w:t>
      </w:r>
      <w:r>
        <w:rPr>
          <w:rStyle w:val="NormalTok"/>
        </w:rPr>
        <w:t xml:space="preserve"> </w:t>
      </w:r>
      <w:r>
        <w:rPr>
          <w:rStyle w:val="VariableTok"/>
        </w:rPr>
        <w:t>self</w:t>
      </w:r>
      <w:r>
        <w:rPr>
          <w:rStyle w:val="NormalTok"/>
        </w:rPr>
        <w:t>.ser.read_until(</w:t>
      </w:r>
      <w:r>
        <w:rPr>
          <w:rStyle w:val="StringTok"/>
        </w:rPr>
        <w:t>b'</w:t>
      </w:r>
      <w:r>
        <w:rPr>
          <w:rStyle w:val="CharTok"/>
        </w:rPr>
        <w:t>\n</w:t>
      </w:r>
      <w:r>
        <w:rPr>
          <w:rStyle w:val="StringTok"/>
        </w:rPr>
        <w:t>'</w:t>
      </w:r>
      <w:r>
        <w:rPr>
          <w:rStyle w:val="NormalTok"/>
        </w:rPr>
        <w:t>, size</w:t>
      </w:r>
      <w:r>
        <w:rPr>
          <w:rStyle w:val="OperatorTok"/>
        </w:rPr>
        <w:t>=</w:t>
      </w:r>
      <w:r>
        <w:rPr>
          <w:rStyle w:val="DecValTok"/>
        </w:rPr>
        <w:t>20</w:t>
      </w:r>
      <w:r>
        <w:rPr>
          <w:rStyle w:val="NormalTok"/>
        </w:rPr>
        <w:t>).strip()</w:t>
      </w:r>
      <w:r>
        <w:rPr/>
        <w:br/>
      </w:r>
      <w:r>
        <w:rPr>
          <w:rStyle w:val="ControlFlowTok"/>
        </w:rPr>
        <w:t>if</w:t>
      </w:r>
      <w:r>
        <w:rPr>
          <w:rStyle w:val="NormalTok"/>
        </w:rPr>
        <w:t xml:space="preserve"> response.startswith(</w:t>
      </w:r>
      <w:r>
        <w:rPr>
          <w:rStyle w:val="StringTok"/>
        </w:rPr>
        <w:t>b'0x'</w:t>
      </w:r>
      <w:r>
        <w:rPr>
          <w:rStyle w:val="NormalTok"/>
        </w:rPr>
        <w:t>):</w:t>
      </w:r>
      <w:r>
        <w:rPr/>
        <w:br/>
      </w:r>
      <w:r>
        <w:rPr>
          <w:rStyle w:val="NormalTok"/>
        </w:rPr>
        <w:t xml:space="preserve">    </w:t>
      </w:r>
      <w:r>
        <w:rPr>
          <w:rStyle w:val="ControlFlowTok"/>
        </w:rPr>
        <w:t>return</w:t>
      </w:r>
      <w:r>
        <w:rPr>
          <w:rStyle w:val="NormalTok"/>
        </w:rPr>
        <w:t xml:space="preserve"> </w:t>
      </w:r>
      <w:r>
        <w:rPr>
          <w:rStyle w:val="BuiltInTok"/>
        </w:rPr>
        <w:t>int</w:t>
      </w:r>
      <w:r>
        <w:rPr>
          <w:rStyle w:val="NormalTok"/>
        </w:rPr>
        <w:t>(response[</w:t>
      </w:r>
      <w:r>
        <w:rPr>
          <w:rStyle w:val="DecValTok"/>
        </w:rPr>
        <w:t>2</w:t>
      </w:r>
      <w:r>
        <w:rPr>
          <w:rStyle w:val="NormalTok"/>
        </w:rPr>
        <w:t xml:space="preserve">:], </w:t>
      </w:r>
      <w:r>
        <w:rPr>
          <w:rStyle w:val="DecValTok"/>
        </w:rPr>
        <w:t>16</w:t>
      </w:r>
      <w:r>
        <w:rPr>
          <w:rStyle w:val="NormalTok"/>
        </w:rPr>
        <w:t>)</w:t>
      </w:r>
      <w:r>
        <w:rPr/>
        <w:br/>
      </w:r>
      <w:r>
        <w:rPr>
          <w:rStyle w:val="ControlFlowTok"/>
        </w:rPr>
        <w:t>return</w:t>
      </w:r>
      <w:r>
        <w:rPr>
          <w:rStyle w:val="NormalTok"/>
        </w:rPr>
        <w:t xml:space="preserve"> </w:t>
      </w:r>
      <w:r>
        <w:rPr>
          <w:rStyle w:val="VariableTok"/>
        </w:rPr>
        <w:t>None</w:t>
      </w:r>
      <w:r>
        <w:rPr>
          <w:rStyle w:val="NormalTok"/>
        </w:rPr>
        <w:t xml:space="preserve">          </w:t>
      </w:r>
      <w:r>
        <w:rPr>
          <w:rStyle w:val="CommentTok"/>
        </w:rPr>
        <w:t># malformed or absent</w:t>
      </w:r>
    </w:p>
    <w:p>
      <w:pPr>
        <w:pStyle w:val="FirstParagraph"/>
        <w:rPr/>
      </w:pPr>
      <w:r>
        <w:rPr>
          <w:sz w:val="20"/>
        </w:rPr>
        <w:t xml:space="preserve">Both fields are fixed-width uppercase hex with no </w:t>
      </w:r>
      <w:r>
        <w:rPr>
          <w:rStyle w:val="VerbatimChar"/>
          <w:sz w:val="20"/>
        </w:rPr>
        <w:t>0x</w:t>
      </w:r>
      <w:r>
        <w:rPr>
          <w:sz w:val="20"/>
        </w:rPr>
        <w:t xml:space="preserve"> prefix on the request; the reply to a read </w:t>
      </w:r>
      <w:r>
        <w:rPr>
          <w:b/>
          <w:bCs/>
          <w:sz w:val="20"/>
        </w:rPr>
        <w:t>does</w:t>
      </w:r>
      <w:r>
        <w:rPr>
          <w:sz w:val="20"/>
        </w:rPr>
        <w:t xml:space="preserve"> carry </w:t>
      </w:r>
      <w:r>
        <w:rPr>
          <w:rStyle w:val="VerbatimChar"/>
          <w:sz w:val="20"/>
        </w:rPr>
        <w:t>0x</w:t>
      </w:r>
      <w:r>
        <w:rPr>
          <w:sz w:val="20"/>
        </w:rPr>
        <w:t>. That asymmetry is in the protocol as implemented and is what the parser keys on.</w:t>
      </w:r>
      <w:bookmarkEnd w:id="88"/>
      <w:r>
        <w:br w:type="page"/>
      </w:r>
    </w:p>
    <w:p>
      <w:pPr>
        <w:pStyle w:val="Heading2"/>
        <w:pBdr>
          <w:bottom w:val="single" w:sz="12" w:space="0" w:color="228B22"/>
        </w:pBdr>
        <w:spacing w:before="280" w:after="80"/>
        <w:rPr/>
      </w:pPr>
      <w:bookmarkStart w:id="89" w:name="__RefHeading___Toc5636_1440621498"/>
      <w:bookmarkStart w:id="90" w:name="defaults"/>
      <w:bookmarkEnd w:id="89"/>
      <w:r>
        <w:rPr>
          <w:rStyle w:val="SectionNumber"/>
          <w:b/>
          <w:color w:val="228B22"/>
          <w:sz w:val="28"/>
        </w:rPr>
        <w:t>9.3</w:t>
      </w:r>
      <w:r>
        <w:rPr>
          <w:b/>
          <w:color w:val="228B22"/>
          <w:sz w:val="28"/>
        </w:rPr>
        <w:tab/>
        <w:t>Defaults</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115200 (</w:t>
            </w:r>
            <w:r>
              <w:rPr>
                <w:rStyle w:val="VerbatimChar"/>
                <w:rFonts w:eastAsia="Cambria" w:cs=""/>
                <w:kern w:val="0"/>
                <w:szCs w:val="24"/>
                <w:lang w:val="en-US" w:eastAsia="en-US" w:bidi="ar-SA"/>
              </w:rPr>
              <w:t>DEFAULT_BAUD</w:t>
            </w:r>
            <w:r>
              <w:rPr>
                <w:rFonts w:eastAsia="Cambria" w:cs=""/>
                <w:kern w:val="0"/>
                <w:sz w:val="24"/>
                <w:szCs w:val="24"/>
                <w:lang w:val="en-US" w:eastAsia="en-US" w:bidi="ar-SA"/>
              </w:rPr>
              <w: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Parity</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Stop bits</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Flow control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timeout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 s default, 0.4 s while probing</w:t>
            </w:r>
          </w:p>
        </w:tc>
      </w:tr>
    </w:tbl>
    <w:p>
      <w:pPr>
        <w:pStyle w:val="BodyText"/>
        <w:rPr/>
      </w:pPr>
      <w:bookmarkStart w:id="91" w:name="defaults"/>
      <w:r>
        <w:rPr>
          <w:sz w:val="20"/>
        </w:rPr>
        <w:t>The baud must match the FPGA’s configuration. In simulation it does not: see the next chapter.</w:t>
      </w:r>
      <w:bookmarkEnd w:id="91"/>
      <w:r>
        <w:br w:type="page"/>
      </w:r>
    </w:p>
    <w:p>
      <w:pPr>
        <w:pStyle w:val="Heading2"/>
        <w:pBdr>
          <w:bottom w:val="single" w:sz="12" w:space="0" w:color="228B22"/>
        </w:pBdr>
        <w:spacing w:before="280" w:after="80"/>
        <w:rPr/>
      </w:pPr>
      <w:bookmarkStart w:id="92" w:name="__RefHeading___Toc5638_1440621498"/>
      <w:bookmarkStart w:id="93" w:name="X2957a1b9307bd18305a100b3267cb3ada797f13"/>
      <w:bookmarkEnd w:id="92"/>
      <w:r>
        <w:rPr>
          <w:rStyle w:val="SectionNumber"/>
          <w:b/>
          <w:color w:val="228B22"/>
          <w:sz w:val="28"/>
        </w:rPr>
        <w:t>9.4</w:t>
      </w:r>
      <w:r>
        <w:rPr>
          <w:b/>
          <w:color w:val="228B22"/>
          <w:sz w:val="28"/>
        </w:rPr>
        <w:tab/>
        <w:t>A read of None is ambiguous, and that is worth knowing</w:t>
      </w:r>
    </w:p>
    <w:p>
      <w:pPr>
        <w:pStyle w:val="FirstParagraph"/>
        <w:rPr/>
      </w:pPr>
      <w:r>
        <w:rPr>
          <w:rStyle w:val="VerbatimChar"/>
          <w:sz w:val="20"/>
        </w:rPr>
        <w:t>read()</w:t>
      </w:r>
      <w:r>
        <w:rPr>
          <w:sz w:val="20"/>
        </w:rPr>
        <w:t xml:space="preserve"> returns None both for “the board sent something I could not parse” and for “the board sent nothing”. Callers that need to distinguish a dead board from a bad address must do so at a higher level – typically by probing a known-good identity register first, which is exactly what the probes in </w:t>
      </w:r>
      <w:r>
        <w:rPr>
          <w:rStyle w:val="VerbatimChar"/>
          <w:sz w:val="20"/>
        </w:rPr>
        <w:t>02_probes.md</w:t>
      </w:r>
      <w:r>
        <w:rPr>
          <w:sz w:val="20"/>
        </w:rPr>
        <w:t xml:space="preserve"> are for.</w:t>
      </w:r>
    </w:p>
    <w:p>
      <w:pPr>
        <w:pStyle w:val="BodyText"/>
        <w:rPr/>
      </w:pPr>
      <w:bookmarkStart w:id="94" w:name="X2957a1b9307bd18305a100b3267cb3ada797f13"/>
      <w:r>
        <w:rPr>
          <w:sz w:val="20"/>
        </w:rPr>
        <w:t>Both failure shapes print the offending response, so the distinction is visible in a log even though it is not in the return value.</w:t>
      </w:r>
      <w:bookmarkEnd w:id="94"/>
      <w:r>
        <w:br w:type="page"/>
      </w:r>
    </w:p>
    <w:p>
      <w:pPr>
        <w:pStyle w:val="Heading2"/>
        <w:pBdr>
          <w:bottom w:val="single" w:sz="12" w:space="0" w:color="228B22"/>
        </w:pBdr>
        <w:spacing w:before="280" w:after="80"/>
        <w:rPr/>
      </w:pPr>
      <w:bookmarkStart w:id="95" w:name="__RefHeading___Toc5640_1440621498"/>
      <w:bookmarkStart w:id="96" w:name="addressing"/>
      <w:bookmarkEnd w:id="95"/>
      <w:r>
        <w:rPr>
          <w:rStyle w:val="SectionNumber"/>
          <w:b/>
          <w:color w:val="228B22"/>
          <w:sz w:val="28"/>
        </w:rPr>
        <w:t>9.5</w:t>
      </w:r>
      <w:r>
        <w:rPr>
          <w:b/>
          <w:color w:val="228B22"/>
          <w:sz w:val="28"/>
        </w:rPr>
        <w:tab/>
        <w:t>Addressing</w:t>
      </w:r>
    </w:p>
    <w:p>
      <w:pPr>
        <w:pStyle w:val="FirstParagraph"/>
        <w:rPr/>
      </w:pPr>
      <w:r>
        <w:rPr>
          <w:sz w:val="20"/>
        </w:rPr>
        <w:t xml:space="preserve">Addresses are 32-bit and byte-addressed; a 32-bit register at word index </w:t>
      </w:r>
      <w:r>
        <w:rPr>
          <w:rStyle w:val="VerbatimChar"/>
          <w:sz w:val="20"/>
        </w:rPr>
        <w:t>n</w:t>
      </w:r>
      <w:r>
        <w:rPr>
          <w:sz w:val="20"/>
        </w:rPr>
        <w:t xml:space="preserve"> sits at </w:t>
      </w:r>
      <w:r>
        <w:rPr>
          <w:rStyle w:val="VerbatimChar"/>
          <w:sz w:val="20"/>
        </w:rPr>
        <w:t>base + 4*n</w:t>
      </w:r>
      <w:r>
        <w:rPr>
          <w:sz w:val="20"/>
        </w:rPr>
        <w:t xml:space="preserve">. Host code should not compute these by hand: use the generated register map for the area and address registers </w:t>
      </w:r>
      <w:r>
        <w:rPr>
          <w:b/>
          <w:bCs/>
          <w:sz w:val="20"/>
        </w:rPr>
        <w:t>by name</w:t>
      </w:r>
      <w:r>
        <w:rPr>
          <w:sz w:val="20"/>
        </w:rPr>
        <w:t xml:space="preserve">. See </w:t>
      </w:r>
      <w:r>
        <w:rPr>
          <w:rStyle w:val="VerbatimChar"/>
          <w:sz w:val="20"/>
        </w:rPr>
        <w:t>vault/handbook/dv/registers-by-name.md</w:t>
      </w:r>
      <w:r>
        <w:rPr>
          <w:sz w:val="20"/>
        </w:rPr>
        <w:t xml:space="preserve"> for why offsets written into host code are a recurring source of silent breakage after an RDL change.</w:t>
      </w:r>
      <w:bookmarkEnd w:id="84"/>
      <w:bookmarkEnd w:id="96"/>
      <w:r>
        <w:br w:type="page"/>
      </w:r>
    </w:p>
    <w:p>
      <w:pPr>
        <w:pStyle w:val="Heading1"/>
        <w:shd w:val="clear" w:color="auto" w:fill="404040"/>
        <w:spacing w:before="360" w:after="120"/>
        <w:rPr/>
      </w:pPr>
      <w:bookmarkStart w:id="97" w:name="__RefHeading___Toc5642_1440621498"/>
      <w:bookmarkStart w:id="98" w:name="sim-and-silicon-equivalence"/>
      <w:bookmarkEnd w:id="97"/>
      <w:r>
        <w:rPr>
          <w:rStyle w:val="SectionNumber"/>
          <w:b/>
          <w:color w:val="FFFFFF"/>
          <w:sz w:val="32"/>
        </w:rPr>
        <w:t>10</w:t>
      </w:r>
      <w:r>
        <w:rPr>
          <w:b/>
          <w:color w:val="FFFFFF"/>
          <w:sz w:val="32"/>
        </w:rPr>
        <w:tab/>
        <w:t>Sim and silicon equivalence</w:t>
      </w:r>
    </w:p>
    <w:p>
      <w:pPr>
        <w:pStyle w:val="FirstParagraph"/>
        <w:rPr/>
      </w:pPr>
      <w:r>
        <w:rPr>
          <w:sz w:val="20"/>
        </w:rPr>
        <w:t xml:space="preserve">The property this layer is arranged to protect: </w:t>
      </w:r>
      <w:r>
        <w:rPr>
          <w:b/>
          <w:bCs/>
          <w:sz w:val="20"/>
        </w:rPr>
        <w:t>the same host code runs against the FPGA and against a simulation, and the bytes on the wire are identical.</w:t>
      </w:r>
      <w:r>
        <w:br w:type="page"/>
      </w:r>
    </w:p>
    <w:p>
      <w:pPr>
        <w:pStyle w:val="Heading2"/>
        <w:pBdr>
          <w:bottom w:val="single" w:sz="12" w:space="0" w:color="228B22"/>
        </w:pBdr>
        <w:spacing w:before="280" w:after="80"/>
        <w:rPr/>
      </w:pPr>
      <w:bookmarkStart w:id="99" w:name="__RefHeading___Toc5644_1440621498"/>
      <w:bookmarkStart w:id="100" w:name="the-mechanism"/>
      <w:bookmarkEnd w:id="99"/>
      <w:r>
        <w:rPr>
          <w:rStyle w:val="SectionNumber"/>
          <w:b/>
          <w:color w:val="228B22"/>
          <w:sz w:val="28"/>
        </w:rPr>
        <w:t>10.1</w:t>
      </w:r>
      <w:r>
        <w:rPr>
          <w:b/>
          <w:color w:val="228B22"/>
          <w:sz w:val="28"/>
        </w:rPr>
        <w:tab/>
        <w:t>The mechanism</w:t>
      </w:r>
    </w:p>
    <w:p>
      <w:pPr>
        <w:pStyle w:val="FirstParagraph"/>
        <w:rPr/>
      </w:pPr>
      <w:r>
        <w:rPr>
          <w:sz w:val="20"/>
        </w:rPr>
        <w:t xml:space="preserve">One branch, in </w:t>
      </w:r>
      <w:r>
        <w:rPr>
          <w:rStyle w:val="VerbatimChar"/>
          <w:sz w:val="20"/>
        </w:rPr>
        <w:t>UARTAxiBridge.__init__</w:t>
      </w:r>
      <w:r>
        <w:rPr>
          <w:sz w:val="20"/>
        </w:rPr>
        <w:t>:</w:t>
      </w:r>
    </w:p>
    <w:p>
      <w:pPr>
        <w:pStyle w:val="SourceCode"/>
        <w:rPr/>
      </w:pPr>
      <w:r>
        <w:rPr>
          <w:rStyle w:val="ControlFlowTok"/>
        </w:rPr>
        <w:t>if</w:t>
      </w:r>
      <w:r>
        <w:rPr>
          <w:rStyle w:val="NormalTok"/>
        </w:rPr>
        <w:t xml:space="preserve"> channel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rPr/>
        <w:br/>
      </w:r>
      <w:r>
        <w:rPr>
          <w:rStyle w:val="NormalTok"/>
        </w:rPr>
        <w:t xml:space="preserve">    </w:t>
      </w:r>
      <w:r>
        <w:rPr>
          <w:rStyle w:val="VariableTok"/>
        </w:rPr>
        <w:t>self</w:t>
      </w:r>
      <w:r>
        <w:rPr>
          <w:rStyle w:val="NormalTok"/>
        </w:rPr>
        <w:t xml:space="preserve">.ser </w:t>
      </w:r>
      <w:r>
        <w:rPr>
          <w:rStyle w:val="OperatorTok"/>
        </w:rPr>
        <w:t>=</w:t>
      </w:r>
      <w:r>
        <w:rPr>
          <w:rStyle w:val="NormalTok"/>
        </w:rPr>
        <w:t xml:space="preserve"> channel</w:t>
      </w:r>
      <w:r>
        <w:rPr/>
        <w:br/>
      </w:r>
      <w:r>
        <w:rPr>
          <w:rStyle w:val="NormalTok"/>
        </w:rPr>
        <w:t xml:space="preserve">    </w:t>
      </w:r>
      <w:r>
        <w:rPr>
          <w:rStyle w:val="ControlFlowTok"/>
        </w:rPr>
        <w:t>return</w:t>
      </w:r>
      <w:r>
        <w:rPr/>
        <w:br/>
      </w:r>
      <w:r>
        <w:rPr>
          <w:rStyle w:val="ImportTok"/>
        </w:rPr>
        <w:t>import</w:t>
      </w:r>
      <w:r>
        <w:rPr>
          <w:rStyle w:val="NormalTok"/>
        </w:rPr>
        <w:t xml:space="preserve"> serial</w:t>
      </w:r>
      <w:r>
        <w:rPr/>
        <w:br/>
      </w:r>
      <w:r>
        <w:rPr>
          <w:rStyle w:val="VariableTok"/>
        </w:rPr>
        <w:t>self</w:t>
      </w:r>
      <w:r>
        <w:rPr>
          <w:rStyle w:val="NormalTok"/>
        </w:rPr>
        <w:t xml:space="preserve">.ser </w:t>
      </w:r>
      <w:r>
        <w:rPr>
          <w:rStyle w:val="OperatorTok"/>
        </w:rPr>
        <w:t>=</w:t>
      </w:r>
      <w:r>
        <w:rPr>
          <w:rStyle w:val="NormalTok"/>
        </w:rPr>
        <w:t xml:space="preserve"> serial.Serial(port, baudrate, timeout</w:t>
      </w:r>
      <w:r>
        <w:rPr>
          <w:rStyle w:val="OperatorTok"/>
        </w:rPr>
        <w:t>=</w:t>
      </w:r>
      <w:r>
        <w:rPr>
          <w:rStyle w:val="NormalTok"/>
        </w:rPr>
        <w:t>timeout)</w:t>
      </w:r>
    </w:p>
    <w:p>
      <w:pPr>
        <w:pStyle w:val="FirstParagraph"/>
        <w:rPr/>
      </w:pPr>
      <w:r>
        <w:rPr>
          <w:sz w:val="20"/>
        </w:rPr>
        <w:t xml:space="preserve">On silicon the channel is a </w:t>
      </w:r>
      <w:r>
        <w:rPr>
          <w:rStyle w:val="VerbatimChar"/>
          <w:sz w:val="20"/>
        </w:rPr>
        <w:t>UartLink</w:t>
      </w:r>
      <w:r>
        <w:rPr>
          <w:sz w:val="20"/>
        </w:rPr>
        <w:t xml:space="preserve"> wrapping a </w:t>
      </w:r>
      <w:r>
        <w:rPr>
          <w:rStyle w:val="VerbatimChar"/>
          <w:sz w:val="20"/>
        </w:rPr>
        <w:t>/dev/ttyUSB*</w:t>
      </w:r>
      <w:r>
        <w:rPr>
          <w:sz w:val="20"/>
        </w:rPr>
        <w:t>. In simulation it is a cocotb UART driver attached to the DUT’s RX and TX pins. The protocol code above that branch does not know which it has, because nothing above the branch can tell.</w:t>
      </w:r>
    </w:p>
    <w:p>
      <w:pPr>
        <w:pStyle w:val="BodyText"/>
        <w:rPr/>
      </w:pPr>
      <w:r>
        <w:rPr>
          <w:sz w:val="20"/>
        </w:rPr>
        <w:t>Three channel implementations are in use: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UartLink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Silicon, over pyserial</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cocotb UART channel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Simulation, driving the DUT pins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TracingChannel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Either, wrapping another channel and recording the wire</w:t>
            </w:r>
          </w:p>
        </w:tc>
      </w:tr>
    </w:tbl>
    <w:p>
      <w:pPr>
        <w:pStyle w:val="BodyText"/>
        <w:rPr/>
      </w:pPr>
      <w:r>
        <w:rPr>
          <w:rStyle w:val="VerbatimChar"/>
          <w:sz w:val="20"/>
        </w:rPr>
        <w:t>TracingChannel</w:t>
      </w:r>
      <w:r>
        <w:rPr>
          <w:sz w:val="20"/>
        </w:rPr>
        <w:t xml:space="preserve"> is what turns “should be identical” into something checkable: run the same host program both ways, compare the recorded byte streams.</w:t>
      </w:r>
      <w:bookmarkEnd w:id="100"/>
      <w:r>
        <w:br w:type="page"/>
      </w:r>
    </w:p>
    <w:p>
      <w:pPr>
        <w:pStyle w:val="Heading2"/>
        <w:pBdr>
          <w:bottom w:val="single" w:sz="12" w:space="0" w:color="228B22"/>
        </w:pBdr>
        <w:spacing w:before="280" w:after="80"/>
        <w:rPr/>
      </w:pPr>
      <w:bookmarkStart w:id="101" w:name="__RefHeading___Toc5646_1440621498"/>
      <w:bookmarkStart w:id="102" w:name="what-differs-and-what-must-not"/>
      <w:bookmarkEnd w:id="101"/>
      <w:r>
        <w:rPr>
          <w:rStyle w:val="SectionNumber"/>
          <w:b/>
          <w:color w:val="228B22"/>
          <w:sz w:val="28"/>
        </w:rPr>
        <w:t>10.2</w:t>
      </w:r>
      <w:r>
        <w:rPr>
          <w:b/>
          <w:color w:val="228B22"/>
          <w:sz w:val="28"/>
        </w:rPr>
        <w:tab/>
        <w:t>What differs, and what must not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Differs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Must not differ</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Baud divider (</w:t>
            </w:r>
            <w:r>
              <w:rPr>
                <w:rStyle w:val="VerbatimChar"/>
                <w:rFonts w:eastAsia="Cambria" w:cs=""/>
                <w:kern w:val="0"/>
                <w:szCs w:val="24"/>
                <w:lang w:val="en-US" w:eastAsia="en-US" w:bidi="ar-SA"/>
              </w:rPr>
              <w:t>CLKS_PER_BIT</w:t>
            </w:r>
            <w:r>
              <w:rPr>
                <w:rFonts w:eastAsia="Cambria" w:cs=""/>
                <w:kern w:val="0"/>
                <w:sz w:val="24"/>
                <w:szCs w:val="24"/>
                <w:lang w:val="en-US" w:eastAsia="en-US" w:bidi="ar-SA"/>
              </w:rPr>
              <w: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byte stream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Wall-clock duration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register addresses touched</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Presence of a 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order of operations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ctx.board</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Board</w:t>
            </w:r>
            <w:r>
              <w:rPr>
                <w:rFonts w:eastAsia="Cambria" w:cs=""/>
                <w:kern w:val="0"/>
                <w:sz w:val="24"/>
                <w:szCs w:val="24"/>
                <w:lang w:val="en-US" w:eastAsia="en-US" w:bidi="ar-SA"/>
              </w:rPr>
              <w:t>, or None)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host code path</w:t>
            </w:r>
          </w:p>
        </w:tc>
      </w:tr>
    </w:tbl>
    <w:p>
      <w:pPr>
        <w:pStyle w:val="BodyText"/>
        <w:rPr/>
      </w:pPr>
      <w:r>
        <w:rPr>
          <w:sz w:val="20"/>
        </w:rPr>
        <w:t xml:space="preserve">The baud divider is the interesting one. </w:t>
      </w:r>
      <w:r>
        <w:rPr>
          <w:rStyle w:val="VerbatimChar"/>
          <w:sz w:val="20"/>
        </w:rPr>
        <w:t>rs_loop_top.sv</w:t>
      </w:r>
      <w:r>
        <w:rPr>
          <w:sz w:val="20"/>
        </w:rPr>
        <w:t xml:space="preserve"> derives the board value from the system clock:</w:t>
      </w:r>
    </w:p>
    <w:p>
      <w:pPr>
        <w:pStyle w:val="SourceCode"/>
        <w:rPr/>
      </w:pPr>
      <w:r>
        <w:rPr>
          <w:rStyle w:val="KeywordTok"/>
        </w:rPr>
        <w:t>localparam</w:t>
      </w:r>
      <w:r>
        <w:rPr>
          <w:rStyle w:val="NormalTok"/>
        </w:rPr>
        <w:t xml:space="preserve"> </w:t>
      </w:r>
      <w:r>
        <w:rPr>
          <w:rStyle w:val="KeywordTok"/>
        </w:rPr>
        <w:t>int</w:t>
      </w:r>
      <w:r>
        <w:rPr>
          <w:rStyle w:val="NormalTok"/>
        </w:rPr>
        <w:t xml:space="preserve"> UART_CLKS_PER_BIT = (CFG_SYS_CLK_HZ + CFG_UART_BAUD / </w:t>
      </w:r>
      <w:r>
        <w:rPr>
          <w:rStyle w:val="DecValTok"/>
        </w:rPr>
        <w:t>2</w:t>
      </w:r>
      <w:r>
        <w:rPr>
          <w:rStyle w:val="NormalTok"/>
        </w:rPr>
        <w:t>) / CFG_UART_BAUD;</w:t>
      </w:r>
    </w:p>
    <w:p>
      <w:pPr>
        <w:pStyle w:val="FirstParagraph"/>
        <w:rPr/>
      </w:pPr>
      <w:r>
        <w:rPr>
          <w:sz w:val="20"/>
        </w:rPr>
        <w:t xml:space="preserve">which at 100 MHz and 115200 baud is about 868 clocks per bit. The simulation testbench sets </w:t>
      </w:r>
      <w:r>
        <w:rPr>
          <w:rStyle w:val="VerbatimChar"/>
          <w:sz w:val="20"/>
        </w:rPr>
        <w:t>CLKS_PER_BIT = 4</w:t>
      </w:r>
      <w:r>
        <w:rPr>
          <w:sz w:val="20"/>
        </w:rPr>
        <w:t>. Same bytes, two orders of magnitude less simulated time.</w:t>
      </w:r>
      <w:bookmarkEnd w:id="102"/>
      <w:r>
        <w:br w:type="page"/>
      </w:r>
    </w:p>
    <w:p>
      <w:pPr>
        <w:pStyle w:val="Heading2"/>
        <w:pBdr>
          <w:bottom w:val="single" w:sz="12" w:space="0" w:color="228B22"/>
        </w:pBdr>
        <w:spacing w:before="280" w:after="80"/>
        <w:rPr/>
      </w:pPr>
      <w:bookmarkStart w:id="103" w:name="__RefHeading___Toc5648_1440621498"/>
      <w:bookmarkStart w:id="104" w:name="the-constraint-that-follows"/>
      <w:bookmarkEnd w:id="103"/>
      <w:r>
        <w:rPr>
          <w:rStyle w:val="SectionNumber"/>
          <w:b/>
          <w:color w:val="228B22"/>
          <w:sz w:val="28"/>
        </w:rPr>
        <w:t>10.3</w:t>
      </w:r>
      <w:r>
        <w:rPr>
          <w:b/>
          <w:color w:val="228B22"/>
          <w:sz w:val="28"/>
        </w:rPr>
        <w:tab/>
        <w:t>The constraint that follows</w:t>
      </w:r>
    </w:p>
    <w:p>
      <w:pPr>
        <w:pStyle w:val="FirstParagraph"/>
        <w:rPr/>
      </w:pPr>
      <w:r>
        <w:rPr>
          <w:sz w:val="20"/>
        </w:rPr>
        <w:t>A sim-harness test is bounded in simulated time – in this tree, 100 ms. UART traffic at a realistic divider blows that budget immediately, which creates a standing temptation: shorten the campaign so it fits.</w:t>
      </w:r>
    </w:p>
    <w:p>
      <w:pPr>
        <w:pStyle w:val="BodyText"/>
        <w:rPr/>
      </w:pPr>
      <w:r>
        <w:rPr>
          <w:b/>
          <w:bCs/>
          <w:sz w:val="20"/>
        </w:rPr>
        <w:t>That is the wrong lever.</w:t>
      </w:r>
      <w:r>
        <w:rPr>
          <w:sz w:val="20"/>
        </w:rPr>
        <w:t xml:space="preserve"> Shrinking the campaign changes what is under test, and the shortened version is no longer the thing that runs on the board. Raising the sim baud changes only how fast the identical byte stream is carried.</w:t>
      </w:r>
    </w:p>
    <w:p>
      <w:pPr>
        <w:pStyle w:val="BodyText"/>
        <w:rPr/>
      </w:pPr>
      <w:r>
        <w:rPr>
          <w:sz w:val="20"/>
        </w:rPr>
        <w:t>The reed-solomon harness states this at the point of temptation, in the test that would otherwise be shortened:</w:t>
      </w:r>
    </w:p>
    <w:p>
      <w:pPr>
        <w:pStyle w:val="SourceCode"/>
        <w:rPr/>
      </w:pPr>
      <w:r>
        <w:rPr>
          <w:rStyle w:val="NormalTok"/>
        </w:rPr>
        <w:t xml:space="preserve">CLKS_PER_BIT </w:t>
      </w:r>
      <w:r>
        <w:rPr>
          <w:rStyle w:val="OperatorTok"/>
        </w:rPr>
        <w:t>=</w:t>
      </w:r>
      <w:r>
        <w:rPr>
          <w:rStyle w:val="NormalTok"/>
        </w:rPr>
        <w:t xml:space="preserve"> </w:t>
      </w:r>
      <w:r>
        <w:rPr>
          <w:rStyle w:val="DecValTok"/>
        </w:rPr>
        <w:t>4</w:t>
      </w:r>
      <w:r>
        <w:rPr/>
        <w:br/>
      </w:r>
      <w:r>
        <w:rPr>
          <w:rStyle w:val="CommentTok"/>
        </w:rPr>
        <w:t># ... if the campaign does not fit, the lever is the sim baud</w:t>
      </w:r>
      <w:r>
        <w:rPr/>
        <w:br/>
      </w:r>
      <w:r>
        <w:rPr>
          <w:rStyle w:val="CommentTok"/>
        </w:rPr>
        <w:t># (CLKS_PER_BIT above), not the parameters and not the campaign.</w:t>
      </w:r>
      <w:bookmarkEnd w:id="104"/>
      <w:r>
        <w:br w:type="page"/>
      </w:r>
    </w:p>
    <w:p>
      <w:pPr>
        <w:pStyle w:val="Heading2"/>
        <w:pBdr>
          <w:bottom w:val="single" w:sz="12" w:space="0" w:color="228B22"/>
        </w:pBdr>
        <w:spacing w:before="280" w:after="80"/>
        <w:rPr/>
      </w:pPr>
      <w:bookmarkStart w:id="105" w:name="__RefHeading___Toc5650_1440621498"/>
      <w:bookmarkStart w:id="106" w:name="the-anti-pattern"/>
      <w:bookmarkEnd w:id="105"/>
      <w:r>
        <w:rPr>
          <w:rStyle w:val="SectionNumber"/>
          <w:b/>
          <w:color w:val="228B22"/>
          <w:sz w:val="28"/>
        </w:rPr>
        <w:t>10.4</w:t>
      </w:r>
      <w:r>
        <w:rPr>
          <w:b/>
          <w:color w:val="228B22"/>
          <w:sz w:val="28"/>
        </w:rPr>
        <w:tab/>
        <w:t>The anti-pattern</w:t>
      </w:r>
    </w:p>
    <w:p>
      <w:pPr>
        <w:pStyle w:val="FirstParagraph"/>
        <w:rPr/>
      </w:pPr>
      <w:r>
        <w:rPr>
          <w:sz w:val="20"/>
        </w:rPr>
        <w:t>A testbench that builds its own private bridge – speaking the protocol directly to the DUT rather than running the host program – is not an equivalence test. It is a second implementation, and it will agree with the first right up until it matters.</w:t>
      </w:r>
    </w:p>
    <w:p>
      <w:pPr>
        <w:pStyle w:val="BodyText"/>
        <w:rPr/>
      </w:pPr>
      <w:r>
        <w:rPr>
          <w:sz w:val="20"/>
        </w:rPr>
        <w:t xml:space="preserve">The handbook note </w:t>
      </w:r>
      <w:r>
        <w:rPr>
          <w:rStyle w:val="VerbatimChar"/>
          <w:sz w:val="20"/>
        </w:rPr>
        <w:t>[[uart-harness]]</w:t>
      </w:r>
      <w:r>
        <w:rPr>
          <w:sz w:val="20"/>
        </w:rPr>
        <w:t xml:space="preserve"> documents this failure and the flows it has been found in. The rule in Chapter 3 (a sequence never opens its own port) is what keeps the host side substitutable in the first place.</w:t>
      </w:r>
      <w:bookmarkEnd w:id="98"/>
      <w:bookmarkEnd w:id="106"/>
      <w:r>
        <w:br w:type="page"/>
      </w:r>
    </w:p>
    <w:p>
      <w:pPr>
        <w:pStyle w:val="Heading1"/>
        <w:shd w:val="clear" w:color="auto" w:fill="404040"/>
        <w:spacing w:before="360" w:after="120"/>
        <w:rPr/>
      </w:pPr>
      <w:bookmarkStart w:id="107" w:name="__RefHeading___Toc5652_1440621498"/>
      <w:bookmarkStart w:id="108" w:name="the-sequence-model"/>
      <w:bookmarkEnd w:id="107"/>
      <w:r>
        <w:rPr>
          <w:rStyle w:val="SectionNumber"/>
          <w:b/>
          <w:color w:val="FFFFFF"/>
          <w:sz w:val="32"/>
        </w:rPr>
        <w:t>11</w:t>
      </w:r>
      <w:r>
        <w:rPr>
          <w:b/>
          <w:color w:val="FFFFFF"/>
          <w:sz w:val="32"/>
        </w:rPr>
        <w:tab/>
        <w:t>The sequence model</w:t>
      </w:r>
    </w:p>
    <w:p>
      <w:pPr>
        <w:pStyle w:val="FirstParagraph"/>
        <w:rPr/>
      </w:pPr>
      <w:r>
        <w:rPr>
          <w:sz w:val="20"/>
        </w:rPr>
        <w:t xml:space="preserve">A campaign is an </w:t>
      </w:r>
      <w:r>
        <w:rPr>
          <w:b/>
          <w:bCs/>
          <w:sz w:val="20"/>
        </w:rPr>
        <w:t>init sequence</w:t>
      </w:r>
      <w:r>
        <w:rPr>
          <w:sz w:val="20"/>
        </w:rPr>
        <w:t xml:space="preserve"> followed by one or more </w:t>
      </w:r>
      <w:r>
        <w:rPr>
          <w:b/>
          <w:bCs/>
          <w:sz w:val="20"/>
        </w:rPr>
        <w:t>test sequences</w:t>
      </w:r>
      <w:r>
        <w:rPr>
          <w:sz w:val="20"/>
        </w:rPr>
        <w:t xml:space="preserve">. </w:t>
      </w:r>
      <w:r>
        <w:rPr>
          <w:rStyle w:val="VerbatimChar"/>
          <w:sz w:val="20"/>
        </w:rPr>
        <w:t>sequence.py</w:t>
      </w:r>
      <w:r>
        <w:rPr>
          <w:sz w:val="20"/>
        </w:rPr>
        <w:t xml:space="preserve"> provides the container; an area provides the sequences.</w:t>
      </w:r>
    </w:p>
    <w:p>
      <w:pPr>
        <w:pStyle w:val="SourceCode"/>
        <w:rPr/>
      </w:pPr>
      <w:r>
        <w:rPr>
          <w:rStyle w:val="NormalTok"/>
        </w:rPr>
        <w:t xml:space="preserve">runner </w:t>
      </w:r>
      <w:r>
        <w:rPr>
          <w:rStyle w:val="OperatorTok"/>
        </w:rPr>
        <w:t>=</w:t>
      </w:r>
      <w:r>
        <w:rPr>
          <w:rStyle w:val="NormalTok"/>
        </w:rPr>
        <w:t xml:space="preserve"> SequenceRunner(ctx)</w:t>
      </w:r>
      <w:r>
        <w:rPr/>
        <w:br/>
      </w:r>
      <w:r>
        <w:rPr>
          <w:rStyle w:val="NormalTok"/>
        </w:rPr>
        <w:t>runner.discover(</w:t>
      </w:r>
      <w:r>
        <w:rPr>
          <w:rStyle w:val="StringTok"/>
        </w:rPr>
        <w:t>"projects/fpga-systems/NexysA7/mem-ctrl-ip-ddr2/bin"</w:t>
      </w:r>
      <w:r>
        <w:rPr>
          <w:rStyle w:val="NormalTok"/>
        </w:rPr>
        <w:t>)</w:t>
      </w:r>
      <w:r>
        <w:rPr/>
        <w:br/>
      </w:r>
      <w:r>
        <w:rPr>
          <w:rStyle w:val="NormalTok"/>
        </w:rPr>
        <w:t xml:space="preserve">report </w:t>
      </w:r>
      <w:r>
        <w:rPr>
          <w:rStyle w:val="OperatorTok"/>
        </w:rPr>
        <w:t>=</w:t>
      </w:r>
      <w:r>
        <w:rPr>
          <w:rStyle w:val="NormalTok"/>
        </w:rPr>
        <w:t xml:space="preserve"> runner.run([</w:t>
      </w:r>
      <w:r>
        <w:rPr>
          <w:rStyle w:val="StringTok"/>
        </w:rPr>
        <w:t>"init"</w:t>
      </w:r>
      <w:r>
        <w:rPr>
          <w:rStyle w:val="NormalTok"/>
        </w:rPr>
        <w:t xml:space="preserve">, </w:t>
      </w:r>
      <w:r>
        <w:rPr>
          <w:rStyle w:val="StringTok"/>
        </w:rPr>
        <w:t>"write_read"</w:t>
      </w:r>
      <w:r>
        <w:rPr>
          <w:rStyle w:val="NormalTok"/>
        </w:rPr>
        <w:t>])</w:t>
      </w:r>
      <w:r>
        <w:br w:type="page"/>
      </w:r>
    </w:p>
    <w:p>
      <w:pPr>
        <w:pStyle w:val="Heading2"/>
        <w:pBdr>
          <w:bottom w:val="single" w:sz="12" w:space="0" w:color="228B22"/>
        </w:pBdr>
        <w:spacing w:before="280" w:after="80"/>
        <w:rPr/>
      </w:pPr>
      <w:bookmarkStart w:id="109" w:name="__RefHeading___Toc5654_1440621498"/>
      <w:bookmarkStart w:id="110" w:name="X0fb04041aed354b3b3e67f50d64201e9827ed3f"/>
      <w:bookmarkEnd w:id="109"/>
      <w:r>
        <w:rPr>
          <w:rStyle w:val="SectionNumber"/>
          <w:b/>
          <w:color w:val="228B22"/>
          <w:sz w:val="28"/>
        </w:rPr>
        <w:t>11.1</w:t>
      </w:r>
      <w:r>
        <w:rPr>
          <w:b/>
          <w:color w:val="228B22"/>
          <w:sz w:val="28"/>
        </w:rPr>
        <w:tab/>
        <w:t>Two rules, enforced rather than recommended</w:t>
      </w:r>
    </w:p>
    <w:p>
      <w:pPr>
        <w:pStyle w:val="FirstParagraph"/>
        <w:rPr/>
      </w:pPr>
      <w:r>
        <w:rPr>
          <w:sz w:val="20"/>
        </w:rPr>
        <w:t>Both of the failure modes these prevent are silent, which is why they are checked in code rather than written in a style guide.</w:t>
      </w:r>
    </w:p>
    <w:p>
      <w:pPr>
        <w:pStyle w:val="Heading3"/>
        <w:spacing w:before="200" w:after="80"/>
        <w:rPr/>
      </w:pPr>
      <w:bookmarkStart w:id="111" w:name="__RefHeading___Toc5656_1440621498"/>
      <w:bookmarkStart w:id="112" w:name="a-sequence-never-opens-its-own-port"/>
      <w:bookmarkEnd w:id="111"/>
      <w:r>
        <w:rPr>
          <w:rStyle w:val="SectionNumber"/>
          <w:b/>
          <w:color w:val="404040"/>
          <w:sz w:val="24"/>
        </w:rPr>
        <w:t>11.1.1</w:t>
      </w:r>
      <w:r>
        <w:rPr>
          <w:b/>
          <w:color w:val="404040"/>
          <w:sz w:val="24"/>
        </w:rPr>
        <w:tab/>
        <w:t>1. A sequence never opens its own port</w:t>
      </w:r>
    </w:p>
    <w:p>
      <w:pPr>
        <w:pStyle w:val="FirstParagraph"/>
        <w:rPr/>
      </w:pPr>
      <w:r>
        <w:rPr>
          <w:sz w:val="20"/>
        </w:rPr>
        <w:t xml:space="preserve">A sequence is handed a </w:t>
      </w:r>
      <w:r>
        <w:rPr>
          <w:rStyle w:val="VerbatimChar"/>
          <w:sz w:val="20"/>
        </w:rPr>
        <w:t>SequenceContext</w:t>
      </w:r>
      <w:r>
        <w:rPr>
          <w:sz w:val="20"/>
        </w:rPr>
        <w:t xml:space="preserve"> carrying an already-built bus. It does not take a </w:t>
      </w:r>
      <w:r>
        <w:rPr>
          <w:rStyle w:val="VerbatimChar"/>
          <w:sz w:val="20"/>
        </w:rPr>
        <w:t>--port</w:t>
      </w:r>
      <w:r>
        <w:rPr>
          <w:sz w:val="20"/>
        </w:rPr>
        <w:t xml:space="preserve">, does not call </w:t>
      </w:r>
      <w:r>
        <w:rPr>
          <w:rStyle w:val="VerbatimChar"/>
          <w:sz w:val="20"/>
        </w:rPr>
        <w:t>find_port</w:t>
      </w:r>
      <w:r>
        <w:rPr>
          <w:sz w:val="20"/>
        </w:rPr>
        <w:t>, and does not construct a bridge.</w:t>
      </w:r>
    </w:p>
    <w:p>
      <w:pPr>
        <w:pStyle w:val="BodyText"/>
        <w:rPr/>
      </w:pPr>
      <w:bookmarkStart w:id="113" w:name="a-sequence-never-opens-its-own-port"/>
      <w:r>
        <w:rPr>
          <w:sz w:val="20"/>
        </w:rPr>
        <w:t>That is what makes the identical sequence run against the FPGA and against a cocotb simulation – only the injected bus differs. A sequence that resolved its own transport would break the equivalence of Chapter 2, which is the one property the whole stack exists to preserve.</w:t>
      </w:r>
      <w:bookmarkEnd w:id="113"/>
    </w:p>
    <w:p>
      <w:pPr>
        <w:pStyle w:val="Heading3"/>
        <w:spacing w:before="200" w:after="80"/>
        <w:rPr/>
      </w:pPr>
      <w:bookmarkStart w:id="114" w:name="__RefHeading___Toc5658_1440621498"/>
      <w:bookmarkStart w:id="115" w:name="names-are-declared-and-resolved-up-front"/>
      <w:bookmarkEnd w:id="114"/>
      <w:r>
        <w:rPr>
          <w:rStyle w:val="SectionNumber"/>
          <w:b/>
          <w:color w:val="404040"/>
          <w:sz w:val="24"/>
        </w:rPr>
        <w:t>11.1.2</w:t>
      </w:r>
      <w:r>
        <w:rPr>
          <w:b/>
          <w:color w:val="404040"/>
          <w:sz w:val="24"/>
        </w:rPr>
        <w:tab/>
        <w:t>2. Names are declared and resolved up front</w:t>
      </w:r>
    </w:p>
    <w:p>
      <w:pPr>
        <w:pStyle w:val="FirstParagraph"/>
        <w:rPr/>
      </w:pPr>
      <w:r>
        <w:rPr>
          <w:sz w:val="20"/>
        </w:rPr>
        <w:t xml:space="preserve">Every sequence declares a </w:t>
      </w:r>
      <w:r>
        <w:rPr>
          <w:rStyle w:val="VerbatimChar"/>
          <w:sz w:val="20"/>
        </w:rPr>
        <w:t>name</w:t>
      </w:r>
      <w:r>
        <w:rPr>
          <w:sz w:val="20"/>
        </w:rPr>
        <w:t xml:space="preserve">. The runner resolves the entire requested order, plus every </w:t>
      </w:r>
      <w:r>
        <w:rPr>
          <w:rStyle w:val="VerbatimChar"/>
          <w:sz w:val="20"/>
        </w:rPr>
        <w:t>requires</w:t>
      </w:r>
      <w:r>
        <w:rPr>
          <w:sz w:val="20"/>
        </w:rPr>
        <w:t xml:space="preserve">, </w:t>
      </w:r>
      <w:r>
        <w:rPr>
          <w:b/>
          <w:bCs/>
          <w:sz w:val="20"/>
        </w:rPr>
        <w:t>before any traffic reaches the board</w:t>
      </w:r>
      <w:r>
        <w:rPr>
          <w:sz w:val="20"/>
        </w:rPr>
        <w:t>.</w:t>
      </w:r>
    </w:p>
    <w:p>
      <w:pPr>
        <w:pStyle w:val="BodyText"/>
        <w:rPr/>
      </w:pPr>
      <w:bookmarkStart w:id="116" w:name="X0fb04041aed354b3b3e67f50d64201e9827ed3f"/>
      <w:bookmarkStart w:id="117" w:name="names-are-declared-and-resolved-up-front"/>
      <w:r>
        <w:rPr>
          <w:sz w:val="20"/>
        </w:rPr>
        <w:t>A misspelled name therefore raises immediately instead of skipping a step. This matters more than it sounds: a skipped init looks exactly like a DDR2 timing bug, and costs the same hour to chase.</w:t>
      </w:r>
      <w:bookmarkEnd w:id="116"/>
      <w:bookmarkEnd w:id="117"/>
      <w:r>
        <w:br w:type="page"/>
      </w:r>
    </w:p>
    <w:p>
      <w:pPr>
        <w:pStyle w:val="Heading2"/>
        <w:pBdr>
          <w:bottom w:val="single" w:sz="12" w:space="0" w:color="228B22"/>
        </w:pBdr>
        <w:spacing w:before="280" w:after="80"/>
        <w:rPr/>
      </w:pPr>
      <w:bookmarkStart w:id="118" w:name="__RefHeading___Toc5660_1440621498"/>
      <w:bookmarkStart w:id="119" w:name="anatomy"/>
      <w:bookmarkEnd w:id="118"/>
      <w:r>
        <w:rPr>
          <w:rStyle w:val="SectionNumber"/>
          <w:b/>
          <w:color w:val="228B22"/>
          <w:sz w:val="28"/>
        </w:rPr>
        <w:t>11.2</w:t>
      </w:r>
      <w:r>
        <w:rPr>
          <w:b/>
          <w:color w:val="228B22"/>
          <w:sz w:val="28"/>
        </w:rPr>
        <w:tab/>
        <w:t>Anatomy</w:t>
      </w:r>
    </w:p>
    <w:p>
      <w:pPr>
        <w:pStyle w:val="SourceCode"/>
        <w:rPr/>
      </w:pPr>
      <w:r>
        <w:rPr>
          <w:rStyle w:val="KeywordTok"/>
        </w:rPr>
        <w:t>class</w:t>
      </w:r>
      <w:r>
        <w:rPr>
          <w:rStyle w:val="NormalTok"/>
        </w:rPr>
        <w:t xml:space="preserve"> Sequence:</w:t>
      </w:r>
      <w:r>
        <w:rPr/>
        <w:br/>
      </w:r>
      <w:r>
        <w:rPr>
          <w:rStyle w:val="NormalTok"/>
        </w:rPr>
        <w:t xml:space="preserve">    name: </w:t>
      </w:r>
      <w:r>
        <w:rPr>
          <w:rStyle w:val="BuiltInTok"/>
        </w:rPr>
        <w:t>str</w:t>
      </w:r>
      <w:r>
        <w:rPr>
          <w:rStyle w:val="NormalTok"/>
        </w:rPr>
        <w:t xml:space="preserve"> </w:t>
      </w:r>
      <w:r>
        <w:rPr>
          <w:rStyle w:val="OperatorTok"/>
        </w:rPr>
        <w:t>=</w:t>
      </w:r>
      <w:r>
        <w:rPr>
          <w:rStyle w:val="NormalTok"/>
        </w:rPr>
        <w:t xml:space="preserve"> </w:t>
      </w:r>
      <w:r>
        <w:rPr>
          <w:rStyle w:val="StringTok"/>
        </w:rPr>
        <w:t>""</w:t>
      </w:r>
      <w:r>
        <w:rPr/>
        <w:br/>
      </w:r>
      <w:r>
        <w:rPr>
          <w:rStyle w:val="NormalTok"/>
        </w:rPr>
        <w:t xml:space="preserve">    description: </w:t>
      </w:r>
      <w:r>
        <w:rPr>
          <w:rStyle w:val="BuiltInTok"/>
        </w:rPr>
        <w:t>str</w:t>
      </w:r>
      <w:r>
        <w:rPr>
          <w:rStyle w:val="NormalTok"/>
        </w:rPr>
        <w:t xml:space="preserve"> </w:t>
      </w:r>
      <w:r>
        <w:rPr>
          <w:rStyle w:val="OperatorTok"/>
        </w:rPr>
        <w:t>=</w:t>
      </w:r>
      <w:r>
        <w:rPr>
          <w:rStyle w:val="NormalTok"/>
        </w:rPr>
        <w:t xml:space="preserve"> </w:t>
      </w:r>
      <w:r>
        <w:rPr>
          <w:rStyle w:val="StringTok"/>
        </w:rPr>
        <w:t>""</w:t>
      </w:r>
      <w:r>
        <w:rPr/>
        <w:br/>
      </w:r>
      <w:r>
        <w:rPr>
          <w:rStyle w:val="NormalTok"/>
        </w:rPr>
        <w:t xml:space="preserve">    requires: Seq[</w:t>
      </w:r>
      <w:r>
        <w:rPr>
          <w:rStyle w:val="BuiltInTok"/>
        </w:rPr>
        <w:t>str</w:t>
      </w:r>
      <w:r>
        <w:rPr>
          <w:rStyle w:val="NormalTok"/>
        </w:rPr>
        <w:t xml:space="preserve">] </w:t>
      </w:r>
      <w:r>
        <w:rPr>
          <w:rStyle w:val="OperatorTok"/>
        </w:rPr>
        <w:t>=</w:t>
      </w:r>
      <w:r>
        <w:rPr>
          <w:rStyle w:val="NormalTok"/>
        </w:rPr>
        <w:t xml:space="preserve"> ()</w:t>
      </w:r>
      <w:r>
        <w:rPr/>
        <w:br/>
        <w:br/>
      </w:r>
      <w:r>
        <w:rPr>
          <w:rStyle w:val="NormalTok"/>
        </w:rPr>
        <w:t xml:space="preserve">    </w:t>
      </w:r>
      <w:r>
        <w:rPr>
          <w:rStyle w:val="KeywordTok"/>
        </w:rPr>
        <w:t>def</w:t>
      </w:r>
      <w:r>
        <w:rPr>
          <w:rStyle w:val="NormalTok"/>
        </w:rPr>
        <w:t xml:space="preserve"> run(</w:t>
      </w:r>
      <w:r>
        <w:rPr>
          <w:rStyle w:val="VariableTok"/>
        </w:rPr>
        <w:t>self</w:t>
      </w:r>
      <w:r>
        <w:rPr>
          <w:rStyle w:val="NormalTok"/>
        </w:rPr>
        <w:t xml:space="preserve">, ctx) </w:t>
      </w:r>
      <w:r>
        <w:rPr>
          <w:rStyle w:val="OperatorTok"/>
        </w:rPr>
        <w:t>-&gt;</w:t>
      </w:r>
      <w:r>
        <w:rPr>
          <w:rStyle w:val="NormalTok"/>
        </w:rPr>
        <w:t xml:space="preserve"> Any: ...</w:t>
      </w:r>
      <w:r>
        <w:rPr/>
        <w:br/>
      </w:r>
      <w:r>
        <w:rPr>
          <w:rStyle w:val="NormalTok"/>
        </w:rPr>
        <w:t xml:space="preserve">    </w:t>
      </w:r>
      <w:r>
        <w:rPr>
          <w:rStyle w:val="KeywordTok"/>
        </w:rPr>
        <w:t>def</w:t>
      </w:r>
      <w:r>
        <w:rPr>
          <w:rStyle w:val="NormalTok"/>
        </w:rPr>
        <w:t xml:space="preserve"> setup(</w:t>
      </w:r>
      <w:r>
        <w:rPr>
          <w:rStyle w:val="VariableTok"/>
        </w:rPr>
        <w:t>self</w:t>
      </w:r>
      <w:r>
        <w:rPr>
          <w:rStyle w:val="NormalTok"/>
        </w:rPr>
        <w:t xml:space="preserve">, ctx) </w:t>
      </w:r>
      <w:r>
        <w:rPr>
          <w:rStyle w:val="OperatorTok"/>
        </w:rPr>
        <w:t>-&gt;</w:t>
      </w:r>
      <w:r>
        <w:rPr>
          <w:rStyle w:val="NormalTok"/>
        </w:rPr>
        <w:t xml:space="preserve"> </w:t>
      </w:r>
      <w:r>
        <w:rPr>
          <w:rStyle w:val="VariableTok"/>
        </w:rPr>
        <w:t>None</w:t>
      </w:r>
      <w:r>
        <w:rPr>
          <w:rStyle w:val="NormalTok"/>
        </w:rPr>
        <w:t xml:space="preserve">: ...      </w:t>
      </w:r>
      <w:r>
        <w:rPr>
          <w:rStyle w:val="CommentTok"/>
        </w:rPr>
        <w:t># optional, default no-op</w:t>
      </w:r>
      <w:r>
        <w:rPr/>
        <w:br/>
      </w:r>
      <w:r>
        <w:rPr>
          <w:rStyle w:val="NormalTok"/>
        </w:rPr>
        <w:t xml:space="preserve">    </w:t>
      </w:r>
      <w:r>
        <w:rPr>
          <w:rStyle w:val="KeywordTok"/>
        </w:rPr>
        <w:t>def</w:t>
      </w:r>
      <w:r>
        <w:rPr>
          <w:rStyle w:val="NormalTok"/>
        </w:rPr>
        <w:t xml:space="preserve"> teardown(</w:t>
      </w:r>
      <w:r>
        <w:rPr>
          <w:rStyle w:val="VariableTok"/>
        </w:rPr>
        <w:t>self</w:t>
      </w:r>
      <w:r>
        <w:rPr>
          <w:rStyle w:val="NormalTok"/>
        </w:rPr>
        <w:t xml:space="preserve">, ctx) </w:t>
      </w:r>
      <w:r>
        <w:rPr>
          <w:rStyle w:val="OperatorTok"/>
        </w:rPr>
        <w:t>-&gt;</w:t>
      </w:r>
      <w:r>
        <w:rPr>
          <w:rStyle w:val="NormalTok"/>
        </w:rPr>
        <w:t xml:space="preserve"> </w:t>
      </w:r>
      <w:r>
        <w:rPr>
          <w:rStyle w:val="VariableTok"/>
        </w:rPr>
        <w:t>None</w:t>
      </w:r>
      <w:r>
        <w:rPr>
          <w:rStyle w:val="NormalTok"/>
        </w:rPr>
        <w:t xml:space="preserve">: ...   </w:t>
      </w:r>
      <w:r>
        <w:rPr>
          <w:rStyle w:val="CommentTok"/>
        </w:rPr>
        <w:t># optional, default no-op</w:t>
      </w:r>
    </w:p>
    <w:p>
      <w:pPr>
        <w:pStyle w:val="FirstParagraph"/>
        <w:rPr/>
      </w:pPr>
      <w:r>
        <w:rPr>
          <w:sz w:val="20"/>
        </w:rPr>
        <w:t xml:space="preserve">The return value of </w:t>
      </w:r>
      <w:r>
        <w:rPr>
          <w:rStyle w:val="VerbatimChar"/>
          <w:sz w:val="20"/>
        </w:rPr>
        <w:t>run</w:t>
      </w:r>
      <w:r>
        <w:rPr>
          <w:sz w:val="20"/>
        </w:rPr>
        <w:t xml:space="preserve"> is stored in </w:t>
      </w:r>
      <w:r>
        <w:rPr>
          <w:rStyle w:val="VerbatimChar"/>
          <w:sz w:val="20"/>
        </w:rPr>
        <w:t>ctx.results[name]</w:t>
      </w:r>
      <w:r>
        <w:rPr>
          <w:sz w:val="20"/>
        </w:rPr>
        <w:t>, which is how a later sequence consumes an earlier one’s output without either knowing the other’s internals.</w:t>
      </w:r>
    </w:p>
    <w:p>
      <w:pPr>
        <w:pStyle w:val="BodyText"/>
        <w:rPr/>
      </w:pPr>
      <w:r>
        <w:rPr>
          <w:sz w:val="20"/>
        </w:rPr>
        <w:t xml:space="preserve">Returning </w:t>
      </w:r>
      <w:r>
        <w:rPr>
          <w:rStyle w:val="VerbatimChar"/>
          <w:sz w:val="20"/>
        </w:rPr>
        <w:t>False</w:t>
      </w:r>
      <w:r>
        <w:rPr>
          <w:sz w:val="20"/>
        </w:rPr>
        <w:t xml:space="preserve"> explicitly marks the step failed. Any other value – including None – is a pass.</w:t>
      </w:r>
      <w:bookmarkEnd w:id="119"/>
      <w:r>
        <w:br w:type="page"/>
      </w:r>
    </w:p>
    <w:p>
      <w:pPr>
        <w:pStyle w:val="Heading2"/>
        <w:pBdr>
          <w:bottom w:val="single" w:sz="12" w:space="0" w:color="228B22"/>
        </w:pBdr>
        <w:spacing w:before="280" w:after="80"/>
        <w:rPr/>
      </w:pPr>
      <w:bookmarkStart w:id="120" w:name="__RefHeading___Toc5662_1440621498"/>
      <w:bookmarkStart w:id="121" w:name="the-decorator-form"/>
      <w:bookmarkEnd w:id="120"/>
      <w:r>
        <w:rPr>
          <w:rStyle w:val="SectionNumber"/>
          <w:b/>
          <w:color w:val="228B22"/>
          <w:sz w:val="28"/>
        </w:rPr>
        <w:t>11.3</w:t>
      </w:r>
      <w:r>
        <w:rPr>
          <w:b/>
          <w:color w:val="228B22"/>
          <w:sz w:val="28"/>
        </w:rPr>
        <w:tab/>
        <w:t>The decorator form</w:t>
      </w:r>
    </w:p>
    <w:p>
      <w:pPr>
        <w:pStyle w:val="FirstParagraph"/>
        <w:rPr/>
      </w:pPr>
      <w:r>
        <w:rPr>
          <w:sz w:val="20"/>
        </w:rPr>
        <w:t>For steps needing no setup or teardown:</w:t>
      </w:r>
    </w:p>
    <w:p>
      <w:pPr>
        <w:pStyle w:val="SourceCode"/>
        <w:rPr/>
      </w:pPr>
      <w:r>
        <w:rPr>
          <w:rStyle w:val="AttributeTok"/>
        </w:rPr>
        <w:t>@sequence</w:t>
      </w:r>
      <w:r>
        <w:rPr>
          <w:rStyle w:val="NormalTok"/>
        </w:rPr>
        <w:t>(</w:t>
      </w:r>
      <w:r>
        <w:rPr>
          <w:rStyle w:val="StringTok"/>
        </w:rPr>
        <w:t>"write_read"</w:t>
      </w:r>
      <w:r>
        <w:rPr>
          <w:rStyle w:val="NormalTok"/>
        </w:rPr>
        <w:t>, requires</w:t>
      </w:r>
      <w:r>
        <w:rPr>
          <w:rStyle w:val="OperatorTok"/>
        </w:rPr>
        <w:t>=</w:t>
      </w:r>
      <w:r>
        <w:rPr>
          <w:rStyle w:val="NormalTok"/>
        </w:rPr>
        <w:t>(</w:t>
      </w:r>
      <w:r>
        <w:rPr>
          <w:rStyle w:val="StringTok"/>
        </w:rPr>
        <w:t>"init"</w:t>
      </w:r>
      <w:r>
        <w:rPr>
          <w:rStyle w:val="NormalTok"/>
        </w:rPr>
        <w:t>,))</w:t>
      </w:r>
      <w:r>
        <w:rPr/>
        <w:br/>
      </w:r>
      <w:r>
        <w:rPr>
          <w:rStyle w:val="KeywordTok"/>
        </w:rPr>
        <w:t>def</w:t>
      </w:r>
      <w:r>
        <w:rPr>
          <w:rStyle w:val="NormalTok"/>
        </w:rPr>
        <w:t xml:space="preserve"> write_read(ctx):</w:t>
      </w:r>
      <w:r>
        <w:rPr/>
        <w:br/>
      </w:r>
      <w:r>
        <w:rPr>
          <w:rStyle w:val="NormalTok"/>
        </w:rPr>
        <w:t xml:space="preserve">    </w:t>
      </w:r>
      <w:r>
        <w:rPr>
          <w:rStyle w:val="CommentTok"/>
        </w:rPr>
        <w:t>"""One-line description, taken from this docstring."""</w:t>
      </w:r>
      <w:r>
        <w:rPr/>
        <w:br/>
      </w:r>
      <w:r>
        <w:rPr>
          <w:rStyle w:val="NormalTok"/>
        </w:rPr>
        <w:t xml:space="preserve">    ...</w:t>
      </w:r>
    </w:p>
    <w:p>
      <w:pPr>
        <w:pStyle w:val="FirstParagraph"/>
        <w:rPr/>
      </w:pPr>
      <w:r>
        <w:rPr>
          <w:sz w:val="20"/>
        </w:rPr>
        <w:t xml:space="preserve">This builds the same </w:t>
      </w:r>
      <w:r>
        <w:rPr>
          <w:rStyle w:val="VerbatimChar"/>
          <w:sz w:val="20"/>
        </w:rPr>
        <w:t>Sequence</w:t>
      </w:r>
      <w:r>
        <w:rPr>
          <w:sz w:val="20"/>
        </w:rPr>
        <w:t xml:space="preserve"> subclass. The description defaults to the first line of the docstring.</w:t>
      </w:r>
      <w:bookmarkEnd w:id="121"/>
      <w:r>
        <w:br w:type="page"/>
      </w:r>
    </w:p>
    <w:p>
      <w:pPr>
        <w:pStyle w:val="Heading2"/>
        <w:pBdr>
          <w:bottom w:val="single" w:sz="12" w:space="0" w:color="228B22"/>
        </w:pBdr>
        <w:spacing w:before="280" w:after="80"/>
        <w:rPr/>
      </w:pPr>
      <w:bookmarkStart w:id="122" w:name="__RefHeading___Toc5664_1440621498"/>
      <w:bookmarkStart w:id="123" w:name="a-real-example"/>
      <w:bookmarkEnd w:id="122"/>
      <w:r>
        <w:rPr>
          <w:rStyle w:val="SectionNumber"/>
          <w:b/>
          <w:color w:val="228B22"/>
          <w:sz w:val="28"/>
        </w:rPr>
        <w:t>11.4</w:t>
      </w:r>
      <w:r>
        <w:rPr>
          <w:b/>
          <w:color w:val="228B22"/>
          <w:sz w:val="28"/>
        </w:rPr>
        <w:tab/>
        <w:t>A real example</w:t>
      </w:r>
    </w:p>
    <w:p>
      <w:pPr>
        <w:pStyle w:val="SourceCode"/>
        <w:rPr/>
      </w:pPr>
      <w:r>
        <w:rPr>
          <w:rStyle w:val="KeywordTok"/>
        </w:rPr>
        <w:t>class</w:t>
      </w:r>
      <w:r>
        <w:rPr>
          <w:rStyle w:val="NormalTok"/>
        </w:rPr>
        <w:t xml:space="preserve"> Smoke(Sequence):</w:t>
      </w:r>
      <w:r>
        <w:rPr/>
        <w:br/>
      </w:r>
      <w:r>
        <w:rPr>
          <w:rStyle w:val="NormalTok"/>
        </w:rPr>
        <w:t xml:space="preserve">    name </w:t>
      </w:r>
      <w:r>
        <w:rPr>
          <w:rStyle w:val="OperatorTok"/>
        </w:rPr>
        <w:t>=</w:t>
      </w:r>
      <w:r>
        <w:rPr>
          <w:rStyle w:val="NormalTok"/>
        </w:rPr>
        <w:t xml:space="preserve"> </w:t>
      </w:r>
      <w:r>
        <w:rPr>
          <w:rStyle w:val="StringTok"/>
        </w:rPr>
        <w:t>"smoke"</w:t>
      </w:r>
      <w:r>
        <w:rPr/>
        <w:br/>
      </w:r>
      <w:r>
        <w:rPr>
          <w:rStyle w:val="NormalTok"/>
        </w:rPr>
        <w:t xml:space="preserve">    requires </w:t>
      </w:r>
      <w:r>
        <w:rPr>
          <w:rStyle w:val="OperatorTok"/>
        </w:rPr>
        <w:t>=</w:t>
      </w:r>
      <w:r>
        <w:rPr>
          <w:rStyle w:val="NormalTok"/>
        </w:rPr>
        <w:t xml:space="preserve"> (</w:t>
      </w:r>
      <w:r>
        <w:rPr>
          <w:rStyle w:val="StringTok"/>
        </w:rPr>
        <w:t>"init"</w:t>
      </w:r>
      <w:r>
        <w:rPr>
          <w:rStyle w:val="NormalTok"/>
        </w:rPr>
        <w:t>,)</w:t>
      </w:r>
      <w:r>
        <w:rPr/>
        <w:br/>
      </w:r>
      <w:r>
        <w:rPr>
          <w:rStyle w:val="NormalTok"/>
        </w:rPr>
        <w:t xml:space="preserve">    description </w:t>
      </w:r>
      <w:r>
        <w:rPr>
          <w:rStyle w:val="OperatorTok"/>
        </w:rPr>
        <w:t>=</w:t>
      </w:r>
      <w:r>
        <w:rPr>
          <w:rStyle w:val="NormalTok"/>
        </w:rPr>
        <w:t xml:space="preserve"> </w:t>
      </w:r>
      <w:r>
        <w:rPr>
          <w:rStyle w:val="StringTok"/>
        </w:rPr>
        <w:t>"bypass, clean, e = t, e = t + 1"</w:t>
      </w:r>
      <w:r>
        <w:rPr/>
        <w:br/>
        <w:br/>
      </w:r>
      <w:r>
        <w:rPr>
          <w:rStyle w:val="NormalTok"/>
        </w:rPr>
        <w:t xml:space="preserve">    </w:t>
      </w:r>
      <w:r>
        <w:rPr>
          <w:rStyle w:val="KeywordTok"/>
        </w:rPr>
        <w:t>def</w:t>
      </w:r>
      <w:r>
        <w:rPr>
          <w:rStyle w:val="NormalTok"/>
        </w:rPr>
        <w:t xml:space="preserve"> run(</w:t>
      </w:r>
      <w:r>
        <w:rPr>
          <w:rStyle w:val="VariableTok"/>
        </w:rPr>
        <w:t>self</w:t>
      </w:r>
      <w:r>
        <w:rPr>
          <w:rStyle w:val="NormalTok"/>
        </w:rPr>
        <w:t>, ctx):</w:t>
      </w:r>
      <w:r>
        <w:rPr/>
        <w:br/>
      </w:r>
      <w:r>
        <w:rPr>
          <w:rStyle w:val="NormalTok"/>
        </w:rPr>
        <w:t xml:space="preserve">        drv </w:t>
      </w:r>
      <w:r>
        <w:rPr>
          <w:rStyle w:val="OperatorTok"/>
        </w:rPr>
        <w:t>=</w:t>
      </w:r>
      <w:r>
        <w:rPr>
          <w:rStyle w:val="NormalTok"/>
        </w:rPr>
        <w:t xml:space="preserve"> ctx.bus</w:t>
      </w:r>
      <w:r>
        <w:rPr/>
        <w:br/>
      </w:r>
      <w:r>
        <w:rPr>
          <w:rStyle w:val="NormalTok"/>
        </w:rPr>
        <w:t xml:space="preserve">        t </w:t>
      </w:r>
      <w:r>
        <w:rPr>
          <w:rStyle w:val="OperatorTok"/>
        </w:rPr>
        <w:t>=</w:t>
      </w:r>
      <w:r>
        <w:rPr>
          <w:rStyle w:val="NormalTok"/>
        </w:rPr>
        <w:t xml:space="preserve"> ctx.result(</w:t>
      </w:r>
      <w:r>
        <w:rPr>
          <w:rStyle w:val="StringTok"/>
        </w:rPr>
        <w:t>"init"</w:t>
      </w:r>
      <w:r>
        <w:rPr>
          <w:rStyle w:val="NormalTok"/>
        </w:rPr>
        <w:t>).profile[</w:t>
      </w:r>
      <w:r>
        <w:rPr>
          <w:rStyle w:val="StringTok"/>
        </w:rPr>
        <w:t>"t"</w:t>
      </w:r>
      <w:r>
        <w:rPr>
          <w:rStyle w:val="NormalTok"/>
        </w:rPr>
        <w:t>]</w:t>
      </w:r>
      <w:r>
        <w:rPr/>
        <w:br/>
      </w:r>
      <w:r>
        <w:rPr>
          <w:rStyle w:val="NormalTok"/>
        </w:rPr>
        <w:t xml:space="preserve">        blocks </w:t>
      </w:r>
      <w:r>
        <w:rPr>
          <w:rStyle w:val="OperatorTok"/>
        </w:rPr>
        <w:t>=</w:t>
      </w:r>
      <w:r>
        <w:rPr>
          <w:rStyle w:val="NormalTok"/>
        </w:rPr>
        <w:t xml:space="preserve"> ctx.param(</w:t>
      </w:r>
      <w:r>
        <w:rPr>
          <w:rStyle w:val="StringTok"/>
        </w:rPr>
        <w:t>"blocks"</w:t>
      </w:r>
      <w:r>
        <w:rPr>
          <w:rStyle w:val="NormalTok"/>
        </w:rPr>
        <w:t xml:space="preserve">, </w:t>
      </w:r>
      <w:r>
        <w:rPr>
          <w:rStyle w:val="DecValTok"/>
        </w:rPr>
        <w:t>16</w:t>
      </w:r>
      <w:r>
        <w:rPr>
          <w:rStyle w:val="NormalTok"/>
        </w:rPr>
        <w:t>)</w:t>
      </w:r>
      <w:r>
        <w:rPr/>
        <w:br/>
      </w:r>
      <w:r>
        <w:rPr>
          <w:rStyle w:val="NormalTok"/>
        </w:rPr>
        <w:t xml:space="preserve">        ...</w:t>
      </w:r>
    </w:p>
    <w:p>
      <w:pPr>
        <w:pStyle w:val="FirstParagraph"/>
        <w:rPr/>
      </w:pPr>
      <w:r>
        <w:rPr>
          <w:sz w:val="20"/>
        </w:rPr>
        <w:t xml:space="preserve">Note what it touches: </w:t>
      </w:r>
      <w:r>
        <w:rPr>
          <w:rStyle w:val="VerbatimChar"/>
          <w:sz w:val="20"/>
        </w:rPr>
        <w:t>ctx.bus</w:t>
      </w:r>
      <w:r>
        <w:rPr>
          <w:sz w:val="20"/>
        </w:rPr>
        <w:t xml:space="preserve"> for the device, </w:t>
      </w:r>
      <w:r>
        <w:rPr>
          <w:rStyle w:val="VerbatimChar"/>
          <w:sz w:val="20"/>
        </w:rPr>
        <w:t>ctx.result("init")</w:t>
      </w:r>
      <w:r>
        <w:rPr>
          <w:sz w:val="20"/>
        </w:rPr>
        <w:t xml:space="preserve"> for the previous step’s output, </w:t>
      </w:r>
      <w:r>
        <w:rPr>
          <w:rStyle w:val="VerbatimChar"/>
          <w:sz w:val="20"/>
        </w:rPr>
        <w:t>ctx.param</w:t>
      </w:r>
      <w:r>
        <w:rPr>
          <w:sz w:val="20"/>
        </w:rPr>
        <w:t xml:space="preserve"> for a run-level knob. No port, no baud rate, no board.</w:t>
      </w:r>
      <w:bookmarkEnd w:id="108"/>
      <w:bookmarkEnd w:id="123"/>
      <w:r>
        <w:br w:type="page"/>
      </w:r>
    </w:p>
    <w:p>
      <w:pPr>
        <w:pStyle w:val="Heading1"/>
        <w:shd w:val="clear" w:color="auto" w:fill="404040"/>
        <w:spacing w:before="360" w:after="120"/>
        <w:rPr/>
      </w:pPr>
      <w:bookmarkStart w:id="124" w:name="__RefHeading___Toc5666_1440621498"/>
      <w:bookmarkStart w:id="125" w:name="context-and-results"/>
      <w:bookmarkEnd w:id="124"/>
      <w:r>
        <w:rPr>
          <w:rStyle w:val="SectionNumber"/>
          <w:b/>
          <w:color w:val="FFFFFF"/>
          <w:sz w:val="32"/>
        </w:rPr>
        <w:t>12</w:t>
      </w:r>
      <w:r>
        <w:rPr>
          <w:b/>
          <w:color w:val="FFFFFF"/>
          <w:sz w:val="32"/>
        </w:rPr>
        <w:tab/>
        <w:t>Context and results</w:t>
      </w:r>
    </w:p>
    <w:p>
      <w:pPr>
        <w:pStyle w:val="SourceCode"/>
        <w:rPr/>
      </w:pPr>
      <w:r>
        <w:rPr>
          <w:rStyle w:val="AttributeTok"/>
        </w:rPr>
        <w:t>@dataclass</w:t>
      </w:r>
      <w:r>
        <w:rPr/>
        <w:br/>
      </w:r>
      <w:r>
        <w:rPr>
          <w:rStyle w:val="KeywordTok"/>
        </w:rPr>
        <w:t>class</w:t>
      </w:r>
      <w:r>
        <w:rPr>
          <w:rStyle w:val="NormalTok"/>
        </w:rPr>
        <w:t xml:space="preserve"> SequenceContext:</w:t>
      </w:r>
      <w:r>
        <w:rPr/>
        <w:br/>
      </w:r>
      <w:r>
        <w:rPr>
          <w:rStyle w:val="NormalTok"/>
        </w:rPr>
        <w:t xml:space="preserve">    bus: Any </w:t>
      </w:r>
      <w:r>
        <w:rPr>
          <w:rStyle w:val="OperatorTok"/>
        </w:rPr>
        <w:t>=</w:t>
      </w:r>
      <w:r>
        <w:rPr>
          <w:rStyle w:val="NormalTok"/>
        </w:rPr>
        <w:t xml:space="preserve"> </w:t>
      </w:r>
      <w:r>
        <w:rPr>
          <w:rStyle w:val="VariableTok"/>
        </w:rPr>
        <w:t>None</w:t>
      </w:r>
      <w:r>
        <w:rPr/>
        <w:br/>
      </w:r>
      <w:r>
        <w:rPr>
          <w:rStyle w:val="NormalTok"/>
        </w:rPr>
        <w:t xml:space="preserve">    board: Any </w:t>
      </w:r>
      <w:r>
        <w:rPr>
          <w:rStyle w:val="OperatorTok"/>
        </w:rPr>
        <w:t>=</w:t>
      </w:r>
      <w:r>
        <w:rPr>
          <w:rStyle w:val="NormalTok"/>
        </w:rPr>
        <w:t xml:space="preserve"> </w:t>
      </w:r>
      <w:r>
        <w:rPr>
          <w:rStyle w:val="VariableTok"/>
        </w:rPr>
        <w:t>None</w:t>
      </w:r>
      <w:r>
        <w:rPr/>
        <w:br/>
      </w:r>
      <w:r>
        <w:rPr>
          <w:rStyle w:val="NormalTok"/>
        </w:rPr>
        <w:t xml:space="preserve">    params: Dict[</w:t>
      </w:r>
      <w:r>
        <w:rPr>
          <w:rStyle w:val="BuiltInTok"/>
        </w:rPr>
        <w:t>str</w:t>
      </w:r>
      <w:r>
        <w:rPr>
          <w:rStyle w:val="NormalTok"/>
        </w:rPr>
        <w:t xml:space="preserve">, Any] </w:t>
      </w:r>
      <w:r>
        <w:rPr>
          <w:rStyle w:val="OperatorTok"/>
        </w:rPr>
        <w:t>=</w:t>
      </w:r>
      <w:r>
        <w:rPr>
          <w:rStyle w:val="NormalTok"/>
        </w:rPr>
        <w:t xml:space="preserve"> field(default_factory</w:t>
      </w:r>
      <w:r>
        <w:rPr>
          <w:rStyle w:val="OperatorTok"/>
        </w:rPr>
        <w:t>=</w:t>
      </w:r>
      <w:r>
        <w:rPr>
          <w:rStyle w:val="BuiltInTok"/>
        </w:rPr>
        <w:t>dict</w:t>
      </w:r>
      <w:r>
        <w:rPr>
          <w:rStyle w:val="NormalTok"/>
        </w:rPr>
        <w:t>)</w:t>
      </w:r>
      <w:r>
        <w:rPr/>
        <w:br/>
      </w:r>
      <w:r>
        <w:rPr>
          <w:rStyle w:val="NormalTok"/>
        </w:rPr>
        <w:t xml:space="preserve">    results: Dict[</w:t>
      </w:r>
      <w:r>
        <w:rPr>
          <w:rStyle w:val="BuiltInTok"/>
        </w:rPr>
        <w:t>str</w:t>
      </w:r>
      <w:r>
        <w:rPr>
          <w:rStyle w:val="NormalTok"/>
        </w:rPr>
        <w:t xml:space="preserve">, Any] </w:t>
      </w:r>
      <w:r>
        <w:rPr>
          <w:rStyle w:val="OperatorTok"/>
        </w:rPr>
        <w:t>=</w:t>
      </w:r>
      <w:r>
        <w:rPr>
          <w:rStyle w:val="NormalTok"/>
        </w:rPr>
        <w:t xml:space="preserve"> field(default_factory</w:t>
      </w:r>
      <w:r>
        <w:rPr>
          <w:rStyle w:val="OperatorTok"/>
        </w:rPr>
        <w:t>=</w:t>
      </w:r>
      <w:r>
        <w:rPr>
          <w:rStyle w:val="BuiltInTok"/>
        </w:rPr>
        <w:t>dict</w:t>
      </w:r>
      <w:r>
        <w:rPr>
          <w:rStyle w:val="NormalTok"/>
        </w:rPr>
        <w:t>)</w:t>
      </w:r>
      <w:r>
        <w:rPr/>
        <w:br/>
      </w:r>
      <w:r>
        <w:rPr>
          <w:rStyle w:val="NormalTok"/>
        </w:rPr>
        <w:t xml:space="preserve">    log: Optional[Callable[[</w:t>
      </w:r>
      <w:r>
        <w:rPr>
          <w:rStyle w:val="BuiltInTok"/>
        </w:rPr>
        <w:t>str</w:t>
      </w:r>
      <w:r>
        <w:rPr>
          <w:rStyle w:val="NormalTok"/>
        </w:rPr>
        <w:t xml:space="preserve">], </w:t>
      </w:r>
      <w:r>
        <w:rPr>
          <w:rStyle w:val="VariableTok"/>
        </w:rPr>
        <w:t>None</w:t>
      </w:r>
      <w:r>
        <w:rPr>
          <w:rStyle w:val="NormalTok"/>
        </w:rPr>
        <w:t xml:space="preserve">]] </w:t>
      </w:r>
      <w:r>
        <w:rPr>
          <w:rStyle w:val="OperatorTok"/>
        </w:rPr>
        <w:t>=</w:t>
      </w:r>
      <w:r>
        <w:rPr>
          <w:rStyle w:val="NormalTok"/>
        </w:rPr>
        <w:t xml:space="preserve"> </w:t>
      </w:r>
      <w:r>
        <w:rPr>
          <w:rStyle w:val="VariableTok"/>
        </w:rPr>
        <w:t>None</w:t>
      </w:r>
      <w:r>
        <w:br w:type="page"/>
      </w:r>
    </w:p>
    <w:p>
      <w:pPr>
        <w:pStyle w:val="Heading2"/>
        <w:pBdr>
          <w:bottom w:val="single" w:sz="12" w:space="0" w:color="228B22"/>
        </w:pBdr>
        <w:spacing w:before="280" w:after="80"/>
        <w:rPr/>
      </w:pPr>
      <w:bookmarkStart w:id="126" w:name="__RefHeading___Toc5668_1440621498"/>
      <w:bookmarkEnd w:id="126"/>
      <w:r>
        <w:rPr>
          <w:rStyle w:val="SectionNumber"/>
          <w:b/>
          <w:color w:val="228B22"/>
          <w:sz w:val="28"/>
        </w:rPr>
        <w:t>12.1</w:t>
      </w:r>
      <w:r>
        <w:rPr>
          <w:b/>
          <w:color w:val="228B22"/>
          <w:sz w:val="28"/>
        </w:rPr>
        <w:tab/>
        <w:t>What a sequence is given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carries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by-name register interface – a </w:t>
            </w:r>
            <w:r>
              <w:rPr>
                <w:rStyle w:val="VerbatimChar"/>
                <w:rFonts w:eastAsia="Cambria" w:cs=""/>
                <w:kern w:val="0"/>
                <w:szCs w:val="24"/>
                <w:lang w:val="en-US" w:eastAsia="en-US" w:bidi="ar-SA"/>
              </w:rPr>
              <w:t>DeviceBus</w:t>
            </w:r>
            <w:r>
              <w:rPr>
                <w:rFonts w:eastAsia="Cambria" w:cs=""/>
                <w:kern w:val="0"/>
                <w:sz w:val="24"/>
                <w:szCs w:val="24"/>
                <w:lang w:val="en-US" w:eastAsia="en-US" w:bidi="ar-SA"/>
              </w:rPr>
              <w:t xml:space="preserve">, a </w:t>
            </w:r>
            <w:r>
              <w:rPr>
                <w:rStyle w:val="VerbatimChar"/>
                <w:rFonts w:eastAsia="Cambria" w:cs=""/>
                <w:kern w:val="0"/>
                <w:szCs w:val="24"/>
                <w:lang w:val="en-US" w:eastAsia="en-US" w:bidi="ar-SA"/>
              </w:rPr>
              <w:t>Device</w:t>
            </w:r>
            <w:r>
              <w:rPr>
                <w:rFonts w:eastAsia="Cambria" w:cs=""/>
                <w:kern w:val="0"/>
                <w:sz w:val="24"/>
                <w:szCs w:val="24"/>
                <w:lang w:val="en-US" w:eastAsia="en-US" w:bidi="ar-SA"/>
              </w:rPr>
              <w:t>, or an area driver. Sequences address registers by name only.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board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w:t>
            </w:r>
            <w:r>
              <w:rPr>
                <w:rStyle w:val="VerbatimChar"/>
                <w:rFonts w:eastAsia="Cambria" w:cs=""/>
                <w:kern w:val="0"/>
                <w:szCs w:val="24"/>
                <w:lang w:val="en-US" w:eastAsia="en-US" w:bidi="ar-SA"/>
              </w:rPr>
              <w:t>Board</w:t>
            </w:r>
            <w:r>
              <w:rPr>
                <w:rFonts w:eastAsia="Cambria" w:cs=""/>
                <w:kern w:val="0"/>
                <w:sz w:val="24"/>
                <w:szCs w:val="24"/>
                <w:lang w:val="en-US" w:eastAsia="en-US" w:bidi="ar-SA"/>
              </w:rPr>
              <w:t xml:space="preserve"> this is running against, or </w:t>
            </w:r>
            <w:r>
              <w:rPr>
                <w:rFonts w:eastAsia="Cambria" w:cs=""/>
                <w:b/>
                <w:bCs/>
                <w:kern w:val="0"/>
                <w:sz w:val="24"/>
                <w:szCs w:val="24"/>
                <w:lang w:val="en-US" w:eastAsia="en-US" w:bidi="ar-SA"/>
              </w:rPr>
              <w:t>None in simulation</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params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Run-level knobs from the entry point’s command line.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results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earlier sequences returned, keyed by sequence name.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log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Where </w:t>
            </w:r>
            <w:r>
              <w:rPr>
                <w:rStyle w:val="VerbatimChar"/>
                <w:rFonts w:eastAsia="Cambria" w:cs=""/>
                <w:kern w:val="0"/>
                <w:szCs w:val="24"/>
                <w:lang w:val="en-US" w:eastAsia="en-US" w:bidi="ar-SA"/>
              </w:rPr>
              <w:t>ctx.say()</w:t>
            </w:r>
            <w:r>
              <w:rPr>
                <w:rFonts w:eastAsia="Cambria" w:cs=""/>
                <w:kern w:val="0"/>
                <w:sz w:val="24"/>
                <w:szCs w:val="24"/>
                <w:lang w:val="en-US" w:eastAsia="en-US" w:bidi="ar-SA"/>
              </w:rPr>
              <w:t xml:space="preserve"> writes; defaults to </w:t>
            </w:r>
            <w:r>
              <w:rPr>
                <w:rStyle w:val="VerbatimChar"/>
                <w:rFonts w:eastAsia="Cambria" w:cs=""/>
                <w:kern w:val="0"/>
                <w:szCs w:val="24"/>
                <w:lang w:val="en-US" w:eastAsia="en-US" w:bidi="ar-SA"/>
              </w:rPr>
              <w:t>print</w:t>
            </w:r>
            <w:r>
              <w:rPr>
                <w:rFonts w:eastAsia="Cambria" w:cs=""/>
                <w:kern w:val="0"/>
                <w:sz w:val="24"/>
                <w:szCs w:val="24"/>
                <w:lang w:val="en-US" w:eastAsia="en-US" w:bidi="ar-SA"/>
              </w:rPr>
              <w:t>.</w:t>
            </w:r>
            <w:bookmarkStart w:id="127" w:name="what-a-sequence-is-given"/>
            <w:bookmarkEnd w:id="127"/>
          </w:p>
        </w:tc>
      </w:tr>
    </w:tbl>
    <w:p>
      <w:pPr>
        <w:pStyle w:val="Heading2"/>
        <w:pBdr>
          <w:bottom w:val="single" w:sz="12" w:space="0" w:color="228B22"/>
        </w:pBdr>
        <w:spacing w:before="280" w:after="80"/>
        <w:rPr/>
      </w:pPr>
      <w:r>
        <w:br w:type="page"/>
      </w:r>
      <w:bookmarkStart w:id="128" w:name="__RefHeading___Toc5670_1440621498"/>
      <w:bookmarkEnd w:id="128"/>
      <w:r>
        <w:rPr>
          <w:rStyle w:val="SectionNumber"/>
          <w:b/>
          <w:color w:val="228B22"/>
          <w:sz w:val="28"/>
        </w:rPr>
        <w:t>12.2</w:t>
      </w:r>
      <w:r>
        <w:rPr>
          <w:b/>
          <w:color w:val="228B22"/>
          <w:sz w:val="28"/>
        </w:rPr>
        <w:tab/>
        <w:t>What it is deliberately NOT given</w:t>
      </w:r>
    </w:p>
    <w:p>
      <w:pPr>
        <w:pStyle w:val="FirstParagraph"/>
        <w:rPr/>
      </w:pPr>
      <w:r>
        <w:rPr>
          <w:sz w:val="20"/>
        </w:rPr>
        <w:t>No port. No baud rate. No bitstream path. Transport is already resolved by the time a sequence runs, by the entry point that built the context.</w:t>
      </w:r>
    </w:p>
    <w:p>
      <w:pPr>
        <w:pStyle w:val="BodyText"/>
        <w:rPr/>
      </w:pPr>
      <w:r>
        <w:rPr>
          <w:rStyle w:val="VerbatimChar"/>
          <w:sz w:val="20"/>
        </w:rPr>
        <w:t>board</w:t>
      </w:r>
      <w:r>
        <w:rPr>
          <w:sz w:val="20"/>
        </w:rPr>
        <w:t xml:space="preserve"> being None in simulation is the tell that a sequence must not depend on it for anything load-bearing. A sequence that needs the board object to work cannot run in sim, and has given up the property of Chapter 2.</w:t>
      </w:r>
      <w:r>
        <w:br w:type="page"/>
      </w:r>
    </w:p>
    <w:p>
      <w:pPr>
        <w:pStyle w:val="Heading2"/>
        <w:pBdr>
          <w:bottom w:val="single" w:sz="12" w:space="0" w:color="228B22"/>
        </w:pBdr>
        <w:spacing w:before="280" w:after="80"/>
        <w:rPr/>
      </w:pPr>
      <w:bookmarkStart w:id="129" w:name="__RefHeading___Toc5672_1440621498"/>
      <w:bookmarkStart w:id="130" w:name="helpers"/>
      <w:bookmarkEnd w:id="129"/>
      <w:r>
        <w:rPr>
          <w:rStyle w:val="SectionNumber"/>
          <w:b/>
          <w:color w:val="228B22"/>
          <w:sz w:val="28"/>
        </w:rPr>
        <w:t>12.3</w:t>
      </w:r>
      <w:r>
        <w:rPr>
          <w:b/>
          <w:color w:val="228B22"/>
          <w:sz w:val="28"/>
        </w:rPr>
        <w:tab/>
        <w:t>Helpers</w:t>
      </w:r>
    </w:p>
    <w:p>
      <w:pPr>
        <w:pStyle w:val="SourceCode"/>
        <w:rPr/>
      </w:pPr>
      <w:r>
        <w:rPr>
          <w:rStyle w:val="NormalTok"/>
        </w:rPr>
        <w:t>ctx.say(</w:t>
      </w:r>
      <w:r>
        <w:rPr>
          <w:rStyle w:val="StringTok"/>
        </w:rPr>
        <w:t>"message"</w:t>
      </w:r>
      <w:r>
        <w:rPr>
          <w:rStyle w:val="NormalTok"/>
        </w:rPr>
        <w:t xml:space="preserve">)              </w:t>
      </w:r>
      <w:r>
        <w:rPr>
          <w:rStyle w:val="CommentTok"/>
        </w:rPr>
        <w:t># to ctx.log, or print</w:t>
      </w:r>
      <w:r>
        <w:rPr/>
        <w:br/>
      </w:r>
      <w:r>
        <w:rPr>
          <w:rStyle w:val="NormalTok"/>
        </w:rPr>
        <w:t>ctx.param(</w:t>
      </w:r>
      <w:r>
        <w:rPr>
          <w:rStyle w:val="StringTok"/>
        </w:rPr>
        <w:t>"blocks"</w:t>
      </w:r>
      <w:r>
        <w:rPr>
          <w:rStyle w:val="NormalTok"/>
        </w:rPr>
        <w:t xml:space="preserve">, </w:t>
      </w:r>
      <w:r>
        <w:rPr>
          <w:rStyle w:val="DecValTok"/>
        </w:rPr>
        <w:t>16</w:t>
      </w:r>
      <w:r>
        <w:rPr>
          <w:rStyle w:val="NormalTok"/>
        </w:rPr>
        <w:t xml:space="preserve">)         </w:t>
      </w:r>
      <w:r>
        <w:rPr>
          <w:rStyle w:val="CommentTok"/>
        </w:rPr>
        <w:t># with a default</w:t>
      </w:r>
      <w:r>
        <w:rPr/>
        <w:br/>
      </w:r>
      <w:r>
        <w:rPr>
          <w:rStyle w:val="NormalTok"/>
        </w:rPr>
        <w:t>ctx.result(</w:t>
      </w:r>
      <w:r>
        <w:rPr>
          <w:rStyle w:val="StringTok"/>
        </w:rPr>
        <w:t>"init"</w:t>
      </w:r>
      <w:r>
        <w:rPr>
          <w:rStyle w:val="NormalTok"/>
        </w:rPr>
        <w:t xml:space="preserve">)              </w:t>
      </w:r>
      <w:r>
        <w:rPr>
          <w:rStyle w:val="CommentTok"/>
        </w:rPr>
        <w:t># RAISES if init has not run</w:t>
      </w:r>
    </w:p>
    <w:p>
      <w:pPr>
        <w:pStyle w:val="FirstParagraph"/>
        <w:rPr/>
      </w:pPr>
      <w:r>
        <w:rPr>
          <w:rStyle w:val="VerbatimChar"/>
          <w:sz w:val="20"/>
        </w:rPr>
        <w:t>ctx.result</w:t>
      </w:r>
      <w:r>
        <w:rPr>
          <w:sz w:val="20"/>
        </w:rPr>
        <w:t xml:space="preserve"> raising rather than returning None is deliberate. Asking for another sequence’s result is asserting a dependency; if that dependency did not run, silence would let the sequence proceed on a default and report a number that means nothing. The fix is one word in </w:t>
      </w:r>
      <w:r>
        <w:rPr>
          <w:rStyle w:val="VerbatimChar"/>
          <w:sz w:val="20"/>
        </w:rPr>
        <w:t>requires</w:t>
      </w:r>
      <w:r>
        <w:rPr>
          <w:sz w:val="20"/>
        </w:rPr>
        <w:t>.</w:t>
      </w:r>
      <w:bookmarkEnd w:id="130"/>
      <w:r>
        <w:br w:type="page"/>
      </w:r>
    </w:p>
    <w:p>
      <w:pPr>
        <w:pStyle w:val="Heading2"/>
        <w:pBdr>
          <w:bottom w:val="single" w:sz="12" w:space="0" w:color="228B22"/>
        </w:pBdr>
        <w:spacing w:before="280" w:after="80"/>
        <w:rPr/>
      </w:pPr>
      <w:bookmarkStart w:id="131" w:name="__RefHeading___Toc5674_1440621498"/>
      <w:bookmarkStart w:id="132" w:name="passing-data-between-steps"/>
      <w:bookmarkEnd w:id="131"/>
      <w:r>
        <w:rPr>
          <w:rStyle w:val="SectionNumber"/>
          <w:b/>
          <w:color w:val="228B22"/>
          <w:sz w:val="28"/>
        </w:rPr>
        <w:t>12.4</w:t>
      </w:r>
      <w:r>
        <w:rPr>
          <w:b/>
          <w:color w:val="228B22"/>
          <w:sz w:val="28"/>
        </w:rPr>
        <w:tab/>
        <w:t>Passing data between steps</w:t>
      </w:r>
    </w:p>
    <w:p>
      <w:pPr>
        <w:pStyle w:val="SourceCode"/>
        <w:rPr/>
      </w:pPr>
      <w:r>
        <w:rPr>
          <w:rStyle w:val="KeywordTok"/>
        </w:rPr>
        <w:t>class</w:t>
      </w:r>
      <w:r>
        <w:rPr>
          <w:rStyle w:val="NormalTok"/>
        </w:rPr>
        <w:t xml:space="preserve"> Init(Sequence):</w:t>
      </w:r>
      <w:r>
        <w:rPr/>
        <w:br/>
      </w:r>
      <w:r>
        <w:rPr>
          <w:rStyle w:val="NormalTok"/>
        </w:rPr>
        <w:t xml:space="preserve">    name </w:t>
      </w:r>
      <w:r>
        <w:rPr>
          <w:rStyle w:val="OperatorTok"/>
        </w:rPr>
        <w:t>=</w:t>
      </w:r>
      <w:r>
        <w:rPr>
          <w:rStyle w:val="NormalTok"/>
        </w:rPr>
        <w:t xml:space="preserve"> </w:t>
      </w:r>
      <w:r>
        <w:rPr>
          <w:rStyle w:val="StringTok"/>
        </w:rPr>
        <w:t>"init"</w:t>
      </w:r>
      <w:r>
        <w:rPr/>
        <w:br/>
      </w:r>
      <w:r>
        <w:rPr>
          <w:rStyle w:val="NormalTok"/>
        </w:rPr>
        <w:t xml:space="preserve">    </w:t>
      </w:r>
      <w:r>
        <w:rPr>
          <w:rStyle w:val="KeywordTok"/>
        </w:rPr>
        <w:t>def</w:t>
      </w:r>
      <w:r>
        <w:rPr>
          <w:rStyle w:val="NormalTok"/>
        </w:rPr>
        <w:t xml:space="preserve"> run(</w:t>
      </w:r>
      <w:r>
        <w:rPr>
          <w:rStyle w:val="VariableTok"/>
        </w:rPr>
        <w:t>self</w:t>
      </w:r>
      <w:r>
        <w:rPr>
          <w:rStyle w:val="NormalTok"/>
        </w:rPr>
        <w:t>, ctx):</w:t>
      </w:r>
      <w:r>
        <w:rPr/>
        <w:br/>
      </w:r>
      <w:r>
        <w:rPr>
          <w:rStyle w:val="NormalTok"/>
        </w:rPr>
        <w:t xml:space="preserve">        </w:t>
      </w:r>
      <w:r>
        <w:rPr>
          <w:rStyle w:val="ControlFlowTok"/>
        </w:rPr>
        <w:t>return</w:t>
      </w:r>
      <w:r>
        <w:rPr>
          <w:rStyle w:val="NormalTok"/>
        </w:rPr>
        <w:t xml:space="preserve"> {</w:t>
      </w:r>
      <w:r>
        <w:rPr>
          <w:rStyle w:val="StringTok"/>
        </w:rPr>
        <w:t>"levelled"</w:t>
      </w:r>
      <w:r>
        <w:rPr>
          <w:rStyle w:val="NormalTok"/>
        </w:rPr>
        <w:t xml:space="preserve">: </w:t>
      </w:r>
      <w:r>
        <w:rPr>
          <w:rStyle w:val="VariableTok"/>
        </w:rPr>
        <w:t>True</w:t>
      </w:r>
      <w:r>
        <w:rPr>
          <w:rStyle w:val="NormalTok"/>
        </w:rPr>
        <w:t xml:space="preserve">, </w:t>
      </w:r>
      <w:r>
        <w:rPr>
          <w:rStyle w:val="StringTok"/>
        </w:rPr>
        <w:t>"taps"</w:t>
      </w:r>
      <w:r>
        <w:rPr>
          <w:rStyle w:val="NormalTok"/>
        </w:rPr>
        <w:t>: taps}</w:t>
      </w:r>
      <w:r>
        <w:rPr/>
        <w:br/>
        <w:br/>
      </w:r>
      <w:r>
        <w:rPr>
          <w:rStyle w:val="KeywordTok"/>
        </w:rPr>
        <w:t>class</w:t>
      </w:r>
      <w:r>
        <w:rPr>
          <w:rStyle w:val="NormalTok"/>
        </w:rPr>
        <w:t xml:space="preserve"> Measure(Sequence):</w:t>
      </w:r>
      <w:r>
        <w:rPr/>
        <w:br/>
      </w:r>
      <w:r>
        <w:rPr>
          <w:rStyle w:val="NormalTok"/>
        </w:rPr>
        <w:t xml:space="preserve">    name </w:t>
      </w:r>
      <w:r>
        <w:rPr>
          <w:rStyle w:val="OperatorTok"/>
        </w:rPr>
        <w:t>=</w:t>
      </w:r>
      <w:r>
        <w:rPr>
          <w:rStyle w:val="NormalTok"/>
        </w:rPr>
        <w:t xml:space="preserve"> </w:t>
      </w:r>
      <w:r>
        <w:rPr>
          <w:rStyle w:val="StringTok"/>
        </w:rPr>
        <w:t>"measure"</w:t>
      </w:r>
      <w:r>
        <w:rPr/>
        <w:br/>
      </w:r>
      <w:r>
        <w:rPr>
          <w:rStyle w:val="NormalTok"/>
        </w:rPr>
        <w:t xml:space="preserve">    requires </w:t>
      </w:r>
      <w:r>
        <w:rPr>
          <w:rStyle w:val="OperatorTok"/>
        </w:rPr>
        <w:t>=</w:t>
      </w:r>
      <w:r>
        <w:rPr>
          <w:rStyle w:val="NormalTok"/>
        </w:rPr>
        <w:t xml:space="preserve"> (</w:t>
      </w:r>
      <w:r>
        <w:rPr>
          <w:rStyle w:val="StringTok"/>
        </w:rPr>
        <w:t>"init"</w:t>
      </w:r>
      <w:r>
        <w:rPr>
          <w:rStyle w:val="NormalTok"/>
        </w:rPr>
        <w:t>,)</w:t>
      </w:r>
      <w:r>
        <w:rPr/>
        <w:br/>
      </w:r>
      <w:r>
        <w:rPr>
          <w:rStyle w:val="NormalTok"/>
        </w:rPr>
        <w:t xml:space="preserve">    </w:t>
      </w:r>
      <w:r>
        <w:rPr>
          <w:rStyle w:val="KeywordTok"/>
        </w:rPr>
        <w:t>def</w:t>
      </w:r>
      <w:r>
        <w:rPr>
          <w:rStyle w:val="NormalTok"/>
        </w:rPr>
        <w:t xml:space="preserve"> run(</w:t>
      </w:r>
      <w:r>
        <w:rPr>
          <w:rStyle w:val="VariableTok"/>
        </w:rPr>
        <w:t>self</w:t>
      </w:r>
      <w:r>
        <w:rPr>
          <w:rStyle w:val="NormalTok"/>
        </w:rPr>
        <w:t>, ctx):</w:t>
      </w:r>
      <w:r>
        <w:rPr/>
        <w:br/>
      </w:r>
      <w:r>
        <w:rPr>
          <w:rStyle w:val="NormalTok"/>
        </w:rPr>
        <w:t xml:space="preserve">        taps </w:t>
      </w:r>
      <w:r>
        <w:rPr>
          <w:rStyle w:val="OperatorTok"/>
        </w:rPr>
        <w:t>=</w:t>
      </w:r>
      <w:r>
        <w:rPr>
          <w:rStyle w:val="NormalTok"/>
        </w:rPr>
        <w:t xml:space="preserve"> ctx.result(</w:t>
      </w:r>
      <w:r>
        <w:rPr>
          <w:rStyle w:val="StringTok"/>
        </w:rPr>
        <w:t>"init"</w:t>
      </w:r>
      <w:r>
        <w:rPr>
          <w:rStyle w:val="NormalTok"/>
        </w:rPr>
        <w:t>)[</w:t>
      </w:r>
      <w:r>
        <w:rPr>
          <w:rStyle w:val="StringTok"/>
        </w:rPr>
        <w:t>"taps"</w:t>
      </w:r>
      <w:r>
        <w:rPr>
          <w:rStyle w:val="NormalTok"/>
        </w:rPr>
        <w:t>]</w:t>
      </w:r>
    </w:p>
    <w:p>
      <w:pPr>
        <w:pStyle w:val="FirstParagraph"/>
        <w:rPr/>
      </w:pPr>
      <w:r>
        <w:rPr>
          <w:sz w:val="20"/>
        </w:rPr>
        <w:t xml:space="preserve">Neither sequence imports the other. The contract is the dictionary and the declared </w:t>
      </w:r>
      <w:r>
        <w:rPr>
          <w:rStyle w:val="VerbatimChar"/>
          <w:sz w:val="20"/>
        </w:rPr>
        <w:t>requires</w:t>
      </w:r>
      <w:r>
        <w:rPr>
          <w:sz w:val="20"/>
        </w:rPr>
        <w:t>, which is what lets an area reorder or replace a step without editing its neighbours.</w:t>
      </w:r>
      <w:bookmarkEnd w:id="125"/>
      <w:bookmarkEnd w:id="132"/>
      <w:r>
        <w:br w:type="page"/>
      </w:r>
    </w:p>
    <w:p>
      <w:pPr>
        <w:pStyle w:val="Heading1"/>
        <w:shd w:val="clear" w:color="auto" w:fill="404040"/>
        <w:spacing w:before="360" w:after="120"/>
        <w:rPr/>
      </w:pPr>
      <w:bookmarkStart w:id="133" w:name="__RefHeading___Toc5676_1440621498"/>
      <w:bookmarkStart w:id="134" w:name="the-runner"/>
      <w:bookmarkEnd w:id="133"/>
      <w:r>
        <w:rPr>
          <w:rStyle w:val="SectionNumber"/>
          <w:b/>
          <w:color w:val="FFFFFF"/>
          <w:sz w:val="32"/>
        </w:rPr>
        <w:t>13</w:t>
      </w:r>
      <w:r>
        <w:rPr>
          <w:b/>
          <w:color w:val="FFFFFF"/>
          <w:sz w:val="32"/>
        </w:rPr>
        <w:tab/>
        <w:t>The runner</w:t>
      </w:r>
    </w:p>
    <w:p>
      <w:pPr>
        <w:pStyle w:val="Heading3"/>
        <w:spacing w:before="200" w:after="80"/>
        <w:rPr/>
      </w:pPr>
      <w:bookmarkStart w:id="135" w:name="__RefHeading___Toc5678_1440621498"/>
      <w:bookmarkStart w:id="136" w:name="figure-3.1-resolve-then-run"/>
      <w:bookmarkStart w:id="137" w:name="_Fig_3_Resolve__then_run"/>
      <w:bookmarkEnd w:id="135"/>
      <w:r>
        <w:rPr>
          <w:rStyle w:val="SectionNumber"/>
          <w:b/>
          <w:color w:val="404040"/>
          <w:sz w:val="24"/>
        </w:rPr>
        <w:t>13.0.1</w:t>
      </w:r>
      <w:r>
        <w:rPr>
          <w:b/>
          <w:color w:val="404040"/>
          <w:sz w:val="24"/>
        </w:rPr>
        <w:tab/>
        <w:t>Figure 3.1: Resolve, then run</w:t>
      </w:r>
      <w:bookmarkEnd w:id="137"/>
    </w:p>
    <w:p>
      <w:pPr>
        <w:pStyle w:val="CaptionedFigure"/>
        <w:rPr/>
      </w:pPr>
      <w:r>
        <w:rPr/>
        <w:drawing>
          <wp:inline distT="0" distB="0" distL="0" distR="0">
            <wp:extent cx="5334000" cy="4695190"/>
            <wp:effectExtent l="0" t="0" r="0" b="0"/>
            <wp:docPr id="4" name="Image3" descr="Resolve, then ru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Resolve, then run"/>
                    <pic:cNvPicPr>
                      <a:picLocks noChangeAspect="1" noChangeArrowheads="1"/>
                    </pic:cNvPicPr>
                  </pic:nvPicPr>
                  <pic:blipFill>
                    <a:blip r:embed="rId5"/>
                    <a:stretch>
                      <a:fillRect/>
                    </a:stretch>
                  </pic:blipFill>
                  <pic:spPr bwMode="auto">
                    <a:xfrm>
                      <a:off x="0" y="0"/>
                      <a:ext cx="5334000" cy="4695190"/>
                    </a:xfrm>
                    <a:prstGeom prst="rect">
                      <a:avLst/>
                    </a:prstGeom>
                  </pic:spPr>
                </pic:pic>
              </a:graphicData>
            </a:graphic>
          </wp:inline>
        </w:drawing>
      </w:r>
    </w:p>
    <w:p>
      <w:pPr>
        <w:pStyle w:val="ImageCaption"/>
        <w:rPr/>
      </w:pPr>
      <w:r>
        <w:rPr/>
        <w:t>Resolve, then run</w:t>
      </w:r>
    </w:p>
    <w:p>
      <w:pPr>
        <w:pStyle w:val="BodyText"/>
        <w:rPr/>
      </w:pPr>
      <w:r>
        <w:rPr>
          <w:rStyle w:val="VerbatimChar"/>
          <w:sz w:val="20"/>
        </w:rPr>
        <w:t>SequenceRunner</w:t>
      </w:r>
      <w:r>
        <w:rPr>
          <w:sz w:val="20"/>
        </w:rPr>
        <w:t xml:space="preserve"> holds the registry for one area and runs a requested order against a context.</w:t>
      </w:r>
      <w:bookmarkEnd w:id="136"/>
      <w:r>
        <w:br w:type="page"/>
      </w:r>
    </w:p>
    <w:p>
      <w:pPr>
        <w:pStyle w:val="Heading2"/>
        <w:pBdr>
          <w:bottom w:val="single" w:sz="12" w:space="0" w:color="228B22"/>
        </w:pBdr>
        <w:spacing w:before="280" w:after="80"/>
        <w:rPr/>
      </w:pPr>
      <w:bookmarkStart w:id="138" w:name="__RefHeading___Toc5680_1440621498"/>
      <w:bookmarkStart w:id="139" w:name="registration"/>
      <w:bookmarkEnd w:id="138"/>
      <w:r>
        <w:rPr>
          <w:rStyle w:val="SectionNumber"/>
          <w:b/>
          <w:color w:val="228B22"/>
          <w:sz w:val="28"/>
        </w:rPr>
        <w:t>13.1</w:t>
      </w:r>
      <w:r>
        <w:rPr>
          <w:b/>
          <w:color w:val="228B22"/>
          <w:sz w:val="28"/>
        </w:rPr>
        <w:tab/>
        <w:t>Registration</w:t>
      </w:r>
    </w:p>
    <w:p>
      <w:pPr>
        <w:pStyle w:val="SourceCode"/>
        <w:rPr/>
      </w:pPr>
      <w:r>
        <w:rPr>
          <w:rStyle w:val="NormalTok"/>
        </w:rPr>
        <w:t xml:space="preserve">runner.add(SomeSequence)                 </w:t>
      </w:r>
      <w:r>
        <w:rPr>
          <w:rStyle w:val="CommentTok"/>
        </w:rPr>
        <w:t># class or instance</w:t>
      </w:r>
      <w:r>
        <w:rPr/>
        <w:br/>
      </w:r>
      <w:r>
        <w:rPr>
          <w:rStyle w:val="NormalTok"/>
        </w:rPr>
        <w:t>runner.discover(path, pattern</w:t>
      </w:r>
      <w:r>
        <w:rPr>
          <w:rStyle w:val="OperatorTok"/>
        </w:rPr>
        <w:t>=</w:t>
      </w:r>
      <w:r>
        <w:rPr>
          <w:rStyle w:val="StringTok"/>
        </w:rPr>
        <w:t>"seq_*.py"</w:t>
      </w:r>
      <w:r>
        <w:rPr>
          <w:rStyle w:val="NormalTok"/>
        </w:rPr>
        <w:t>)</w:t>
      </w:r>
    </w:p>
    <w:p>
      <w:pPr>
        <w:pStyle w:val="FirstParagraph"/>
        <w:rPr/>
      </w:pPr>
      <w:r>
        <w:rPr>
          <w:rStyle w:val="VerbatimChar"/>
          <w:sz w:val="20"/>
        </w:rPr>
        <w:t>add</w:t>
      </w:r>
      <w:r>
        <w:rPr>
          <w:sz w:val="20"/>
        </w:rPr>
        <w:t xml:space="preserve"> rejects three things outright: an object that is not a </w:t>
      </w:r>
      <w:r>
        <w:rPr>
          <w:rStyle w:val="VerbatimChar"/>
          <w:sz w:val="20"/>
        </w:rPr>
        <w:t>Sequence</w:t>
      </w:r>
      <w:r>
        <w:rPr>
          <w:sz w:val="20"/>
        </w:rPr>
        <w:t xml:space="preserve">, one with no </w:t>
      </w:r>
      <w:r>
        <w:rPr>
          <w:rStyle w:val="VerbatimChar"/>
          <w:sz w:val="20"/>
        </w:rPr>
        <w:t>name</w:t>
      </w:r>
      <w:r>
        <w:rPr>
          <w:sz w:val="20"/>
        </w:rPr>
        <w:t>, and a name already registered. The duplicate check names both classes, because two files claiming one name is otherwise found only by noticing that a step ran once when you expected it twice.</w:t>
      </w:r>
    </w:p>
    <w:p>
      <w:pPr>
        <w:pStyle w:val="BodyText"/>
        <w:rPr/>
      </w:pPr>
      <w:r>
        <w:rPr>
          <w:rStyle w:val="VerbatimChar"/>
          <w:sz w:val="20"/>
        </w:rPr>
        <w:t>discover</w:t>
      </w:r>
      <w:r>
        <w:rPr>
          <w:sz w:val="20"/>
        </w:rPr>
        <w:t xml:space="preserve"> imports every file matching </w:t>
      </w:r>
      <w:r>
        <w:rPr>
          <w:rStyle w:val="VerbatimChar"/>
          <w:sz w:val="20"/>
        </w:rPr>
        <w:t>seq_*.py</w:t>
      </w:r>
      <w:r>
        <w:rPr>
          <w:sz w:val="20"/>
        </w:rPr>
        <w:t xml:space="preserve"> in a directory and registers the </w:t>
      </w:r>
      <w:r>
        <w:rPr>
          <w:rStyle w:val="VerbatimChar"/>
          <w:sz w:val="20"/>
        </w:rPr>
        <w:t>Sequence</w:t>
      </w:r>
      <w:r>
        <w:rPr>
          <w:sz w:val="20"/>
        </w:rPr>
        <w:t xml:space="preserve"> subclasses it finds. </w:t>
      </w:r>
      <w:r>
        <w:rPr>
          <w:b/>
          <w:bCs/>
          <w:sz w:val="20"/>
        </w:rPr>
        <w:t>Discovery is by content, not by filename</w:t>
      </w:r>
      <w:r>
        <w:rPr>
          <w:sz w:val="20"/>
        </w:rPr>
        <w:t>: a class in an oddly named file still registers, and a filename typo shows up at resolve time as a missing name rather than as a silently absent step.</w:t>
      </w:r>
    </w:p>
    <w:p>
      <w:pPr>
        <w:pStyle w:val="BodyText"/>
        <w:rPr/>
      </w:pPr>
      <w:r>
        <w:rPr>
          <w:sz w:val="20"/>
        </w:rPr>
        <w:t xml:space="preserve">If a </w:t>
      </w:r>
      <w:r>
        <w:rPr>
          <w:rStyle w:val="VerbatimChar"/>
          <w:sz w:val="20"/>
        </w:rPr>
        <w:t>discover</w:t>
      </w:r>
      <w:r>
        <w:rPr>
          <w:sz w:val="20"/>
        </w:rPr>
        <w:t xml:space="preserve"> call finds nothing it raises rather than returning an empty registry – an empty registry means nothing would run, which is not a state worth proceeding from.</w:t>
      </w:r>
      <w:bookmarkEnd w:id="139"/>
      <w:r>
        <w:br w:type="page"/>
      </w:r>
    </w:p>
    <w:p>
      <w:pPr>
        <w:pStyle w:val="Heading2"/>
        <w:pBdr>
          <w:bottom w:val="single" w:sz="12" w:space="0" w:color="228B22"/>
        </w:pBdr>
        <w:spacing w:before="280" w:after="80"/>
        <w:rPr/>
      </w:pPr>
      <w:bookmarkStart w:id="140" w:name="__RefHeading___Toc5682_1440621498"/>
      <w:bookmarkStart w:id="141" w:name="resolution-happens-before-any-traffic"/>
      <w:bookmarkEnd w:id="140"/>
      <w:r>
        <w:rPr>
          <w:rStyle w:val="SectionNumber"/>
          <w:b/>
          <w:color w:val="228B22"/>
          <w:sz w:val="28"/>
        </w:rPr>
        <w:t>13.2</w:t>
      </w:r>
      <w:r>
        <w:rPr>
          <w:b/>
          <w:color w:val="228B22"/>
          <w:sz w:val="28"/>
        </w:rPr>
        <w:tab/>
        <w:t>Resolution happens before any traffic</w:t>
      </w:r>
    </w:p>
    <w:p>
      <w:pPr>
        <w:pStyle w:val="SourceCode"/>
        <w:rPr/>
      </w:pPr>
      <w:r>
        <w:rPr>
          <w:rStyle w:val="NormalTok"/>
        </w:rPr>
        <w:t xml:space="preserve">plan </w:t>
      </w:r>
      <w:r>
        <w:rPr>
          <w:rStyle w:val="OperatorTok"/>
        </w:rPr>
        <w:t>=</w:t>
      </w:r>
      <w:r>
        <w:rPr>
          <w:rStyle w:val="NormalTok"/>
        </w:rPr>
        <w:t xml:space="preserve"> runner.resolve([</w:t>
      </w:r>
      <w:r>
        <w:rPr>
          <w:rStyle w:val="StringTok"/>
        </w:rPr>
        <w:t>"init"</w:t>
      </w:r>
      <w:r>
        <w:rPr>
          <w:rStyle w:val="NormalTok"/>
        </w:rPr>
        <w:t xml:space="preserve">, </w:t>
      </w:r>
      <w:r>
        <w:rPr>
          <w:rStyle w:val="StringTok"/>
        </w:rPr>
        <w:t>"smoke"</w:t>
      </w:r>
      <w:r>
        <w:rPr>
          <w:rStyle w:val="NormalTok"/>
        </w:rPr>
        <w:t>])</w:t>
      </w:r>
    </w:p>
    <w:p>
      <w:pPr>
        <w:pStyle w:val="FirstParagraph"/>
        <w:rPr/>
      </w:pPr>
      <w:r>
        <w:rPr>
          <w:sz w:val="20"/>
        </w:rPr>
        <w:t>Two checks, both before the board is touched:</w:t>
      </w:r>
    </w:p>
    <w:p>
      <w:pPr>
        <w:pStyle w:val="Compact"/>
        <w:numPr>
          <w:ilvl w:val="0"/>
          <w:numId w:val="29"/>
        </w:numPr>
        <w:rPr/>
      </w:pPr>
      <w:r>
        <w:rPr>
          <w:b/>
          <w:bCs/>
        </w:rPr>
        <w:t>Every requested name exists.</w:t>
      </w:r>
      <w:r>
        <w:rPr/>
        <w:t xml:space="preserve"> Unknown names raise </w:t>
      </w:r>
      <w:r>
        <w:rPr>
          <w:rStyle w:val="VerbatimChar"/>
        </w:rPr>
        <w:t>SequenceError</w:t>
      </w:r>
      <w:r>
        <w:rPr/>
        <w:t xml:space="preserve"> listing what is registered.</w:t>
      </w:r>
    </w:p>
    <w:p>
      <w:pPr>
        <w:pStyle w:val="Compact"/>
        <w:numPr>
          <w:ilvl w:val="0"/>
          <w:numId w:val="30"/>
        </w:numPr>
        <w:rPr/>
      </w:pPr>
      <w:r>
        <w:rPr>
          <w:b/>
          <w:bCs/>
        </w:rPr>
        <w:t xml:space="preserve">Every </w:t>
      </w:r>
      <w:r>
        <w:rPr>
          <w:rStyle w:val="VerbatimChar"/>
          <w:b/>
          <w:bCs/>
        </w:rPr>
        <w:t>requires</w:t>
      </w:r>
      <w:r>
        <w:rPr>
          <w:b/>
          <w:bCs/>
        </w:rPr>
        <w:t xml:space="preserve"> is satisfied by something EARLIER in the order.</w:t>
      </w:r>
    </w:p>
    <w:p>
      <w:pPr>
        <w:pStyle w:val="FirstParagraph"/>
        <w:rPr/>
      </w:pPr>
      <w:r>
        <w:rPr>
          <w:sz w:val="20"/>
        </w:rPr>
        <w:t xml:space="preserve">The second is checked against what has actually been scheduled, not against the set of names you typed, so </w:t>
      </w:r>
      <w:r>
        <w:rPr>
          <w:rStyle w:val="VerbatimChar"/>
          <w:sz w:val="20"/>
        </w:rPr>
        <w:t>["smoke", "init"]</w:t>
      </w:r>
      <w:r>
        <w:rPr>
          <w:sz w:val="20"/>
        </w:rPr>
        <w:t xml:space="preserve"> is an error rather than a coin flip.</w:t>
      </w:r>
    </w:p>
    <w:p>
      <w:pPr>
        <w:pStyle w:val="BodyText"/>
        <w:rPr/>
      </w:pPr>
      <w:r>
        <w:rPr>
          <w:sz w:val="20"/>
        </w:rPr>
        <w:t xml:space="preserve">Missing dependencies are </w:t>
      </w:r>
      <w:r>
        <w:rPr>
          <w:b/>
          <w:bCs/>
          <w:sz w:val="20"/>
        </w:rPr>
        <w:t>reported, never auto-inserted</w:t>
      </w:r>
      <w:r>
        <w:rPr>
          <w:sz w:val="20"/>
        </w:rPr>
        <w:t>. Quietly running an init the caller did not ask for is its own surprise, and the fix is one word in the run script.</w:t>
      </w:r>
      <w:bookmarkEnd w:id="141"/>
      <w:r>
        <w:br w:type="page"/>
      </w:r>
    </w:p>
    <w:p>
      <w:pPr>
        <w:pStyle w:val="Heading2"/>
        <w:pBdr>
          <w:bottom w:val="single" w:sz="12" w:space="0" w:color="228B22"/>
        </w:pBdr>
        <w:spacing w:before="280" w:after="80"/>
        <w:rPr/>
      </w:pPr>
      <w:bookmarkStart w:id="142" w:name="__RefHeading___Toc5684_1440621498"/>
      <w:bookmarkStart w:id="143" w:name="execution"/>
      <w:bookmarkEnd w:id="142"/>
      <w:r>
        <w:rPr>
          <w:rStyle w:val="SectionNumber"/>
          <w:b/>
          <w:color w:val="228B22"/>
          <w:sz w:val="28"/>
        </w:rPr>
        <w:t>13.3</w:t>
      </w:r>
      <w:r>
        <w:rPr>
          <w:b/>
          <w:color w:val="228B22"/>
          <w:sz w:val="28"/>
        </w:rPr>
        <w:tab/>
        <w:t>Execution</w:t>
      </w:r>
    </w:p>
    <w:p>
      <w:pPr>
        <w:pStyle w:val="SourceCode"/>
        <w:rPr/>
      </w:pPr>
      <w:r>
        <w:rPr>
          <w:rStyle w:val="NormalTok"/>
        </w:rPr>
        <w:t xml:space="preserve">report </w:t>
      </w:r>
      <w:r>
        <w:rPr>
          <w:rStyle w:val="OperatorTok"/>
        </w:rPr>
        <w:t>=</w:t>
      </w:r>
      <w:r>
        <w:rPr>
          <w:rStyle w:val="NormalTok"/>
        </w:rPr>
        <w:t xml:space="preserve"> runner.run(order, stop_on_fail</w:t>
      </w:r>
      <w:r>
        <w:rPr>
          <w:rStyle w:val="OperatorTok"/>
        </w:rPr>
        <w:t>=</w:t>
      </w:r>
      <w:r>
        <w:rPr>
          <w:rStyle w:val="VariableTok"/>
        </w:rPr>
        <w:t>True</w:t>
      </w:r>
      <w:r>
        <w:rPr>
          <w:rStyle w:val="NormalTok"/>
        </w:rPr>
        <w:t>)</w:t>
      </w:r>
    </w:p>
    <w:p>
      <w:pPr>
        <w:pStyle w:val="FirstParagraph"/>
        <w:rPr/>
      </w:pPr>
      <w:r>
        <w:rPr>
          <w:sz w:val="20"/>
        </w:rPr>
        <w:t xml:space="preserve">For each sequence: </w:t>
      </w:r>
      <w:r>
        <w:rPr>
          <w:rStyle w:val="VerbatimChar"/>
          <w:sz w:val="20"/>
        </w:rPr>
        <w:t>setup</w:t>
      </w:r>
      <w:r>
        <w:rPr>
          <w:sz w:val="20"/>
        </w:rPr>
        <w:t xml:space="preserve">, </w:t>
      </w:r>
      <w:r>
        <w:rPr>
          <w:rStyle w:val="VerbatimChar"/>
          <w:sz w:val="20"/>
        </w:rPr>
        <w:t>run</w:t>
      </w:r>
      <w:r>
        <w:rPr>
          <w:sz w:val="20"/>
        </w:rPr>
        <w:t xml:space="preserve">, store the result, </w:t>
      </w:r>
      <w:r>
        <w:rPr>
          <w:rStyle w:val="VerbatimChar"/>
          <w:sz w:val="20"/>
        </w:rPr>
        <w:t>teardown</w:t>
      </w:r>
      <w:r>
        <w:rPr>
          <w:sz w:val="20"/>
        </w:rPr>
        <w:t xml:space="preserve">. Teardown runs in a </w:t>
      </w:r>
      <w:r>
        <w:rPr>
          <w:rStyle w:val="VerbatimChar"/>
          <w:sz w:val="20"/>
        </w:rPr>
        <w:t>finally</w:t>
      </w:r>
      <w:r>
        <w:rPr>
          <w:sz w:val="20"/>
        </w:rPr>
        <w:t xml:space="preserve">, so it happens even when </w:t>
      </w:r>
      <w:r>
        <w:rPr>
          <w:rStyle w:val="VerbatimChar"/>
          <w:sz w:val="20"/>
        </w:rPr>
        <w:t>run</w:t>
      </w:r>
      <w:r>
        <w:rPr>
          <w:sz w:val="20"/>
        </w:rPr>
        <w:t xml:space="preserve"> raised.</w:t>
      </w:r>
    </w:p>
    <w:p>
      <w:pPr>
        <w:pStyle w:val="BodyText"/>
        <w:rPr/>
      </w:pPr>
      <w:r>
        <w:rPr>
          <w:sz w:val="20"/>
        </w:rPr>
        <w:t xml:space="preserve">An exception is caught, recorded in the </w:t>
      </w:r>
      <w:r>
        <w:rPr>
          <w:rStyle w:val="VerbatimChar"/>
          <w:sz w:val="20"/>
        </w:rPr>
        <w:t>StepResult</w:t>
      </w:r>
      <w:r>
        <w:rPr>
          <w:sz w:val="20"/>
        </w:rPr>
        <w:t xml:space="preserve"> with its traceback logged, and treated as a failure – the run reports rather than masks.</w:t>
      </w:r>
    </w:p>
    <w:p>
      <w:pPr>
        <w:pStyle w:val="Heading3"/>
        <w:spacing w:before="200" w:after="80"/>
        <w:rPr/>
      </w:pPr>
      <w:bookmarkStart w:id="144" w:name="__RefHeading___Toc5686_1440621498"/>
      <w:bookmarkStart w:id="145" w:name="Xf9ce3487769e3ca8f44dd02ba7bae7bf67ebd8c"/>
      <w:bookmarkEnd w:id="144"/>
      <w:r>
        <w:rPr>
          <w:rStyle w:val="SectionNumber"/>
          <w:b/>
          <w:color w:val="404040"/>
          <w:sz w:val="24"/>
        </w:rPr>
        <w:t>13.3.1</w:t>
      </w:r>
      <w:r>
        <w:rPr>
          <w:b/>
          <w:color w:val="404040"/>
          <w:sz w:val="24"/>
        </w:rPr>
        <w:tab/>
        <w:t>stop_on_fail defaults to True, and that default is load-bearing</w:t>
      </w:r>
    </w:p>
    <w:p>
      <w:pPr>
        <w:pStyle w:val="FirstParagraph"/>
        <w:rPr/>
      </w:pPr>
      <w:r>
        <w:rPr>
          <w:sz w:val="20"/>
        </w:rPr>
        <w:t>These run against hardware. Once init fails, every later step measures a controller that was never brought up. Their numbers are worse than useless, because they look like data: plausible magnitudes, plausible shapes, and entirely meaningless.</w:t>
      </w:r>
    </w:p>
    <w:p>
      <w:pPr>
        <w:pStyle w:val="SourceCode"/>
        <w:rPr/>
      </w:pPr>
      <w:bookmarkStart w:id="146" w:name="execution"/>
      <w:bookmarkStart w:id="147" w:name="Xf9ce3487769e3ca8f44dd02ba7bae7bf67ebd8c"/>
      <w:r>
        <w:rPr>
          <w:rStyle w:val="VerbatimChar"/>
        </w:rPr>
        <w:t>[run] stopping: later sequences would measure a board that never came up</w:t>
      </w:r>
      <w:bookmarkEnd w:id="146"/>
      <w:bookmarkEnd w:id="147"/>
      <w:r>
        <w:br w:type="page"/>
      </w:r>
    </w:p>
    <w:p>
      <w:pPr>
        <w:pStyle w:val="Heading2"/>
        <w:pBdr>
          <w:bottom w:val="single" w:sz="12" w:space="0" w:color="228B22"/>
        </w:pBdr>
        <w:spacing w:before="280" w:after="80"/>
        <w:rPr/>
      </w:pPr>
      <w:bookmarkStart w:id="148" w:name="__RefHeading___Toc5688_1440621498"/>
      <w:bookmarkStart w:id="149" w:name="the-report"/>
      <w:bookmarkEnd w:id="148"/>
      <w:r>
        <w:rPr>
          <w:rStyle w:val="SectionNumber"/>
          <w:b/>
          <w:color w:val="228B22"/>
          <w:sz w:val="28"/>
        </w:rPr>
        <w:t>13.4</w:t>
      </w:r>
      <w:r>
        <w:rPr>
          <w:b/>
          <w:color w:val="228B22"/>
          <w:sz w:val="28"/>
        </w:rPr>
        <w:tab/>
        <w:t>The report</w:t>
      </w:r>
    </w:p>
    <w:p>
      <w:pPr>
        <w:pStyle w:val="SourceCode"/>
        <w:rPr/>
      </w:pPr>
      <w:r>
        <w:rPr>
          <w:rStyle w:val="AttributeTok"/>
        </w:rPr>
        <w:t>@dataclass</w:t>
      </w:r>
      <w:r>
        <w:rPr/>
        <w:br/>
      </w:r>
      <w:r>
        <w:rPr>
          <w:rStyle w:val="KeywordTok"/>
        </w:rPr>
        <w:t>class</w:t>
      </w:r>
      <w:r>
        <w:rPr>
          <w:rStyle w:val="NormalTok"/>
        </w:rPr>
        <w:t xml:space="preserve"> StepResult:</w:t>
      </w:r>
      <w:r>
        <w:rPr/>
        <w:br/>
      </w:r>
      <w:r>
        <w:rPr>
          <w:rStyle w:val="NormalTok"/>
        </w:rPr>
        <w:t xml:space="preserve">    name: </w:t>
      </w:r>
      <w:r>
        <w:rPr>
          <w:rStyle w:val="BuiltInTok"/>
        </w:rPr>
        <w:t>str</w:t>
      </w:r>
      <w:r>
        <w:rPr/>
        <w:br/>
      </w:r>
      <w:r>
        <w:rPr>
          <w:rStyle w:val="NormalTok"/>
        </w:rPr>
        <w:t xml:space="preserve">    ok: </w:t>
      </w:r>
      <w:r>
        <w:rPr>
          <w:rStyle w:val="BuiltInTok"/>
        </w:rPr>
        <w:t>bool</w:t>
      </w:r>
      <w:r>
        <w:rPr/>
        <w:br/>
      </w:r>
      <w:r>
        <w:rPr>
          <w:rStyle w:val="NormalTok"/>
        </w:rPr>
        <w:t xml:space="preserve">    value: Any </w:t>
      </w:r>
      <w:r>
        <w:rPr>
          <w:rStyle w:val="OperatorTok"/>
        </w:rPr>
        <w:t>=</w:t>
      </w:r>
      <w:r>
        <w:rPr>
          <w:rStyle w:val="NormalTok"/>
        </w:rPr>
        <w:t xml:space="preserve"> </w:t>
      </w:r>
      <w:r>
        <w:rPr>
          <w:rStyle w:val="VariableTok"/>
        </w:rPr>
        <w:t>None</w:t>
      </w:r>
      <w:r>
        <w:rPr/>
        <w:br/>
      </w:r>
      <w:r>
        <w:rPr>
          <w:rStyle w:val="NormalTok"/>
        </w:rPr>
        <w:t xml:space="preserve">    seconds: </w:t>
      </w:r>
      <w:r>
        <w:rPr>
          <w:rStyle w:val="BuiltInTok"/>
        </w:rPr>
        <w:t>float</w:t>
      </w:r>
      <w:r>
        <w:rPr>
          <w:rStyle w:val="NormalTok"/>
        </w:rPr>
        <w:t xml:space="preserve"> </w:t>
      </w:r>
      <w:r>
        <w:rPr>
          <w:rStyle w:val="OperatorTok"/>
        </w:rPr>
        <w:t>=</w:t>
      </w:r>
      <w:r>
        <w:rPr>
          <w:rStyle w:val="NormalTok"/>
        </w:rPr>
        <w:t xml:space="preserve"> </w:t>
      </w:r>
      <w:r>
        <w:rPr>
          <w:rStyle w:val="FloatTok"/>
        </w:rPr>
        <w:t>0.0</w:t>
      </w:r>
      <w:r>
        <w:rPr/>
        <w:br/>
      </w:r>
      <w:r>
        <w:rPr>
          <w:rStyle w:val="NormalTok"/>
        </w:rPr>
        <w:t xml:space="preserve">    error: Optional[</w:t>
      </w:r>
      <w:r>
        <w:rPr>
          <w:rStyle w:val="PreprocessorTok"/>
        </w:rPr>
        <w:t>BaseException</w:t>
      </w:r>
      <w:r>
        <w:rPr>
          <w:rStyle w:val="NormalTok"/>
        </w:rPr>
        <w:t xml:space="preserve">] </w:t>
      </w:r>
      <w:r>
        <w:rPr>
          <w:rStyle w:val="OperatorTok"/>
        </w:rPr>
        <w:t>=</w:t>
      </w:r>
      <w:r>
        <w:rPr>
          <w:rStyle w:val="NormalTok"/>
        </w:rPr>
        <w:t xml:space="preserve"> </w:t>
      </w:r>
      <w:r>
        <w:rPr>
          <w:rStyle w:val="VariableTok"/>
        </w:rPr>
        <w:t>None</w:t>
      </w:r>
    </w:p>
    <w:p>
      <w:pPr>
        <w:pStyle w:val="FirstParagraph"/>
        <w:rPr/>
      </w:pPr>
      <w:r>
        <w:rPr>
          <w:rStyle w:val="VerbatimChar"/>
          <w:sz w:val="20"/>
        </w:rPr>
        <w:t>RunReport.summary()</w:t>
      </w:r>
      <w:r>
        <w:rPr>
          <w:sz w:val="20"/>
        </w:rPr>
        <w:t xml:space="preserve"> prints one line per step with status and duration, and </w:t>
      </w:r>
      <w:r>
        <w:rPr>
          <w:rStyle w:val="VerbatimChar"/>
          <w:sz w:val="20"/>
        </w:rPr>
        <w:t>RunReport.__bool__</w:t>
      </w:r>
      <w:r>
        <w:rPr>
          <w:sz w:val="20"/>
        </w:rPr>
        <w:t xml:space="preserve"> is the overall verdict, so </w:t>
      </w:r>
      <w:r>
        <w:rPr>
          <w:rStyle w:val="VerbatimChar"/>
          <w:sz w:val="20"/>
        </w:rPr>
        <w:t>if not report:</w:t>
      </w:r>
      <w:r>
        <w:rPr>
          <w:sz w:val="20"/>
        </w:rPr>
        <w:t xml:space="preserve"> works.</w:t>
      </w:r>
    </w:p>
    <w:p>
      <w:pPr>
        <w:pStyle w:val="BodyText"/>
        <w:rPr/>
      </w:pPr>
      <w:bookmarkStart w:id="150" w:name="the-report"/>
      <w:r>
        <w:rPr>
          <w:sz w:val="20"/>
        </w:rPr>
        <w:t>Durations are per step. That is not decoration: a step that completes far faster than its known-good time has not done what it claims, which is the standing tell for a stale build or a skipped campaign.</w:t>
      </w:r>
      <w:bookmarkEnd w:id="150"/>
      <w:r>
        <w:br w:type="page"/>
      </w:r>
    </w:p>
    <w:p>
      <w:pPr>
        <w:pStyle w:val="Heading2"/>
        <w:pBdr>
          <w:bottom w:val="single" w:sz="12" w:space="0" w:color="228B22"/>
        </w:pBdr>
        <w:spacing w:before="280" w:after="80"/>
        <w:rPr/>
      </w:pPr>
      <w:bookmarkStart w:id="151" w:name="__RefHeading___Toc5690_1440621498"/>
      <w:bookmarkStart w:id="152" w:name="introspection"/>
      <w:bookmarkEnd w:id="151"/>
      <w:r>
        <w:rPr>
          <w:rStyle w:val="SectionNumber"/>
          <w:b/>
          <w:color w:val="228B22"/>
          <w:sz w:val="28"/>
        </w:rPr>
        <w:t>13.5</w:t>
      </w:r>
      <w:r>
        <w:rPr>
          <w:b/>
          <w:color w:val="228B22"/>
          <w:sz w:val="28"/>
        </w:rPr>
        <w:tab/>
        <w:t>Introspection</w:t>
      </w:r>
    </w:p>
    <w:p>
      <w:pPr>
        <w:pStyle w:val="SourceCode"/>
        <w:rPr/>
      </w:pPr>
      <w:r>
        <w:rPr>
          <w:rStyle w:val="NormalTok"/>
        </w:rPr>
        <w:t xml:space="preserve">runner.names        </w:t>
      </w:r>
      <w:r>
        <w:rPr>
          <w:rStyle w:val="CommentTok"/>
        </w:rPr>
        <w:t># sorted registered names</w:t>
      </w:r>
      <w:r>
        <w:rPr/>
        <w:br/>
      </w:r>
      <w:r>
        <w:rPr>
          <w:rStyle w:val="NormalTok"/>
        </w:rPr>
        <w:t xml:space="preserve">runner.catalog()    </w:t>
      </w:r>
      <w:r>
        <w:rPr>
          <w:rStyle w:val="CommentTok"/>
        </w:rPr>
        <w:t># name, description, and requires, one per line</w:t>
      </w:r>
    </w:p>
    <w:p>
      <w:pPr>
        <w:pStyle w:val="FirstParagraph"/>
        <w:rPr/>
      </w:pPr>
      <w:r>
        <w:rPr>
          <w:rStyle w:val="VerbatimChar"/>
          <w:sz w:val="20"/>
        </w:rPr>
        <w:t>catalog()</w:t>
      </w:r>
      <w:r>
        <w:rPr>
          <w:sz w:val="20"/>
        </w:rPr>
        <w:t xml:space="preserve"> is what a </w:t>
      </w:r>
      <w:r>
        <w:rPr>
          <w:rStyle w:val="VerbatimChar"/>
          <w:sz w:val="20"/>
        </w:rPr>
        <w:t>--list</w:t>
      </w:r>
      <w:r>
        <w:rPr>
          <w:sz w:val="20"/>
        </w:rPr>
        <w:t xml:space="preserve"> flag should print. It reads the registry, so it cannot drift from what would actually run.</w:t>
      </w:r>
      <w:bookmarkEnd w:id="134"/>
      <w:bookmarkEnd w:id="152"/>
      <w:r>
        <w:br w:type="page"/>
      </w:r>
    </w:p>
    <w:p>
      <w:pPr>
        <w:pStyle w:val="Heading1"/>
        <w:shd w:val="clear" w:color="auto" w:fill="404040"/>
        <w:spacing w:before="360" w:after="120"/>
        <w:rPr/>
      </w:pPr>
      <w:bookmarkStart w:id="153" w:name="__RefHeading___Toc5692_1440621498"/>
      <w:bookmarkStart w:id="154" w:name="writing-a-sequence"/>
      <w:bookmarkEnd w:id="153"/>
      <w:r>
        <w:rPr>
          <w:rStyle w:val="SectionNumber"/>
          <w:b/>
          <w:color w:val="FFFFFF"/>
          <w:sz w:val="32"/>
        </w:rPr>
        <w:t>14</w:t>
      </w:r>
      <w:r>
        <w:rPr>
          <w:b/>
          <w:color w:val="FFFFFF"/>
          <w:sz w:val="32"/>
        </w:rPr>
        <w:tab/>
        <w:t>Writing a sequence</w:t>
      </w:r>
    </w:p>
    <w:p>
      <w:pPr>
        <w:pStyle w:val="Heading2"/>
        <w:pageBreakBefore w:val="false"/>
        <w:pBdr>
          <w:bottom w:val="single" w:sz="12" w:space="0" w:color="228B22"/>
        </w:pBdr>
        <w:spacing w:before="280" w:after="80"/>
        <w:rPr/>
      </w:pPr>
      <w:bookmarkStart w:id="155" w:name="__RefHeading___Toc5694_1440621498"/>
      <w:bookmarkStart w:id="156" w:name="the-skeleton"/>
      <w:bookmarkEnd w:id="155"/>
      <w:r>
        <w:rPr>
          <w:rStyle w:val="SectionNumber"/>
          <w:b/>
          <w:color w:val="228B22"/>
          <w:sz w:val="28"/>
        </w:rPr>
        <w:t>14.1</w:t>
      </w:r>
      <w:r>
        <w:rPr>
          <w:b/>
          <w:color w:val="228B22"/>
          <w:sz w:val="28"/>
        </w:rPr>
        <w:tab/>
        <w:t>The skeleton</w:t>
      </w:r>
    </w:p>
    <w:p>
      <w:pPr>
        <w:pStyle w:val="SourceCode"/>
        <w:rPr/>
      </w:pPr>
      <w:r>
        <w:rPr>
          <w:rStyle w:val="CommentTok"/>
        </w:rPr>
        <w:t># &lt;area&gt;/bin/seq_measure.py</w:t>
      </w:r>
      <w:r>
        <w:rPr/>
        <w:br/>
      </w:r>
      <w:r>
        <w:rPr>
          <w:rStyle w:val="ImportTok"/>
        </w:rPr>
        <w:t>from</w:t>
      </w:r>
      <w:r>
        <w:rPr>
          <w:rStyle w:val="NormalTok"/>
        </w:rPr>
        <w:t xml:space="preserve"> __future__ </w:t>
      </w:r>
      <w:r>
        <w:rPr>
          <w:rStyle w:val="ImportTok"/>
        </w:rPr>
        <w:t>import</w:t>
      </w:r>
      <w:r>
        <w:rPr>
          <w:rStyle w:val="NormalTok"/>
        </w:rPr>
        <w:t xml:space="preserve"> annotations</w:t>
      </w:r>
      <w:r>
        <w:rPr/>
        <w:br/>
        <w:br/>
      </w:r>
      <w:r>
        <w:rPr>
          <w:rStyle w:val="ImportTok"/>
        </w:rPr>
        <w:t>import</w:t>
      </w:r>
      <w:r>
        <w:rPr>
          <w:rStyle w:val="NormalTok"/>
        </w:rPr>
        <w:t xml:space="preserve"> </w:t>
      </w:r>
      <w:r>
        <w:rPr>
          <w:rStyle w:val="OperatorTok"/>
        </w:rPr>
        <w:t>&lt;</w:t>
      </w:r>
      <w:r>
        <w:rPr>
          <w:rStyle w:val="NormalTok"/>
        </w:rPr>
        <w:t>area</w:t>
      </w:r>
      <w:r>
        <w:rPr>
          <w:rStyle w:val="OperatorTok"/>
        </w:rPr>
        <w:t>&gt;</w:t>
      </w:r>
      <w:r>
        <w:rPr>
          <w:rStyle w:val="NormalTok"/>
        </w:rPr>
        <w:t xml:space="preserve">_env  </w:t>
      </w:r>
      <w:r>
        <w:rPr>
          <w:rStyle w:val="CommentTok"/>
        </w:rPr>
        <w:t># noqa: F401   -- side effect: sets sys.path</w:t>
      </w:r>
      <w:r>
        <w:rPr/>
        <w:br/>
      </w:r>
      <w:r>
        <w:rPr>
          <w:rStyle w:val="ImportTok"/>
        </w:rPr>
        <w:t>from</w:t>
      </w:r>
      <w:r>
        <w:rPr>
          <w:rStyle w:val="NormalTok"/>
        </w:rPr>
        <w:t xml:space="preserve"> sequence </w:t>
      </w:r>
      <w:r>
        <w:rPr>
          <w:rStyle w:val="ImportTok"/>
        </w:rPr>
        <w:t>import</w:t>
      </w:r>
      <w:r>
        <w:rPr>
          <w:rStyle w:val="NormalTok"/>
        </w:rPr>
        <w:t xml:space="preserve"> Sequence</w:t>
      </w:r>
      <w:r>
        <w:rPr/>
        <w:br/>
        <w:br/>
        <w:br/>
      </w:r>
      <w:r>
        <w:rPr>
          <w:rStyle w:val="KeywordTok"/>
        </w:rPr>
        <w:t>class</w:t>
      </w:r>
      <w:r>
        <w:rPr>
          <w:rStyle w:val="NormalTok"/>
        </w:rPr>
        <w:t xml:space="preserve"> Measure(Sequence):</w:t>
      </w:r>
      <w:r>
        <w:rPr/>
        <w:br/>
      </w:r>
      <w:r>
        <w:rPr>
          <w:rStyle w:val="NormalTok"/>
        </w:rPr>
        <w:t xml:space="preserve">    name </w:t>
      </w:r>
      <w:r>
        <w:rPr>
          <w:rStyle w:val="OperatorTok"/>
        </w:rPr>
        <w:t>=</w:t>
      </w:r>
      <w:r>
        <w:rPr>
          <w:rStyle w:val="NormalTok"/>
        </w:rPr>
        <w:t xml:space="preserve"> </w:t>
      </w:r>
      <w:r>
        <w:rPr>
          <w:rStyle w:val="StringTok"/>
        </w:rPr>
        <w:t>"measure"</w:t>
      </w:r>
      <w:r>
        <w:rPr/>
        <w:br/>
      </w:r>
      <w:r>
        <w:rPr>
          <w:rStyle w:val="NormalTok"/>
        </w:rPr>
        <w:t xml:space="preserve">    requires </w:t>
      </w:r>
      <w:r>
        <w:rPr>
          <w:rStyle w:val="OperatorTok"/>
        </w:rPr>
        <w:t>=</w:t>
      </w:r>
      <w:r>
        <w:rPr>
          <w:rStyle w:val="NormalTok"/>
        </w:rPr>
        <w:t xml:space="preserve"> (</w:t>
      </w:r>
      <w:r>
        <w:rPr>
          <w:rStyle w:val="StringTok"/>
        </w:rPr>
        <w:t>"init"</w:t>
      </w:r>
      <w:r>
        <w:rPr>
          <w:rStyle w:val="NormalTok"/>
        </w:rPr>
        <w:t>,)</w:t>
      </w:r>
      <w:r>
        <w:rPr/>
        <w:br/>
      </w:r>
      <w:r>
        <w:rPr>
          <w:rStyle w:val="NormalTok"/>
        </w:rPr>
        <w:t xml:space="preserve">    description </w:t>
      </w:r>
      <w:r>
        <w:rPr>
          <w:rStyle w:val="OperatorTok"/>
        </w:rPr>
        <w:t>=</w:t>
      </w:r>
      <w:r>
        <w:rPr>
          <w:rStyle w:val="NormalTok"/>
        </w:rPr>
        <w:t xml:space="preserve"> </w:t>
      </w:r>
      <w:r>
        <w:rPr>
          <w:rStyle w:val="StringTok"/>
        </w:rPr>
        <w:t>"sweep the delay line and record the eye"</w:t>
      </w:r>
      <w:r>
        <w:rPr/>
        <w:br/>
        <w:br/>
      </w:r>
      <w:r>
        <w:rPr>
          <w:rStyle w:val="NormalTok"/>
        </w:rPr>
        <w:t xml:space="preserve">    </w:t>
      </w:r>
      <w:r>
        <w:rPr>
          <w:rStyle w:val="KeywordTok"/>
        </w:rPr>
        <w:t>def</w:t>
      </w:r>
      <w:r>
        <w:rPr>
          <w:rStyle w:val="NormalTok"/>
        </w:rPr>
        <w:t xml:space="preserve"> run(</w:t>
      </w:r>
      <w:r>
        <w:rPr>
          <w:rStyle w:val="VariableTok"/>
        </w:rPr>
        <w:t>self</w:t>
      </w:r>
      <w:r>
        <w:rPr>
          <w:rStyle w:val="NormalTok"/>
        </w:rPr>
        <w:t>, ctx):</w:t>
      </w:r>
      <w:r>
        <w:rPr/>
        <w:br/>
      </w:r>
      <w:r>
        <w:rPr>
          <w:rStyle w:val="NormalTok"/>
        </w:rPr>
        <w:t xml:space="preserve">        width </w:t>
      </w:r>
      <w:r>
        <w:rPr>
          <w:rStyle w:val="OperatorTok"/>
        </w:rPr>
        <w:t>=</w:t>
      </w:r>
      <w:r>
        <w:rPr>
          <w:rStyle w:val="NormalTok"/>
        </w:rPr>
        <w:t xml:space="preserve"> ctx.param(</w:t>
      </w:r>
      <w:r>
        <w:rPr>
          <w:rStyle w:val="StringTok"/>
        </w:rPr>
        <w:t>"width"</w:t>
      </w:r>
      <w:r>
        <w:rPr>
          <w:rStyle w:val="NormalTok"/>
        </w:rPr>
        <w:t xml:space="preserve">, </w:t>
      </w:r>
      <w:r>
        <w:rPr>
          <w:rStyle w:val="DecValTok"/>
        </w:rPr>
        <w:t>32</w:t>
      </w:r>
      <w:r>
        <w:rPr>
          <w:rStyle w:val="NormalTok"/>
        </w:rPr>
        <w:t>)</w:t>
      </w:r>
      <w:r>
        <w:rPr/>
        <w:br/>
      </w:r>
      <w:r>
        <w:rPr>
          <w:rStyle w:val="NormalTok"/>
        </w:rPr>
        <w:t xml:space="preserve">        taps </w:t>
      </w:r>
      <w:r>
        <w:rPr>
          <w:rStyle w:val="OperatorTok"/>
        </w:rPr>
        <w:t>=</w:t>
      </w:r>
      <w:r>
        <w:rPr>
          <w:rStyle w:val="NormalTok"/>
        </w:rPr>
        <w:t xml:space="preserve"> ctx.result(</w:t>
      </w:r>
      <w:r>
        <w:rPr>
          <w:rStyle w:val="StringTok"/>
        </w:rPr>
        <w:t>"init"</w:t>
      </w:r>
      <w:r>
        <w:rPr>
          <w:rStyle w:val="NormalTok"/>
        </w:rPr>
        <w:t>)[</w:t>
      </w:r>
      <w:r>
        <w:rPr>
          <w:rStyle w:val="StringTok"/>
        </w:rPr>
        <w:t>"taps"</w:t>
      </w:r>
      <w:r>
        <w:rPr>
          <w:rStyle w:val="NormalTok"/>
        </w:rPr>
        <w:t>]</w:t>
      </w:r>
      <w:r>
        <w:rPr/>
        <w:br/>
      </w:r>
      <w:r>
        <w:rPr>
          <w:rStyle w:val="NormalTok"/>
        </w:rPr>
        <w:t xml:space="preserve">        ctx.say(</w:t>
      </w:r>
      <w:r>
        <w:rPr>
          <w:rStyle w:val="SpecialStringTok"/>
        </w:rPr>
        <w:t xml:space="preserve">f"[measure] sweeping </w:t>
      </w:r>
      <w:r>
        <w:rPr>
          <w:rStyle w:val="SpecialCharTok"/>
        </w:rPr>
        <w:t>{</w:t>
      </w:r>
      <w:r>
        <w:rPr>
          <w:rStyle w:val="NormalTok"/>
        </w:rPr>
        <w:t>width</w:t>
      </w:r>
      <w:r>
        <w:rPr>
          <w:rStyle w:val="SpecialCharTok"/>
        </w:rPr>
        <w:t>}</w:t>
      </w:r>
      <w:r>
        <w:rPr>
          <w:rStyle w:val="SpecialStringTok"/>
        </w:rPr>
        <w:t xml:space="preserve"> points from tap </w:t>
      </w:r>
      <w:r>
        <w:rPr>
          <w:rStyle w:val="SpecialCharTok"/>
        </w:rPr>
        <w:t>{</w:t>
      </w:r>
      <w:r>
        <w:rPr>
          <w:rStyle w:val="NormalTok"/>
        </w:rPr>
        <w:t>taps[</w:t>
      </w:r>
      <w:r>
        <w:rPr>
          <w:rStyle w:val="DecValTok"/>
        </w:rPr>
        <w:t>0</w:t>
      </w:r>
      <w:r>
        <w:rPr>
          <w:rStyle w:val="NormalTok"/>
        </w:rPr>
        <w:t>]</w:t>
      </w:r>
      <w:r>
        <w:rPr>
          <w:rStyle w:val="SpecialCharTok"/>
        </w:rPr>
        <w:t>}</w:t>
      </w:r>
      <w:r>
        <w:rPr>
          <w:rStyle w:val="SpecialStringTok"/>
        </w:rPr>
        <w:t>"</w:t>
      </w:r>
      <w:r>
        <w:rPr>
          <w:rStyle w:val="NormalTok"/>
        </w:rPr>
        <w:t>)</w:t>
      </w:r>
      <w:r>
        <w:rPr/>
        <w:br/>
      </w:r>
      <w:r>
        <w:rPr>
          <w:rStyle w:val="NormalTok"/>
        </w:rPr>
        <w:t xml:space="preserve">        ...</w:t>
      </w:r>
      <w:r>
        <w:rPr/>
        <w:br/>
      </w:r>
      <w:r>
        <w:rPr>
          <w:rStyle w:val="NormalTok"/>
        </w:rPr>
        <w:t xml:space="preserve">        </w:t>
      </w:r>
      <w:r>
        <w:rPr>
          <w:rStyle w:val="ControlFlowTok"/>
        </w:rPr>
        <w:t>return</w:t>
      </w:r>
      <w:r>
        <w:rPr>
          <w:rStyle w:val="NormalTok"/>
        </w:rPr>
        <w:t xml:space="preserve"> {</w:t>
      </w:r>
      <w:r>
        <w:rPr>
          <w:rStyle w:val="StringTok"/>
        </w:rPr>
        <w:t>"eye"</w:t>
      </w:r>
      <w:r>
        <w:rPr>
          <w:rStyle w:val="NormalTok"/>
        </w:rPr>
        <w:t>: eye}</w:t>
      </w:r>
    </w:p>
    <w:p>
      <w:pPr>
        <w:pStyle w:val="FirstParagraph"/>
        <w:rPr/>
      </w:pPr>
      <w:r>
        <w:rPr>
          <w:sz w:val="20"/>
        </w:rPr>
        <w:t>Three things to copy exactly:</w:t>
      </w:r>
    </w:p>
    <w:p>
      <w:pPr>
        <w:pStyle w:val="Compact"/>
        <w:numPr>
          <w:ilvl w:val="0"/>
          <w:numId w:val="31"/>
        </w:numPr>
        <w:rPr/>
      </w:pPr>
      <w:r>
        <w:rPr>
          <w:rStyle w:val="VerbatimChar"/>
          <w:b/>
          <w:bCs/>
        </w:rPr>
        <w:t>import &lt;area&gt;_env</w:t>
      </w:r>
      <w:r>
        <w:rPr>
          <w:b/>
          <w:bCs/>
        </w:rPr>
        <w:t xml:space="preserve"> first</w:t>
      </w:r>
      <w:r>
        <w:rPr/>
        <w:t xml:space="preserve">, for its side effect. Chapter 5 explains what it does and why it is not a </w:t>
      </w:r>
      <w:r>
        <w:rPr>
          <w:rStyle w:val="VerbatimChar"/>
        </w:rPr>
        <w:t>sys.path</w:t>
      </w:r>
      <w:r>
        <w:rPr/>
        <w:t xml:space="preserve"> hack written inline.</w:t>
      </w:r>
    </w:p>
    <w:p>
      <w:pPr>
        <w:pStyle w:val="Compact"/>
        <w:numPr>
          <w:ilvl w:val="0"/>
          <w:numId w:val="32"/>
        </w:numPr>
        <w:rPr/>
      </w:pPr>
      <w:r>
        <w:rPr>
          <w:rStyle w:val="VerbatimChar"/>
          <w:b/>
          <w:bCs/>
        </w:rPr>
        <w:t>requires</w:t>
      </w:r>
      <w:r>
        <w:rPr>
          <w:b/>
          <w:bCs/>
        </w:rPr>
        <w:t xml:space="preserve"> names every earlier step whose result you read.</w:t>
      </w:r>
      <w:r>
        <w:rPr/>
        <w:t xml:space="preserve"> If you call </w:t>
      </w:r>
      <w:r>
        <w:rPr>
          <w:rStyle w:val="VerbatimChar"/>
        </w:rPr>
        <w:t>ctx.result("init")</w:t>
      </w:r>
      <w:r>
        <w:rPr/>
        <w:t xml:space="preserve">, declare it – otherwise the runner cannot tell you scheduled them wrongly, and </w:t>
      </w:r>
      <w:r>
        <w:rPr>
          <w:rStyle w:val="VerbatimChar"/>
        </w:rPr>
        <w:t>ctx.result</w:t>
      </w:r>
      <w:r>
        <w:rPr/>
        <w:t xml:space="preserve"> will raise at the worst moment instead of at resolve time.</w:t>
      </w:r>
    </w:p>
    <w:p>
      <w:pPr>
        <w:pStyle w:val="Compact"/>
        <w:numPr>
          <w:ilvl w:val="0"/>
          <w:numId w:val="33"/>
        </w:numPr>
        <w:rPr/>
      </w:pPr>
      <w:r>
        <w:rPr>
          <w:b/>
          <w:bCs/>
        </w:rPr>
        <w:t>Return something.</w:t>
      </w:r>
      <w:r>
        <w:rPr/>
        <w:t xml:space="preserve"> It lands in </w:t>
      </w:r>
      <w:r>
        <w:rPr>
          <w:rStyle w:val="VerbatimChar"/>
        </w:rPr>
        <w:t>ctx.results[name]</w:t>
      </w:r>
      <w:r>
        <w:rPr/>
        <w:t xml:space="preserve"> for later steps. Return </w:t>
      </w:r>
      <w:r>
        <w:rPr>
          <w:rStyle w:val="VerbatimChar"/>
        </w:rPr>
        <w:t>False</w:t>
      </w:r>
      <w:r>
        <w:rPr/>
        <w:t xml:space="preserve"> only to mean “this step failed”.</w:t>
      </w:r>
      <w:bookmarkEnd w:id="156"/>
      <w:r>
        <w:br w:type="page"/>
      </w:r>
    </w:p>
    <w:p>
      <w:pPr>
        <w:pStyle w:val="Heading2"/>
        <w:pBdr>
          <w:bottom w:val="single" w:sz="12" w:space="0" w:color="228B22"/>
        </w:pBdr>
        <w:spacing w:before="280" w:after="80"/>
        <w:rPr/>
      </w:pPr>
      <w:bookmarkStart w:id="157" w:name="__RefHeading___Toc5696_1440621498"/>
      <w:bookmarkStart w:id="158" w:name="the-file-goes-in-the-areas-bin"/>
      <w:bookmarkEnd w:id="157"/>
      <w:r>
        <w:rPr>
          <w:rStyle w:val="SectionNumber"/>
          <w:b/>
          <w:color w:val="228B22"/>
          <w:sz w:val="28"/>
        </w:rPr>
        <w:t>14.2</w:t>
      </w:r>
      <w:r>
        <w:rPr>
          <w:b/>
          <w:color w:val="228B22"/>
          <w:sz w:val="28"/>
        </w:rPr>
        <w:tab/>
        <w:t>The file goes in the area’s bin/</w:t>
      </w:r>
    </w:p>
    <w:p>
      <w:pPr>
        <w:pStyle w:val="FirstParagraph"/>
        <w:rPr/>
      </w:pPr>
      <w:r>
        <w:rPr>
          <w:rStyle w:val="VerbatimChar"/>
          <w:sz w:val="20"/>
        </w:rPr>
        <w:t>seq_*.py</w:t>
      </w:r>
      <w:r>
        <w:rPr>
          <w:sz w:val="20"/>
        </w:rPr>
        <w:t xml:space="preserve"> lives in </w:t>
      </w:r>
      <w:r>
        <w:rPr>
          <w:rStyle w:val="VerbatimChar"/>
          <w:sz w:val="20"/>
        </w:rPr>
        <w:t>&lt;area&gt;/bin/</w:t>
      </w:r>
      <w:r>
        <w:rPr>
          <w:sz w:val="20"/>
        </w:rPr>
        <w:t xml:space="preserve">, not in a build directory, because sequences are shared by every build in that area and by the simulation harness. The prefix is how both </w:t>
      </w:r>
      <w:r>
        <w:rPr>
          <w:rStyle w:val="VerbatimChar"/>
          <w:sz w:val="20"/>
        </w:rPr>
        <w:t>SequenceRunner.discover</w:t>
      </w:r>
      <w:r>
        <w:rPr>
          <w:sz w:val="20"/>
        </w:rPr>
        <w:t xml:space="preserve"> and </w:t>
      </w:r>
      <w:r>
        <w:rPr>
          <w:rStyle w:val="VerbatimChar"/>
          <w:sz w:val="20"/>
        </w:rPr>
        <w:t>make</w:t>
      </w:r>
      <w:r>
        <w:rPr>
          <w:sz w:val="20"/>
        </w:rPr>
        <w:t xml:space="preserve"> find it – see Chapter 5.</w:t>
      </w:r>
      <w:bookmarkEnd w:id="158"/>
      <w:r>
        <w:br w:type="page"/>
      </w:r>
    </w:p>
    <w:p>
      <w:pPr>
        <w:pStyle w:val="Heading2"/>
        <w:pBdr>
          <w:bottom w:val="single" w:sz="12" w:space="0" w:color="228B22"/>
        </w:pBdr>
        <w:spacing w:before="280" w:after="80"/>
        <w:rPr/>
      </w:pPr>
      <w:bookmarkStart w:id="159" w:name="__RefHeading___Toc5698_1440621498"/>
      <w:bookmarkStart w:id="160" w:name="checklist"/>
      <w:bookmarkEnd w:id="159"/>
      <w:r>
        <w:rPr>
          <w:rStyle w:val="SectionNumber"/>
          <w:b/>
          <w:color w:val="228B22"/>
          <w:sz w:val="28"/>
        </w:rPr>
        <w:t>14.3</w:t>
      </w:r>
      <w:r>
        <w:rPr>
          <w:b/>
          <w:color w:val="228B22"/>
          <w:sz w:val="28"/>
        </w:rPr>
        <w:tab/>
        <w:t>Checklist</w:t>
      </w:r>
    </w:p>
    <w:p>
      <w:pPr>
        <w:pStyle w:val="Compact"/>
        <w:numPr>
          <w:ilvl w:val="0"/>
          <w:numId w:val="34"/>
        </w:numPr>
        <w:rPr/>
      </w:pPr>
      <w:r>
        <w:rPr/>
        <w:t xml:space="preserve">☐ </w:t>
      </w:r>
      <w:r>
        <w:rPr/>
        <w:t xml:space="preserve">Does it touch </w:t>
      </w:r>
      <w:r>
        <w:rPr>
          <w:rStyle w:val="VerbatimChar"/>
        </w:rPr>
        <w:t>ctx.bus</w:t>
      </w:r>
      <w:r>
        <w:rPr/>
        <w:t xml:space="preserve"> only, never a port or a bridge constructor?</w:t>
      </w:r>
    </w:p>
    <w:p>
      <w:pPr>
        <w:pStyle w:val="Compact"/>
        <w:numPr>
          <w:ilvl w:val="0"/>
          <w:numId w:val="35"/>
        </w:numPr>
        <w:rPr/>
      </w:pPr>
      <w:r>
        <w:rPr/>
        <w:t xml:space="preserve">☐ </w:t>
      </w:r>
      <w:r>
        <w:rPr/>
        <w:t xml:space="preserve">Does it work with </w:t>
      </w:r>
      <w:r>
        <w:rPr>
          <w:rStyle w:val="VerbatimChar"/>
        </w:rPr>
        <w:t>ctx.board</w:t>
      </w:r>
      <w:r>
        <w:rPr/>
        <w:t xml:space="preserve"> as None, so it runs in simulation?</w:t>
      </w:r>
    </w:p>
    <w:p>
      <w:pPr>
        <w:pStyle w:val="Compact"/>
        <w:numPr>
          <w:ilvl w:val="0"/>
          <w:numId w:val="36"/>
        </w:numPr>
        <w:rPr/>
      </w:pPr>
      <w:r>
        <w:rPr/>
        <w:t xml:space="preserve">☐ </w:t>
      </w:r>
      <w:r>
        <w:rPr/>
        <w:t xml:space="preserve">Does </w:t>
      </w:r>
      <w:r>
        <w:rPr>
          <w:rStyle w:val="VerbatimChar"/>
        </w:rPr>
        <w:t>requires</w:t>
      </w:r>
      <w:r>
        <w:rPr/>
        <w:t xml:space="preserve"> list every result it reads?</w:t>
      </w:r>
    </w:p>
    <w:p>
      <w:pPr>
        <w:pStyle w:val="Compact"/>
        <w:numPr>
          <w:ilvl w:val="0"/>
          <w:numId w:val="37"/>
        </w:numPr>
        <w:rPr/>
      </w:pPr>
      <w:r>
        <w:rPr/>
        <w:t xml:space="preserve">☐ </w:t>
      </w:r>
      <w:r>
        <w:rPr/>
        <w:t>Does it address registers by name rather than by offset?</w:t>
      </w:r>
    </w:p>
    <w:p>
      <w:pPr>
        <w:pStyle w:val="Compact"/>
        <w:numPr>
          <w:ilvl w:val="0"/>
          <w:numId w:val="38"/>
        </w:numPr>
        <w:rPr/>
      </w:pPr>
      <w:r>
        <w:rPr/>
        <w:t xml:space="preserve">☐ </w:t>
      </w:r>
      <w:r>
        <w:rPr/>
        <w:t>Is the name unique within the area?</w:t>
      </w:r>
    </w:p>
    <w:p>
      <w:pPr>
        <w:pStyle w:val="Compact"/>
        <w:numPr>
          <w:ilvl w:val="0"/>
          <w:numId w:val="39"/>
        </w:numPr>
        <w:rPr/>
      </w:pPr>
      <w:r>
        <w:rPr/>
        <w:t xml:space="preserve">☐ </w:t>
      </w:r>
      <w:r>
        <w:rPr/>
        <w:t xml:space="preserve">Does </w:t>
      </w:r>
      <w:r>
        <w:rPr>
          <w:rStyle w:val="VerbatimChar"/>
        </w:rPr>
        <w:t>description</w:t>
      </w:r>
      <w:r>
        <w:rPr/>
        <w:t xml:space="preserve"> say what it does in one line, for </w:t>
      </w:r>
      <w:r>
        <w:rPr>
          <w:rStyle w:val="VerbatimChar"/>
        </w:rPr>
        <w:t>catalog()</w:t>
      </w:r>
      <w:r>
        <w:rPr/>
        <w:t>?</w:t>
      </w:r>
    </w:p>
    <w:p>
      <w:pPr>
        <w:pStyle w:val="FirstParagraph"/>
        <w:rPr/>
      </w:pPr>
      <w:bookmarkStart w:id="161" w:name="checklist"/>
      <w:r>
        <w:rPr>
          <w:sz w:val="20"/>
        </w:rPr>
        <w:t>The first two are the ones that matter. A sequence failing either has quietly become board-only, and the sim half of the equivalence stops testing anything.</w:t>
      </w:r>
      <w:bookmarkEnd w:id="161"/>
      <w:r>
        <w:br w:type="page"/>
      </w:r>
    </w:p>
    <w:p>
      <w:pPr>
        <w:pStyle w:val="Heading2"/>
        <w:pBdr>
          <w:bottom w:val="single" w:sz="12" w:space="0" w:color="228B22"/>
        </w:pBdr>
        <w:spacing w:before="280" w:after="80"/>
        <w:rPr/>
      </w:pPr>
      <w:bookmarkStart w:id="162" w:name="__RefHeading___Toc5700_1440621498"/>
      <w:bookmarkStart w:id="163" w:name="what-does-not-belong-in-a-sequence"/>
      <w:bookmarkEnd w:id="162"/>
      <w:r>
        <w:rPr>
          <w:rStyle w:val="SectionNumber"/>
          <w:b/>
          <w:color w:val="228B22"/>
          <w:sz w:val="28"/>
        </w:rPr>
        <w:t>14.4</w:t>
      </w:r>
      <w:r>
        <w:rPr>
          <w:b/>
          <w:color w:val="228B22"/>
          <w:sz w:val="28"/>
        </w:rPr>
        <w:tab/>
        <w:t>What does NOT belong in a sequence</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 this</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goes</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argparse</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entry point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Port resolution</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entry point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Board programming</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entry point, or </w:t>
            </w:r>
            <w:r>
              <w:rPr>
                <w:rStyle w:val="VerbatimChar"/>
                <w:rFonts w:eastAsia="Cambria" w:cs=""/>
                <w:kern w:val="0"/>
                <w:szCs w:val="24"/>
                <w:lang w:val="en-US" w:eastAsia="en-US" w:bidi="ar-SA"/>
              </w:rPr>
              <w:t>make program</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Reusable drivers and verdict logic</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library in the area’s </w:t>
            </w:r>
            <w:r>
              <w:rPr>
                <w:rStyle w:val="VerbatimChar"/>
                <w:rFonts w:eastAsia="Cambria" w:cs=""/>
                <w:kern w:val="0"/>
                <w:szCs w:val="24"/>
                <w:lang w:val="en-US" w:eastAsia="en-US" w:bidi="ar-SA"/>
              </w:rPr>
              <w:t>bin/</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Printing a final report</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entry point, from the </w:t>
            </w:r>
            <w:r>
              <w:rPr>
                <w:rStyle w:val="VerbatimChar"/>
                <w:rFonts w:eastAsia="Cambria" w:cs=""/>
                <w:kern w:val="0"/>
                <w:szCs w:val="24"/>
                <w:lang w:val="en-US" w:eastAsia="en-US" w:bidi="ar-SA"/>
              </w:rPr>
              <w:t>RunReport</w:t>
            </w:r>
          </w:p>
        </w:tc>
      </w:tr>
    </w:tbl>
    <w:p>
      <w:pPr>
        <w:pStyle w:val="BodyText"/>
        <w:rPr/>
      </w:pPr>
      <w:r>
        <w:rPr>
          <w:sz w:val="20"/>
        </w:rPr>
        <w:t xml:space="preserve">A sequence that has grown an </w:t>
      </w:r>
      <w:r>
        <w:rPr>
          <w:rStyle w:val="VerbatimChar"/>
          <w:sz w:val="20"/>
        </w:rPr>
        <w:t>ArgumentParser</w:t>
      </w:r>
      <w:r>
        <w:rPr>
          <w:sz w:val="20"/>
        </w:rPr>
        <w:t xml:space="preserve"> is an entry point wearing the wrong prefix, and it has lost the ability to be composed with others.</w:t>
      </w:r>
      <w:bookmarkEnd w:id="154"/>
      <w:bookmarkEnd w:id="163"/>
      <w:r>
        <w:br w:type="page"/>
      </w:r>
    </w:p>
    <w:p>
      <w:pPr>
        <w:pStyle w:val="Heading1"/>
        <w:shd w:val="clear" w:color="auto" w:fill="404040"/>
        <w:spacing w:before="360" w:after="120"/>
        <w:rPr/>
      </w:pPr>
      <w:bookmarkStart w:id="164" w:name="__RefHeading___Toc5702_1440621498"/>
      <w:bookmarkStart w:id="165" w:name="the-board-registry"/>
      <w:bookmarkEnd w:id="164"/>
      <w:r>
        <w:rPr>
          <w:rStyle w:val="SectionNumber"/>
          <w:b/>
          <w:color w:val="FFFFFF"/>
          <w:sz w:val="32"/>
        </w:rPr>
        <w:t>15</w:t>
      </w:r>
      <w:r>
        <w:rPr>
          <w:b/>
          <w:color w:val="FFFFFF"/>
          <w:sz w:val="32"/>
        </w:rPr>
        <w:tab/>
        <w:t>The board registry</w:t>
      </w:r>
    </w:p>
    <w:p>
      <w:pPr>
        <w:pStyle w:val="FirstParagraph"/>
        <w:rPr/>
      </w:pPr>
      <w:r>
        <w:rPr>
          <w:rStyle w:val="VerbatimChar"/>
          <w:sz w:val="20"/>
        </w:rPr>
        <w:t>boards/</w:t>
      </w:r>
      <w:r>
        <w:rPr>
          <w:sz w:val="20"/>
        </w:rPr>
        <w:t xml:space="preserve"> holds one file per board. It is the source of truth for the facts host tooling needs, and it exists because those facts were previously spread across seven copies of a Tcl script, each with its own hardcoded serial and its own environment variable to override it.</w:t>
      </w:r>
      <w:r>
        <w:br w:type="page"/>
      </w:r>
    </w:p>
    <w:p>
      <w:pPr>
        <w:pStyle w:val="Heading2"/>
        <w:pBdr>
          <w:bottom w:val="single" w:sz="12" w:space="0" w:color="228B22"/>
        </w:pBdr>
        <w:spacing w:before="280" w:after="80"/>
        <w:rPr/>
      </w:pPr>
      <w:bookmarkStart w:id="166" w:name="__RefHeading___Toc5704_1440621498"/>
      <w:bookmarkStart w:id="167" w:name="boardspec"/>
      <w:bookmarkEnd w:id="166"/>
      <w:r>
        <w:rPr>
          <w:rStyle w:val="SectionNumber"/>
          <w:b/>
          <w:color w:val="228B22"/>
          <w:sz w:val="28"/>
        </w:rPr>
        <w:t>15.1</w:t>
      </w:r>
      <w:r>
        <w:rPr>
          <w:b/>
          <w:color w:val="228B22"/>
          <w:sz w:val="28"/>
        </w:rPr>
        <w:tab/>
        <w:t>BoardSpec</w:t>
      </w:r>
    </w:p>
    <w:p>
      <w:pPr>
        <w:pStyle w:val="SourceCode"/>
        <w:rPr/>
      </w:pPr>
      <w:r>
        <w:rPr>
          <w:rStyle w:val="AttributeTok"/>
        </w:rPr>
        <w:t>@dataclass</w:t>
      </w:r>
      <w:r>
        <w:rPr/>
        <w:br/>
      </w:r>
      <w:r>
        <w:rPr>
          <w:rStyle w:val="KeywordTok"/>
        </w:rPr>
        <w:t>class</w:t>
      </w:r>
      <w:r>
        <w:rPr>
          <w:rStyle w:val="NormalTok"/>
        </w:rPr>
        <w:t xml:space="preserve"> BoardSpec:</w:t>
      </w:r>
      <w:r>
        <w:rPr/>
        <w:br/>
      </w:r>
      <w:r>
        <w:rPr>
          <w:rStyle w:val="NormalTok"/>
        </w:rPr>
        <w:t xml:space="preserve">    name: </w:t>
      </w:r>
      <w:r>
        <w:rPr>
          <w:rStyle w:val="BuiltInTok"/>
        </w:rPr>
        <w:t>str</w:t>
      </w:r>
      <w:r>
        <w:rPr>
          <w:rStyle w:val="NormalTok"/>
        </w:rPr>
        <w:t xml:space="preserve">                              </w:t>
      </w:r>
      <w:r>
        <w:rPr>
          <w:rStyle w:val="CommentTok"/>
        </w:rPr>
        <w:t># registry key</w:t>
      </w:r>
      <w:r>
        <w:rPr/>
        <w:br/>
      </w:r>
      <w:r>
        <w:rPr>
          <w:rStyle w:val="NormalTok"/>
        </w:rPr>
        <w:t xml:space="preserve">    display_name: </w:t>
      </w:r>
      <w:r>
        <w:rPr>
          <w:rStyle w:val="BuiltInTok"/>
        </w:rPr>
        <w:t>str</w:t>
      </w:r>
      <w:r>
        <w:rPr/>
        <w:br/>
      </w:r>
      <w:r>
        <w:rPr>
          <w:rStyle w:val="NormalTok"/>
        </w:rPr>
        <w:t xml:space="preserve">    part: </w:t>
      </w:r>
      <w:r>
        <w:rPr>
          <w:rStyle w:val="BuiltInTok"/>
        </w:rPr>
        <w:t>str</w:t>
      </w:r>
      <w:r>
        <w:rPr>
          <w:rStyle w:val="NormalTok"/>
        </w:rPr>
        <w:t xml:space="preserve">                              </w:t>
      </w:r>
      <w:r>
        <w:rPr>
          <w:rStyle w:val="CommentTok"/>
        </w:rPr>
        <w:t># xc7a100tcsg324-1</w:t>
      </w:r>
      <w:r>
        <w:rPr/>
        <w:br/>
      </w:r>
      <w:r>
        <w:rPr>
          <w:rStyle w:val="NormalTok"/>
        </w:rPr>
        <w:t xml:space="preserve">    jtag_serial: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Vivado hw_target serial</w:t>
      </w:r>
      <w:r>
        <w:rPr/>
        <w:br/>
      </w:r>
      <w:r>
        <w:rPr>
          <w:rStyle w:val="NormalTok"/>
        </w:rPr>
        <w:t xml:space="preserve">    uart_serial: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w:t>
      </w:r>
      <w:r>
        <w:rPr>
          <w:rStyle w:val="CommentTok"/>
        </w:rPr>
        <w:t># only when UART != JTAG FTDI</w:t>
      </w:r>
      <w:r>
        <w:rPr/>
        <w:br/>
      </w:r>
      <w:r>
        <w:rPr>
          <w:rStyle w:val="NormalTok"/>
        </w:rPr>
        <w:t xml:space="preserve">    uart_baud: </w:t>
      </w:r>
      <w:r>
        <w:rPr>
          <w:rStyle w:val="BuiltInTok"/>
        </w:rPr>
        <w:t>int</w:t>
      </w:r>
      <w:r>
        <w:rPr>
          <w:rStyle w:val="NormalTok"/>
        </w:rPr>
        <w:t xml:space="preserve"> </w:t>
      </w:r>
      <w:r>
        <w:rPr>
          <w:rStyle w:val="OperatorTok"/>
        </w:rPr>
        <w:t>=</w:t>
      </w:r>
      <w:r>
        <w:rPr>
          <w:rStyle w:val="NormalTok"/>
        </w:rPr>
        <w:t xml:space="preserve"> DEFAULT_BAUD</w:t>
      </w:r>
      <w:r>
        <w:rPr/>
        <w:br/>
      </w:r>
      <w:r>
        <w:rPr>
          <w:rStyle w:val="NormalTok"/>
        </w:rPr>
        <w:t xml:space="preserve">    uart_glob: </w:t>
      </w:r>
      <w:r>
        <w:rPr>
          <w:rStyle w:val="BuiltInTok"/>
        </w:rPr>
        <w:t>str</w:t>
      </w:r>
      <w:r>
        <w:rPr>
          <w:rStyle w:val="NormalTok"/>
        </w:rPr>
        <w:t xml:space="preserve"> </w:t>
      </w:r>
      <w:r>
        <w:rPr>
          <w:rStyle w:val="OperatorTok"/>
        </w:rPr>
        <w:t>=</w:t>
      </w:r>
      <w:r>
        <w:rPr>
          <w:rStyle w:val="NormalTok"/>
        </w:rPr>
        <w:t xml:space="preserve"> </w:t>
      </w:r>
      <w:r>
        <w:rPr>
          <w:rStyle w:val="StringTok"/>
        </w:rPr>
        <w:t>"/dev/ttyUSB*"</w:t>
      </w:r>
      <w:r>
        <w:rPr/>
        <w:br/>
      </w:r>
      <w:r>
        <w:rPr>
          <w:rStyle w:val="NormalTok"/>
        </w:rPr>
        <w:t xml:space="preserve">    notes: Sequence[</w:t>
      </w:r>
      <w:r>
        <w:rPr>
          <w:rStyle w:val="BuiltInTok"/>
        </w:rPr>
        <w:t>str</w:t>
      </w:r>
      <w:r>
        <w:rPr>
          <w:rStyle w:val="NormalTok"/>
        </w:rPr>
        <w:t xml:space="preserve">] </w:t>
      </w:r>
      <w:r>
        <w:rPr>
          <w:rStyle w:val="OperatorTok"/>
        </w:rPr>
        <w:t>=</w:t>
      </w:r>
      <w:r>
        <w:rPr>
          <w:rStyle w:val="NormalTok"/>
        </w:rPr>
        <w:t xml:space="preserve"> field(default_factory</w:t>
      </w:r>
      <w:r>
        <w:rPr>
          <w:rStyle w:val="OperatorTok"/>
        </w:rPr>
        <w:t>=</w:t>
      </w:r>
      <w:r>
        <w:rPr>
          <w:rStyle w:val="BuiltInTok"/>
        </w:rPr>
        <w:t>tuple</w:t>
      </w:r>
      <w:r>
        <w:rPr>
          <w:rStyle w:val="NormalTok"/>
        </w:rPr>
        <w:t>)</w:t>
      </w:r>
    </w:p>
    <w:p>
      <w:pPr>
        <w:pStyle w:val="FirstParagraph"/>
        <w:rPr/>
      </w:pPr>
      <w:r>
        <w:rPr>
          <w:rStyle w:val="VerbatimChar"/>
          <w:sz w:val="20"/>
        </w:rPr>
        <w:t>jtag_serial</w:t>
      </w:r>
      <w:r>
        <w:rPr>
          <w:sz w:val="20"/>
        </w:rPr>
        <w:t xml:space="preserve"> pins JTAG when several Digilent boards share a chain and – when </w:t>
      </w:r>
      <w:r>
        <w:rPr>
          <w:rStyle w:val="VerbatimChar"/>
          <w:sz w:val="20"/>
        </w:rPr>
        <w:t>uart_serial</w:t>
      </w:r>
      <w:r>
        <w:rPr>
          <w:sz w:val="20"/>
        </w:rPr>
        <w:t xml:space="preserve"> is None – doubles as the USB serial of the UART, because both interfaces are on one FTDI part. </w:t>
      </w:r>
      <w:r>
        <w:rPr>
          <w:rStyle w:val="VerbatimChar"/>
          <w:sz w:val="20"/>
        </w:rPr>
        <w:t>uart_serial</w:t>
      </w:r>
      <w:r>
        <w:rPr>
          <w:sz w:val="20"/>
        </w:rPr>
        <w:t xml:space="preserve"> exists for boards where that is not true.</w:t>
      </w:r>
    </w:p>
    <w:p>
      <w:pPr>
        <w:pStyle w:val="BodyText"/>
        <w:rPr/>
      </w:pPr>
      <w:r>
        <w:rPr>
          <w:rStyle w:val="VerbatimChar"/>
          <w:sz w:val="20"/>
        </w:rPr>
        <w:t>notes</w:t>
      </w:r>
      <w:r>
        <w:rPr>
          <w:sz w:val="20"/>
        </w:rPr>
        <w:t xml:space="preserve"> is not decoration. It carries the board-specific traps that cost an afternoon, and it is printed by </w:t>
      </w:r>
      <w:r>
        <w:rPr>
          <w:rStyle w:val="VerbatimChar"/>
          <w:sz w:val="20"/>
        </w:rPr>
        <w:t>fpga_board.py info</w:t>
      </w:r>
      <w:r>
        <w:rPr>
          <w:sz w:val="20"/>
        </w:rPr>
        <w:t>.</w:t>
      </w:r>
      <w:bookmarkEnd w:id="167"/>
      <w:r>
        <w:br w:type="page"/>
      </w:r>
    </w:p>
    <w:p>
      <w:pPr>
        <w:pStyle w:val="Heading2"/>
        <w:pBdr>
          <w:bottom w:val="single" w:sz="12" w:space="0" w:color="228B22"/>
        </w:pBdr>
        <w:spacing w:before="280" w:after="80"/>
        <w:rPr/>
      </w:pPr>
      <w:bookmarkStart w:id="168" w:name="__RefHeading___Toc5706_1440621498"/>
      <w:bookmarkStart w:id="169" w:name="the-two-boards-in-this-lab"/>
      <w:bookmarkEnd w:id="168"/>
      <w:r>
        <w:rPr>
          <w:rStyle w:val="SectionNumber"/>
          <w:b/>
          <w:color w:val="228B22"/>
          <w:sz w:val="28"/>
        </w:rPr>
        <w:t>15.2</w:t>
      </w:r>
      <w:r>
        <w:rPr>
          <w:b/>
          <w:color w:val="228B22"/>
          <w:sz w:val="28"/>
        </w:rPr>
        <w:tab/>
        <w:t>The two boards in this lab</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Nexys A7-100T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Genesys 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xc7a100tcsg324-1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xc7k325tffg900-2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JTAG serial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210292BFA3EE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200300B818A0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UART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FT2232HQ as JTAG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Separate FT232R</w:t>
            </w:r>
            <w:r>
              <w:rPr>
                <w:rFonts w:eastAsia="Cambria" w:cs=""/>
                <w:kern w:val="0"/>
                <w:sz w:val="24"/>
                <w:szCs w:val="24"/>
                <w:lang w:val="en-US" w:eastAsia="en-US" w:bidi="ar-SA"/>
              </w:rPr>
              <w:t xml:space="preserve">, serial </w:t>
            </w:r>
            <w:r>
              <w:rPr>
                <w:rStyle w:val="VerbatimChar"/>
                <w:rFonts w:eastAsia="Cambria" w:cs=""/>
                <w:kern w:val="0"/>
                <w:szCs w:val="24"/>
                <w:lang w:val="en-US" w:eastAsia="en-US" w:bidi="ar-SA"/>
              </w:rPr>
              <w:t>AU05X8RM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uart_serial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AU05X8RM</w:t>
            </w:r>
          </w:p>
        </w:tc>
      </w:tr>
    </w:tbl>
    <w:p>
      <w:pPr>
        <w:pStyle w:val="BodyText"/>
        <w:rPr/>
      </w:pPr>
      <w:r>
        <w:rPr>
          <w:sz w:val="20"/>
        </w:rPr>
        <w:t>They share a JTAG chain, which is why the serial and not the board name is what distinguishes them.</w:t>
      </w:r>
    </w:p>
    <w:p>
      <w:pPr>
        <w:pStyle w:val="BodyText"/>
        <w:rPr/>
      </w:pPr>
      <w:r>
        <w:rPr>
          <w:sz w:val="20"/>
        </w:rPr>
        <w:t>Recorded traps, from the specs themselves:</w:t>
      </w:r>
    </w:p>
    <w:p>
      <w:pPr>
        <w:pStyle w:val="Compact"/>
        <w:numPr>
          <w:ilvl w:val="0"/>
          <w:numId w:val="40"/>
        </w:numPr>
        <w:rPr/>
      </w:pPr>
      <w:r>
        <w:rPr>
          <w:b/>
          <w:bCs/>
        </w:rPr>
        <w:t>Nexys A7:</w:t>
      </w:r>
      <w:r>
        <w:rPr/>
        <w:t xml:space="preserve"> Digilent Adept steals the UART ttyUSB; do not power-cycle after programming or the port binding is lost. </w:t>
      </w:r>
      <w:r>
        <w:rPr>
          <w:rStyle w:val="VerbatimChar"/>
        </w:rPr>
        <w:t>ftdi_sio</w:t>
      </w:r>
      <w:r>
        <w:rPr/>
        <w:t xml:space="preserve"> does not block Vivado programming – no driver dance is needed.</w:t>
      </w:r>
    </w:p>
    <w:p>
      <w:pPr>
        <w:pStyle w:val="Compact"/>
        <w:numPr>
          <w:ilvl w:val="0"/>
          <w:numId w:val="41"/>
        </w:numPr>
        <w:rPr/>
      </w:pPr>
      <w:r>
        <w:rPr>
          <w:b/>
          <w:bCs/>
        </w:rPr>
        <w:t>Nexys A7:</w:t>
      </w:r>
      <w:r>
        <w:rPr/>
        <w:t xml:space="preserve"> the lab has had two A7-100T units on this desk. If </w:t>
      </w:r>
      <w:r>
        <w:rPr>
          <w:rStyle w:val="VerbatimChar"/>
        </w:rPr>
        <w:t>make ports</w:t>
      </w:r>
      <w:r>
        <w:rPr/>
        <w:t xml:space="preserve"> reports nothing, check </w:t>
      </w:r>
      <w:r>
        <w:rPr>
          <w:rStyle w:val="VerbatimChar"/>
        </w:rPr>
        <w:t>udevadm info /dev/ttyUSB*</w:t>
      </w:r>
      <w:r>
        <w:rPr/>
        <w:t xml:space="preserve"> – a swapped unit presents as exactly that symptom.</w:t>
      </w:r>
    </w:p>
    <w:p>
      <w:pPr>
        <w:pStyle w:val="Compact"/>
        <w:numPr>
          <w:ilvl w:val="0"/>
          <w:numId w:val="42"/>
        </w:numPr>
        <w:rPr/>
      </w:pPr>
      <w:r>
        <w:rPr>
          <w:b/>
          <w:bCs/>
        </w:rPr>
        <w:t>Genesys 2:</w:t>
      </w:r>
      <w:r>
        <w:rPr/>
        <w:t xml:space="preserve"> both the FT232R and the JTAG FT2232 must be enumerated or there is no UART, whatever the bitstream does.</w:t>
      </w:r>
      <w:bookmarkEnd w:id="169"/>
      <w:r>
        <w:br w:type="page"/>
      </w:r>
    </w:p>
    <w:p>
      <w:pPr>
        <w:pStyle w:val="Heading2"/>
        <w:pBdr>
          <w:bottom w:val="single" w:sz="12" w:space="0" w:color="228B22"/>
        </w:pBdr>
        <w:spacing w:before="280" w:after="80"/>
        <w:rPr/>
      </w:pPr>
      <w:bookmarkStart w:id="170" w:name="__RefHeading___Toc5708_1440621498"/>
      <w:bookmarkStart w:id="171" w:name="using-it"/>
      <w:bookmarkEnd w:id="170"/>
      <w:r>
        <w:rPr>
          <w:rStyle w:val="SectionNumber"/>
          <w:b/>
          <w:color w:val="228B22"/>
          <w:sz w:val="28"/>
        </w:rPr>
        <w:t>15.3</w:t>
      </w:r>
      <w:r>
        <w:rPr>
          <w:b/>
          <w:color w:val="228B22"/>
          <w:sz w:val="28"/>
        </w:rPr>
        <w:tab/>
        <w:t>Using it</w:t>
      </w:r>
    </w:p>
    <w:p>
      <w:pPr>
        <w:pStyle w:val="SourceCode"/>
        <w:rPr/>
      </w:pPr>
      <w:r>
        <w:rPr>
          <w:rStyle w:val="ImportTok"/>
        </w:rPr>
        <w:t>from</w:t>
      </w:r>
      <w:r>
        <w:rPr>
          <w:rStyle w:val="NormalTok"/>
        </w:rPr>
        <w:t xml:space="preserve"> boards </w:t>
      </w:r>
      <w:r>
        <w:rPr>
          <w:rStyle w:val="ImportTok"/>
        </w:rPr>
        <w:t>import</w:t>
      </w:r>
      <w:r>
        <w:rPr>
          <w:rStyle w:val="NormalTok"/>
        </w:rPr>
        <w:t xml:space="preserve"> get_board</w:t>
      </w:r>
      <w:r>
        <w:rPr/>
        <w:br/>
        <w:br/>
      </w:r>
      <w:r>
        <w:rPr>
          <w:rStyle w:val="NormalTok"/>
        </w:rPr>
        <w:t xml:space="preserve">b </w:t>
      </w:r>
      <w:r>
        <w:rPr>
          <w:rStyle w:val="OperatorTok"/>
        </w:rPr>
        <w:t>=</w:t>
      </w:r>
      <w:r>
        <w:rPr>
          <w:rStyle w:val="NormalTok"/>
        </w:rPr>
        <w:t xml:space="preserve"> get_board(</w:t>
      </w:r>
      <w:r>
        <w:rPr>
          <w:rStyle w:val="StringTok"/>
        </w:rPr>
        <w:t>"nexys_a7_100t"</w:t>
      </w:r>
      <w:r>
        <w:rPr>
          <w:rStyle w:val="NormalTok"/>
        </w:rPr>
        <w:t xml:space="preserve">)        </w:t>
      </w:r>
      <w:r>
        <w:rPr>
          <w:rStyle w:val="CommentTok"/>
        </w:rPr>
        <w:t># or $FPGA_BOARD, else the default</w:t>
      </w:r>
      <w:r>
        <w:rPr/>
        <w:br/>
      </w:r>
      <w:r>
        <w:rPr>
          <w:rStyle w:val="NormalTok"/>
        </w:rPr>
        <w:t xml:space="preserve">b.find_uart_ports()                   </w:t>
      </w:r>
      <w:r>
        <w:rPr>
          <w:rStyle w:val="CommentTok"/>
        </w:rPr>
        <w:t># only THIS board's ports</w:t>
      </w:r>
      <w:r>
        <w:rPr/>
        <w:br/>
      </w:r>
      <w:r>
        <w:rPr>
          <w:rStyle w:val="NormalTok"/>
        </w:rPr>
        <w:t xml:space="preserve">port </w:t>
      </w:r>
      <w:r>
        <w:rPr>
          <w:rStyle w:val="OperatorTok"/>
        </w:rPr>
        <w:t>=</w:t>
      </w:r>
      <w:r>
        <w:rPr>
          <w:rStyle w:val="NormalTok"/>
        </w:rPr>
        <w:t xml:space="preserve"> b.find_uart_port(probe</w:t>
      </w:r>
      <w:r>
        <w:rPr>
          <w:rStyle w:val="OperatorTok"/>
        </w:rPr>
        <w:t>=</w:t>
      </w:r>
      <w:r>
        <w:rPr>
          <w:rStyle w:val="NormalTok"/>
        </w:rPr>
        <w:t>my_probe)</w:t>
      </w:r>
      <w:r>
        <w:rPr/>
        <w:br/>
      </w:r>
      <w:r>
        <w:rPr>
          <w:rStyle w:val="NormalTok"/>
        </w:rPr>
        <w:t>b.program(</w:t>
      </w:r>
      <w:r>
        <w:rPr>
          <w:rStyle w:val="StringTok"/>
        </w:rPr>
        <w:t>"bitstream/ddr2_char.bit"</w:t>
      </w:r>
      <w:r>
        <w:rPr>
          <w:rStyle w:val="NormalTok"/>
        </w:rPr>
        <w:t>)</w:t>
      </w:r>
    </w:p>
    <w:p>
      <w:pPr>
        <w:pStyle w:val="FirstParagraph"/>
        <w:rPr/>
      </w:pPr>
      <w:r>
        <w:rPr>
          <w:sz w:val="20"/>
        </w:rPr>
        <w:t xml:space="preserve">Subclass </w:t>
      </w:r>
      <w:r>
        <w:rPr>
          <w:rStyle w:val="VerbatimChar"/>
          <w:sz w:val="20"/>
        </w:rPr>
        <w:t>Board</w:t>
      </w:r>
      <w:r>
        <w:rPr>
          <w:sz w:val="20"/>
        </w:rPr>
        <w:t xml:space="preserve"> only when a board needs different behaviour; most need only a </w:t>
      </w:r>
      <w:r>
        <w:rPr>
          <w:rStyle w:val="VerbatimChar"/>
          <w:sz w:val="20"/>
        </w:rPr>
        <w:t>BoardSpec</w:t>
      </w:r>
      <w:r>
        <w:rPr>
          <w:sz w:val="20"/>
        </w:rPr>
        <w:t xml:space="preserve">. </w:t>
      </w:r>
      <w:r>
        <w:rPr>
          <w:rStyle w:val="VerbatimChar"/>
          <w:sz w:val="20"/>
        </w:rPr>
        <w:t>boards/genesys2.py</w:t>
      </w:r>
      <w:r>
        <w:rPr>
          <w:sz w:val="20"/>
        </w:rPr>
        <w:t xml:space="preserve"> is a subclass because of its split UART.</w:t>
      </w:r>
      <w:bookmarkEnd w:id="171"/>
      <w:r>
        <w:br w:type="page"/>
      </w:r>
    </w:p>
    <w:p>
      <w:pPr>
        <w:pStyle w:val="Heading2"/>
        <w:pBdr>
          <w:bottom w:val="single" w:sz="12" w:space="0" w:color="228B22"/>
        </w:pBdr>
        <w:spacing w:before="280" w:after="80"/>
        <w:rPr/>
      </w:pPr>
      <w:bookmarkStart w:id="172" w:name="__RefHeading___Toc5710_1440621498"/>
      <w:bookmarkStart w:id="173" w:name="the-cli"/>
      <w:bookmarkEnd w:id="172"/>
      <w:r>
        <w:rPr>
          <w:rStyle w:val="SectionNumber"/>
          <w:b/>
          <w:color w:val="228B22"/>
          <w:sz w:val="28"/>
        </w:rPr>
        <w:t>15.4</w:t>
      </w:r>
      <w:r>
        <w:rPr>
          <w:b/>
          <w:color w:val="228B22"/>
          <w:sz w:val="28"/>
        </w:rPr>
        <w:tab/>
        <w:t>The CLI</w:t>
      </w:r>
    </w:p>
    <w:p>
      <w:pPr>
        <w:pStyle w:val="SourceCode"/>
        <w:rPr/>
      </w:pPr>
      <w:r>
        <w:rPr>
          <w:rStyle w:val="VerbatimChar"/>
        </w:rPr>
        <w:t>fpga_board.py list                       # known boards</w:t>
      </w:r>
      <w:r>
        <w:rPr/>
        <w:br/>
      </w:r>
      <w:r>
        <w:rPr>
          <w:rStyle w:val="VerbatimChar"/>
        </w:rPr>
        <w:t>fpga_board.py info    --board genesys2   # the spec, including notes</w:t>
      </w:r>
      <w:r>
        <w:rPr/>
        <w:br/>
      </w:r>
      <w:r>
        <w:rPr>
          <w:rStyle w:val="VerbatimChar"/>
        </w:rPr>
        <w:t>fpga_board.py ports   --board genesys2   # this board's UART ports</w:t>
      </w:r>
      <w:r>
        <w:rPr/>
        <w:br/>
      </w:r>
      <w:r>
        <w:rPr>
          <w:rStyle w:val="VerbatimChar"/>
        </w:rPr>
        <w:t>fpga_board.py serial  --board genesys2   # the JTAG serial, for Tcl</w:t>
      </w:r>
      <w:r>
        <w:rPr/>
        <w:br/>
      </w:r>
      <w:r>
        <w:rPr>
          <w:rStyle w:val="VerbatimChar"/>
        </w:rPr>
        <w:t>fpga_board.py readback                   # what is on the JTAG chain</w:t>
      </w:r>
      <w:r>
        <w:rPr/>
        <w:br/>
      </w:r>
      <w:r>
        <w:rPr>
          <w:rStyle w:val="VerbatimChar"/>
        </w:rPr>
        <w:t>fpga_board.py program --bitstream x.bit</w:t>
      </w:r>
    </w:p>
    <w:p>
      <w:pPr>
        <w:pStyle w:val="FirstParagraph"/>
        <w:rPr/>
      </w:pPr>
      <w:r>
        <w:rPr>
          <w:rStyle w:val="VerbatimChar"/>
          <w:sz w:val="20"/>
        </w:rPr>
        <w:t>serial</w:t>
      </w:r>
      <w:r>
        <w:rPr>
          <w:sz w:val="20"/>
        </w:rPr>
        <w:t xml:space="preserve"> prints nothing and exits 0 when the board has no serial, so a caller can substitute it unconditionally and get “any target” rather than the literal string </w:t>
      </w:r>
      <w:r>
        <w:rPr>
          <w:rStyle w:val="VerbatimChar"/>
          <w:sz w:val="20"/>
        </w:rPr>
        <w:t>None</w:t>
      </w:r>
      <w:r>
        <w:rPr>
          <w:sz w:val="20"/>
        </w:rPr>
        <w:t xml:space="preserve"> used as a match pattern.</w:t>
      </w:r>
      <w:bookmarkEnd w:id="165"/>
      <w:bookmarkEnd w:id="173"/>
      <w:r>
        <w:br w:type="page"/>
      </w:r>
    </w:p>
    <w:p>
      <w:pPr>
        <w:pStyle w:val="Heading1"/>
        <w:shd w:val="clear" w:color="auto" w:fill="404040"/>
        <w:spacing w:before="360" w:after="120"/>
        <w:rPr/>
      </w:pPr>
      <w:bookmarkStart w:id="174" w:name="__RefHeading___Toc5712_1440621498"/>
      <w:bookmarkStart w:id="175" w:name="programming"/>
      <w:bookmarkEnd w:id="174"/>
      <w:r>
        <w:rPr>
          <w:rStyle w:val="SectionNumber"/>
          <w:b/>
          <w:color w:val="FFFFFF"/>
          <w:sz w:val="32"/>
        </w:rPr>
        <w:t>16</w:t>
      </w:r>
      <w:r>
        <w:rPr>
          <w:b/>
          <w:color w:val="FFFFFF"/>
          <w:sz w:val="32"/>
        </w:rPr>
        <w:tab/>
        <w:t>Programming</w:t>
      </w:r>
    </w:p>
    <w:p>
      <w:pPr>
        <w:pStyle w:val="Heading3"/>
        <w:spacing w:before="200" w:after="80"/>
        <w:rPr/>
      </w:pPr>
      <w:bookmarkStart w:id="176" w:name="__RefHeading___Toc5714_1440621498"/>
      <w:bookmarkStart w:id="177" w:name="figure-4.1-the-program-path"/>
      <w:bookmarkStart w:id="178" w:name="_Fig_4_The_program_path"/>
      <w:bookmarkEnd w:id="176"/>
      <w:r>
        <w:rPr>
          <w:rStyle w:val="SectionNumber"/>
          <w:b/>
          <w:color w:val="404040"/>
          <w:sz w:val="24"/>
        </w:rPr>
        <w:t>16.0.1</w:t>
      </w:r>
      <w:r>
        <w:rPr>
          <w:b/>
          <w:color w:val="404040"/>
          <w:sz w:val="24"/>
        </w:rPr>
        <w:tab/>
        <w:t>Figure 4.1: The program path</w:t>
      </w:r>
      <w:bookmarkEnd w:id="178"/>
    </w:p>
    <w:p>
      <w:pPr>
        <w:pStyle w:val="CaptionedFigure"/>
        <w:rPr/>
      </w:pPr>
      <w:r>
        <w:rPr/>
        <w:drawing>
          <wp:inline distT="0" distB="0" distL="0" distR="0">
            <wp:extent cx="5334000" cy="4474845"/>
            <wp:effectExtent l="0" t="0" r="0" b="0"/>
            <wp:docPr id="5" name="Image4" descr="The program pa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The program path"/>
                    <pic:cNvPicPr>
                      <a:picLocks noChangeAspect="1" noChangeArrowheads="1"/>
                    </pic:cNvPicPr>
                  </pic:nvPicPr>
                  <pic:blipFill>
                    <a:blip r:embed="rId6"/>
                    <a:stretch>
                      <a:fillRect/>
                    </a:stretch>
                  </pic:blipFill>
                  <pic:spPr bwMode="auto">
                    <a:xfrm>
                      <a:off x="0" y="0"/>
                      <a:ext cx="5334000" cy="4474845"/>
                    </a:xfrm>
                    <a:prstGeom prst="rect">
                      <a:avLst/>
                    </a:prstGeom>
                  </pic:spPr>
                </pic:pic>
              </a:graphicData>
            </a:graphic>
          </wp:inline>
        </w:drawing>
      </w:r>
    </w:p>
    <w:p>
      <w:pPr>
        <w:pStyle w:val="ImageCaption"/>
        <w:rPr/>
      </w:pPr>
      <w:r>
        <w:rPr/>
        <w:t>The program path</w:t>
      </w:r>
    </w:p>
    <w:p>
      <w:pPr>
        <w:pStyle w:val="SourceCode"/>
        <w:rPr/>
      </w:pPr>
      <w:r>
        <w:rPr>
          <w:rStyle w:val="VerbatimChar"/>
        </w:rPr>
        <w:t>fpga_board.py program --board nexys_a7_100t --bitstream build/top.bit</w:t>
      </w:r>
    </w:p>
    <w:p>
      <w:pPr>
        <w:pStyle w:val="FirstParagraph"/>
        <w:rPr/>
      </w:pPr>
      <w:r>
        <w:rPr>
          <w:sz w:val="20"/>
        </w:rPr>
        <w:t xml:space="preserve">replaces each flow’s own </w:t>
      </w:r>
      <w:r>
        <w:rPr>
          <w:rStyle w:val="VerbatimChar"/>
          <w:sz w:val="20"/>
        </w:rPr>
        <w:t>vivado -source tcl/program_fpga.tcl</w:t>
      </w:r>
      <w:r>
        <w:rPr>
          <w:sz w:val="20"/>
        </w:rPr>
        <w:t xml:space="preserve"> recipe. The board facts come from the registry, so a flow’s Makefile carries neither a serial nor its own copy of the Tcl.</w:t>
      </w:r>
      <w:bookmarkEnd w:id="177"/>
      <w:r>
        <w:br w:type="page"/>
      </w:r>
    </w:p>
    <w:p>
      <w:pPr>
        <w:pStyle w:val="Heading2"/>
        <w:pBdr>
          <w:bottom w:val="single" w:sz="12" w:space="0" w:color="228B22"/>
        </w:pBdr>
        <w:spacing w:before="280" w:after="80"/>
        <w:rPr/>
      </w:pPr>
      <w:bookmarkStart w:id="179" w:name="__RefHeading___Toc5716_1440621498"/>
      <w:bookmarkStart w:id="180" w:name="order-of-checks"/>
      <w:bookmarkEnd w:id="179"/>
      <w:r>
        <w:rPr>
          <w:rStyle w:val="SectionNumber"/>
          <w:b/>
          <w:color w:val="228B22"/>
          <w:sz w:val="28"/>
        </w:rPr>
        <w:t>16.1</w:t>
      </w:r>
      <w:r>
        <w:rPr>
          <w:b/>
          <w:color w:val="228B22"/>
          <w:sz w:val="28"/>
        </w:rPr>
        <w:tab/>
        <w:t>Order of checks</w:t>
      </w:r>
    </w:p>
    <w:p>
      <w:pPr>
        <w:pStyle w:val="FirstParagraph"/>
        <w:rPr/>
      </w:pPr>
      <w:r>
        <w:rPr>
          <w:sz w:val="20"/>
        </w:rPr>
        <w:t>Cheap and local first, because a thirty-second Vivado startup to be told the file is missing is pure waste:</w:t>
      </w:r>
    </w:p>
    <w:p>
      <w:pPr>
        <w:pStyle w:val="Compact"/>
        <w:numPr>
          <w:ilvl w:val="0"/>
          <w:numId w:val="43"/>
        </w:numPr>
        <w:rPr/>
      </w:pPr>
      <w:r>
        <w:rPr>
          <w:b/>
          <w:bCs/>
        </w:rPr>
        <w:t>Bitstream exists</w:t>
      </w:r>
      <w:r>
        <w:rPr/>
        <w:t xml:space="preserve"> – </w:t>
      </w:r>
      <w:r>
        <w:rPr>
          <w:rStyle w:val="VerbatimChar"/>
        </w:rPr>
        <w:t>FileNotFoundError</w:t>
      </w:r>
      <w:r>
        <w:rPr/>
        <w:t xml:space="preserve"> naming the path, suggesting </w:t>
      </w:r>
      <w:r>
        <w:rPr>
          <w:rStyle w:val="VerbatimChar"/>
        </w:rPr>
        <w:t>make bitstream</w:t>
      </w:r>
      <w:r>
        <w:rPr/>
        <w:t>.</w:t>
      </w:r>
    </w:p>
    <w:p>
      <w:pPr>
        <w:pStyle w:val="Compact"/>
        <w:numPr>
          <w:ilvl w:val="0"/>
          <w:numId w:val="44"/>
        </w:numPr>
        <w:rPr/>
      </w:pPr>
      <w:r>
        <w:rPr>
          <w:rStyle w:val="VerbatimChar"/>
          <w:b/>
          <w:bCs/>
        </w:rPr>
        <w:t>--dry-run</w:t>
      </w:r>
      <w:r>
        <w:rPr/>
        <w:t xml:space="preserve"> – prints the environment and the command, runs nothing.</w:t>
      </w:r>
    </w:p>
    <w:p>
      <w:pPr>
        <w:pStyle w:val="Compact"/>
        <w:numPr>
          <w:ilvl w:val="0"/>
          <w:numId w:val="45"/>
        </w:numPr>
        <w:rPr/>
      </w:pPr>
      <w:r>
        <w:rPr>
          <w:b/>
          <w:bCs/>
        </w:rPr>
        <w:t>Vivado on PATH</w:t>
      </w:r>
      <w:r>
        <w:rPr/>
        <w:t xml:space="preserve"> – </w:t>
      </w:r>
      <w:r>
        <w:rPr>
          <w:rStyle w:val="VerbatimChar"/>
        </w:rPr>
        <w:t>FileNotFoundError</w:t>
      </w:r>
      <w:r>
        <w:rPr/>
        <w:t xml:space="preserve"> suggesting the settings script.</w:t>
      </w:r>
    </w:p>
    <w:p>
      <w:pPr>
        <w:pStyle w:val="Compact"/>
        <w:numPr>
          <w:ilvl w:val="0"/>
          <w:numId w:val="46"/>
        </w:numPr>
        <w:rPr/>
      </w:pPr>
      <w:r>
        <w:rPr>
          <w:b/>
          <w:bCs/>
        </w:rPr>
        <w:t>Identity</w:t>
      </w:r>
      <w:r>
        <w:rPr/>
        <w:t xml:space="preserve"> – the subject of </w:t>
      </w:r>
      <w:r>
        <w:rPr>
          <w:rStyle w:val="VerbatimChar"/>
        </w:rPr>
        <w:t>03_locking_and_identity.md</w:t>
      </w:r>
      <w:r>
        <w:rPr/>
        <w:t>.</w:t>
      </w:r>
    </w:p>
    <w:p>
      <w:pPr>
        <w:pStyle w:val="Compact"/>
        <w:numPr>
          <w:ilvl w:val="0"/>
          <w:numId w:val="47"/>
        </w:numPr>
        <w:rPr/>
      </w:pPr>
      <w:r>
        <w:rPr>
          <w:b/>
          <w:bCs/>
        </w:rPr>
        <w:t>Program</w:t>
      </w:r>
      <w:r>
        <w:rPr/>
        <w:t xml:space="preserve"> – </w:t>
      </w:r>
      <w:r>
        <w:rPr>
          <w:rStyle w:val="VerbatimChar"/>
        </w:rPr>
        <w:t>program_fpga.tcl</w:t>
      </w:r>
      <w:r>
        <w:rPr/>
        <w:t>, pinned to this board’s JTAG serial.</w:t>
      </w:r>
      <w:bookmarkEnd w:id="180"/>
      <w:r>
        <w:br w:type="page"/>
      </w:r>
    </w:p>
    <w:p>
      <w:pPr>
        <w:pStyle w:val="Heading2"/>
        <w:pBdr>
          <w:bottom w:val="single" w:sz="12" w:space="0" w:color="228B22"/>
        </w:pBdr>
        <w:spacing w:before="280" w:after="80"/>
        <w:rPr/>
      </w:pPr>
      <w:bookmarkStart w:id="181" w:name="__RefHeading___Toc5718_1440621498"/>
      <w:bookmarkStart w:id="182" w:name="the-environment-handed-to-tcl"/>
      <w:bookmarkEnd w:id="181"/>
      <w:r>
        <w:rPr>
          <w:rStyle w:val="SectionNumber"/>
          <w:b/>
          <w:color w:val="228B22"/>
          <w:sz w:val="28"/>
        </w:rPr>
        <w:t>16.2</w:t>
      </w:r>
      <w:r>
        <w:rPr>
          <w:b/>
          <w:color w:val="228B22"/>
          <w:sz w:val="28"/>
        </w:rPr>
        <w:tab/>
        <w:t>The environment handed to Tcl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Variable</w:t>
            </w:r>
          </w:p>
        </w:tc>
        <w:tc>
          <w:tcPr>
            <w:tcW w:w="39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FPGA_BITSTREAM</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Absolute path to the </w:t>
            </w:r>
            <w:r>
              <w:rPr>
                <w:rStyle w:val="VerbatimChar"/>
                <w:rFonts w:eastAsia="Cambria" w:cs=""/>
                <w:kern w:val="0"/>
                <w:szCs w:val="24"/>
                <w:lang w:val="en-US" w:eastAsia="en-US" w:bidi="ar-SA"/>
              </w:rPr>
              <w:t>.bit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FPGA_JTAG_SERIAL</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 to pin, absent for “any target”</w:t>
            </w:r>
          </w:p>
        </w:tc>
      </w:tr>
      <w:tr>
        <w:trPr/>
        <w:tc>
          <w:tcPr>
            <w:tcW w:w="39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FPGA_BOARD</w:t>
            </w:r>
          </w:p>
        </w:tc>
        <w:tc>
          <w:tcPr>
            <w:tcW w:w="39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registry key</w:t>
            </w:r>
          </w:p>
        </w:tc>
      </w:tr>
    </w:tbl>
    <w:p>
      <w:pPr>
        <w:pStyle w:val="BodyText"/>
        <w:rPr/>
      </w:pPr>
      <w:bookmarkStart w:id="183" w:name="the-environment-handed-to-tcl"/>
      <w:r>
        <w:rPr>
          <w:sz w:val="20"/>
        </w:rPr>
        <w:t>A single parameterised Tcl reading these replaces the per-flow copies.</w:t>
      </w:r>
      <w:bookmarkEnd w:id="183"/>
      <w:r>
        <w:br w:type="page"/>
      </w:r>
    </w:p>
    <w:p>
      <w:pPr>
        <w:pStyle w:val="Heading2"/>
        <w:pBdr>
          <w:bottom w:val="single" w:sz="12" w:space="0" w:color="228B22"/>
        </w:pBdr>
        <w:spacing w:before="280" w:after="80"/>
        <w:rPr/>
      </w:pPr>
      <w:bookmarkStart w:id="184" w:name="__RefHeading___Toc5720_1440621498"/>
      <w:bookmarkStart w:id="185" w:name="from-a-makefile"/>
      <w:bookmarkEnd w:id="184"/>
      <w:r>
        <w:rPr>
          <w:rStyle w:val="SectionNumber"/>
          <w:b/>
          <w:color w:val="228B22"/>
          <w:sz w:val="28"/>
        </w:rPr>
        <w:t>16.3</w:t>
      </w:r>
      <w:r>
        <w:rPr>
          <w:b/>
          <w:color w:val="228B22"/>
          <w:sz w:val="28"/>
        </w:rPr>
        <w:tab/>
        <w:t>From a Makefile</w:t>
      </w:r>
    </w:p>
    <w:p>
      <w:pPr>
        <w:pStyle w:val="FirstParagraph"/>
        <w:rPr/>
      </w:pPr>
      <w:r>
        <w:rPr>
          <w:rStyle w:val="VerbatimChar"/>
          <w:sz w:val="20"/>
        </w:rPr>
        <w:t>make/fpga_board.mk</w:t>
      </w:r>
      <w:r>
        <w:rPr>
          <w:sz w:val="20"/>
        </w:rPr>
        <w:t xml:space="preserve"> wraps the CLI:</w:t>
      </w:r>
    </w:p>
    <w:p>
      <w:pPr>
        <w:pStyle w:val="SourceCode"/>
        <w:rPr/>
      </w:pPr>
      <w:r>
        <w:rPr>
          <w:rStyle w:val="VerbatimChar"/>
        </w:rPr>
        <w:t>BOARD_LOCK   ?= $(FPGA_BIN)/board_lock.sh</w:t>
      </w:r>
      <w:r>
        <w:rPr/>
        <w:br/>
      </w:r>
      <w:r>
        <w:rPr>
          <w:rStyle w:val="VerbatimChar"/>
        </w:rPr>
        <w:t>BOARD_LOCKED  = $(BOARD_LOCK) --board $(BOARD) --</w:t>
      </w:r>
    </w:p>
    <w:p>
      <w:pPr>
        <w:pStyle w:val="FirstParagraph"/>
        <w:rPr/>
      </w:pPr>
      <w:r>
        <w:rPr>
          <w:sz w:val="20"/>
        </w:rPr>
        <w:t xml:space="preserve">and the </w:t>
      </w:r>
      <w:r>
        <w:rPr>
          <w:rStyle w:val="VerbatimChar"/>
          <w:sz w:val="20"/>
        </w:rPr>
        <w:t>program</w:t>
      </w:r>
      <w:r>
        <w:rPr>
          <w:sz w:val="20"/>
        </w:rPr>
        <w:t xml:space="preserve"> recipe runs under </w:t>
      </w:r>
      <w:r>
        <w:rPr>
          <w:rStyle w:val="VerbatimChar"/>
          <w:sz w:val="20"/>
        </w:rPr>
        <w:t>$(BOARD_LOCKED)</w:t>
      </w:r>
      <w:r>
        <w:rPr>
          <w:sz w:val="20"/>
        </w:rPr>
        <w:t>. A flow gets locking by using the standard recipe rather than by remembering to.</w:t>
      </w:r>
      <w:bookmarkEnd w:id="175"/>
      <w:bookmarkEnd w:id="185"/>
      <w:r>
        <w:br w:type="page"/>
      </w:r>
    </w:p>
    <w:p>
      <w:pPr>
        <w:pStyle w:val="Heading1"/>
        <w:shd w:val="clear" w:color="auto" w:fill="404040"/>
        <w:spacing w:before="360" w:after="120"/>
        <w:rPr/>
      </w:pPr>
      <w:bookmarkStart w:id="186" w:name="__RefHeading___Toc5722_1440621498"/>
      <w:bookmarkStart w:id="187" w:name="locking-and-identity"/>
      <w:bookmarkEnd w:id="186"/>
      <w:r>
        <w:rPr>
          <w:rStyle w:val="SectionNumber"/>
          <w:b/>
          <w:color w:val="FFFFFF"/>
          <w:sz w:val="32"/>
        </w:rPr>
        <w:t>17</w:t>
      </w:r>
      <w:r>
        <w:rPr>
          <w:b/>
          <w:color w:val="FFFFFF"/>
          <w:sz w:val="32"/>
        </w:rPr>
        <w:tab/>
        <w:t>Locking and identity</w:t>
      </w:r>
    </w:p>
    <w:p>
      <w:pPr>
        <w:pStyle w:val="FirstParagraph"/>
        <w:rPr/>
      </w:pPr>
      <w:r>
        <w:rPr>
          <w:sz w:val="20"/>
        </w:rPr>
        <w:t xml:space="preserve">Two mechanisms, and they are complements rather than alternatives: </w:t>
      </w:r>
      <w:r>
        <w:rPr>
          <w:b/>
          <w:bCs/>
          <w:sz w:val="20"/>
        </w:rPr>
        <w:t>a lock prevents a collision, a readback detects one that happened anyway.</w:t>
      </w:r>
      <w:r>
        <w:br w:type="page"/>
      </w:r>
    </w:p>
    <w:p>
      <w:pPr>
        <w:pStyle w:val="Heading2"/>
        <w:pBdr>
          <w:bottom w:val="single" w:sz="12" w:space="0" w:color="228B22"/>
        </w:pBdr>
        <w:spacing w:before="280" w:after="80"/>
        <w:rPr/>
      </w:pPr>
      <w:bookmarkStart w:id="188" w:name="__RefHeading___Toc5724_1440621498"/>
      <w:bookmarkStart w:id="189" w:name="the-lock"/>
      <w:bookmarkEnd w:id="188"/>
      <w:r>
        <w:rPr>
          <w:rStyle w:val="SectionNumber"/>
          <w:b/>
          <w:color w:val="228B22"/>
          <w:sz w:val="28"/>
        </w:rPr>
        <w:t>17.1</w:t>
      </w:r>
      <w:r>
        <w:rPr>
          <w:b/>
          <w:color w:val="228B22"/>
          <w:sz w:val="28"/>
        </w:rPr>
        <w:tab/>
        <w:t>The lock</w:t>
      </w:r>
    </w:p>
    <w:p>
      <w:pPr>
        <w:pStyle w:val="FirstParagraph"/>
        <w:rPr/>
      </w:pPr>
      <w:r>
        <w:rPr>
          <w:rStyle w:val="VerbatimChar"/>
          <w:sz w:val="20"/>
        </w:rPr>
        <w:t>board_lock.sh</w:t>
      </w:r>
      <w:r>
        <w:rPr>
          <w:sz w:val="20"/>
        </w:rPr>
        <w:t xml:space="preserve"> is a command prefix:</w:t>
      </w:r>
    </w:p>
    <w:p>
      <w:pPr>
        <w:pStyle w:val="SourceCode"/>
        <w:rPr/>
      </w:pPr>
      <w:r>
        <w:rPr>
          <w:rStyle w:val="ExtensionTok"/>
        </w:rPr>
        <w:t>board_lock.sh</w:t>
      </w:r>
      <w:r>
        <w:rPr>
          <w:rStyle w:val="NormalTok"/>
        </w:rPr>
        <w:t xml:space="preserve"> </w:t>
      </w:r>
      <w:r>
        <w:rPr>
          <w:rStyle w:val="AttributeTok"/>
        </w:rPr>
        <w:t>--board</w:t>
      </w:r>
      <w:r>
        <w:rPr>
          <w:rStyle w:val="NormalTok"/>
        </w:rPr>
        <w:t xml:space="preserve"> nexys_a7_100t </w:t>
      </w:r>
      <w:r>
        <w:rPr>
          <w:rStyle w:val="AttributeTok"/>
        </w:rPr>
        <w:t>--</w:t>
      </w:r>
      <w:r>
        <w:rPr>
          <w:rStyle w:val="NormalTok"/>
        </w:rPr>
        <w:t xml:space="preserve"> make program</w:t>
      </w:r>
    </w:p>
    <w:p>
      <w:pPr>
        <w:pStyle w:val="FirstParagraph"/>
        <w:rPr/>
      </w:pPr>
      <w:r>
        <w:rPr>
          <w:sz w:val="20"/>
        </w:rPr>
        <w:t xml:space="preserve">It resolves the board’s JTAG serial through </w:t>
      </w:r>
      <w:r>
        <w:rPr>
          <w:rStyle w:val="VerbatimChar"/>
          <w:sz w:val="20"/>
        </w:rPr>
        <w:t>fpga_board.py serial</w:t>
      </w:r>
      <w:r>
        <w:rPr>
          <w:sz w:val="20"/>
        </w:rPr>
        <w:t xml:space="preserve">, falls back to the board name when there is none, sanitises the result, and takes a non-blocking </w:t>
      </w:r>
      <w:r>
        <w:rPr>
          <w:rStyle w:val="VerbatimChar"/>
          <w:sz w:val="20"/>
        </w:rPr>
        <w:t>flock</w:t>
      </w:r>
      <w:r>
        <w:rPr>
          <w:sz w:val="20"/>
        </w:rPr>
        <w:t xml:space="preserve"> on </w:t>
      </w:r>
      <w:r>
        <w:rPr>
          <w:rStyle w:val="VerbatimChar"/>
          <w:sz w:val="20"/>
        </w:rPr>
        <w:t>$RDS_BOARD_LOCK_DIR/rds-board-&lt;key&gt;.lock</w:t>
      </w:r>
      <w:r>
        <w:rPr>
          <w:sz w:val="20"/>
        </w:rPr>
        <w:t xml:space="preserve"> (default </w:t>
      </w:r>
      <w:r>
        <w:rPr>
          <w:rStyle w:val="VerbatimChar"/>
          <w:sz w:val="20"/>
        </w:rPr>
        <w:t>/tmp</w:t>
      </w:r>
      <w:r>
        <w:rPr>
          <w:sz w:val="20"/>
        </w:rPr>
        <w:t xml:space="preserve">). On conflict it prints a hint and exits </w:t>
      </w:r>
      <w:r>
        <w:rPr>
          <w:b/>
          <w:bCs/>
          <w:sz w:val="20"/>
        </w:rPr>
        <w:t>98</w:t>
      </w:r>
      <w:r>
        <w:rPr>
          <w:sz w:val="20"/>
        </w:rPr>
        <w:t xml:space="preserve">; otherwise it </w:t>
      </w:r>
      <w:r>
        <w:rPr>
          <w:rStyle w:val="VerbatimChar"/>
          <w:sz w:val="20"/>
        </w:rPr>
        <w:t>exec</w:t>
      </w:r>
      <w:r>
        <w:rPr>
          <w:sz w:val="20"/>
        </w:rPr>
        <w:t>s the payload.</w:t>
      </w:r>
    </w:p>
    <w:p>
      <w:pPr>
        <w:pStyle w:val="BodyText"/>
        <w:rPr/>
      </w:pPr>
      <w:r>
        <w:rPr>
          <w:b/>
          <w:bCs/>
          <w:sz w:val="20"/>
        </w:rPr>
        <w:t>Keyed on the JTAG serial, not the build directory.</w:t>
      </w:r>
      <w:r>
        <w:rPr>
          <w:sz w:val="20"/>
        </w:rPr>
        <w:t xml:space="preserve"> Two different build directories drive the same physical board, so a build-keyed lock lets them collide while reporting success. Two boards sharing one JTAG chain still get separate keys, because their serials differ.</w:t>
      </w:r>
    </w:p>
    <w:p>
      <w:pPr>
        <w:pStyle w:val="BodyText"/>
        <w:rPr/>
      </w:pPr>
      <w:r>
        <w:rPr>
          <w:sz w:val="20"/>
        </w:rPr>
        <w:t xml:space="preserve">The lock is held for the life of the payload: </w:t>
      </w:r>
      <w:r>
        <w:rPr>
          <w:rStyle w:val="VerbatimChar"/>
          <w:sz w:val="20"/>
        </w:rPr>
        <w:t>exec 9&gt;</w:t>
      </w:r>
      <w:r>
        <w:rPr>
          <w:sz w:val="20"/>
        </w:rPr>
        <w:t xml:space="preserve"> the lock file, </w:t>
      </w:r>
      <w:r>
        <w:rPr>
          <w:rStyle w:val="VerbatimChar"/>
          <w:sz w:val="20"/>
        </w:rPr>
        <w:t>flock -n 9</w:t>
      </w:r>
      <w:r>
        <w:rPr>
          <w:sz w:val="20"/>
        </w:rPr>
        <w:t xml:space="preserve">, then </w:t>
      </w:r>
      <w:r>
        <w:rPr>
          <w:rStyle w:val="VerbatimChar"/>
          <w:sz w:val="20"/>
        </w:rPr>
        <w:t>exec</w:t>
      </w:r>
      <w:r>
        <w:rPr>
          <w:sz w:val="20"/>
        </w:rPr>
        <w:t xml:space="preserve"> the command. The descriptor survives </w:t>
      </w:r>
      <w:r>
        <w:rPr>
          <w:rStyle w:val="VerbatimChar"/>
          <w:sz w:val="20"/>
        </w:rPr>
        <w:t>exec</w:t>
      </w:r>
      <w:r>
        <w:rPr>
          <w:sz w:val="20"/>
        </w:rPr>
        <w:t>, the lock lives on the open file description, and the kernel releases it when the process dies – including when it is killed.</w:t>
      </w:r>
    </w:p>
    <w:p>
      <w:pPr>
        <w:pStyle w:val="BodyText"/>
        <w:rPr/>
      </w:pPr>
      <w:r>
        <w:rPr>
          <w:sz w:val="20"/>
        </w:rPr>
        <w:t xml:space="preserve">A consequence worth knowing: a Python </w:t>
      </w:r>
      <w:r>
        <w:rPr>
          <w:rStyle w:val="VerbatimChar"/>
          <w:sz w:val="20"/>
        </w:rPr>
        <w:t>BoardLock</w:t>
      </w:r>
      <w:r>
        <w:rPr>
          <w:sz w:val="20"/>
        </w:rPr>
        <w:t xml:space="preserve"> nested inside a shell-locked payload would be refused by the kernel, since the tree already holds the lock. The Python side therefore detects an inherited descriptor and re-locks to prove ownership; an adopted descriptor is never closed on exit.</w:t>
      </w:r>
      <w:bookmarkEnd w:id="189"/>
      <w:r>
        <w:br w:type="page"/>
      </w:r>
    </w:p>
    <w:p>
      <w:pPr>
        <w:pStyle w:val="Heading2"/>
        <w:pBdr>
          <w:bottom w:val="single" w:sz="12" w:space="0" w:color="228B22"/>
        </w:pBdr>
        <w:spacing w:before="280" w:after="80"/>
        <w:rPr/>
      </w:pPr>
      <w:bookmarkStart w:id="190" w:name="__RefHeading___Toc5726_1440621498"/>
      <w:bookmarkStart w:id="191" w:name="why-a-lock-is-not-sufficient"/>
      <w:bookmarkEnd w:id="190"/>
      <w:r>
        <w:rPr>
          <w:rStyle w:val="SectionNumber"/>
          <w:b/>
          <w:color w:val="228B22"/>
          <w:sz w:val="28"/>
        </w:rPr>
        <w:t>17.2</w:t>
      </w:r>
      <w:r>
        <w:rPr>
          <w:b/>
          <w:color w:val="228B22"/>
          <w:sz w:val="28"/>
        </w:rPr>
        <w:tab/>
        <w:t>Why a lock is not sufficient</w:t>
      </w:r>
    </w:p>
    <w:p>
      <w:pPr>
        <w:pStyle w:val="FirstParagraph"/>
        <w:rPr/>
      </w:pPr>
      <w:r>
        <w:rPr>
          <w:sz w:val="20"/>
        </w:rPr>
        <w:t xml:space="preserve">A harness records the sha256 of the bitstream </w:t>
      </w:r>
      <w:r>
        <w:rPr>
          <w:b/>
          <w:bCs/>
          <w:sz w:val="20"/>
        </w:rPr>
        <w:t>it</w:t>
      </w:r>
      <w:r>
        <w:rPr>
          <w:sz w:val="20"/>
        </w:rPr>
        <w:t xml:space="preserve"> programmed. That describes the file it sent, not the device that received it. If a board is reprogrammed or re-enumerates mid-run, the results file carries no error, no timeout and no mismatch – it is simply someone else’s measurements under your name.</w:t>
      </w:r>
    </w:p>
    <w:p>
      <w:pPr>
        <w:pStyle w:val="BodyText"/>
        <w:rPr/>
      </w:pPr>
      <w:r>
        <w:rPr>
          <w:rStyle w:val="VerbatimChar"/>
          <w:sz w:val="20"/>
        </w:rPr>
        <w:t>fuser /dev/ttyUSB*</w:t>
      </w:r>
      <w:r>
        <w:rPr>
          <w:sz w:val="20"/>
        </w:rPr>
        <w:t xml:space="preserve"> does not close this gap either: it sees only the UART half of a board. Measured on this bench, the Genesys 2’s JTAG serial appears on </w:t>
      </w:r>
      <w:r>
        <w:rPr>
          <w:b/>
          <w:bCs/>
          <w:sz w:val="20"/>
        </w:rPr>
        <w:t>zero</w:t>
      </w:r>
      <w:r>
        <w:rPr>
          <w:sz w:val="20"/>
        </w:rPr>
        <w:t xml:space="preserve"> tty nodes.</w:t>
      </w:r>
      <w:bookmarkEnd w:id="191"/>
      <w:r>
        <w:br w:type="page"/>
      </w:r>
    </w:p>
    <w:p>
      <w:pPr>
        <w:pStyle w:val="Heading2"/>
        <w:pBdr>
          <w:bottom w:val="single" w:sz="12" w:space="0" w:color="228B22"/>
        </w:pBdr>
        <w:spacing w:before="280" w:after="80"/>
        <w:rPr/>
      </w:pPr>
      <w:bookmarkStart w:id="192" w:name="__RefHeading___Toc5728_1440621498"/>
      <w:bookmarkStart w:id="193" w:name="the-identity-readback"/>
      <w:bookmarkEnd w:id="192"/>
      <w:r>
        <w:rPr>
          <w:rStyle w:val="SectionNumber"/>
          <w:b/>
          <w:color w:val="228B22"/>
          <w:sz w:val="28"/>
        </w:rPr>
        <w:t>17.3</w:t>
      </w:r>
      <w:r>
        <w:rPr>
          <w:b/>
          <w:color w:val="228B22"/>
          <w:sz w:val="28"/>
        </w:rPr>
        <w:tab/>
        <w:t>The identity readback</w:t>
      </w:r>
    </w:p>
    <w:p>
      <w:pPr>
        <w:pStyle w:val="FirstParagraph"/>
        <w:rPr/>
      </w:pPr>
      <w:r>
        <w:rPr>
          <w:rStyle w:val="VerbatimChar"/>
          <w:sz w:val="20"/>
        </w:rPr>
        <w:t>jtag_readback.tcl</w:t>
      </w:r>
      <w:r>
        <w:rPr>
          <w:sz w:val="20"/>
        </w:rPr>
        <w:t xml:space="preserve"> lists the chain read-only. </w:t>
      </w:r>
      <w:r>
        <w:rPr>
          <w:rStyle w:val="VerbatimChar"/>
          <w:sz w:val="20"/>
        </w:rPr>
        <w:t>parse_readback</w:t>
      </w:r>
      <w:r>
        <w:rPr>
          <w:sz w:val="20"/>
        </w:rPr>
        <w:t xml:space="preserve"> turns its output into targets and devices, and is pure, so it is unit-testable without Vivado and without a board.</w:t>
      </w:r>
    </w:p>
    <w:p>
      <w:pPr>
        <w:pStyle w:val="BodyText"/>
        <w:rPr/>
      </w:pPr>
      <w:r>
        <w:rPr>
          <w:rStyle w:val="VerbatimChar"/>
          <w:sz w:val="20"/>
        </w:rPr>
        <w:t>identity_verdict()</w:t>
      </w:r>
      <w:r>
        <w:rPr>
          <w:sz w:val="20"/>
        </w:rPr>
        <w:t xml:space="preserve"> returns the check as data and never raises: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 xml:space="preserve">Effect on </w:t>
            </w:r>
            <w:r>
              <w:rPr>
                <w:rStyle w:val="VerbatimChar"/>
                <w:rFonts w:eastAsia="Cambria" w:cs=""/>
                <w:b/>
                <w:kern w:val="0"/>
                <w:sz w:val="20"/>
                <w:szCs w:val="24"/>
                <w:lang w:val="en-US" w:eastAsia="en-US" w:bidi="ar-SA"/>
              </w:rPr>
              <w:t>program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verified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board is on the chain with a device behind it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wrong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chain does not hold this board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Refuse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inconclusive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chain could not be read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Warn, proceed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unjudged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board has no registry serial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skipped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--no-verify-identity</w:t>
            </w:r>
            <w:r>
              <w:rPr>
                <w:rFonts w:eastAsia="Cambria" w:cs=""/>
                <w:kern w:val="0"/>
                <w:sz w:val="24"/>
                <w:szCs w:val="24"/>
                <w:lang w:val="en-US" w:eastAsia="en-US" w:bidi="ar-SA"/>
              </w:rPr>
              <w:t xml:space="preserve"> was passed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Proceed</w:t>
            </w:r>
          </w:p>
        </w:tc>
      </w:tr>
    </w:tbl>
    <w:p>
      <w:pPr>
        <w:pStyle w:val="BodyText"/>
        <w:rPr/>
      </w:pPr>
      <w:r>
        <w:rPr>
          <w:b/>
          <w:bCs/>
          <w:sz w:val="20"/>
        </w:rPr>
        <w:t>The asymmetry is deliberate.</w:t>
      </w:r>
      <w:r>
        <w:rPr>
          <w:sz w:val="20"/>
        </w:rPr>
        <w:t xml:space="preserve"> A proven wrong chain refuses. An inconclusive readback only warns, because refusing when </w:t>
      </w:r>
      <w:r>
        <w:rPr>
          <w:rStyle w:val="VerbatimChar"/>
          <w:sz w:val="20"/>
        </w:rPr>
        <w:t>hw_server</w:t>
      </w:r>
      <w:r>
        <w:rPr>
          <w:sz w:val="20"/>
        </w:rPr>
        <w:t xml:space="preserve"> is unreachable would break every flow where programming works but the daemon is not running – and this sits on thirteen board paths at once. A board with no registry serial is returned </w:t>
      </w:r>
      <w:r>
        <w:rPr>
          <w:rStyle w:val="VerbatimChar"/>
          <w:sz w:val="20"/>
        </w:rPr>
        <w:t>unjudged</w:t>
      </w:r>
      <w:r>
        <w:rPr>
          <w:sz w:val="20"/>
        </w:rPr>
        <w:t xml:space="preserve"> rather than passed; claiming success there would be a checker that cannot fail.</w:t>
      </w:r>
    </w:p>
    <w:p>
      <w:pPr>
        <w:pStyle w:val="BodyText"/>
        <w:rPr/>
      </w:pPr>
      <w:r>
        <w:rPr>
          <w:sz w:val="20"/>
        </w:rPr>
        <w:t xml:space="preserve">A wedged </w:t>
      </w:r>
      <w:r>
        <w:rPr>
          <w:rStyle w:val="VerbatimChar"/>
          <w:sz w:val="20"/>
        </w:rPr>
        <w:t>hw_server</w:t>
      </w:r>
      <w:r>
        <w:rPr>
          <w:sz w:val="20"/>
        </w:rPr>
        <w:t xml:space="preserve"> is </w:t>
      </w:r>
      <w:r>
        <w:rPr>
          <w:rStyle w:val="VerbatimChar"/>
          <w:sz w:val="20"/>
        </w:rPr>
        <w:t>inconclusive</w:t>
      </w:r>
      <w:r>
        <w:rPr>
          <w:sz w:val="20"/>
        </w:rPr>
        <w:t xml:space="preserve">, not an exception: the readback carries a 240 s timeout, and letting </w:t>
      </w:r>
      <w:r>
        <w:rPr>
          <w:rStyle w:val="VerbatimChar"/>
          <w:sz w:val="20"/>
        </w:rPr>
        <w:t>TimeoutExpired</w:t>
      </w:r>
      <w:r>
        <w:rPr>
          <w:sz w:val="20"/>
        </w:rPr>
        <w:t xml:space="preserve"> escape would take </w:t>
      </w:r>
      <w:r>
        <w:rPr>
          <w:rStyle w:val="VerbatimChar"/>
          <w:sz w:val="20"/>
        </w:rPr>
        <w:t>program</w:t>
      </w:r>
      <w:r>
        <w:rPr>
          <w:sz w:val="20"/>
        </w:rPr>
        <w:t xml:space="preserve"> down, converting the warn-only path into the refusal the asymmetry exists to avoid.</w:t>
      </w:r>
      <w:bookmarkEnd w:id="193"/>
      <w:r>
        <w:br w:type="page"/>
      </w:r>
    </w:p>
    <w:p>
      <w:pPr>
        <w:pStyle w:val="Heading2"/>
        <w:pBdr>
          <w:bottom w:val="single" w:sz="12" w:space="0" w:color="228B22"/>
        </w:pBdr>
        <w:spacing w:before="280" w:after="80"/>
        <w:rPr/>
      </w:pPr>
      <w:bookmarkStart w:id="194" w:name="__RefHeading___Toc5730_1440621498"/>
      <w:bookmarkStart w:id="195" w:name="the-record"/>
      <w:bookmarkEnd w:id="194"/>
      <w:r>
        <w:rPr>
          <w:rStyle w:val="SectionNumber"/>
          <w:b/>
          <w:color w:val="228B22"/>
          <w:sz w:val="28"/>
        </w:rPr>
        <w:t>17.4</w:t>
      </w:r>
      <w:r>
        <w:rPr>
          <w:b/>
          <w:color w:val="228B22"/>
          <w:sz w:val="28"/>
        </w:rPr>
        <w:tab/>
        <w:t>The record</w:t>
      </w:r>
    </w:p>
    <w:p>
      <w:pPr>
        <w:pStyle w:val="FirstParagraph"/>
        <w:rPr/>
      </w:pPr>
      <w:r>
        <w:rPr>
          <w:sz w:val="20"/>
        </w:rPr>
        <w:t>A warning printed to a terminal is indistinguishable from a pass once it scrolls. So the verdict is written beside the evidence:</w:t>
      </w:r>
    </w:p>
    <w:p>
      <w:pPr>
        <w:pStyle w:val="SourceCode"/>
        <w:rPr/>
      </w:pPr>
      <w:r>
        <w:rPr>
          <w:rStyle w:val="VerbatimChar"/>
        </w:rPr>
        <w:t>fpga_board.py program --bitstream top.bit --identity-json run/identity.json</w:t>
      </w:r>
    </w:p>
    <w:p>
      <w:pPr>
        <w:pStyle w:val="SourceCode"/>
        <w:rPr/>
      </w:pPr>
      <w:r>
        <w:rPr>
          <w:rStyle w:val="FunctionTok"/>
        </w:rPr>
        <w:t>{</w:t>
      </w:r>
      <w:r>
        <w:rPr/>
        <w:br/>
      </w:r>
      <w:r>
        <w:rPr>
          <w:rStyle w:val="NormalTok"/>
        </w:rPr>
        <w:t xml:space="preserve">  </w:t>
      </w:r>
      <w:r>
        <w:rPr>
          <w:rStyle w:val="DataTypeTok"/>
        </w:rPr>
        <w:t>"when"</w:t>
      </w:r>
      <w:r>
        <w:rPr>
          <w:rStyle w:val="FunctionTok"/>
        </w:rPr>
        <w:t>:</w:t>
      </w:r>
      <w:r>
        <w:rPr>
          <w:rStyle w:val="NormalTok"/>
        </w:rPr>
        <w:t xml:space="preserve"> </w:t>
      </w:r>
      <w:r>
        <w:rPr>
          <w:rStyle w:val="StringTok"/>
        </w:rPr>
        <w:t>"2026-09-30T14:22:05-0700"</w:t>
      </w:r>
      <w:r>
        <w:rPr>
          <w:rStyle w:val="FunctionTok"/>
        </w:rPr>
        <w:t>,</w:t>
      </w:r>
      <w:r>
        <w:rPr/>
        <w:br/>
      </w:r>
      <w:r>
        <w:rPr>
          <w:rStyle w:val="NormalTok"/>
        </w:rPr>
        <w:t xml:space="preserve">  </w:t>
      </w:r>
      <w:r>
        <w:rPr>
          <w:rStyle w:val="DataTypeTok"/>
        </w:rPr>
        <w:t>"board"</w:t>
      </w:r>
      <w:r>
        <w:rPr>
          <w:rStyle w:val="FunctionTok"/>
        </w:rPr>
        <w:t>:</w:t>
      </w:r>
      <w:r>
        <w:rPr>
          <w:rStyle w:val="NormalTok"/>
        </w:rPr>
        <w:t xml:space="preserve"> </w:t>
      </w:r>
      <w:r>
        <w:rPr>
          <w:rStyle w:val="StringTok"/>
        </w:rPr>
        <w:t>"nexys_a7_100t"</w:t>
      </w:r>
      <w:r>
        <w:rPr>
          <w:rStyle w:val="FunctionTok"/>
        </w:rPr>
        <w:t>,</w:t>
      </w:r>
      <w:r>
        <w:rPr/>
        <w:br/>
      </w:r>
      <w:r>
        <w:rPr>
          <w:rStyle w:val="NormalTok"/>
        </w:rPr>
        <w:t xml:space="preserve">  </w:t>
      </w:r>
      <w:r>
        <w:rPr>
          <w:rStyle w:val="DataTypeTok"/>
        </w:rPr>
        <w:t>"expected_serial"</w:t>
      </w:r>
      <w:r>
        <w:rPr>
          <w:rStyle w:val="FunctionTok"/>
        </w:rPr>
        <w:t>:</w:t>
      </w:r>
      <w:r>
        <w:rPr>
          <w:rStyle w:val="NormalTok"/>
        </w:rPr>
        <w:t xml:space="preserve"> </w:t>
      </w:r>
      <w:r>
        <w:rPr>
          <w:rStyle w:val="StringTok"/>
        </w:rPr>
        <w:t>"210292BFA3EE"</w:t>
      </w:r>
      <w:r>
        <w:rPr>
          <w:rStyle w:val="FunctionTok"/>
        </w:rPr>
        <w:t>,</w:t>
      </w:r>
      <w:r>
        <w:rPr/>
        <w:br/>
      </w:r>
      <w:r>
        <w:rPr>
          <w:rStyle w:val="NormalTok"/>
        </w:rPr>
        <w:t xml:space="preserve">  </w:t>
      </w:r>
      <w:r>
        <w:rPr>
          <w:rStyle w:val="DataTypeTok"/>
        </w:rPr>
        <w:t>"bitstream"</w:t>
      </w:r>
      <w:r>
        <w:rPr>
          <w:rStyle w:val="FunctionTok"/>
        </w:rPr>
        <w:t>:</w:t>
      </w:r>
      <w:r>
        <w:rPr>
          <w:rStyle w:val="NormalTok"/>
        </w:rPr>
        <w:t xml:space="preserve"> </w:t>
      </w:r>
      <w:r>
        <w:rPr>
          <w:rStyle w:val="StringTok"/>
        </w:rPr>
        <w:t>"/abs/path/top.bit"</w:t>
      </w:r>
      <w:r>
        <w:rPr>
          <w:rStyle w:val="FunctionTok"/>
        </w:rPr>
        <w:t>,</w:t>
      </w:r>
      <w:r>
        <w:rPr/>
        <w:br/>
      </w:r>
      <w:r>
        <w:rPr>
          <w:rStyle w:val="NormalTok"/>
        </w:rPr>
        <w:t xml:space="preserve">  </w:t>
      </w:r>
      <w:r>
        <w:rPr>
          <w:rStyle w:val="DataTypeTok"/>
        </w:rPr>
        <w:t>"bitstream_sha256"</w:t>
      </w:r>
      <w:r>
        <w:rPr>
          <w:rStyle w:val="FunctionTok"/>
        </w:rPr>
        <w:t>:</w:t>
      </w:r>
      <w:r>
        <w:rPr>
          <w:rStyle w:val="NormalTok"/>
        </w:rPr>
        <w:t xml:space="preserve"> </w:t>
      </w:r>
      <w:r>
        <w:rPr>
          <w:rStyle w:val="StringTok"/>
        </w:rPr>
        <w:t>"..."</w:t>
      </w:r>
      <w:r>
        <w:rPr>
          <w:rStyle w:val="FunctionTok"/>
        </w:rPr>
        <w:t>,</w:t>
      </w:r>
      <w:r>
        <w:rPr/>
        <w:br/>
      </w:r>
      <w:r>
        <w:rPr>
          <w:rStyle w:val="NormalTok"/>
        </w:rPr>
        <w:t xml:space="preserve">  </w:t>
      </w:r>
      <w:r>
        <w:rPr>
          <w:rStyle w:val="DataTypeTok"/>
        </w:rPr>
        <w:t>"programmed"</w:t>
      </w:r>
      <w:r>
        <w:rPr>
          <w:rStyle w:val="FunctionTok"/>
        </w:rPr>
        <w:t>:</w:t>
      </w:r>
      <w:r>
        <w:rPr>
          <w:rStyle w:val="NormalTok"/>
        </w:rPr>
        <w:t xml:space="preserve"> </w:t>
      </w:r>
      <w:r>
        <w:rPr>
          <w:rStyle w:val="KeywordTok"/>
        </w:rPr>
        <w:t>true</w:t>
      </w:r>
      <w:r>
        <w:rPr>
          <w:rStyle w:val="FunctionTok"/>
        </w:rPr>
        <w:t>,</w:t>
      </w:r>
      <w:r>
        <w:rPr/>
        <w:br/>
      </w:r>
      <w:r>
        <w:rPr>
          <w:rStyle w:val="NormalTok"/>
        </w:rPr>
        <w:t xml:space="preserve">  </w:t>
      </w:r>
      <w:r>
        <w:rPr>
          <w:rStyle w:val="DataTypeTok"/>
        </w:rPr>
        <w:t>"identity"</w:t>
      </w:r>
      <w:r>
        <w:rPr>
          <w:rStyle w:val="FunctionTok"/>
        </w:rPr>
        <w:t>:</w:t>
      </w:r>
      <w:r>
        <w:rPr>
          <w:rStyle w:val="NormalTok"/>
        </w:rPr>
        <w:t xml:space="preserve"> </w:t>
      </w:r>
      <w:r>
        <w:rPr>
          <w:rStyle w:val="FunctionTok"/>
        </w:rPr>
        <w:t>{</w:t>
      </w:r>
      <w:r>
        <w:rPr>
          <w:rStyle w:val="DataTypeTok"/>
        </w:rPr>
        <w:t>"status"</w:t>
      </w:r>
      <w:r>
        <w:rPr>
          <w:rStyle w:val="FunctionTok"/>
        </w:rPr>
        <w:t>:</w:t>
      </w:r>
      <w:r>
        <w:rPr>
          <w:rStyle w:val="NormalTok"/>
        </w:rPr>
        <w:t xml:space="preserve"> </w:t>
      </w:r>
      <w:r>
        <w:rPr>
          <w:rStyle w:val="StringTok"/>
        </w:rPr>
        <w:t>"verified"</w:t>
      </w:r>
      <w:r>
        <w:rPr>
          <w:rStyle w:val="FunctionTok"/>
        </w:rPr>
        <w:t>,</w:t>
      </w:r>
      <w:r>
        <w:rPr>
          <w:rStyle w:val="NormalTok"/>
        </w:rPr>
        <w:t xml:space="preserve"> </w:t>
      </w:r>
      <w:r>
        <w:rPr>
          <w:rStyle w:val="DataTypeTok"/>
        </w:rPr>
        <w:t>"detail"</w:t>
      </w:r>
      <w:r>
        <w:rPr>
          <w:rStyle w:val="FunctionTok"/>
        </w:rPr>
        <w:t>:</w:t>
      </w:r>
      <w:r>
        <w:rPr>
          <w:rStyle w:val="NormalTok"/>
        </w:rPr>
        <w:t xml:space="preserve"> </w:t>
      </w:r>
      <w:r>
        <w:rPr>
          <w:rStyle w:val="StringTok"/>
        </w:rPr>
        <w:t>""</w:t>
      </w:r>
      <w:r>
        <w:rPr>
          <w:rStyle w:val="FunctionTok"/>
        </w:rPr>
        <w:t>,</w:t>
      </w:r>
      <w:r>
        <w:rPr>
          <w:rStyle w:val="NormalTok"/>
        </w:rPr>
        <w:t xml:space="preserve"> </w:t>
      </w:r>
      <w:r>
        <w:rPr>
          <w:rStyle w:val="DataTypeTok"/>
        </w:rPr>
        <w:t>"chain"</w:t>
      </w:r>
      <w:r>
        <w:rPr>
          <w:rStyle w:val="FunctionTok"/>
        </w:rPr>
        <w:t>:</w:t>
      </w:r>
      <w:r>
        <w:rPr>
          <w:rStyle w:val="NormalTok"/>
        </w:rPr>
        <w:t xml:space="preserve"> </w:t>
      </w:r>
      <w:r>
        <w:rPr>
          <w:rStyle w:val="FunctionTok"/>
        </w:rPr>
        <w:t>{</w:t>
      </w:r>
      <w:r>
        <w:rPr>
          <w:rStyle w:val="ErrorTok"/>
        </w:rPr>
        <w:t>...</w:t>
      </w:r>
      <w:r>
        <w:rPr>
          <w:rStyle w:val="FunctionTok"/>
        </w:rPr>
        <w:t>}}</w:t>
      </w:r>
      <w:r>
        <w:rPr/>
        <w:br/>
      </w:r>
      <w:r>
        <w:rPr>
          <w:rStyle w:val="FunctionTok"/>
        </w:rPr>
        <w:t>}</w:t>
      </w:r>
    </w:p>
    <w:p>
      <w:pPr>
        <w:pStyle w:val="FirstParagraph"/>
        <w:rPr/>
      </w:pPr>
      <w:r>
        <w:rPr>
          <w:sz w:val="20"/>
        </w:rPr>
        <w:t>Two fields exist for reasons that are easy to miss:</w:t>
      </w:r>
    </w:p>
    <w:p>
      <w:pPr>
        <w:pStyle w:val="Compact"/>
        <w:numPr>
          <w:ilvl w:val="0"/>
          <w:numId w:val="48"/>
        </w:numPr>
        <w:rPr/>
      </w:pPr>
      <w:r>
        <w:rPr>
          <w:rStyle w:val="VerbatimChar"/>
          <w:b/>
          <w:bCs/>
        </w:rPr>
        <w:t>programmed</w:t>
      </w:r>
      <w:r>
        <w:rPr/>
        <w:t xml:space="preserve"> – the record is written on the refusal path too, where the sha256 describes a bitstream that never reached the device. Without this flag the file reads as “this bitstream is on that board”, which is exactly the false claim the mechanism exists to prevent. It is also false on a non-zero Vivado exit.</w:t>
      </w:r>
    </w:p>
    <w:p>
      <w:pPr>
        <w:pStyle w:val="Compact"/>
        <w:numPr>
          <w:ilvl w:val="0"/>
          <w:numId w:val="49"/>
        </w:numPr>
        <w:rPr/>
      </w:pPr>
      <w:r>
        <w:rPr>
          <w:rStyle w:val="VerbatimChar"/>
          <w:b/>
          <w:bCs/>
        </w:rPr>
        <w:t>identity.status</w:t>
      </w:r>
      <w:r>
        <w:rPr>
          <w:b/>
          <w:bCs/>
        </w:rPr>
        <w:t xml:space="preserve"> including </w:t>
      </w:r>
      <w:r>
        <w:rPr>
          <w:rStyle w:val="VerbatimChar"/>
          <w:b/>
          <w:bCs/>
        </w:rPr>
        <w:t>skipped</w:t>
      </w:r>
      <w:r>
        <w:rPr/>
        <w:t xml:space="preserve"> – </w:t>
      </w:r>
      <w:r>
        <w:rPr>
          <w:rStyle w:val="VerbatimChar"/>
        </w:rPr>
        <w:t>--no-verify-identity</w:t>
      </w:r>
      <w:r>
        <w:rPr/>
        <w:t xml:space="preserve"> still writes the file. A missing file is not a statement; it is an absence a harness tolerates without noticing.</w:t>
      </w:r>
    </w:p>
    <w:p>
      <w:pPr>
        <w:pStyle w:val="FirstParagraph"/>
        <w:rPr/>
      </w:pPr>
      <w:bookmarkStart w:id="196" w:name="the-record"/>
      <w:r>
        <w:rPr>
          <w:sz w:val="20"/>
        </w:rPr>
        <w:t>Without this record a run that could not look writes exactly what a run that looked and approved writes, and six weeks later nobody can tell which one they are holding.</w:t>
      </w:r>
      <w:bookmarkEnd w:id="196"/>
      <w:r>
        <w:br w:type="page"/>
      </w:r>
    </w:p>
    <w:p>
      <w:pPr>
        <w:pStyle w:val="Heading2"/>
        <w:pBdr>
          <w:bottom w:val="single" w:sz="12" w:space="0" w:color="228B22"/>
        </w:pBdr>
        <w:spacing w:before="280" w:after="80"/>
        <w:rPr/>
      </w:pPr>
      <w:bookmarkStart w:id="197" w:name="__RefHeading___Toc5732_1440621498"/>
      <w:bookmarkStart w:id="198" w:name="status"/>
      <w:bookmarkEnd w:id="197"/>
      <w:r>
        <w:rPr>
          <w:rStyle w:val="SectionNumber"/>
          <w:b/>
          <w:color w:val="228B22"/>
          <w:sz w:val="28"/>
        </w:rPr>
        <w:t>17.5</w:t>
      </w:r>
      <w:r>
        <w:rPr>
          <w:b/>
          <w:color w:val="228B22"/>
          <w:sz w:val="28"/>
        </w:rPr>
        <w:tab/>
        <w:t>Status</w:t>
      </w:r>
    </w:p>
    <w:p>
      <w:pPr>
        <w:pStyle w:val="FirstParagraph"/>
        <w:rPr/>
      </w:pPr>
      <w:r>
        <w:rPr>
          <w:sz w:val="20"/>
        </w:rPr>
        <w:t xml:space="preserve">The hardware path is </w:t>
      </w:r>
      <w:r>
        <w:rPr>
          <w:b/>
          <w:bCs/>
          <w:sz w:val="20"/>
        </w:rPr>
        <w:t>unexercised</w:t>
      </w:r>
      <w:r>
        <w:rPr>
          <w:sz w:val="20"/>
        </w:rPr>
        <w:t xml:space="preserve">. The parser and the decision logic are covered by hardware-free tests, deliberately, because opening the hardware manager to test this would violate the very lock discipline it accompanies. The first real </w:t>
      </w:r>
      <w:r>
        <w:rPr>
          <w:rStyle w:val="VerbatimChar"/>
          <w:sz w:val="20"/>
        </w:rPr>
        <w:t>make program</w:t>
      </w:r>
      <w:r>
        <w:rPr>
          <w:sz w:val="20"/>
        </w:rPr>
        <w:t xml:space="preserve"> on a free board remains the outstanding verification; see tooling TASK-022.</w:t>
      </w:r>
      <w:bookmarkEnd w:id="187"/>
      <w:bookmarkEnd w:id="198"/>
      <w:r>
        <w:br w:type="page"/>
      </w:r>
    </w:p>
    <w:p>
      <w:pPr>
        <w:pStyle w:val="Heading1"/>
        <w:shd w:val="clear" w:color="auto" w:fill="404040"/>
        <w:spacing w:before="360" w:after="120"/>
        <w:rPr/>
      </w:pPr>
      <w:bookmarkStart w:id="199" w:name="__RefHeading___Toc5734_1440621498"/>
      <w:bookmarkStart w:id="200" w:name="Xa12894aeb19a1e7d00d58ef1d53816cc4971391"/>
      <w:bookmarkEnd w:id="199"/>
      <w:r>
        <w:rPr>
          <w:rStyle w:val="SectionNumber"/>
          <w:b/>
          <w:color w:val="FFFFFF"/>
          <w:sz w:val="32"/>
        </w:rPr>
        <w:t>18</w:t>
      </w:r>
      <w:r>
        <w:rPr>
          <w:b/>
          <w:color w:val="FFFFFF"/>
          <w:sz w:val="32"/>
        </w:rPr>
        <w:tab/>
        <w:t>Naming, and why the prefixes are load-bearing</w:t>
      </w:r>
    </w:p>
    <w:p>
      <w:pPr>
        <w:pStyle w:val="Heading3"/>
        <w:spacing w:before="200" w:after="80"/>
        <w:rPr/>
      </w:pPr>
      <w:bookmarkStart w:id="201" w:name="__RefHeading___Toc5736_1440621498"/>
      <w:bookmarkStart w:id="202" w:name="figure-5.1-where-each-kind-of-file-lives"/>
      <w:bookmarkStart w:id="203" w:name="_Fig_5_Where_each_kind_of_f"/>
      <w:bookmarkEnd w:id="201"/>
      <w:r>
        <w:rPr>
          <w:rStyle w:val="SectionNumber"/>
          <w:b/>
          <w:color w:val="404040"/>
          <w:sz w:val="24"/>
        </w:rPr>
        <w:t>18.0.1</w:t>
      </w:r>
      <w:r>
        <w:rPr>
          <w:b/>
          <w:color w:val="404040"/>
          <w:sz w:val="24"/>
        </w:rPr>
        <w:tab/>
        <w:t>Figure 5.1: Where each kind of file lives</w:t>
      </w:r>
      <w:bookmarkEnd w:id="203"/>
    </w:p>
    <w:p>
      <w:pPr>
        <w:pStyle w:val="CaptionedFigure"/>
        <w:rPr/>
      </w:pPr>
      <w:r>
        <w:rPr/>
        <w:drawing>
          <wp:inline distT="0" distB="0" distL="0" distR="0">
            <wp:extent cx="5334000" cy="2549525"/>
            <wp:effectExtent l="0" t="0" r="0" b="0"/>
            <wp:docPr id="6" name="Image5" descr="Where each kind of file liv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Where each kind of file lives"/>
                    <pic:cNvPicPr>
                      <a:picLocks noChangeAspect="1" noChangeArrowheads="1"/>
                    </pic:cNvPicPr>
                  </pic:nvPicPr>
                  <pic:blipFill>
                    <a:blip r:embed="rId7"/>
                    <a:stretch>
                      <a:fillRect/>
                    </a:stretch>
                  </pic:blipFill>
                  <pic:spPr bwMode="auto">
                    <a:xfrm>
                      <a:off x="0" y="0"/>
                      <a:ext cx="5334000" cy="2549525"/>
                    </a:xfrm>
                    <a:prstGeom prst="rect">
                      <a:avLst/>
                    </a:prstGeom>
                  </pic:spPr>
                </pic:pic>
              </a:graphicData>
            </a:graphic>
          </wp:inline>
        </w:drawing>
      </w:r>
    </w:p>
    <w:p>
      <w:pPr>
        <w:pStyle w:val="ImageCaption"/>
        <w:rPr/>
      </w:pPr>
      <w:r>
        <w:rPr/>
        <w:t>Where each kind of file lives</w:t>
      </w:r>
    </w:p>
    <w:p>
      <w:pPr>
        <w:pStyle w:val="BodyText"/>
        <w:rPr/>
      </w:pPr>
      <w:r>
        <w:rPr>
          <w:b/>
          <w:bCs/>
          <w:sz w:val="20"/>
        </w:rPr>
        <w:t xml:space="preserve">The authority for the directory skeleton and the filename conventions is the handbook note </w:t>
      </w:r>
      <w:r>
        <w:rPr>
          <w:rStyle w:val="VerbatimChar"/>
          <w:b/>
          <w:bCs/>
          <w:sz w:val="20"/>
        </w:rPr>
        <w:t>[[flow-layout]]</w:t>
      </w:r>
      <w:r>
        <w:rPr>
          <w:b/>
          <w:bCs/>
          <w:sz w:val="20"/>
        </w:rPr>
        <w:t>, not this chapter.</w:t>
      </w:r>
      <w:r>
        <w:rPr>
          <w:sz w:val="20"/>
        </w:rPr>
        <w:t xml:space="preserve"> This chapter records only what binds those conventions to the layer specified in this book: the prefixes are not a style preference, they are how two separate mechanisms </w:t>
      </w:r>
      <w:r>
        <w:rPr>
          <w:i/>
          <w:iCs/>
          <w:sz w:val="20"/>
        </w:rPr>
        <w:t>find</w:t>
      </w:r>
      <w:r>
        <w:rPr>
          <w:sz w:val="20"/>
        </w:rPr>
        <w:t xml:space="preserve"> files.</w:t>
      </w:r>
      <w:bookmarkEnd w:id="202"/>
      <w:r>
        <w:br w:type="page"/>
      </w:r>
    </w:p>
    <w:p>
      <w:pPr>
        <w:pStyle w:val="Heading2"/>
        <w:pBdr>
          <w:bottom w:val="single" w:sz="12" w:space="0" w:color="228B22"/>
        </w:pBdr>
        <w:spacing w:before="280" w:after="80"/>
        <w:rPr/>
      </w:pPr>
      <w:bookmarkStart w:id="204" w:name="__RefHeading___Toc5738_1440621498"/>
      <w:bookmarkStart w:id="205" w:name="Xf0c7a015ed173ea38c057ecd02882b6b488c9c5"/>
      <w:bookmarkEnd w:id="204"/>
      <w:r>
        <w:rPr>
          <w:rStyle w:val="SectionNumber"/>
          <w:b/>
          <w:color w:val="228B22"/>
          <w:sz w:val="28"/>
        </w:rPr>
        <w:t>18.1</w:t>
      </w:r>
      <w:r>
        <w:rPr>
          <w:b/>
          <w:color w:val="228B22"/>
          <w:sz w:val="28"/>
        </w:rPr>
        <w:tab/>
        <w:t>The table, and the two things that read it</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Pattern</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Discovered as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bin/run_*.py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runner: drives a whole plan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run-&lt;name&gt;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bin/seq_*.py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sequence</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seq-&lt;name&gt;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host/host_*.py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standalone host program</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host-&lt;name&gt;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host/test_*.py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pytest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Via </w:t>
            </w:r>
            <w:r>
              <w:rPr>
                <w:rStyle w:val="VerbatimChar"/>
                <w:rFonts w:eastAsia="Cambria" w:cs=""/>
                <w:kern w:val="0"/>
                <w:szCs w:val="24"/>
                <w:lang w:val="en-US" w:eastAsia="en-US" w:bidi="ar-SA"/>
              </w:rPr>
              <w:t>SIM_TESTS</w:t>
            </w:r>
            <w:r>
              <w:rPr>
                <w:rFonts w:eastAsia="Cambria" w:cs=""/>
                <w:kern w:val="0"/>
                <w:sz w:val="24"/>
                <w:szCs w:val="24"/>
                <w:lang w:val="en-US" w:eastAsia="en-US" w:bidi="ar-SA"/>
              </w:rPr>
              <w:t>, never a make target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host/&lt;other&gt;.py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library: imported, never run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Nothing</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fpga/tcl/*.tcl</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Vivado script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 tcl-&lt;name&gt;</w:t>
            </w:r>
          </w:p>
        </w:tc>
      </w:tr>
    </w:tbl>
    <w:p>
      <w:pPr>
        <w:pStyle w:val="BodyText"/>
        <w:rPr/>
      </w:pPr>
      <w:r>
        <w:rPr>
          <w:sz w:val="20"/>
        </w:rPr>
        <w:t>Two mechanisms depend on this, and both are plain globs:</w:t>
      </w:r>
    </w:p>
    <w:p>
      <w:pPr>
        <w:pStyle w:val="SourceCode"/>
        <w:rPr/>
      </w:pPr>
      <w:r>
        <w:rPr>
          <w:rStyle w:val="VerbatimChar"/>
        </w:rPr>
        <w:t># make/fpga_flow.mk</w:t>
      </w:r>
      <w:r>
        <w:rPr/>
        <w:br/>
      </w:r>
      <w:r>
        <w:rPr>
          <w:rStyle w:val="VerbatimChar"/>
        </w:rPr>
        <w:t>RUN_SCRIPTS   := $(sort $(wildcard $(SEQ_DIR)/run_*.py))</w:t>
      </w:r>
      <w:r>
        <w:rPr/>
        <w:br/>
      </w:r>
      <w:r>
        <w:rPr>
          <w:rStyle w:val="VerbatimChar"/>
        </w:rPr>
        <w:t>SEQ_SCRIPTS   := $(sort $(wildcard $(SEQ_DIR)/seq_*.py))</w:t>
      </w:r>
      <w:r>
        <w:rPr/>
        <w:br/>
      </w:r>
      <w:r>
        <w:rPr>
          <w:rStyle w:val="VerbatimChar"/>
        </w:rPr>
        <w:t>HOST_PROGRAMS := $(sort $(wildcard $(HOST_DIR)/host_*.py))</w:t>
      </w:r>
    </w:p>
    <w:p>
      <w:pPr>
        <w:pStyle w:val="SourceCode"/>
        <w:rPr/>
      </w:pPr>
      <w:r>
        <w:rPr>
          <w:rStyle w:val="CommentTok"/>
        </w:rPr>
        <w:t># sequence.py</w:t>
      </w:r>
      <w:r>
        <w:rPr/>
        <w:br/>
      </w:r>
      <w:r>
        <w:rPr>
          <w:rStyle w:val="KeywordTok"/>
        </w:rPr>
        <w:t>def</w:t>
      </w:r>
      <w:r>
        <w:rPr>
          <w:rStyle w:val="NormalTok"/>
        </w:rPr>
        <w:t xml:space="preserve"> discover(</w:t>
      </w:r>
      <w:r>
        <w:rPr>
          <w:rStyle w:val="VariableTok"/>
        </w:rPr>
        <w:t>self</w:t>
      </w:r>
      <w:r>
        <w:rPr>
          <w:rStyle w:val="NormalTok"/>
        </w:rPr>
        <w:t xml:space="preserve">, path, pattern: </w:t>
      </w:r>
      <w:r>
        <w:rPr>
          <w:rStyle w:val="BuiltInTok"/>
        </w:rPr>
        <w:t>str</w:t>
      </w:r>
      <w:r>
        <w:rPr>
          <w:rStyle w:val="NormalTok"/>
        </w:rPr>
        <w:t xml:space="preserve"> </w:t>
      </w:r>
      <w:r>
        <w:rPr>
          <w:rStyle w:val="OperatorTok"/>
        </w:rPr>
        <w:t>=</w:t>
      </w:r>
      <w:r>
        <w:rPr>
          <w:rStyle w:val="NormalTok"/>
        </w:rPr>
        <w:t xml:space="preserve"> </w:t>
      </w:r>
      <w:r>
        <w:rPr>
          <w:rStyle w:val="StringTok"/>
        </w:rPr>
        <w:t>"seq_*.py"</w:t>
      </w:r>
      <w:r>
        <w:rPr>
          <w:rStyle w:val="NormalTok"/>
        </w:rPr>
        <w:t>): ...</w:t>
      </w:r>
    </w:p>
    <w:p>
      <w:pPr>
        <w:pStyle w:val="FirstParagraph"/>
        <w:rPr/>
      </w:pPr>
      <w:r>
        <w:rPr>
          <w:sz w:val="20"/>
        </w:rPr>
        <w:t xml:space="preserve">So a misnamed file is not merely untidy – </w:t>
      </w:r>
      <w:r>
        <w:rPr>
          <w:b/>
          <w:bCs/>
          <w:sz w:val="20"/>
        </w:rPr>
        <w:t>it is invisible</w:t>
      </w:r>
      <w:r>
        <w:rPr>
          <w:sz w:val="20"/>
        </w:rPr>
        <w:t xml:space="preserve">. A sequence not matching </w:t>
      </w:r>
      <w:r>
        <w:rPr>
          <w:rStyle w:val="VerbatimChar"/>
          <w:sz w:val="20"/>
        </w:rPr>
        <w:t>seq_*.py</w:t>
      </w:r>
      <w:r>
        <w:rPr>
          <w:sz w:val="20"/>
        </w:rPr>
        <w:t xml:space="preserve"> is never registered; a host program not matching </w:t>
      </w:r>
      <w:r>
        <w:rPr>
          <w:rStyle w:val="VerbatimChar"/>
          <w:sz w:val="20"/>
        </w:rPr>
        <w:t>host_*.py</w:t>
      </w:r>
      <w:r>
        <w:rPr>
          <w:sz w:val="20"/>
        </w:rPr>
        <w:t xml:space="preserve"> never becomes a make target. </w:t>
      </w:r>
      <w:r>
        <w:rPr>
          <w:rStyle w:val="VerbatimChar"/>
          <w:sz w:val="20"/>
        </w:rPr>
        <w:t>make targets</w:t>
      </w:r>
      <w:r>
        <w:rPr>
          <w:sz w:val="20"/>
        </w:rPr>
        <w:t xml:space="preserve"> prints exactly what was found on disk, so “what can I run here” is never a guess, but it can only print what the glob matched.</w:t>
      </w:r>
      <w:bookmarkEnd w:id="205"/>
      <w:r>
        <w:br w:type="page"/>
      </w:r>
    </w:p>
    <w:p>
      <w:pPr>
        <w:pStyle w:val="Heading2"/>
        <w:pBdr>
          <w:bottom w:val="single" w:sz="12" w:space="0" w:color="228B22"/>
        </w:pBdr>
        <w:spacing w:before="280" w:after="80"/>
        <w:rPr/>
      </w:pPr>
      <w:bookmarkStart w:id="206" w:name="__RefHeading___Toc5740_1440621498"/>
      <w:bookmarkStart w:id="207" w:name="Xa17c63a910b5f94ff1a05074a70c9df5992258c"/>
      <w:bookmarkEnd w:id="206"/>
      <w:r>
        <w:rPr>
          <w:rStyle w:val="SectionNumber"/>
          <w:b/>
          <w:color w:val="228B22"/>
          <w:sz w:val="28"/>
        </w:rPr>
        <w:t>18.2</w:t>
      </w:r>
      <w:r>
        <w:rPr>
          <w:b/>
          <w:color w:val="228B22"/>
          <w:sz w:val="28"/>
        </w:rPr>
        <w:tab/>
        <w:t>The prefix marks the file, not the directory</w:t>
      </w:r>
    </w:p>
    <w:p>
      <w:pPr>
        <w:pStyle w:val="FirstParagraph"/>
        <w:rPr/>
      </w:pPr>
      <w:r>
        <w:rPr>
          <w:rStyle w:val="VerbatimChar"/>
          <w:sz w:val="20"/>
        </w:rPr>
        <w:t>host_*</w:t>
      </w:r>
      <w:r>
        <w:rPr>
          <w:sz w:val="20"/>
        </w:rPr>
        <w:t xml:space="preserve"> identifies an </w:t>
      </w:r>
      <w:r>
        <w:rPr>
          <w:b/>
          <w:bCs/>
          <w:sz w:val="20"/>
        </w:rPr>
        <w:t>entry point</w:t>
      </w:r>
      <w:r>
        <w:rPr>
          <w:sz w:val="20"/>
        </w:rPr>
        <w:t xml:space="preserve">. It does not mean “everything in </w:t>
      </w:r>
      <w:r>
        <w:rPr>
          <w:rStyle w:val="VerbatimChar"/>
          <w:sz w:val="20"/>
        </w:rPr>
        <w:t>host/</w:t>
      </w:r>
      <w:r>
        <w:rPr>
          <w:sz w:val="20"/>
        </w:rPr>
        <w:t xml:space="preserve"> is a program”, and the distinction is load-bearing in both directions:</w:t>
      </w:r>
    </w:p>
    <w:p>
      <w:pPr>
        <w:pStyle w:val="Compact"/>
        <w:numPr>
          <w:ilvl w:val="0"/>
          <w:numId w:val="50"/>
        </w:numPr>
        <w:rPr/>
      </w:pPr>
      <w:r>
        <w:rPr>
          <w:rStyle w:val="VerbatimChar"/>
        </w:rPr>
        <w:t>build-loop/host/</w:t>
      </w:r>
      <w:r>
        <w:rPr/>
        <w:t xml:space="preserve"> holds </w:t>
      </w:r>
      <w:r>
        <w:rPr>
          <w:rStyle w:val="VerbatimChar"/>
        </w:rPr>
        <w:t>host_rs_loop.py</w:t>
      </w:r>
      <w:r>
        <w:rPr/>
        <w:t xml:space="preserve"> (the entry point, carrying the </w:t>
      </w:r>
      <w:r>
        <w:rPr>
          <w:rStyle w:val="VerbatimChar"/>
        </w:rPr>
        <w:t>ArgumentParser</w:t>
      </w:r>
      <w:r>
        <w:rPr/>
        <w:t xml:space="preserve">) beside </w:t>
      </w:r>
      <w:r>
        <w:rPr>
          <w:rStyle w:val="VerbatimChar"/>
        </w:rPr>
        <w:t>rs_loop.py</w:t>
      </w:r>
      <w:r>
        <w:rPr/>
        <w:t xml:space="preserve"> and </w:t>
      </w:r>
      <w:r>
        <w:rPr>
          <w:rStyle w:val="VerbatimChar"/>
        </w:rPr>
        <w:t>rs_loop_programs.py</w:t>
      </w:r>
      <w:r>
        <w:rPr/>
        <w:t>. Those two parse no arguments and are correctly libraries that happen to sit next to the entry point using them.</w:t>
      </w:r>
    </w:p>
    <w:p>
      <w:pPr>
        <w:pStyle w:val="Compact"/>
        <w:numPr>
          <w:ilvl w:val="0"/>
          <w:numId w:val="51"/>
        </w:numPr>
        <w:rPr/>
      </w:pPr>
      <w:r>
        <w:rPr/>
        <w:t xml:space="preserve">Four stream entry points are 21 to 33 line shims that bootstrap </w:t>
      </w:r>
      <w:r>
        <w:rPr>
          <w:rStyle w:val="VerbatimChar"/>
        </w:rPr>
        <w:t>sys.path</w:t>
      </w:r>
      <w:r>
        <w:rPr/>
        <w:t xml:space="preserve"> and call </w:t>
      </w:r>
      <w:r>
        <w:rPr>
          <w:rStyle w:val="VerbatimChar"/>
        </w:rPr>
        <w:t>main()</w:t>
      </w:r>
      <w:r>
        <w:rPr/>
        <w:t xml:space="preserve"> from a same-named library in the area’s </w:t>
      </w:r>
      <w:r>
        <w:rPr>
          <w:rStyle w:val="VerbatimChar"/>
        </w:rPr>
        <w:t>bin/</w:t>
      </w:r>
      <w:r>
        <w:rPr/>
        <w:t xml:space="preserve">. The entry point is the shim; the </w:t>
      </w:r>
      <w:r>
        <w:rPr>
          <w:rStyle w:val="VerbatimChar"/>
        </w:rPr>
        <w:t>ArgumentParser</w:t>
      </w:r>
      <w:r>
        <w:rPr/>
        <w:t xml:space="preserve"> is in the library.</w:t>
      </w:r>
    </w:p>
    <w:p>
      <w:pPr>
        <w:pStyle w:val="FirstParagraph"/>
        <w:rPr/>
      </w:pPr>
      <w:r>
        <w:rPr>
          <w:rStyle w:val="VerbatimChar"/>
          <w:sz w:val="20"/>
        </w:rPr>
        <w:t>host_bus_meters.py</w:t>
      </w:r>
      <w:r>
        <w:rPr>
          <w:sz w:val="20"/>
        </w:rPr>
        <w:t xml:space="preserve"> states the rule at the point where someone would get it wrong:</w:t>
      </w:r>
    </w:p>
    <w:p>
      <w:pPr>
        <w:pStyle w:val="BlockText"/>
        <w:rPr/>
      </w:pPr>
      <w:r>
        <w:rPr/>
        <w:t xml:space="preserve">The implementation is </w:t>
      </w:r>
      <w:r>
        <w:rPr>
          <w:rStyle w:val="VerbatimChar"/>
        </w:rPr>
        <w:t>bin/bus_meters.py</w:t>
      </w:r>
      <w:r>
        <w:rPr/>
        <w:t xml:space="preserve">, at COMPONENT level because it is a LIBRARY as well as a program – </w:t>
      </w:r>
      <w:r>
        <w:rPr>
          <w:rStyle w:val="VerbatimChar"/>
        </w:rPr>
        <w:t>host_ext_char</w:t>
      </w:r>
      <w:r>
        <w:rPr/>
        <w:t xml:space="preserve"> and the cosim tests import its readers. </w:t>
      </w:r>
      <w:r>
        <w:rPr>
          <w:b/>
          <w:bCs/>
        </w:rPr>
        <w:t xml:space="preserve">Entry points are </w:t>
      </w:r>
      <w:r>
        <w:rPr>
          <w:rStyle w:val="VerbatimChar"/>
          <w:b/>
          <w:bCs/>
        </w:rPr>
        <w:t>host_*</w:t>
      </w:r>
      <w:r>
        <w:rPr>
          <w:b/>
          <w:bCs/>
        </w:rPr>
        <w:t xml:space="preserve"> and live in a build; anything imported by more than one of them lives in </w:t>
      </w:r>
      <w:r>
        <w:rPr>
          <w:rStyle w:val="VerbatimChar"/>
          <w:b/>
          <w:bCs/>
        </w:rPr>
        <w:t>bin/</w:t>
      </w:r>
      <w:r>
        <w:rPr>
          <w:b/>
          <w:bCs/>
        </w:rPr>
        <w:t>.</w:t>
      </w:r>
    </w:p>
    <w:p>
      <w:pPr>
        <w:pStyle w:val="FirstParagraph"/>
        <w:rPr/>
      </w:pPr>
      <w:r>
        <w:rPr>
          <w:b/>
          <w:bCs/>
          <w:sz w:val="20"/>
        </w:rPr>
        <w:t xml:space="preserve">Renaming a library to </w:t>
      </w:r>
      <w:r>
        <w:rPr>
          <w:rStyle w:val="VerbatimChar"/>
          <w:b/>
          <w:bCs/>
          <w:sz w:val="20"/>
        </w:rPr>
        <w:t>host_*</w:t>
      </w:r>
      <w:r>
        <w:rPr>
          <w:b/>
          <w:bCs/>
          <w:sz w:val="20"/>
        </w:rPr>
        <w:t xml:space="preserve"> is therefore wrong.</w:t>
      </w:r>
      <w:r>
        <w:rPr>
          <w:sz w:val="20"/>
        </w:rPr>
        <w:t xml:space="preserve"> If a file is imported by anything, it is a library that happens to be runnable, not a program. </w:t>
      </w:r>
      <w:r>
        <w:rPr>
          <w:rStyle w:val="VerbatimChar"/>
          <w:sz w:val="20"/>
        </w:rPr>
        <w:t>[[flow-layout]]</w:t>
      </w:r>
      <w:r>
        <w:rPr>
          <w:sz w:val="20"/>
        </w:rPr>
        <w:t xml:space="preserve"> records why discovery uses the prefix rather than scanning for a </w:t>
      </w:r>
      <w:r>
        <w:rPr>
          <w:rStyle w:val="VerbatimChar"/>
          <w:sz w:val="20"/>
        </w:rPr>
        <w:t>__main__</w:t>
      </w:r>
      <w:r>
        <w:rPr>
          <w:sz w:val="20"/>
        </w:rPr>
        <w:t xml:space="preserve"> guard: the guard made the role invisible in </w:t>
      </w:r>
      <w:r>
        <w:rPr>
          <w:rStyle w:val="VerbatimChar"/>
          <w:sz w:val="20"/>
        </w:rPr>
        <w:t>ls</w:t>
      </w:r>
      <w:r>
        <w:rPr>
          <w:sz w:val="20"/>
        </w:rPr>
        <w:t xml:space="preserve"> and swept up library modules carrying a debug CLI.</w:t>
      </w:r>
      <w:bookmarkEnd w:id="207"/>
      <w:r>
        <w:br w:type="page"/>
      </w:r>
    </w:p>
    <w:p>
      <w:pPr>
        <w:pStyle w:val="Heading2"/>
        <w:pBdr>
          <w:bottom w:val="single" w:sz="12" w:space="0" w:color="228B22"/>
        </w:pBdr>
        <w:spacing w:before="280" w:after="80"/>
        <w:rPr/>
      </w:pPr>
      <w:bookmarkStart w:id="208" w:name="__RefHeading___Toc5742_1440621498"/>
      <w:bookmarkStart w:id="209" w:name="measured-status-2026-09-30"/>
      <w:bookmarkEnd w:id="208"/>
      <w:r>
        <w:rPr>
          <w:rStyle w:val="SectionNumber"/>
          <w:b/>
          <w:color w:val="228B22"/>
          <w:sz w:val="28"/>
        </w:rPr>
        <w:t>18.3</w:t>
      </w:r>
      <w:r>
        <w:rPr>
          <w:b/>
          <w:color w:val="228B22"/>
          <w:sz w:val="28"/>
        </w:rPr>
        <w:tab/>
        <w:t>Measured status, 2026-09-30</w:t>
      </w:r>
    </w:p>
    <w:p>
      <w:pPr>
        <w:pStyle w:val="FirstParagraph"/>
        <w:rPr/>
      </w:pPr>
      <w:r>
        <w:rPr>
          <w:sz w:val="20"/>
        </w:rPr>
        <w:t>Nine build directories follow the skeleton (</w:t>
      </w:r>
      <w:r>
        <w:rPr>
          <w:rStyle w:val="VerbatimChar"/>
          <w:sz w:val="20"/>
        </w:rPr>
        <w:t>build-&lt;name&gt;/</w:t>
      </w:r>
      <w:r>
        <w:rPr>
          <w:sz w:val="20"/>
        </w:rPr>
        <w:t xml:space="preserve">). Two do not: </w:t>
      </w:r>
      <w:r>
        <w:rPr>
          <w:rStyle w:val="VerbatimChar"/>
          <w:sz w:val="20"/>
        </w:rPr>
        <w:t>Genesys2/rapids/flows-rapids/</w:t>
      </w:r>
      <w:r>
        <w:rPr>
          <w:sz w:val="20"/>
        </w:rPr>
        <w:t xml:space="preserve"> and </w:t>
      </w:r>
      <w:r>
        <w:rPr>
          <w:rStyle w:val="VerbatimChar"/>
          <w:sz w:val="20"/>
        </w:rPr>
        <w:t>Genesys2/rapids_beats/flows-rapids-beats/</w:t>
      </w:r>
      <w:r>
        <w:rPr>
          <w:sz w:val="20"/>
        </w:rPr>
        <w:t>.</w:t>
      </w:r>
    </w:p>
    <w:p>
      <w:pPr>
        <w:pStyle w:val="BodyText"/>
        <w:rPr/>
      </w:pPr>
      <w:r>
        <w:rPr>
          <w:sz w:val="20"/>
        </w:rPr>
        <w:t xml:space="preserve">Those two are </w:t>
      </w:r>
      <w:r>
        <w:rPr>
          <w:b/>
          <w:bCs/>
          <w:sz w:val="20"/>
        </w:rPr>
        <w:t>pre-migration flows, not a competing convention</w:t>
      </w:r>
      <w:r>
        <w:rPr>
          <w:sz w:val="20"/>
        </w:rPr>
        <w:t xml:space="preserve">. </w:t>
      </w:r>
      <w:r>
        <w:rPr>
          <w:rStyle w:val="VerbatimChar"/>
          <w:sz w:val="20"/>
        </w:rPr>
        <w:t>flows-*/</w:t>
      </w:r>
      <w:r>
        <w:rPr>
          <w:sz w:val="20"/>
        </w:rPr>
        <w:t xml:space="preserve"> is the layout </w:t>
      </w:r>
      <w:r>
        <w:rPr>
          <w:rStyle w:val="VerbatimChar"/>
          <w:sz w:val="20"/>
        </w:rPr>
        <w:t>[[flow-migration]]</w:t>
      </w:r>
      <w:r>
        <w:rPr>
          <w:sz w:val="20"/>
        </w:rPr>
        <w:t xml:space="preserve"> names as the thing being migrated away from, and neither includes </w:t>
      </w:r>
      <w:r>
        <w:rPr>
          <w:rStyle w:val="VerbatimChar"/>
          <w:sz w:val="20"/>
        </w:rPr>
        <w:t>make/fpga_flow.mk</w:t>
      </w:r>
      <w:r>
        <w:rPr>
          <w:sz w:val="20"/>
        </w:rPr>
        <w:t xml:space="preserve"> at all – so none of the discovery above applies to them. Their </w:t>
      </w:r>
      <w:r>
        <w:rPr>
          <w:rStyle w:val="VerbatimChar"/>
          <w:sz w:val="20"/>
        </w:rPr>
        <w:t>run_*.py</w:t>
      </w:r>
      <w:r>
        <w:rPr>
          <w:sz w:val="20"/>
        </w:rPr>
        <w:t xml:space="preserve"> sitting in </w:t>
      </w:r>
      <w:r>
        <w:rPr>
          <w:rStyle w:val="VerbatimChar"/>
          <w:sz w:val="20"/>
        </w:rPr>
        <w:t>host/</w:t>
      </w:r>
      <w:r>
        <w:rPr>
          <w:sz w:val="20"/>
        </w:rPr>
        <w:t xml:space="preserve"> rather than </w:t>
      </w:r>
      <w:r>
        <w:rPr>
          <w:rStyle w:val="VerbatimChar"/>
          <w:sz w:val="20"/>
        </w:rPr>
        <w:t>bin/</w:t>
      </w:r>
      <w:r>
        <w:rPr>
          <w:sz w:val="20"/>
        </w:rPr>
        <w:t xml:space="preserve"> is a consequence of that, not a second opinion about where runners go.</w:t>
      </w:r>
    </w:p>
    <w:p>
      <w:pPr>
        <w:pStyle w:val="BodyText"/>
        <w:rPr/>
      </w:pPr>
      <w:bookmarkStart w:id="210" w:name="Xa12894aeb19a1e7d00d58ef1d53816cc4971391"/>
      <w:bookmarkStart w:id="211" w:name="measured-status-2026-09-30"/>
      <w:r>
        <w:rPr>
          <w:sz w:val="20"/>
        </w:rPr>
        <w:t>The practical reading: there is one convention, it is documented in two places that agree, and the exceptions are a tracked migration backlog.</w:t>
      </w:r>
      <w:bookmarkEnd w:id="210"/>
      <w:bookmarkEnd w:id="211"/>
      <w:r>
        <w:br w:type="page"/>
      </w:r>
    </w:p>
    <w:p>
      <w:pPr>
        <w:pStyle w:val="Heading1"/>
        <w:shd w:val="clear" w:color="auto" w:fill="404040"/>
        <w:spacing w:before="360" w:after="120"/>
        <w:rPr/>
      </w:pPr>
      <w:bookmarkStart w:id="212" w:name="__RefHeading___Toc5744_1440621498"/>
      <w:bookmarkStart w:id="213" w:name="resolving-paths"/>
      <w:bookmarkEnd w:id="212"/>
      <w:r>
        <w:rPr>
          <w:rStyle w:val="SectionNumber"/>
          <w:b/>
          <w:color w:val="FFFFFF"/>
          <w:sz w:val="32"/>
        </w:rPr>
        <w:t>19</w:t>
      </w:r>
      <w:r>
        <w:rPr>
          <w:b/>
          <w:color w:val="FFFFFF"/>
          <w:sz w:val="32"/>
        </w:rPr>
        <w:tab/>
        <w:t>Resolving paths</w:t>
      </w:r>
    </w:p>
    <w:p>
      <w:pPr>
        <w:pStyle w:val="FirstParagraph"/>
        <w:rPr/>
      </w:pPr>
      <w:r>
        <w:rPr>
          <w:b/>
          <w:bCs/>
          <w:sz w:val="20"/>
        </w:rPr>
        <w:t>Anchor to a marker; never count directory levels.</w:t>
      </w:r>
      <w:r>
        <w:rPr>
          <w:sz w:val="20"/>
        </w:rPr>
        <w:t xml:space="preserve"> This has a date and a cost attached, recorded in </w:t>
      </w:r>
      <w:r>
        <w:rPr>
          <w:rStyle w:val="VerbatimChar"/>
          <w:sz w:val="20"/>
        </w:rPr>
        <w:t>[[flow-layout]]</w:t>
      </w:r>
      <w:r>
        <w:rPr>
          <w:sz w:val="20"/>
        </w:rPr>
        <w:t>.</w:t>
      </w:r>
      <w:r>
        <w:br w:type="page"/>
      </w:r>
    </w:p>
    <w:p>
      <w:pPr>
        <w:pStyle w:val="Heading2"/>
        <w:pBdr>
          <w:bottom w:val="single" w:sz="12" w:space="0" w:color="228B22"/>
        </w:pBdr>
        <w:spacing w:before="280" w:after="80"/>
        <w:rPr/>
      </w:pPr>
      <w:bookmarkStart w:id="214" w:name="__RefHeading___Toc5746_1440621498"/>
      <w:bookmarkStart w:id="215" w:name="what-happened"/>
      <w:bookmarkEnd w:id="214"/>
      <w:r>
        <w:rPr>
          <w:rStyle w:val="SectionNumber"/>
          <w:b/>
          <w:color w:val="228B22"/>
          <w:sz w:val="28"/>
        </w:rPr>
        <w:t>19.1</w:t>
      </w:r>
      <w:r>
        <w:rPr>
          <w:b/>
          <w:color w:val="228B22"/>
          <w:sz w:val="28"/>
        </w:rPr>
        <w:tab/>
        <w:t>What happened</w:t>
      </w:r>
    </w:p>
    <w:p>
      <w:pPr>
        <w:pStyle w:val="FirstParagraph"/>
        <w:rPr/>
      </w:pPr>
      <w:r>
        <w:rPr>
          <w:sz w:val="20"/>
        </w:rPr>
        <w:t xml:space="preserve">The shared board and UART layer moved from </w:t>
      </w:r>
      <w:r>
        <w:rPr>
          <w:rStyle w:val="VerbatimChar"/>
          <w:sz w:val="20"/>
        </w:rPr>
        <w:t>fpga/bin</w:t>
      </w:r>
      <w:r>
        <w:rPr>
          <w:sz w:val="20"/>
        </w:rPr>
        <w:t xml:space="preserve"> to </w:t>
      </w:r>
      <w:r>
        <w:rPr>
          <w:rStyle w:val="VerbatimChar"/>
          <w:sz w:val="20"/>
        </w:rPr>
        <w:t>projects/fpga-systems/bin</w:t>
      </w:r>
      <w:r>
        <w:rPr>
          <w:sz w:val="20"/>
        </w:rPr>
        <w:t>, and every hand-counted path broke at once:</w:t>
      </w:r>
    </w:p>
    <w:p>
      <w:pPr>
        <w:pStyle w:val="Compact"/>
        <w:numPr>
          <w:ilvl w:val="0"/>
          <w:numId w:val="52"/>
        </w:numPr>
        <w:rPr/>
      </w:pPr>
      <w:r>
        <w:rPr>
          <w:rStyle w:val="VerbatimChar"/>
        </w:rPr>
        <w:t>pumice_env.py</w:t>
      </w:r>
      <w:r>
        <w:rPr/>
        <w:t xml:space="preserve"> counted five levels to the repo root.</w:t>
      </w:r>
    </w:p>
    <w:p>
      <w:pPr>
        <w:pStyle w:val="Compact"/>
        <w:numPr>
          <w:ilvl w:val="0"/>
          <w:numId w:val="53"/>
        </w:numPr>
        <w:rPr/>
      </w:pPr>
      <w:r>
        <w:rPr>
          <w:rStyle w:val="VerbatimChar"/>
        </w:rPr>
        <w:t>ddr2_char.py</w:t>
      </w:r>
      <w:r>
        <w:rPr/>
        <w:t xml:space="preserve"> carried its own copy of the same walk.</w:t>
      </w:r>
    </w:p>
    <w:p>
      <w:pPr>
        <w:pStyle w:val="Compact"/>
        <w:numPr>
          <w:ilvl w:val="0"/>
          <w:numId w:val="54"/>
        </w:numPr>
        <w:rPr/>
      </w:pPr>
      <w:r>
        <w:rPr>
          <w:rStyle w:val="VerbatimChar"/>
        </w:rPr>
        <w:t>uart_link.py</w:t>
      </w:r>
      <w:r>
        <w:rPr/>
        <w:t xml:space="preserve"> counted three and silently resolved to </w:t>
      </w:r>
      <w:r>
        <w:rPr>
          <w:rStyle w:val="VerbatimChar"/>
        </w:rPr>
        <w:t>&lt;root&gt;/projects/projects/...</w:t>
      </w:r>
      <w:r>
        <w:rPr/>
        <w:t>.</w:t>
      </w:r>
    </w:p>
    <w:p>
      <w:pPr>
        <w:pStyle w:val="Compact"/>
        <w:numPr>
          <w:ilvl w:val="0"/>
          <w:numId w:val="55"/>
        </w:numPr>
        <w:rPr/>
      </w:pPr>
      <w:r>
        <w:rPr/>
        <w:t xml:space="preserve">A test asserted the literal string </w:t>
      </w:r>
      <w:r>
        <w:rPr>
          <w:rStyle w:val="VerbatimChar"/>
        </w:rPr>
        <w:t>fpga/bin/program_fpga.tcl</w:t>
      </w:r>
      <w:r>
        <w:rPr/>
        <w:t>.</w:t>
      </w:r>
    </w:p>
    <w:p>
      <w:pPr>
        <w:pStyle w:val="FirstParagraph"/>
        <w:rPr/>
      </w:pPr>
      <w:r>
        <w:rPr>
          <w:sz w:val="20"/>
        </w:rPr>
        <w:t xml:space="preserve">Four independent copies of one fact, each broken separately, none of which told you what was wrong – a wrong path produces an </w:t>
      </w:r>
      <w:r>
        <w:rPr>
          <w:rStyle w:val="VerbatimChar"/>
          <w:sz w:val="20"/>
        </w:rPr>
        <w:t>ImportError</w:t>
      </w:r>
      <w:r>
        <w:rPr>
          <w:sz w:val="20"/>
        </w:rPr>
        <w:t xml:space="preserve"> naming a module, not a layout.</w:t>
      </w:r>
      <w:bookmarkEnd w:id="215"/>
      <w:r>
        <w:br w:type="page"/>
      </w:r>
    </w:p>
    <w:p>
      <w:pPr>
        <w:pStyle w:val="Heading2"/>
        <w:pBdr>
          <w:bottom w:val="single" w:sz="12" w:space="0" w:color="228B22"/>
        </w:pBdr>
        <w:spacing w:before="280" w:after="80"/>
        <w:rPr/>
      </w:pPr>
      <w:bookmarkStart w:id="216" w:name="__RefHeading___Toc5748_1440621498"/>
      <w:bookmarkStart w:id="217" w:name="the-pattern"/>
      <w:bookmarkEnd w:id="216"/>
      <w:r>
        <w:rPr>
          <w:rStyle w:val="SectionNumber"/>
          <w:b/>
          <w:color w:val="228B22"/>
          <w:sz w:val="28"/>
        </w:rPr>
        <w:t>19.2</w:t>
      </w:r>
      <w:r>
        <w:rPr>
          <w:b/>
          <w:color w:val="228B22"/>
          <w:sz w:val="28"/>
        </w:rPr>
        <w:tab/>
        <w:t>The pattern</w:t>
      </w:r>
    </w:p>
    <w:p>
      <w:pPr>
        <w:pStyle w:val="FirstParagraph"/>
        <w:rPr/>
      </w:pPr>
      <w:r>
        <w:rPr>
          <w:sz w:val="20"/>
        </w:rPr>
        <w:t xml:space="preserve">Each area keeps exactly one module that knows where the shared layer is. It searches </w:t>
      </w:r>
      <w:r>
        <w:rPr>
          <w:b/>
          <w:bCs/>
          <w:sz w:val="20"/>
        </w:rPr>
        <w:t>upward for a marker file</w:t>
      </w:r>
      <w:r>
        <w:rPr>
          <w:sz w:val="20"/>
        </w:rPr>
        <w:t xml:space="preserve">, honouring </w:t>
      </w:r>
      <w:r>
        <w:rPr>
          <w:rStyle w:val="VerbatimChar"/>
          <w:sz w:val="20"/>
        </w:rPr>
        <w:t>REPO_ROOT</w:t>
      </w:r>
      <w:r>
        <w:rPr>
          <w:sz w:val="20"/>
        </w:rPr>
        <w:t xml:space="preserve"> first:</w:t>
      </w:r>
    </w:p>
    <w:p>
      <w:pPr>
        <w:pStyle w:val="SourceCode"/>
        <w:rPr/>
      </w:pPr>
      <w:r>
        <w:rPr>
          <w:rStyle w:val="NormalTok"/>
        </w:rPr>
        <w:t xml:space="preserve">_MARKER </w:t>
      </w:r>
      <w:r>
        <w:rPr>
          <w:rStyle w:val="OperatorTok"/>
        </w:rPr>
        <w:t>=</w:t>
      </w:r>
      <w:r>
        <w:rPr>
          <w:rStyle w:val="NormalTok"/>
        </w:rPr>
        <w:t xml:space="preserve"> os.path.join(</w:t>
      </w:r>
      <w:r>
        <w:rPr>
          <w:rStyle w:val="StringTok"/>
        </w:rPr>
        <w:t>"projects"</w:t>
      </w:r>
      <w:r>
        <w:rPr>
          <w:rStyle w:val="NormalTok"/>
        </w:rPr>
        <w:t xml:space="preserve">, </w:t>
      </w:r>
      <w:r>
        <w:rPr>
          <w:rStyle w:val="StringTok"/>
        </w:rPr>
        <w:t>"fpga-systems"</w:t>
      </w:r>
      <w:r>
        <w:rPr>
          <w:rStyle w:val="NormalTok"/>
        </w:rPr>
        <w:t xml:space="preserve">, </w:t>
      </w:r>
      <w:r>
        <w:rPr>
          <w:rStyle w:val="StringTok"/>
        </w:rPr>
        <w:t>"bin"</w:t>
      </w:r>
      <w:r>
        <w:rPr>
          <w:rStyle w:val="NormalTok"/>
        </w:rPr>
        <w:t xml:space="preserve">, </w:t>
      </w:r>
      <w:r>
        <w:rPr>
          <w:rStyle w:val="StringTok"/>
        </w:rPr>
        <w:t>"uart_link.py"</w:t>
      </w:r>
      <w:r>
        <w:rPr>
          <w:rStyle w:val="NormalTok"/>
        </w:rPr>
        <w:t>)</w:t>
      </w:r>
      <w:r>
        <w:rPr/>
        <w:br/>
        <w:br/>
      </w:r>
      <w:r>
        <w:rPr>
          <w:rStyle w:val="KeywordTok"/>
        </w:rPr>
        <w:t>def</w:t>
      </w:r>
      <w:r>
        <w:rPr>
          <w:rStyle w:val="NormalTok"/>
        </w:rPr>
        <w:t xml:space="preserve"> _repo_root() </w:t>
      </w:r>
      <w:r>
        <w:rPr>
          <w:rStyle w:val="OperatorTok"/>
        </w:rPr>
        <w:t>-&gt;</w:t>
      </w:r>
      <w:r>
        <w:rPr>
          <w:rStyle w:val="NormalTok"/>
        </w:rPr>
        <w:t xml:space="preserve"> </w:t>
      </w:r>
      <w:r>
        <w:rPr>
          <w:rStyle w:val="BuiltInTok"/>
        </w:rPr>
        <w:t>str</w:t>
      </w:r>
      <w:r>
        <w:rPr>
          <w:rStyle w:val="NormalTok"/>
        </w:rPr>
        <w:t>:</w:t>
      </w:r>
      <w:r>
        <w:rPr/>
        <w:br/>
      </w:r>
      <w:r>
        <w:rPr>
          <w:rStyle w:val="NormalTok"/>
        </w:rPr>
        <w:t xml:space="preserve">    env </w:t>
      </w:r>
      <w:r>
        <w:rPr>
          <w:rStyle w:val="OperatorTok"/>
        </w:rPr>
        <w:t>=</w:t>
      </w:r>
      <w:r>
        <w:rPr>
          <w:rStyle w:val="NormalTok"/>
        </w:rPr>
        <w:t xml:space="preserve"> os.environ.get(</w:t>
      </w:r>
      <w:r>
        <w:rPr>
          <w:rStyle w:val="StringTok"/>
        </w:rPr>
        <w:t>"REPO_ROOT"</w:t>
      </w:r>
      <w:r>
        <w:rPr>
          <w:rStyle w:val="NormalTok"/>
        </w:rPr>
        <w:t>)</w:t>
      </w:r>
      <w:r>
        <w:rPr/>
        <w:br/>
      </w:r>
      <w:r>
        <w:rPr>
          <w:rStyle w:val="NormalTok"/>
        </w:rPr>
        <w:t xml:space="preserve">    </w:t>
      </w:r>
      <w:r>
        <w:rPr>
          <w:rStyle w:val="ControlFlowTok"/>
        </w:rPr>
        <w:t>if</w:t>
      </w:r>
      <w:r>
        <w:rPr>
          <w:rStyle w:val="NormalTok"/>
        </w:rPr>
        <w:t xml:space="preserve"> env </w:t>
      </w:r>
      <w:r>
        <w:rPr>
          <w:rStyle w:val="KeywordTok"/>
        </w:rPr>
        <w:t>and</w:t>
      </w:r>
      <w:r>
        <w:rPr>
          <w:rStyle w:val="NormalTok"/>
        </w:rPr>
        <w:t xml:space="preserve"> os.path.isfile(os.path.join(env, _MARKER)):</w:t>
      </w:r>
      <w:r>
        <w:rPr/>
        <w:br/>
      </w:r>
      <w:r>
        <w:rPr>
          <w:rStyle w:val="NormalTok"/>
        </w:rPr>
        <w:t xml:space="preserve">        </w:t>
      </w:r>
      <w:r>
        <w:rPr>
          <w:rStyle w:val="ControlFlowTok"/>
        </w:rPr>
        <w:t>return</w:t>
      </w:r>
      <w:r>
        <w:rPr>
          <w:rStyle w:val="NormalTok"/>
        </w:rPr>
        <w:t xml:space="preserve"> env</w:t>
      </w:r>
      <w:r>
        <w:rPr/>
        <w:br/>
      </w:r>
      <w:r>
        <w:rPr>
          <w:rStyle w:val="NormalTok"/>
        </w:rPr>
        <w:t xml:space="preserve">    here </w:t>
      </w:r>
      <w:r>
        <w:rPr>
          <w:rStyle w:val="OperatorTok"/>
        </w:rPr>
        <w:t>=</w:t>
      </w:r>
      <w:r>
        <w:rPr>
          <w:rStyle w:val="NormalTok"/>
        </w:rPr>
        <w:t xml:space="preserve"> os.path.dirname(os.path.abspath(</w:t>
      </w:r>
      <w:r>
        <w:rPr>
          <w:rStyle w:val="VariableTok"/>
        </w:rPr>
        <w:t>__file__</w:t>
      </w:r>
      <w:r>
        <w:rPr>
          <w:rStyle w:val="NormalTok"/>
        </w:rPr>
        <w:t>))</w:t>
      </w:r>
      <w:r>
        <w:rPr/>
        <w:br/>
      </w:r>
      <w:r>
        <w:rPr>
          <w:rStyle w:val="NormalTok"/>
        </w:rPr>
        <w:t xml:space="preserve">    </w:t>
      </w:r>
      <w:r>
        <w:rPr>
          <w:rStyle w:val="ControlFlowTok"/>
        </w:rPr>
        <w:t>while</w:t>
      </w:r>
      <w:r>
        <w:rPr>
          <w:rStyle w:val="NormalTok"/>
        </w:rPr>
        <w:t xml:space="preserve"> </w:t>
      </w:r>
      <w:r>
        <w:rPr>
          <w:rStyle w:val="VariableTok"/>
        </w:rPr>
        <w:t>True</w:t>
      </w:r>
      <w:r>
        <w:rPr>
          <w:rStyle w:val="NormalTok"/>
        </w:rPr>
        <w:t>:</w:t>
      </w:r>
      <w:r>
        <w:rPr/>
        <w:br/>
      </w:r>
      <w:r>
        <w:rPr>
          <w:rStyle w:val="NormalTok"/>
        </w:rPr>
        <w:t xml:space="preserve">        </w:t>
      </w:r>
      <w:r>
        <w:rPr>
          <w:rStyle w:val="ControlFlowTok"/>
        </w:rPr>
        <w:t>if</w:t>
      </w:r>
      <w:r>
        <w:rPr>
          <w:rStyle w:val="NormalTok"/>
        </w:rPr>
        <w:t xml:space="preserve"> os.path.isfile(os.path.join(here, _MARKER)):</w:t>
      </w:r>
      <w:r>
        <w:rPr/>
        <w:br/>
      </w:r>
      <w:r>
        <w:rPr>
          <w:rStyle w:val="NormalTok"/>
        </w:rPr>
        <w:t xml:space="preserve">            </w:t>
      </w:r>
      <w:r>
        <w:rPr>
          <w:rStyle w:val="ControlFlowTok"/>
        </w:rPr>
        <w:t>return</w:t>
      </w:r>
      <w:r>
        <w:rPr>
          <w:rStyle w:val="NormalTok"/>
        </w:rPr>
        <w:t xml:space="preserve"> here</w:t>
      </w:r>
      <w:r>
        <w:rPr/>
        <w:br/>
      </w:r>
      <w:r>
        <w:rPr>
          <w:rStyle w:val="NormalTok"/>
        </w:rPr>
        <w:t xml:space="preserve">        parent </w:t>
      </w:r>
      <w:r>
        <w:rPr>
          <w:rStyle w:val="OperatorTok"/>
        </w:rPr>
        <w:t>=</w:t>
      </w:r>
      <w:r>
        <w:rPr>
          <w:rStyle w:val="NormalTok"/>
        </w:rPr>
        <w:t xml:space="preserve"> os.path.dirname(here)</w:t>
      </w:r>
      <w:r>
        <w:rPr/>
        <w:br/>
      </w:r>
      <w:r>
        <w:rPr>
          <w:rStyle w:val="NormalTok"/>
        </w:rPr>
        <w:t xml:space="preserve">        </w:t>
      </w:r>
      <w:r>
        <w:rPr>
          <w:rStyle w:val="ControlFlowTok"/>
        </w:rPr>
        <w:t>if</w:t>
      </w:r>
      <w:r>
        <w:rPr>
          <w:rStyle w:val="NormalTok"/>
        </w:rPr>
        <w:t xml:space="preserve"> parent </w:t>
      </w:r>
      <w:r>
        <w:rPr>
          <w:rStyle w:val="OperatorTok"/>
        </w:rPr>
        <w:t>==</w:t>
      </w:r>
      <w:r>
        <w:rPr>
          <w:rStyle w:val="NormalTok"/>
        </w:rPr>
        <w:t xml:space="preserve"> here:</w:t>
      </w:r>
      <w:r>
        <w:rPr/>
        <w:br/>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tringTok"/>
        </w:rPr>
        <w:t>"cannot find the repo root"</w:t>
      </w:r>
      <w:r>
        <w:rPr>
          <w:rStyle w:val="NormalTok"/>
        </w:rPr>
        <w:t>)</w:t>
      </w:r>
      <w:r>
        <w:rPr/>
        <w:br/>
      </w:r>
      <w:r>
        <w:rPr>
          <w:rStyle w:val="NormalTok"/>
        </w:rPr>
        <w:t xml:space="preserve">        here </w:t>
      </w:r>
      <w:r>
        <w:rPr>
          <w:rStyle w:val="OperatorTok"/>
        </w:rPr>
        <w:t>=</w:t>
      </w:r>
      <w:r>
        <w:rPr>
          <w:rStyle w:val="NormalTok"/>
        </w:rPr>
        <w:t xml:space="preserve"> parent</w:t>
      </w:r>
    </w:p>
    <w:p>
      <w:pPr>
        <w:pStyle w:val="FirstParagraph"/>
        <w:rPr/>
      </w:pPr>
      <w:r>
        <w:rPr>
          <w:sz w:val="20"/>
        </w:rPr>
        <w:t xml:space="preserve">then puts the shared directory, and any area-local directory, on </w:t>
      </w:r>
      <w:r>
        <w:rPr>
          <w:rStyle w:val="VerbatimChar"/>
          <w:sz w:val="20"/>
        </w:rPr>
        <w:t>sys.path</w:t>
      </w:r>
      <w:r>
        <w:rPr>
          <w:sz w:val="20"/>
        </w:rPr>
        <w:t>:</w:t>
      </w:r>
    </w:p>
    <w:p>
      <w:pPr>
        <w:pStyle w:val="SourceCode"/>
        <w:rPr/>
      </w:pPr>
      <w:r>
        <w:rPr>
          <w:rStyle w:val="NormalTok"/>
        </w:rPr>
        <w:t xml:space="preserve">FPGA_BIN </w:t>
      </w:r>
      <w:r>
        <w:rPr>
          <w:rStyle w:val="OperatorTok"/>
        </w:rPr>
        <w:t>=</w:t>
      </w:r>
      <w:r>
        <w:rPr>
          <w:rStyle w:val="NormalTok"/>
        </w:rPr>
        <w:t xml:space="preserve"> os.path.join(REPO_ROOT, </w:t>
      </w:r>
      <w:r>
        <w:rPr>
          <w:rStyle w:val="StringTok"/>
        </w:rPr>
        <w:t>"projects"</w:t>
      </w:r>
      <w:r>
        <w:rPr>
          <w:rStyle w:val="NormalTok"/>
        </w:rPr>
        <w:t xml:space="preserve">, </w:t>
      </w:r>
      <w:r>
        <w:rPr>
          <w:rStyle w:val="StringTok"/>
        </w:rPr>
        <w:t>"fpga-systems"</w:t>
      </w:r>
      <w:r>
        <w:rPr>
          <w:rStyle w:val="NormalTok"/>
        </w:rPr>
        <w:t xml:space="preserve">, </w:t>
      </w:r>
      <w:r>
        <w:rPr>
          <w:rStyle w:val="StringTok"/>
        </w:rPr>
        <w:t>"bin"</w:t>
      </w:r>
      <w:r>
        <w:rPr>
          <w:rStyle w:val="NormalTok"/>
        </w:rPr>
        <w:t>)</w:t>
      </w:r>
      <w:r>
        <w:rPr/>
        <w:br/>
      </w:r>
      <w:r>
        <w:rPr>
          <w:rStyle w:val="ControlFlowTok"/>
        </w:rPr>
        <w:t>for</w:t>
      </w:r>
      <w:r>
        <w:rPr>
          <w:rStyle w:val="NormalTok"/>
        </w:rPr>
        <w:t xml:space="preserve"> p </w:t>
      </w:r>
      <w:r>
        <w:rPr>
          <w:rStyle w:val="KeywordTok"/>
        </w:rPr>
        <w:t>in</w:t>
      </w:r>
      <w:r>
        <w:rPr>
          <w:rStyle w:val="NormalTok"/>
        </w:rPr>
        <w:t xml:space="preserve"> (FPGA_BIN, HOST_DIR):</w:t>
      </w:r>
      <w:r>
        <w:rPr/>
        <w:br/>
      </w:r>
      <w:r>
        <w:rPr>
          <w:rStyle w:val="NormalTok"/>
        </w:rPr>
        <w:t xml:space="preserve">    </w:t>
      </w:r>
      <w:r>
        <w:rPr>
          <w:rStyle w:val="ControlFlowTok"/>
        </w:rPr>
        <w:t>if</w:t>
      </w:r>
      <w:r>
        <w:rPr>
          <w:rStyle w:val="NormalTok"/>
        </w:rPr>
        <w:t xml:space="preserve"> p </w:t>
      </w:r>
      <w:r>
        <w:rPr>
          <w:rStyle w:val="KeywordTok"/>
        </w:rPr>
        <w:t>not</w:t>
      </w:r>
      <w:r>
        <w:rPr>
          <w:rStyle w:val="NormalTok"/>
        </w:rPr>
        <w:t xml:space="preserve"> </w:t>
      </w:r>
      <w:r>
        <w:rPr>
          <w:rStyle w:val="KeywordTok"/>
        </w:rPr>
        <w:t>in</w:t>
      </w:r>
      <w:r>
        <w:rPr>
          <w:rStyle w:val="NormalTok"/>
        </w:rPr>
        <w:t xml:space="preserve"> sys.path:</w:t>
      </w:r>
      <w:r>
        <w:rPr/>
        <w:br/>
      </w:r>
      <w:r>
        <w:rPr>
          <w:rStyle w:val="NormalTok"/>
        </w:rPr>
        <w:t xml:space="preserve">        sys.path.insert(</w:t>
      </w:r>
      <w:r>
        <w:rPr>
          <w:rStyle w:val="DecValTok"/>
        </w:rPr>
        <w:t>0</w:t>
      </w:r>
      <w:r>
        <w:rPr>
          <w:rStyle w:val="NormalTok"/>
        </w:rPr>
        <w:t>, p)</w:t>
      </w:r>
    </w:p>
    <w:p>
      <w:pPr>
        <w:pStyle w:val="FirstParagraph"/>
        <w:rPr/>
      </w:pPr>
      <w:r>
        <w:rPr>
          <w:sz w:val="20"/>
        </w:rPr>
        <w:t xml:space="preserve">Cost is one </w:t>
      </w:r>
      <w:r>
        <w:rPr>
          <w:rStyle w:val="VerbatimChar"/>
          <w:sz w:val="20"/>
        </w:rPr>
        <w:t>os.path.isfile</w:t>
      </w:r>
      <w:r>
        <w:rPr>
          <w:sz w:val="20"/>
        </w:rPr>
        <w:t xml:space="preserve"> per level. Benefit is that the next move breaks nothing.</w:t>
      </w:r>
      <w:bookmarkEnd w:id="217"/>
      <w:r>
        <w:br w:type="page"/>
      </w:r>
    </w:p>
    <w:p>
      <w:pPr>
        <w:pStyle w:val="Heading2"/>
        <w:pBdr>
          <w:bottom w:val="single" w:sz="12" w:space="0" w:color="228B22"/>
        </w:pBdr>
        <w:spacing w:before="280" w:after="80"/>
        <w:rPr/>
      </w:pPr>
      <w:bookmarkStart w:id="218" w:name="__RefHeading___Toc5750_1440621498"/>
      <w:bookmarkStart w:id="219" w:name="using-it-1"/>
      <w:bookmarkEnd w:id="218"/>
      <w:r>
        <w:rPr>
          <w:rStyle w:val="SectionNumber"/>
          <w:b/>
          <w:color w:val="228B22"/>
          <w:sz w:val="28"/>
        </w:rPr>
        <w:t>19.3</w:t>
      </w:r>
      <w:r>
        <w:rPr>
          <w:b/>
          <w:color w:val="228B22"/>
          <w:sz w:val="28"/>
        </w:rPr>
        <w:tab/>
        <w:t>Using it</w:t>
      </w:r>
    </w:p>
    <w:p>
      <w:pPr>
        <w:pStyle w:val="FirstParagraph"/>
        <w:rPr/>
      </w:pPr>
      <w:r>
        <w:rPr>
          <w:sz w:val="20"/>
        </w:rPr>
        <w:t>Import it first, for its side effect, before importing anything shared:</w:t>
      </w:r>
    </w:p>
    <w:p>
      <w:pPr>
        <w:pStyle w:val="SourceCode"/>
        <w:rPr/>
      </w:pPr>
      <w:r>
        <w:rPr>
          <w:rStyle w:val="ImportTok"/>
        </w:rPr>
        <w:t>import</w:t>
      </w:r>
      <w:r>
        <w:rPr>
          <w:rStyle w:val="NormalTok"/>
        </w:rPr>
        <w:t xml:space="preserve"> rs_env  </w:t>
      </w:r>
      <w:r>
        <w:rPr>
          <w:rStyle w:val="CommentTok"/>
        </w:rPr>
        <w:t># noqa: F401</w:t>
      </w:r>
      <w:r>
        <w:rPr/>
        <w:br/>
      </w:r>
      <w:r>
        <w:rPr>
          <w:rStyle w:val="ImportTok"/>
        </w:rPr>
        <w:t>from</w:t>
      </w:r>
      <w:r>
        <w:rPr>
          <w:rStyle w:val="NormalTok"/>
        </w:rPr>
        <w:t xml:space="preserve"> sequence </w:t>
      </w:r>
      <w:r>
        <w:rPr>
          <w:rStyle w:val="ImportTok"/>
        </w:rPr>
        <w:t>import</w:t>
      </w:r>
      <w:r>
        <w:rPr>
          <w:rStyle w:val="NormalTok"/>
        </w:rPr>
        <w:t xml:space="preserve"> Sequence</w:t>
      </w:r>
      <w:r>
        <w:rPr/>
        <w:br/>
      </w:r>
      <w:r>
        <w:rPr>
          <w:rStyle w:val="ImportTok"/>
        </w:rPr>
        <w:t>from</w:t>
      </w:r>
      <w:r>
        <w:rPr>
          <w:rStyle w:val="NormalTok"/>
        </w:rPr>
        <w:t xml:space="preserve"> boards </w:t>
      </w:r>
      <w:r>
        <w:rPr>
          <w:rStyle w:val="ImportTok"/>
        </w:rPr>
        <w:t>import</w:t>
      </w:r>
      <w:r>
        <w:rPr>
          <w:rStyle w:val="NormalTok"/>
        </w:rPr>
        <w:t xml:space="preserve"> get_board</w:t>
      </w:r>
    </w:p>
    <w:p>
      <w:pPr>
        <w:pStyle w:val="FirstParagraph"/>
        <w:rPr/>
      </w:pPr>
      <w:r>
        <w:rPr>
          <w:sz w:val="20"/>
        </w:rPr>
        <w:t xml:space="preserve">The </w:t>
      </w:r>
      <w:r>
        <w:rPr>
          <w:rStyle w:val="VerbatimChar"/>
          <w:sz w:val="20"/>
        </w:rPr>
        <w:t>noqa</w:t>
      </w:r>
      <w:r>
        <w:rPr>
          <w:sz w:val="20"/>
        </w:rPr>
        <w:t xml:space="preserve"> is load-bearing documentation: a linter would otherwise remove an import whose only purpose is the side effect, and the file would fail at the next line.</w:t>
      </w:r>
      <w:bookmarkEnd w:id="219"/>
      <w:r>
        <w:br w:type="page"/>
      </w:r>
    </w:p>
    <w:p>
      <w:pPr>
        <w:pStyle w:val="Heading2"/>
        <w:pBdr>
          <w:bottom w:val="single" w:sz="12" w:space="0" w:color="228B22"/>
        </w:pBdr>
        <w:spacing w:before="280" w:after="80"/>
        <w:rPr/>
      </w:pPr>
      <w:bookmarkStart w:id="220" w:name="__RefHeading___Toc5752_1440621498"/>
      <w:bookmarkStart w:id="221" w:name="why-an-entry-point-still-needs-it"/>
      <w:bookmarkEnd w:id="220"/>
      <w:r>
        <w:rPr>
          <w:rStyle w:val="SectionNumber"/>
          <w:b/>
          <w:color w:val="228B22"/>
          <w:sz w:val="28"/>
        </w:rPr>
        <w:t>19.4</w:t>
      </w:r>
      <w:r>
        <w:rPr>
          <w:b/>
          <w:color w:val="228B22"/>
          <w:sz w:val="28"/>
        </w:rPr>
        <w:tab/>
        <w:t>Why an entry point still needs it</w:t>
      </w:r>
    </w:p>
    <w:p>
      <w:pPr>
        <w:pStyle w:val="FirstParagraph"/>
        <w:rPr/>
      </w:pPr>
      <w:r>
        <w:rPr>
          <w:rStyle w:val="VerbatimChar"/>
          <w:sz w:val="20"/>
        </w:rPr>
        <w:t>env_python</w:t>
      </w:r>
      <w:r>
        <w:rPr>
          <w:sz w:val="20"/>
        </w:rPr>
        <w:t xml:space="preserve"> puts </w:t>
      </w:r>
      <w:r>
        <w:rPr>
          <w:rStyle w:val="VerbatimChar"/>
          <w:sz w:val="20"/>
        </w:rPr>
        <w:t>projects/fpga-systems/bin</w:t>
      </w:r>
      <w:r>
        <w:rPr>
          <w:sz w:val="20"/>
        </w:rPr>
        <w:t xml:space="preserve"> on </w:t>
      </w:r>
      <w:r>
        <w:rPr>
          <w:rStyle w:val="VerbatimChar"/>
          <w:sz w:val="20"/>
        </w:rPr>
        <w:t>PYTHONPATH</w:t>
      </w:r>
      <w:r>
        <w:rPr>
          <w:sz w:val="20"/>
        </w:rPr>
        <w:t xml:space="preserve">, so </w:t>
      </w:r>
      <w:r>
        <w:rPr>
          <w:rStyle w:val="VerbatimChar"/>
          <w:sz w:val="20"/>
        </w:rPr>
        <w:t>sequence</w:t>
      </w:r>
      <w:r>
        <w:rPr>
          <w:sz w:val="20"/>
        </w:rPr>
        <w:t xml:space="preserve">, </w:t>
      </w:r>
      <w:r>
        <w:rPr>
          <w:rStyle w:val="VerbatimChar"/>
          <w:sz w:val="20"/>
        </w:rPr>
        <w:t>boards</w:t>
      </w:r>
      <w:r>
        <w:rPr>
          <w:sz w:val="20"/>
        </w:rPr>
        <w:t xml:space="preserve"> and </w:t>
      </w:r>
      <w:r>
        <w:rPr>
          <w:rStyle w:val="VerbatimChar"/>
          <w:sz w:val="20"/>
        </w:rPr>
        <w:t>uart_link</w:t>
      </w:r>
      <w:r>
        <w:rPr>
          <w:sz w:val="20"/>
        </w:rPr>
        <w:t xml:space="preserve"> import by bare name in a properly configured shell. That does </w:t>
      </w:r>
      <w:r>
        <w:rPr>
          <w:b/>
          <w:bCs/>
          <w:sz w:val="20"/>
        </w:rPr>
        <w:t>not</w:t>
      </w:r>
      <w:r>
        <w:rPr>
          <w:sz w:val="20"/>
        </w:rPr>
        <w:t xml:space="preserve"> cover the area’s own </w:t>
      </w:r>
      <w:r>
        <w:rPr>
          <w:rStyle w:val="VerbatimChar"/>
          <w:sz w:val="20"/>
        </w:rPr>
        <w:t>bin/</w:t>
      </w:r>
      <w:r>
        <w:rPr>
          <w:sz w:val="20"/>
        </w:rPr>
        <w:t xml:space="preserve">, where its drivers and sequences live. A host program under </w:t>
      </w:r>
      <w:r>
        <w:rPr>
          <w:rStyle w:val="VerbatimChar"/>
          <w:sz w:val="20"/>
        </w:rPr>
        <w:t>build-&lt;variant&gt;/host/</w:t>
      </w:r>
      <w:r>
        <w:rPr>
          <w:sz w:val="20"/>
        </w:rPr>
        <w:t xml:space="preserve"> importing an area library therefore still needs the environment module, and omitting it produces an </w:t>
      </w:r>
      <w:r>
        <w:rPr>
          <w:rStyle w:val="VerbatimChar"/>
          <w:sz w:val="20"/>
        </w:rPr>
        <w:t>ImportError</w:t>
      </w:r>
      <w:r>
        <w:rPr>
          <w:sz w:val="20"/>
        </w:rPr>
        <w:t xml:space="preserve"> on a first board run – found exactly that way in the reed-solomon flow.</w:t>
      </w:r>
    </w:p>
    <w:p>
      <w:pPr>
        <w:pStyle w:val="BodyText"/>
        <w:rPr/>
      </w:pPr>
      <w:bookmarkStart w:id="222" w:name="why-an-entry-point-still-needs-it"/>
      <w:r>
        <w:rPr>
          <w:sz w:val="20"/>
        </w:rPr>
        <w:t>If the chapter’s skeleton (Chapter 6) looks like it has a redundant import at the top, that is the one.</w:t>
      </w:r>
      <w:bookmarkEnd w:id="222"/>
      <w:r>
        <w:br w:type="page"/>
      </w:r>
    </w:p>
    <w:p>
      <w:pPr>
        <w:pStyle w:val="Heading2"/>
        <w:pBdr>
          <w:bottom w:val="single" w:sz="12" w:space="0" w:color="228B22"/>
        </w:pBdr>
        <w:spacing w:before="280" w:after="80"/>
        <w:rPr/>
      </w:pPr>
      <w:bookmarkStart w:id="223" w:name="__RefHeading___Toc5754_1440621498"/>
      <w:bookmarkStart w:id="224" w:name="the-corollary-for-generators"/>
      <w:bookmarkEnd w:id="223"/>
      <w:r>
        <w:rPr>
          <w:rStyle w:val="SectionNumber"/>
          <w:b/>
          <w:color w:val="228B22"/>
          <w:sz w:val="28"/>
        </w:rPr>
        <w:t>19.5</w:t>
      </w:r>
      <w:r>
        <w:rPr>
          <w:b/>
          <w:color w:val="228B22"/>
          <w:sz w:val="28"/>
        </w:rPr>
        <w:tab/>
        <w:t>The corollary for generators</w:t>
      </w:r>
    </w:p>
    <w:p>
      <w:pPr>
        <w:pStyle w:val="FirstParagraph"/>
        <w:rPr/>
      </w:pPr>
      <w:r>
        <w:rPr>
          <w:sz w:val="20"/>
        </w:rPr>
        <w:t xml:space="preserve">A tool that writes output must anchor its default output path to </w:t>
      </w:r>
      <w:r>
        <w:rPr>
          <w:b/>
          <w:bCs/>
          <w:sz w:val="20"/>
        </w:rPr>
        <w:t>its own location</w:t>
      </w:r>
      <w:r>
        <w:rPr>
          <w:sz w:val="20"/>
        </w:rPr>
        <w:t xml:space="preserve">, not the current directory. </w:t>
      </w:r>
      <w:r>
        <w:rPr>
          <w:rStyle w:val="VerbatimChar"/>
          <w:sz w:val="20"/>
        </w:rPr>
        <w:t>elaborate_a7ddrphy.py</w:t>
      </w:r>
      <w:r>
        <w:rPr>
          <w:sz w:val="20"/>
        </w:rPr>
        <w:t xml:space="preserve"> defaulted to a bare relative path and, run from the wrong directory, produced </w:t>
      </w:r>
      <w:r>
        <w:rPr>
          <w:rStyle w:val="VerbatimChar"/>
          <w:sz w:val="20"/>
        </w:rPr>
        <w:t>rtl-vivado/rtl-vivado/a7ddrphy/</w:t>
      </w:r>
      <w:r>
        <w:rPr>
          <w:sz w:val="20"/>
        </w:rPr>
        <w:t>.</w:t>
      </w:r>
      <w:bookmarkEnd w:id="224"/>
      <w:r>
        <w:br w:type="page"/>
      </w:r>
    </w:p>
    <w:p>
      <w:pPr>
        <w:pStyle w:val="Heading2"/>
        <w:pBdr>
          <w:bottom w:val="single" w:sz="12" w:space="0" w:color="228B22"/>
        </w:pBdr>
        <w:spacing w:before="280" w:after="80"/>
        <w:rPr/>
      </w:pPr>
      <w:bookmarkStart w:id="225" w:name="__RefHeading___Toc5756_1440621498"/>
      <w:bookmarkStart w:id="226" w:name="one-name-one-thing"/>
      <w:bookmarkEnd w:id="225"/>
      <w:r>
        <w:rPr>
          <w:rStyle w:val="SectionNumber"/>
          <w:b/>
          <w:color w:val="228B22"/>
          <w:sz w:val="28"/>
        </w:rPr>
        <w:t>19.6</w:t>
      </w:r>
      <w:r>
        <w:rPr>
          <w:b/>
          <w:color w:val="228B22"/>
          <w:sz w:val="28"/>
        </w:rPr>
        <w:tab/>
        <w:t>One name, one thing</w:t>
      </w:r>
    </w:p>
    <w:p>
      <w:pPr>
        <w:pStyle w:val="FirstParagraph"/>
        <w:rPr/>
      </w:pPr>
      <w:r>
        <w:rPr>
          <w:sz w:val="20"/>
        </w:rPr>
        <w:t xml:space="preserve">Two files called </w:t>
      </w:r>
      <w:r>
        <w:rPr>
          <w:rStyle w:val="VerbatimChar"/>
          <w:sz w:val="20"/>
        </w:rPr>
        <w:t>run_smoke.py</w:t>
      </w:r>
      <w:r>
        <w:rPr>
          <w:sz w:val="20"/>
        </w:rPr>
        <w:t xml:space="preserve"> once lived in one flow – the sequence runner in </w:t>
      </w:r>
      <w:r>
        <w:rPr>
          <w:rStyle w:val="VerbatimChar"/>
          <w:sz w:val="20"/>
        </w:rPr>
        <w:t>bin/</w:t>
      </w:r>
      <w:r>
        <w:rPr>
          <w:sz w:val="20"/>
        </w:rPr>
        <w:t xml:space="preserve"> and an older end-to-end program in </w:t>
      </w:r>
      <w:r>
        <w:rPr>
          <w:rStyle w:val="VerbatimChar"/>
          <w:sz w:val="20"/>
        </w:rPr>
        <w:t>host/</w:t>
      </w:r>
      <w:r>
        <w:rPr>
          <w:sz w:val="20"/>
        </w:rPr>
        <w:t xml:space="preserve">. Different code, same name, and </w:t>
      </w:r>
      <w:r>
        <w:rPr>
          <w:rStyle w:val="VerbatimChar"/>
          <w:sz w:val="20"/>
        </w:rPr>
        <w:t>make run-smoke</w:t>
      </w:r>
      <w:r>
        <w:rPr>
          <w:sz w:val="20"/>
        </w:rPr>
        <w:t xml:space="preserve"> could only ever mean one of them.</w:t>
      </w:r>
      <w:bookmarkEnd w:id="213"/>
      <w:bookmarkEnd w:id="226"/>
      <w:r>
        <w:br w:type="page"/>
      </w:r>
    </w:p>
    <w:p>
      <w:pPr>
        <w:pStyle w:val="Heading1"/>
        <w:shd w:val="clear" w:color="auto" w:fill="404040"/>
        <w:spacing w:before="360" w:after="120"/>
        <w:rPr/>
      </w:pPr>
      <w:bookmarkStart w:id="227" w:name="__RefHeading___Toc5758_1440621498"/>
      <w:bookmarkStart w:id="228" w:name="standing-up-a-new-flow"/>
      <w:bookmarkEnd w:id="227"/>
      <w:r>
        <w:rPr>
          <w:rStyle w:val="SectionNumber"/>
          <w:b/>
          <w:color w:val="FFFFFF"/>
          <w:sz w:val="32"/>
        </w:rPr>
        <w:t>20</w:t>
      </w:r>
      <w:r>
        <w:rPr>
          <w:b/>
          <w:color w:val="FFFFFF"/>
          <w:sz w:val="32"/>
        </w:rPr>
        <w:tab/>
        <w:t>Standing up a new flow</w:t>
      </w:r>
    </w:p>
    <w:p>
      <w:pPr>
        <w:pStyle w:val="FirstParagraph"/>
        <w:rPr/>
      </w:pPr>
      <w:r>
        <w:rPr>
          <w:sz w:val="20"/>
        </w:rPr>
        <w:t>The order below is the one that fails earliest. Each step is checkable before the next becomes possible.</w:t>
      </w:r>
      <w:r>
        <w:br w:type="page"/>
      </w:r>
    </w:p>
    <w:p>
      <w:pPr>
        <w:pStyle w:val="Heading2"/>
        <w:pBdr>
          <w:bottom w:val="single" w:sz="12" w:space="0" w:color="228B22"/>
        </w:pBdr>
        <w:spacing w:before="280" w:after="80"/>
        <w:rPr/>
      </w:pPr>
      <w:bookmarkStart w:id="229" w:name="__RefHeading___Toc5760_1440621498"/>
      <w:bookmarkStart w:id="230" w:name="register-the-board-if-it-is-new"/>
      <w:bookmarkEnd w:id="229"/>
      <w:r>
        <w:rPr>
          <w:rStyle w:val="SectionNumber"/>
          <w:b/>
          <w:color w:val="228B22"/>
          <w:sz w:val="28"/>
        </w:rPr>
        <w:t>20.1</w:t>
      </w:r>
      <w:r>
        <w:rPr>
          <w:b/>
          <w:color w:val="228B22"/>
          <w:sz w:val="28"/>
        </w:rPr>
        <w:tab/>
        <w:t>1. Register the board, if it is new</w:t>
      </w:r>
    </w:p>
    <w:p>
      <w:pPr>
        <w:pStyle w:val="FirstParagraph"/>
        <w:rPr/>
      </w:pPr>
      <w:r>
        <w:rPr>
          <w:sz w:val="20"/>
        </w:rPr>
        <w:t xml:space="preserve">Add </w:t>
      </w:r>
      <w:r>
        <w:rPr>
          <w:rStyle w:val="VerbatimChar"/>
          <w:sz w:val="20"/>
        </w:rPr>
        <w:t>boards/&lt;name&gt;.py</w:t>
      </w:r>
      <w:r>
        <w:rPr>
          <w:sz w:val="20"/>
        </w:rPr>
        <w:t xml:space="preserve"> with a </w:t>
      </w:r>
      <w:r>
        <w:rPr>
          <w:rStyle w:val="VerbatimChar"/>
          <w:sz w:val="20"/>
        </w:rPr>
        <w:t>BoardSpec</w:t>
      </w:r>
      <w:r>
        <w:rPr>
          <w:sz w:val="20"/>
        </w:rPr>
        <w:t xml:space="preserve">. The fields that matter are </w:t>
      </w:r>
      <w:r>
        <w:rPr>
          <w:rStyle w:val="VerbatimChar"/>
          <w:sz w:val="20"/>
        </w:rPr>
        <w:t>part</w:t>
      </w:r>
      <w:r>
        <w:rPr>
          <w:sz w:val="20"/>
        </w:rPr>
        <w:t xml:space="preserve">, </w:t>
      </w:r>
      <w:r>
        <w:rPr>
          <w:rStyle w:val="VerbatimChar"/>
          <w:sz w:val="20"/>
        </w:rPr>
        <w:t>jtag_serial</w:t>
      </w:r>
      <w:r>
        <w:rPr>
          <w:sz w:val="20"/>
        </w:rPr>
        <w:t xml:space="preserve">, and – only when the UART is not on the JTAG FTDI – </w:t>
      </w:r>
      <w:r>
        <w:rPr>
          <w:rStyle w:val="VerbatimChar"/>
          <w:sz w:val="20"/>
        </w:rPr>
        <w:t>uart_serial</w:t>
      </w:r>
      <w:r>
        <w:rPr>
          <w:sz w:val="20"/>
        </w:rPr>
        <w:t xml:space="preserve">. Put every board-specific trap in </w:t>
      </w:r>
      <w:r>
        <w:rPr>
          <w:rStyle w:val="VerbatimChar"/>
          <w:sz w:val="20"/>
        </w:rPr>
        <w:t>notes</w:t>
      </w:r>
      <w:r>
        <w:rPr>
          <w:sz w:val="20"/>
        </w:rPr>
        <w:t xml:space="preserve">; that is what </w:t>
      </w:r>
      <w:r>
        <w:rPr>
          <w:rStyle w:val="VerbatimChar"/>
          <w:sz w:val="20"/>
        </w:rPr>
        <w:t>fpga_board.py info</w:t>
      </w:r>
      <w:r>
        <w:rPr>
          <w:sz w:val="20"/>
        </w:rPr>
        <w:t xml:space="preserve"> prints.</w:t>
      </w:r>
    </w:p>
    <w:p>
      <w:pPr>
        <w:pStyle w:val="SourceCode"/>
        <w:rPr/>
      </w:pPr>
      <w:r>
        <w:rPr>
          <w:rStyle w:val="VerbatimChar"/>
        </w:rPr>
        <w:t>python3 projects/fpga-systems/bin/fpga_board.py list</w:t>
      </w:r>
      <w:r>
        <w:rPr/>
        <w:br/>
      </w:r>
      <w:r>
        <w:rPr>
          <w:rStyle w:val="VerbatimChar"/>
        </w:rPr>
        <w:t>python3 projects/fpga-systems/bin/fpga_board.py info --board &lt;name&gt;</w:t>
      </w:r>
      <w:bookmarkEnd w:id="230"/>
      <w:r>
        <w:br w:type="page"/>
      </w:r>
    </w:p>
    <w:p>
      <w:pPr>
        <w:pStyle w:val="Heading2"/>
        <w:pBdr>
          <w:bottom w:val="single" w:sz="12" w:space="0" w:color="228B22"/>
        </w:pBdr>
        <w:spacing w:before="280" w:after="80"/>
        <w:rPr/>
      </w:pPr>
      <w:bookmarkStart w:id="231" w:name="__RefHeading___Toc5762_1440621498"/>
      <w:bookmarkStart w:id="232" w:name="X2fe73988b754e9bff84c2a761c3a3f2aba48b8e"/>
      <w:bookmarkEnd w:id="231"/>
      <w:r>
        <w:rPr>
          <w:rStyle w:val="SectionNumber"/>
          <w:b/>
          <w:color w:val="228B22"/>
          <w:sz w:val="28"/>
        </w:rPr>
        <w:t>20.2</w:t>
      </w:r>
      <w:r>
        <w:rPr>
          <w:b/>
          <w:color w:val="228B22"/>
          <w:sz w:val="28"/>
        </w:rPr>
        <w:tab/>
        <w:t>2. Confirm the board is visible before writing any code</w:t>
      </w:r>
    </w:p>
    <w:p>
      <w:pPr>
        <w:pStyle w:val="SourceCode"/>
        <w:rPr/>
      </w:pPr>
      <w:r>
        <w:rPr>
          <w:rStyle w:val="VerbatimChar"/>
        </w:rPr>
        <w:t>python3 projects/fpga-systems/bin/uart_link.py        # ports and USB serials</w:t>
      </w:r>
      <w:r>
        <w:rPr/>
        <w:br/>
      </w:r>
      <w:r>
        <w:rPr>
          <w:rStyle w:val="VerbatimChar"/>
        </w:rPr>
        <w:t>python3 projects/fpga-systems/bin/fpga_board.py ports --board &lt;name&gt;</w:t>
      </w:r>
      <w:r>
        <w:rPr/>
        <w:br/>
      </w:r>
      <w:r>
        <w:rPr>
          <w:rStyle w:val="VerbatimChar"/>
        </w:rPr>
        <w:t>python3 projects/fpga-systems/bin/fpga_board.py readback</w:t>
      </w:r>
    </w:p>
    <w:p>
      <w:pPr>
        <w:pStyle w:val="FirstParagraph"/>
        <w:rPr/>
      </w:pPr>
      <w:r>
        <w:rPr>
          <w:sz w:val="20"/>
        </w:rPr>
        <w:t xml:space="preserve">If </w:t>
      </w:r>
      <w:r>
        <w:rPr>
          <w:rStyle w:val="VerbatimChar"/>
          <w:sz w:val="20"/>
        </w:rPr>
        <w:t>ports</w:t>
      </w:r>
      <w:r>
        <w:rPr>
          <w:sz w:val="20"/>
        </w:rPr>
        <w:t xml:space="preserve"> prints nothing, the problem is the registry’s serial or the cabling, not your code. On a Genesys 2 both cables must be enumerated.</w:t>
      </w:r>
      <w:bookmarkEnd w:id="232"/>
      <w:r>
        <w:br w:type="page"/>
      </w:r>
    </w:p>
    <w:p>
      <w:pPr>
        <w:pStyle w:val="Heading2"/>
        <w:pBdr>
          <w:bottom w:val="single" w:sz="12" w:space="0" w:color="228B22"/>
        </w:pBdr>
        <w:spacing w:before="280" w:after="80"/>
        <w:rPr/>
      </w:pPr>
      <w:bookmarkStart w:id="233" w:name="__RefHeading___Toc5764_1440621498"/>
      <w:bookmarkStart w:id="234" w:name="create-the-directory-skeleton"/>
      <w:bookmarkEnd w:id="233"/>
      <w:r>
        <w:rPr>
          <w:rStyle w:val="SectionNumber"/>
          <w:b/>
          <w:color w:val="228B22"/>
          <w:sz w:val="28"/>
        </w:rPr>
        <w:t>20.3</w:t>
      </w:r>
      <w:r>
        <w:rPr>
          <w:b/>
          <w:color w:val="228B22"/>
          <w:sz w:val="28"/>
        </w:rPr>
        <w:tab/>
        <w:t>3. Create the directory skeleton</w:t>
      </w:r>
    </w:p>
    <w:p>
      <w:pPr>
        <w:pStyle w:val="FirstParagraph"/>
        <w:rPr/>
      </w:pPr>
      <w:r>
        <w:rPr>
          <w:sz w:val="20"/>
        </w:rPr>
        <w:t xml:space="preserve">Follow </w:t>
      </w:r>
      <w:r>
        <w:rPr>
          <w:rStyle w:val="VerbatimChar"/>
          <w:sz w:val="20"/>
        </w:rPr>
        <w:t>[[flow-layout]]</w:t>
      </w:r>
      <w:r>
        <w:rPr>
          <w:sz w:val="20"/>
        </w:rPr>
        <w:t xml:space="preserve">; it is the authority. The shape is </w:t>
      </w:r>
      <w:r>
        <w:rPr>
          <w:rStyle w:val="VerbatimChar"/>
          <w:sz w:val="20"/>
        </w:rPr>
        <w:t>&lt;area&gt;/bin/</w:t>
      </w:r>
      <w:r>
        <w:rPr>
          <w:sz w:val="20"/>
        </w:rPr>
        <w:t xml:space="preserve"> for sequences and area libraries, and </w:t>
      </w:r>
      <w:r>
        <w:rPr>
          <w:rStyle w:val="VerbatimChar"/>
          <w:sz w:val="20"/>
        </w:rPr>
        <w:t>&lt;area&gt;/build-&lt;name&gt;/</w:t>
      </w:r>
      <w:r>
        <w:rPr>
          <w:sz w:val="20"/>
        </w:rPr>
        <w:t xml:space="preserve"> per bitstream. Use </w:t>
      </w:r>
      <w:r>
        <w:rPr>
          <w:rStyle w:val="VerbatimChar"/>
          <w:sz w:val="20"/>
        </w:rPr>
        <w:t>build-</w:t>
      </w:r>
      <w:r>
        <w:rPr>
          <w:sz w:val="20"/>
        </w:rPr>
        <w:t xml:space="preserve">, not </w:t>
      </w:r>
      <w:r>
        <w:rPr>
          <w:rStyle w:val="VerbatimChar"/>
          <w:sz w:val="20"/>
        </w:rPr>
        <w:t>flows-</w:t>
      </w:r>
      <w:r>
        <w:rPr>
          <w:sz w:val="20"/>
        </w:rPr>
        <w:t xml:space="preserve"> – see Chapter 5.</w:t>
      </w:r>
      <w:bookmarkEnd w:id="234"/>
      <w:r>
        <w:br w:type="page"/>
      </w:r>
    </w:p>
    <w:p>
      <w:pPr>
        <w:pStyle w:val="Heading2"/>
        <w:pBdr>
          <w:bottom w:val="single" w:sz="12" w:space="0" w:color="228B22"/>
        </w:pBdr>
        <w:spacing w:before="280" w:after="80"/>
        <w:rPr/>
      </w:pPr>
      <w:bookmarkStart w:id="235" w:name="__RefHeading___Toc5766_1440621498"/>
      <w:bookmarkStart w:id="236" w:name="add-the-areas-environment-module"/>
      <w:bookmarkEnd w:id="235"/>
      <w:r>
        <w:rPr>
          <w:rStyle w:val="SectionNumber"/>
          <w:b/>
          <w:color w:val="228B22"/>
          <w:sz w:val="28"/>
        </w:rPr>
        <w:t>20.4</w:t>
      </w:r>
      <w:r>
        <w:rPr>
          <w:b/>
          <w:color w:val="228B22"/>
          <w:sz w:val="28"/>
        </w:rPr>
        <w:tab/>
        <w:t>4. Add the area’s environment module</w:t>
      </w:r>
    </w:p>
    <w:p>
      <w:pPr>
        <w:pStyle w:val="FirstParagraph"/>
        <w:rPr/>
      </w:pPr>
      <w:r>
        <w:rPr>
          <w:rStyle w:val="VerbatimChar"/>
          <w:sz w:val="20"/>
        </w:rPr>
        <w:t>&lt;area&gt;/bin/&lt;area&gt;_env.py</w:t>
      </w:r>
      <w:r>
        <w:rPr>
          <w:sz w:val="20"/>
        </w:rPr>
        <w:t>, anchored to the marker as in Chapter 5. Write this before the first sequence; everything imports it.</w:t>
      </w:r>
      <w:bookmarkEnd w:id="236"/>
      <w:r>
        <w:br w:type="page"/>
      </w:r>
    </w:p>
    <w:p>
      <w:pPr>
        <w:pStyle w:val="Heading2"/>
        <w:pBdr>
          <w:bottom w:val="single" w:sz="12" w:space="0" w:color="228B22"/>
        </w:pBdr>
        <w:spacing w:before="280" w:after="80"/>
        <w:rPr/>
      </w:pPr>
      <w:bookmarkStart w:id="237" w:name="__RefHeading___Toc5768_1440621498"/>
      <w:bookmarkStart w:id="238" w:name="give-the-harness-an-identity-register"/>
      <w:bookmarkEnd w:id="237"/>
      <w:r>
        <w:rPr>
          <w:rStyle w:val="SectionNumber"/>
          <w:b/>
          <w:color w:val="228B22"/>
          <w:sz w:val="28"/>
        </w:rPr>
        <w:t>20.5</w:t>
      </w:r>
      <w:r>
        <w:rPr>
          <w:b/>
          <w:color w:val="228B22"/>
          <w:sz w:val="28"/>
        </w:rPr>
        <w:tab/>
        <w:t>5. Give the harness an identity register</w:t>
      </w:r>
    </w:p>
    <w:p>
      <w:pPr>
        <w:pStyle w:val="FirstParagraph"/>
        <w:rPr/>
      </w:pPr>
      <w:r>
        <w:rPr>
          <w:sz w:val="20"/>
        </w:rPr>
        <w:t xml:space="preserve">Pick a probe shape (Chapter 2) and make the FPGA answer it. Prefer a read-only build-ID constant over a writable scratch register: </w:t>
      </w:r>
      <w:r>
        <w:rPr>
          <w:rStyle w:val="VerbatimChar"/>
          <w:sz w:val="20"/>
        </w:rPr>
        <w:t>register_probe</w:t>
      </w:r>
      <w:r>
        <w:rPr>
          <w:sz w:val="20"/>
        </w:rPr>
        <w:t xml:space="preserve"> is safe to aim at a board running someone else’s bitstream and </w:t>
      </w:r>
      <w:r>
        <w:rPr>
          <w:rStyle w:val="VerbatimChar"/>
          <w:sz w:val="20"/>
        </w:rPr>
        <w:t>scratch_probe</w:t>
      </w:r>
      <w:r>
        <w:rPr>
          <w:sz w:val="20"/>
        </w:rPr>
        <w:t xml:space="preserve"> is not.</w:t>
      </w:r>
      <w:bookmarkEnd w:id="238"/>
      <w:r>
        <w:br w:type="page"/>
      </w:r>
    </w:p>
    <w:p>
      <w:pPr>
        <w:pStyle w:val="Heading2"/>
        <w:pBdr>
          <w:bottom w:val="single" w:sz="12" w:space="0" w:color="228B22"/>
        </w:pBdr>
        <w:spacing w:before="280" w:after="80"/>
        <w:rPr/>
      </w:pPr>
      <w:bookmarkStart w:id="239" w:name="__RefHeading___Toc5770_1440621498"/>
      <w:bookmarkStart w:id="240" w:name="write-the-init-sequence-first"/>
      <w:bookmarkEnd w:id="239"/>
      <w:r>
        <w:rPr>
          <w:rStyle w:val="SectionNumber"/>
          <w:b/>
          <w:color w:val="228B22"/>
          <w:sz w:val="28"/>
        </w:rPr>
        <w:t>20.6</w:t>
      </w:r>
      <w:r>
        <w:rPr>
          <w:b/>
          <w:color w:val="228B22"/>
          <w:sz w:val="28"/>
        </w:rPr>
        <w:tab/>
        <w:t>6. Write the init sequence first</w:t>
      </w:r>
    </w:p>
    <w:p>
      <w:pPr>
        <w:pStyle w:val="FirstParagraph"/>
        <w:rPr/>
      </w:pPr>
      <w:r>
        <w:rPr>
          <w:rStyle w:val="VerbatimChar"/>
          <w:sz w:val="20"/>
        </w:rPr>
        <w:t>&lt;area&gt;/bin/seq_init.py</w:t>
      </w:r>
      <w:r>
        <w:rPr>
          <w:sz w:val="20"/>
        </w:rPr>
        <w:t xml:space="preserve">. Everything else will declare </w:t>
      </w:r>
      <w:r>
        <w:rPr>
          <w:rStyle w:val="VerbatimChar"/>
          <w:sz w:val="20"/>
        </w:rPr>
        <w:t>requires = ("init",)</w:t>
      </w:r>
      <w:r>
        <w:rPr>
          <w:sz w:val="20"/>
        </w:rPr>
        <w:t>. It returns what later steps need – taps, a profile, a topology.</w:t>
      </w:r>
    </w:p>
    <w:p>
      <w:pPr>
        <w:pStyle w:val="BodyText"/>
        <w:rPr/>
      </w:pPr>
      <w:r>
        <w:rPr>
          <w:b/>
          <w:bCs/>
          <w:sz w:val="20"/>
        </w:rPr>
        <w:t>Read the build’s topology from a register rather than assuming it.</w:t>
      </w:r>
      <w:r>
        <w:rPr>
          <w:sz w:val="20"/>
        </w:rPr>
        <w:t xml:space="preserve"> A single-decoder build once failed every run because the host was faithfully scoring a checker that was tied off. The host should ask the hardware what it is, not be told at the command line.</w:t>
      </w:r>
      <w:bookmarkEnd w:id="240"/>
      <w:r>
        <w:br w:type="page"/>
      </w:r>
    </w:p>
    <w:p>
      <w:pPr>
        <w:pStyle w:val="Heading2"/>
        <w:pBdr>
          <w:bottom w:val="single" w:sz="12" w:space="0" w:color="228B22"/>
        </w:pBdr>
        <w:spacing w:before="280" w:after="80"/>
        <w:rPr/>
      </w:pPr>
      <w:bookmarkStart w:id="241" w:name="__RefHeading___Toc5772_1440621498"/>
      <w:bookmarkStart w:id="242" w:name="write-the-entry-point"/>
      <w:bookmarkEnd w:id="241"/>
      <w:r>
        <w:rPr>
          <w:rStyle w:val="SectionNumber"/>
          <w:b/>
          <w:color w:val="228B22"/>
          <w:sz w:val="28"/>
        </w:rPr>
        <w:t>20.7</w:t>
      </w:r>
      <w:r>
        <w:rPr>
          <w:b/>
          <w:color w:val="228B22"/>
          <w:sz w:val="28"/>
        </w:rPr>
        <w:tab/>
        <w:t>7. Write the entry point</w:t>
      </w:r>
    </w:p>
    <w:p>
      <w:pPr>
        <w:pStyle w:val="FirstParagraph"/>
        <w:rPr/>
      </w:pPr>
      <w:r>
        <w:rPr>
          <w:rStyle w:val="VerbatimChar"/>
          <w:sz w:val="20"/>
        </w:rPr>
        <w:t>&lt;area&gt;/build-&lt;name&gt;/host/host_&lt;thing&gt;.py</w:t>
      </w:r>
      <w:r>
        <w:rPr>
          <w:sz w:val="20"/>
        </w:rPr>
        <w:t xml:space="preserve">. It parses </w:t>
      </w:r>
      <w:r>
        <w:rPr>
          <w:rStyle w:val="VerbatimChar"/>
          <w:sz w:val="20"/>
        </w:rPr>
        <w:t>argv</w:t>
      </w:r>
      <w:r>
        <w:rPr>
          <w:sz w:val="20"/>
        </w:rPr>
        <w:t xml:space="preserve">, resolves the board and port, builds the bus, constructs a </w:t>
      </w:r>
      <w:r>
        <w:rPr>
          <w:rStyle w:val="VerbatimChar"/>
          <w:sz w:val="20"/>
        </w:rPr>
        <w:t>SequenceContext</w:t>
      </w:r>
      <w:r>
        <w:rPr>
          <w:sz w:val="20"/>
        </w:rPr>
        <w:t xml:space="preserve">, discovers the area’s </w:t>
      </w:r>
      <w:r>
        <w:rPr>
          <w:rStyle w:val="VerbatimChar"/>
          <w:sz w:val="20"/>
        </w:rPr>
        <w:t>bin/</w:t>
      </w:r>
      <w:r>
        <w:rPr>
          <w:sz w:val="20"/>
        </w:rPr>
        <w:t xml:space="preserve">, and calls </w:t>
      </w:r>
      <w:r>
        <w:rPr>
          <w:rStyle w:val="VerbatimChar"/>
          <w:sz w:val="20"/>
        </w:rPr>
        <w:t>runner.run([...])</w:t>
      </w:r>
      <w:r>
        <w:rPr>
          <w:sz w:val="20"/>
        </w:rPr>
        <w:t>. It should be thin.</w:t>
      </w:r>
      <w:bookmarkEnd w:id="242"/>
      <w:r>
        <w:br w:type="page"/>
      </w:r>
    </w:p>
    <w:p>
      <w:pPr>
        <w:pStyle w:val="Heading2"/>
        <w:pBdr>
          <w:bottom w:val="single" w:sz="12" w:space="0" w:color="228B22"/>
        </w:pBdr>
        <w:spacing w:before="280" w:after="80"/>
        <w:rPr/>
      </w:pPr>
      <w:bookmarkStart w:id="243" w:name="__RefHeading___Toc5774_1440621498"/>
      <w:bookmarkStart w:id="244" w:name="make-it-run-in-simulation"/>
      <w:bookmarkEnd w:id="243"/>
      <w:r>
        <w:rPr>
          <w:rStyle w:val="SectionNumber"/>
          <w:b/>
          <w:color w:val="228B22"/>
          <w:sz w:val="28"/>
        </w:rPr>
        <w:t>20.8</w:t>
      </w:r>
      <w:r>
        <w:rPr>
          <w:b/>
          <w:color w:val="228B22"/>
          <w:sz w:val="28"/>
        </w:rPr>
        <w:tab/>
        <w:t>8. Make it run in simulation</w:t>
      </w:r>
    </w:p>
    <w:p>
      <w:pPr>
        <w:pStyle w:val="FirstParagraph"/>
        <w:rPr/>
      </w:pPr>
      <w:r>
        <w:rPr>
          <w:sz w:val="20"/>
        </w:rPr>
        <w:t xml:space="preserve">This is the step that is easiest to skip and most expensive to add later. Drive the same host code through a cocotb byte channel with </w:t>
      </w:r>
      <w:r>
        <w:rPr>
          <w:rStyle w:val="VerbatimChar"/>
          <w:sz w:val="20"/>
        </w:rPr>
        <w:t>ctx.board = None</w:t>
      </w:r>
      <w:r>
        <w:rPr>
          <w:sz w:val="20"/>
        </w:rPr>
        <w:t>. If a sequence resolves its own port or needs the board object, it will fail here – which is the point.</w:t>
      </w:r>
    </w:p>
    <w:p>
      <w:pPr>
        <w:pStyle w:val="BodyText"/>
        <w:rPr/>
      </w:pPr>
      <w:r>
        <w:rPr>
          <w:sz w:val="20"/>
        </w:rPr>
        <w:t>Raise the sim baud (</w:t>
      </w:r>
      <w:r>
        <w:rPr>
          <w:rStyle w:val="VerbatimChar"/>
          <w:sz w:val="20"/>
        </w:rPr>
        <w:t>CLKS_PER_BIT</w:t>
      </w:r>
      <w:r>
        <w:rPr>
          <w:sz w:val="20"/>
        </w:rPr>
        <w:t>) to fit the time budget. Do not shrink the campaign; the shortened version is no longer what runs on the board.</w:t>
      </w:r>
      <w:bookmarkEnd w:id="244"/>
      <w:r>
        <w:br w:type="page"/>
      </w:r>
    </w:p>
    <w:p>
      <w:pPr>
        <w:pStyle w:val="Heading2"/>
        <w:pBdr>
          <w:bottom w:val="single" w:sz="12" w:space="0" w:color="228B22"/>
        </w:pBdr>
        <w:spacing w:before="280" w:after="80"/>
        <w:rPr/>
      </w:pPr>
      <w:bookmarkStart w:id="245" w:name="__RefHeading___Toc5776_1440621498"/>
      <w:bookmarkStart w:id="246" w:name="lock-the-board-paths"/>
      <w:bookmarkEnd w:id="245"/>
      <w:r>
        <w:rPr>
          <w:rStyle w:val="SectionNumber"/>
          <w:b/>
          <w:color w:val="228B22"/>
          <w:sz w:val="28"/>
        </w:rPr>
        <w:t>20.9</w:t>
      </w:r>
      <w:r>
        <w:rPr>
          <w:b/>
          <w:color w:val="228B22"/>
          <w:sz w:val="28"/>
        </w:rPr>
        <w:tab/>
        <w:t>9. Lock the board paths</w:t>
      </w:r>
    </w:p>
    <w:p>
      <w:pPr>
        <w:pStyle w:val="FirstParagraph"/>
        <w:rPr/>
      </w:pPr>
      <w:r>
        <w:rPr>
          <w:sz w:val="20"/>
        </w:rPr>
        <w:t xml:space="preserve">Use the standard </w:t>
      </w:r>
      <w:r>
        <w:rPr>
          <w:rStyle w:val="VerbatimChar"/>
          <w:sz w:val="20"/>
        </w:rPr>
        <w:t>program</w:t>
      </w:r>
      <w:r>
        <w:rPr>
          <w:sz w:val="20"/>
        </w:rPr>
        <w:t xml:space="preserve"> recipe so </w:t>
      </w:r>
      <w:r>
        <w:rPr>
          <w:rStyle w:val="VerbatimChar"/>
          <w:sz w:val="20"/>
        </w:rPr>
        <w:t>board_lock.sh</w:t>
      </w:r>
      <w:r>
        <w:rPr>
          <w:sz w:val="20"/>
        </w:rPr>
        <w:t xml:space="preserve"> wraps it. A flow that invokes Vivado directly gets no lock, and nothing will tell it so.</w:t>
      </w:r>
      <w:bookmarkEnd w:id="246"/>
      <w:r>
        <w:br w:type="page"/>
      </w:r>
    </w:p>
    <w:p>
      <w:pPr>
        <w:pStyle w:val="Heading2"/>
        <w:pBdr>
          <w:bottom w:val="single" w:sz="12" w:space="0" w:color="228B22"/>
        </w:pBdr>
        <w:spacing w:before="280" w:after="80"/>
        <w:rPr/>
      </w:pPr>
      <w:bookmarkStart w:id="247" w:name="__RefHeading___Toc5778_1440621498"/>
      <w:bookmarkStart w:id="248" w:name="record-what-you-programmed"/>
      <w:bookmarkEnd w:id="247"/>
      <w:r>
        <w:rPr>
          <w:rStyle w:val="SectionNumber"/>
          <w:b/>
          <w:color w:val="228B22"/>
          <w:sz w:val="28"/>
        </w:rPr>
        <w:t>20.10</w:t>
      </w:r>
      <w:r>
        <w:rPr>
          <w:b/>
          <w:color w:val="228B22"/>
          <w:sz w:val="28"/>
        </w:rPr>
        <w:tab/>
        <w:t>10. Record what you programmed</w:t>
      </w:r>
    </w:p>
    <w:p>
      <w:pPr>
        <w:pStyle w:val="FirstParagraph"/>
        <w:rPr/>
      </w:pPr>
      <w:r>
        <w:rPr>
          <w:sz w:val="20"/>
        </w:rPr>
        <w:t xml:space="preserve">Pass </w:t>
      </w:r>
      <w:r>
        <w:rPr>
          <w:rStyle w:val="VerbatimChar"/>
          <w:sz w:val="20"/>
        </w:rPr>
        <w:t>--identity-json</w:t>
      </w:r>
      <w:r>
        <w:rPr>
          <w:sz w:val="20"/>
        </w:rPr>
        <w:t xml:space="preserve"> from any flow whose results are evidence, so the identity verdict lands beside the bitstream sha256.</w:t>
      </w:r>
      <w:bookmarkEnd w:id="248"/>
      <w:r>
        <w:br w:type="page"/>
      </w:r>
    </w:p>
    <w:p>
      <w:pPr>
        <w:pStyle w:val="Heading2"/>
        <w:pBdr>
          <w:bottom w:val="single" w:sz="12" w:space="0" w:color="228B22"/>
        </w:pBdr>
        <w:spacing w:before="280" w:after="80"/>
        <w:rPr/>
      </w:pPr>
      <w:bookmarkStart w:id="249" w:name="__RefHeading___Toc5780_1440621498"/>
      <w:bookmarkStart w:id="250" w:name="checklist-1"/>
      <w:bookmarkEnd w:id="249"/>
      <w:r>
        <w:rPr>
          <w:rStyle w:val="SectionNumber"/>
          <w:b/>
          <w:color w:val="228B22"/>
          <w:sz w:val="28"/>
        </w:rPr>
        <w:t>20.11</w:t>
      </w:r>
      <w:r>
        <w:rPr>
          <w:b/>
          <w:color w:val="228B22"/>
          <w:sz w:val="28"/>
        </w:rPr>
        <w:tab/>
        <w:t>Checklist</w:t>
      </w:r>
    </w:p>
    <w:p>
      <w:pPr>
        <w:pStyle w:val="Compact"/>
        <w:numPr>
          <w:ilvl w:val="0"/>
          <w:numId w:val="56"/>
        </w:numPr>
        <w:rPr/>
      </w:pPr>
      <w:r>
        <w:rPr/>
        <w:t xml:space="preserve">☐ </w:t>
      </w:r>
      <w:r>
        <w:rPr>
          <w:rStyle w:val="VerbatimChar"/>
        </w:rPr>
        <w:t>fpga_board.py info</w:t>
      </w:r>
      <w:r>
        <w:rPr/>
        <w:t xml:space="preserve">, </w:t>
      </w:r>
      <w:r>
        <w:rPr>
          <w:rStyle w:val="VerbatimChar"/>
        </w:rPr>
        <w:t>ports</w:t>
      </w:r>
      <w:r>
        <w:rPr/>
        <w:t xml:space="preserve">, </w:t>
      </w:r>
      <w:r>
        <w:rPr>
          <w:rStyle w:val="VerbatimChar"/>
        </w:rPr>
        <w:t>readback</w:t>
      </w:r>
      <w:r>
        <w:rPr/>
        <w:t xml:space="preserve"> all answer</w:t>
      </w:r>
    </w:p>
    <w:p>
      <w:pPr>
        <w:pStyle w:val="Compact"/>
        <w:numPr>
          <w:ilvl w:val="0"/>
          <w:numId w:val="57"/>
        </w:numPr>
        <w:rPr/>
      </w:pPr>
      <w:r>
        <w:rPr/>
        <w:t xml:space="preserve">☐ </w:t>
      </w:r>
      <w:r>
        <w:rPr/>
        <w:t>An environment module anchored to the marker, not to a level count</w:t>
      </w:r>
    </w:p>
    <w:p>
      <w:pPr>
        <w:pStyle w:val="Compact"/>
        <w:numPr>
          <w:ilvl w:val="0"/>
          <w:numId w:val="58"/>
        </w:numPr>
        <w:rPr/>
      </w:pPr>
      <w:r>
        <w:rPr/>
        <w:t xml:space="preserve">☐ </w:t>
      </w:r>
      <w:r>
        <w:rPr/>
        <w:t>An identity register, read-only if possible</w:t>
      </w:r>
    </w:p>
    <w:p>
      <w:pPr>
        <w:pStyle w:val="Compact"/>
        <w:numPr>
          <w:ilvl w:val="0"/>
          <w:numId w:val="59"/>
        </w:numPr>
        <w:rPr/>
      </w:pPr>
      <w:r>
        <w:rPr/>
        <w:t xml:space="preserve">☐ </w:t>
      </w:r>
      <w:r>
        <w:rPr>
          <w:rStyle w:val="VerbatimChar"/>
        </w:rPr>
        <w:t>seq_init.py</w:t>
      </w:r>
      <w:r>
        <w:rPr/>
        <w:t xml:space="preserve"> returning what later steps need</w:t>
      </w:r>
    </w:p>
    <w:p>
      <w:pPr>
        <w:pStyle w:val="Compact"/>
        <w:numPr>
          <w:ilvl w:val="0"/>
          <w:numId w:val="60"/>
        </w:numPr>
        <w:rPr/>
      </w:pPr>
      <w:r>
        <w:rPr/>
        <w:t xml:space="preserve">☐ </w:t>
      </w:r>
      <w:r>
        <w:rPr/>
        <w:t xml:space="preserve">Sequences touch </w:t>
      </w:r>
      <w:r>
        <w:rPr>
          <w:rStyle w:val="VerbatimChar"/>
        </w:rPr>
        <w:t>ctx.bus</w:t>
      </w:r>
      <w:r>
        <w:rPr/>
        <w:t xml:space="preserve"> only</w:t>
      </w:r>
    </w:p>
    <w:p>
      <w:pPr>
        <w:pStyle w:val="Compact"/>
        <w:numPr>
          <w:ilvl w:val="0"/>
          <w:numId w:val="61"/>
        </w:numPr>
        <w:rPr/>
      </w:pPr>
      <w:r>
        <w:rPr/>
        <w:t xml:space="preserve">☐ </w:t>
      </w:r>
      <w:r>
        <w:rPr/>
        <w:t xml:space="preserve">The same host code runs in sim with </w:t>
      </w:r>
      <w:r>
        <w:rPr>
          <w:rStyle w:val="VerbatimChar"/>
        </w:rPr>
        <w:t>ctx.board = None</w:t>
      </w:r>
    </w:p>
    <w:p>
      <w:pPr>
        <w:pStyle w:val="Compact"/>
        <w:numPr>
          <w:ilvl w:val="0"/>
          <w:numId w:val="62"/>
        </w:numPr>
        <w:rPr/>
      </w:pPr>
      <w:r>
        <w:rPr/>
        <w:t xml:space="preserve">☐ </w:t>
      </w:r>
      <w:r>
        <w:rPr/>
        <w:t>Board-touching make targets run under the lock</w:t>
      </w:r>
    </w:p>
    <w:p>
      <w:pPr>
        <w:pStyle w:val="Compact"/>
        <w:numPr>
          <w:ilvl w:val="0"/>
          <w:numId w:val="63"/>
        </w:numPr>
        <w:spacing w:before="36" w:after="36"/>
        <w:rPr/>
      </w:pPr>
      <w:r>
        <w:rPr/>
        <w:t xml:space="preserve">☐ </w:t>
      </w:r>
      <w:r>
        <w:rPr>
          <w:rStyle w:val="VerbatimChar"/>
        </w:rPr>
        <w:t>--identity-json</w:t>
      </w:r>
      <w:r>
        <w:rPr/>
        <w:t xml:space="preserve"> wherever results are kept</w:t>
      </w:r>
      <w:bookmarkEnd w:id="228"/>
      <w:bookmarkEnd w:id="250"/>
    </w:p>
    <w:sectPr>
      <w:footerReference w:type="even" r:id="rId8"/>
      <w:footerReference w:type="default" r:id="rId9"/>
      <w:footerReference w:type="first" r:id="rId10"/>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FPGA Systems Host Layer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110</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FPGA Systems Host Layer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110</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110</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
    <w:lvlOverride w:ilvl="0">
      <w:startOverride w:val="1"/>
    </w:lvlOverride>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1"/>
    <w:lvlOverride w:ilvl="0">
      <w:startOverride w:val="1"/>
    </w:lvlOverride>
  </w:num>
  <w:num w:numId="27">
    <w:abstractNumId w:val="1"/>
  </w:num>
  <w:num w:numId="28">
    <w:abstractNumId w:val="1"/>
  </w:num>
  <w:num w:numId="29">
    <w:abstractNumId w:val="1"/>
    <w:lvlOverride w:ilvl="0">
      <w:startOverride w:val="1"/>
    </w:lvlOverride>
  </w:num>
  <w:num w:numId="30">
    <w:abstractNumId w:val="1"/>
  </w:num>
  <w:num w:numId="31">
    <w:abstractNumId w:val="1"/>
    <w:lvlOverride w:ilvl="0">
      <w:startOverride w:val="1"/>
    </w:lvlOverride>
  </w:num>
  <w:num w:numId="32">
    <w:abstractNumId w:val="1"/>
  </w:num>
  <w:num w:numId="33">
    <w:abstractNumId w:val="1"/>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1"/>
    <w:lvlOverride w:ilvl="0">
      <w:startOverride w:val="1"/>
    </w:lvlOverride>
  </w:num>
  <w:num w:numId="44">
    <w:abstractNumId w:val="1"/>
  </w:num>
  <w:num w:numId="45">
    <w:abstractNumId w:val="1"/>
  </w:num>
  <w:num w:numId="46">
    <w:abstractNumId w:val="1"/>
  </w:num>
  <w:num w:numId="47">
    <w:abstractNumId w:val="1"/>
  </w:num>
  <w:num w:numId="48">
    <w:abstractNumId w:val="2"/>
  </w:num>
  <w:num w:numId="49">
    <w:abstractNumId w:val="2"/>
  </w:num>
  <w:num w:numId="50">
    <w:abstractNumId w:val="2"/>
  </w:num>
  <w:num w:numId="51">
    <w:abstractNumId w:val="2"/>
  </w:num>
  <w:num w:numId="52">
    <w:abstractNumId w:val="2"/>
  </w:num>
  <w:num w:numId="53">
    <w:abstractNumId w:val="2"/>
  </w:num>
  <w:num w:numId="54">
    <w:abstractNumId w:val="2"/>
  </w:num>
  <w:num w:numId="55">
    <w:abstractNumId w:val="2"/>
  </w:num>
  <w:num w:numId="56">
    <w:abstractNumId w:val="2"/>
  </w:num>
  <w:num w:numId="57">
    <w:abstractNumId w:val="2"/>
  </w:num>
  <w:num w:numId="58">
    <w:abstractNumId w:val="2"/>
  </w:num>
  <w:num w:numId="59">
    <w:abstractNumId w:val="2"/>
  </w:num>
  <w:num w:numId="60">
    <w:abstractNumId w:val="2"/>
  </w:num>
  <w:num w:numId="61">
    <w:abstractNumId w:val="2"/>
  </w:num>
  <w:num w:numId="62">
    <w:abstractNumId w:val="2"/>
  </w:num>
  <w:num w:numId="63">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footer" Target="footer3.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2026-10-20T14:37:51Z</dcterms:created>
  <dc:creator/>
  <dc:description/>
  <dc:language>en-US</dc:language>
  <cp:lastModifiedBy/>
  <dcterms:modified xsi:type="dcterms:W3CDTF">2026-10-20T07:37:55Z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