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800" w:after="800"/>
        <w:jc w:val="center"/>
        <w:rPr/>
      </w:pPr>
      <w:r>
        <w:rPr/>
        <w:drawing>
          <wp:inline distT="0" distB="0" distL="0" distR="0">
            <wp:extent cx="2286000" cy="2286000"/>
            <wp:effectExtent l="0" t="0" r="0" b="0"/>
            <wp:docPr id="1" name="Picture 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6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jc w:val="center"/>
        <w:rPr/>
      </w:pPr>
      <w:r>
        <w:rPr>
          <w:rFonts w:ascii="Calibri" w:hAnsi="Calibri"/>
          <w:b/>
          <w:color w:val="000000"/>
          <w:sz w:val="40"/>
        </w:rPr>
        <w:t>RTL Design Sherpa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RAPIDS Beats DMA Engine Performance Characterization Report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July 15, 2026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Table of Contents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1251_828210853">
            <w:r>
              <w:rPr>
                <w:webHidden/>
                <w:rStyle w:val="IndexLink"/>
              </w:rPr>
              <w:t>Readme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253_828210853">
            <w:r>
              <w:rPr>
                <w:webHidden/>
                <w:rStyle w:val="IndexLink"/>
              </w:rPr>
              <w:t>RAPIDS Beats DMA — Performance Characterization (Genesys 2, 8 channels)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55_828210853">
            <w:r>
              <w:rPr>
                <w:webHidden/>
                <w:rStyle w:val="IndexLink"/>
              </w:rPr>
              <w:t>Characterization knobs</w:t>
              <w:tab/>
              <w:t>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57_828210853">
            <w:r>
              <w:rPr>
                <w:webHidden/>
                <w:rStyle w:val="IndexLink"/>
              </w:rPr>
              <w:t>1. Headline</w:t>
              <w:tab/>
              <w:t>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59_828210853">
            <w:r>
              <w:rPr>
                <w:webHidden/>
                <w:rStyle w:val="IndexLink"/>
              </w:rPr>
              <w:t>2. How it is measured (the observation hooks)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61_828210853">
            <w:r>
              <w:rPr>
                <w:webHidden/>
                <w:rStyle w:val="IndexLink"/>
              </w:rPr>
              <w:t>3. Single-axis sweep — transfer size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63_828210853">
            <w:r>
              <w:rPr>
                <w:webHidden/>
                <w:rStyle w:val="IndexLink"/>
              </w:rPr>
              <w:t>4. What we learned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65_828210853">
            <w:r>
              <w:rPr>
                <w:webHidden/>
                <w:rStyle w:val="IndexLink"/>
              </w:rPr>
              <w:t>5. Limitations &amp; honesty notes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67_828210853">
            <w:r>
              <w:rPr>
                <w:webHidden/>
                <w:rStyle w:val="IndexLink"/>
              </w:rPr>
              <w:t>Appendix: data files &amp; reproduce</w:t>
              <w:tab/>
              <w:t>11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bookmarkStart w:id="0" w:name="readme"/>
      <w:bookmarkStart w:id="1" w:name="readme"/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Figures</w:t>
      </w:r>
    </w:p>
    <w:p>
      <w:pPr>
        <w:pStyle w:val="Normal"/>
        <w:rPr/>
      </w:pPr>
      <w:r>
        <w:rPr>
          <w:i/>
          <w:sz w:val="20"/>
        </w:rPr>
        <w:t>No figures in this document.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Tables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_Characterization_kno">
        <w:r>
          <w:rPr>
            <w:rStyle w:val="ListLabel1"/>
            <w:color w:val="000000"/>
            <w:sz w:val="24"/>
          </w:rPr>
          <w:t>Table 1: Characterization knobs — the sweep axes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_Tab_1_Characterization_kno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6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_Headline___8_channel">
        <w:r>
          <w:rPr>
            <w:rStyle w:val="ListLabel1"/>
            <w:color w:val="000000"/>
            <w:sz w:val="24"/>
          </w:rPr>
          <w:t>Table 2: Headline — 8-channel line-rate at 256 KB/channel (Genesys 2)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_Tab_2_Headline___8_channel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6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_Table___engaged_util">
        <w:r>
          <w:rPr>
            <w:rStyle w:val="ListLabel1"/>
            <w:color w:val="000000"/>
            <w:sz w:val="24"/>
          </w:rPr>
          <w:t>Table 3: Table — engaged utilization (%) and effective bandwidth (GB/s) vs transfer size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_Tab_3_Table___engaged_util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9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color="auto" w:fill="404040"/>
        <w:spacing w:before="0" w:after="120"/>
        <w:rPr/>
      </w:pPr>
      <w:bookmarkStart w:id="2" w:name="__RefHeading___Toc1251_828210853"/>
      <w:bookmarkEnd w:id="2"/>
      <w:r>
        <w:rPr>
          <w:b/>
          <w:color w:val="FFFFFF"/>
          <w:sz w:val="32"/>
        </w:rPr>
        <w:t>Readme</w:t>
      </w:r>
    </w:p>
    <w:p>
      <w:pPr>
        <w:pStyle w:val="FirstParagraph"/>
        <w:rPr/>
      </w:pPr>
      <w:r>
        <w:rPr>
          <w:b/>
          <w:bCs/>
          <w:sz w:val="20"/>
        </w:rPr>
        <w:t>Generated:</w:t>
      </w:r>
      <w:r>
        <w:rPr>
          <w:sz w:val="20"/>
        </w:rPr>
        <w:t xml:space="preserve"> 2026-07-15</w:t>
      </w:r>
      <w:bookmarkEnd w:id="1"/>
    </w:p>
    <w:p>
      <w:pPr>
        <w:pStyle w:val="Heading1"/>
        <w:shd w:val="clear" w:color="auto" w:fill="404040"/>
        <w:spacing w:before="360" w:after="120"/>
        <w:rPr/>
      </w:pPr>
      <w:bookmarkStart w:id="3" w:name="__RefHeading___Toc1253_828210853"/>
      <w:bookmarkStart w:id="4" w:name="Xcede72afd45c8dc64954627bb358e5ae9ed470f"/>
      <w:bookmarkEnd w:id="3"/>
      <w:r>
        <w:rPr>
          <w:b/>
          <w:color w:val="FFFFFF"/>
          <w:sz w:val="32"/>
        </w:rPr>
        <w:t>RAPIDS Beats DMA — Performance Characterization (Genesys 2, 8 channels)</w:t>
      </w:r>
    </w:p>
    <w:p>
      <w:pPr>
        <w:pStyle w:val="FirstParagraph"/>
        <w:rPr/>
      </w:pPr>
      <w:r>
        <w:rPr>
          <w:b/>
          <w:bCs/>
          <w:sz w:val="20"/>
        </w:rPr>
        <w:t>Bitstream:</w:t>
      </w:r>
      <w:r>
        <w:rPr>
          <w:sz w:val="20"/>
        </w:rPr>
        <w:t xml:space="preserve"> RAPIDS beats split SOURCE + SINK DMA, 8 concurrent channels, on the Digilent </w:t>
      </w:r>
      <w:r>
        <w:rPr>
          <w:b/>
          <w:bCs/>
          <w:sz w:val="20"/>
        </w:rPr>
        <w:t>Genesys 2 (Kintex-7 XC7K325T-2)</w:t>
      </w:r>
      <w:r>
        <w:rPr>
          <w:sz w:val="20"/>
        </w:rPr>
        <w:t xml:space="preserve"> at 100 MHz. The AXI4 and AXIS4 datapaths are </w:t>
      </w:r>
      <w:r>
        <w:rPr>
          <w:b/>
          <w:bCs/>
          <w:sz w:val="20"/>
        </w:rPr>
        <w:t>512 bits wide (64 B/beat)</w:t>
      </w:r>
      <w:r>
        <w:rPr>
          <w:sz w:val="20"/>
        </w:rPr>
        <w:t xml:space="preserve">, so the one-direction line rate is </w:t>
      </w:r>
      <w:r>
        <w:rPr>
          <w:b/>
          <w:bCs/>
          <w:sz w:val="20"/>
        </w:rPr>
        <w:t>6.40 GB/s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64 B × 100 MHz</w:t>
      </w:r>
      <w:r>
        <w:rPr>
          <w:sz w:val="20"/>
        </w:rPr>
        <w:t xml:space="preserve">). The characterization harness wraps the DUT with synthetic pattern generators/checkers and four hardware </w:t>
      </w:r>
      <w:r>
        <w:rPr>
          <w:b/>
          <w:bCs/>
          <w:sz w:val="20"/>
        </w:rPr>
        <w:t>bus meters</w:t>
      </w:r>
      <w:r>
        <w:rPr>
          <w:sz w:val="20"/>
        </w:rPr>
        <w:t xml:space="preserve"> (one per interface) that classify every cycle of a windowed transfer into </w:t>
      </w:r>
      <w:r>
        <w:rPr>
          <w:i/>
          <w:iCs/>
          <w:sz w:val="20"/>
        </w:rPr>
        <w:t>productive / backpressure / starvation / idle</w:t>
      </w:r>
      <w:r>
        <w:rPr>
          <w:sz w:val="20"/>
        </w:rPr>
        <w:t>.</w:t>
      </w:r>
    </w:p>
    <w:p>
      <w:pPr>
        <w:pStyle w:val="BodyText"/>
        <w:rPr/>
      </w:pPr>
      <w:r>
        <w:rPr>
          <w:sz w:val="20"/>
        </w:rPr>
        <w:t>Two harness features make the numbers trustworthy and are the reason this report supersedes any earlier RAPIDS perf snapshot:</w:t>
      </w:r>
    </w:p>
    <w:p>
      <w:pPr>
        <w:pStyle w:val="Compact"/>
        <w:numPr>
          <w:ilvl w:val="0"/>
          <w:numId w:val="6"/>
        </w:numPr>
        <w:rPr/>
      </w:pPr>
      <w:r>
        <w:rPr>
          <w:b/>
          <w:bCs/>
        </w:rPr>
        <w:t>Atomic launch (stage-all-then-GO).</w:t>
      </w:r>
      <w:r>
        <w:rPr/>
        <w:t xml:space="preserve"> Every CSR, descriptor, and per-channel descriptor </w:t>
      </w:r>
      <w:r>
        <w:rPr>
          <w:i/>
          <w:iCs/>
        </w:rPr>
        <w:t>kick</w:t>
      </w:r>
      <w:r>
        <w:rPr/>
        <w:t xml:space="preserve"> is staged over the UART first; a single </w:t>
      </w:r>
      <w:r>
        <w:rPr>
          <w:rStyle w:val="VerbatimChar"/>
        </w:rPr>
        <w:t>GO</w:t>
      </w:r>
      <w:r>
        <w:rPr/>
        <w:t xml:space="preserve"> write then arms the meter window, starts the AXIS generator, and fires all kicks on-chip within a few </w:t>
      </w:r>
      <w:r>
        <w:rPr>
          <w:rStyle w:val="VerbatimChar"/>
        </w:rPr>
        <w:t>aclk</w:t>
      </w:r>
      <w:r>
        <w:rPr/>
        <w:t xml:space="preserve"> cycles. No UART latency contaminates the measured window.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Deterministic window close.</w:t>
      </w:r>
      <w:r>
        <w:rPr/>
        <w:t xml:space="preserve"> The meter freezes the cycle after the completion interface reaches a staged productive-beat target, so the window brackets exactly the transfer — independent of the DUT’s internal idle signaling. Earlier builds keyed the close on </w:t>
      </w:r>
      <w:r>
        <w:rPr>
          <w:rStyle w:val="VerbatimChar"/>
        </w:rPr>
        <w:t>system_idle</w:t>
      </w:r>
      <w:r>
        <w:rPr/>
        <w:t xml:space="preserve"> and could leave the window open until the host read it, diluting utilization toward 0 %.</w:t>
      </w:r>
    </w:p>
    <w:p>
      <w:pPr>
        <w:pStyle w:val="FirstParagraph"/>
        <w:rPr/>
      </w:pPr>
      <w:r>
        <w:rPr>
          <w:sz w:val="20"/>
        </w:rPr>
        <w:t xml:space="preserve">Every configuration below passes an independent golden-CRC check on the moved data. </w:t>
      </w:r>
      <w:r>
        <w:rPr>
          <w:b/>
          <w:bCs/>
          <w:sz w:val="20"/>
        </w:rPr>
        <w:t>Source of truth:</w:t>
      </w:r>
      <w:r>
        <w:rPr>
          <w:sz w:val="20"/>
        </w:rPr>
        <w:t xml:space="preserve"> the on-chip bus meters, read over CSR.</w:t>
      </w:r>
    </w:p>
    <w:p>
      <w:pPr>
        <w:pStyle w:val="BlockText"/>
        <w:rPr/>
      </w:pPr>
      <w:r>
        <w:rPr>
          <w:b/>
          <w:bCs/>
        </w:rPr>
        <w:t>Metric note.</w:t>
      </w:r>
      <w:r>
        <w:rPr/>
        <w:t xml:space="preserve"> The headline efficiency is </w:t>
      </w:r>
      <w:r>
        <w:rPr>
          <w:b/>
          <w:bCs/>
        </w:rPr>
        <w:t>engaged utilization</w:t>
      </w:r>
      <w:r>
        <w:rPr/>
        <w:t xml:space="preserve"> — </w:t>
      </w:r>
      <w:r>
        <w:rPr>
          <w:rStyle w:val="VerbatimChar"/>
        </w:rPr>
        <w:t>productive / (productive + backpressure + starvation)</w:t>
      </w:r>
      <w:r>
        <w:rPr/>
        <w:t xml:space="preserve">, i.e. bus efficiency </w:t>
      </w:r>
      <w:r>
        <w:rPr>
          <w:i/>
          <w:iCs/>
        </w:rPr>
        <w:t>while the engine is moving data</w:t>
      </w:r>
      <w:r>
        <w:rPr/>
        <w:t xml:space="preserve"> (the trailing idle after the last beat is excluded). Effective bandwidth is </w:t>
      </w:r>
      <w:r>
        <w:rPr>
          <w:rStyle w:val="VerbatimChar"/>
        </w:rPr>
        <w:t>engaged_util × 6.40 GB/s</w:t>
      </w:r>
      <w:r>
        <w:rPr/>
        <w:t xml:space="preserve">. On the two AXIS interfaces an independent </w:t>
      </w:r>
      <w:r>
        <w:rPr>
          <w:b/>
          <w:bCs/>
        </w:rPr>
        <w:t>byte-derived</w:t>
      </w:r>
      <w:r>
        <w:rPr/>
        <w:t xml:space="preserve"> throughput (exact </w:t>
      </w:r>
      <w:r>
        <w:rPr>
          <w:rStyle w:val="VerbatimChar"/>
        </w:rPr>
        <w:t>tstrb</w:t>
      </w:r>
      <w:r>
        <w:rPr/>
        <w:t xml:space="preserve"> bytes over the frozen window) cross-checks the cycle figure and agrees to within rounding.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" w:name="__RefHeading___Toc1255_828210853"/>
      <w:bookmarkStart w:id="6" w:name="characterization-knobs"/>
      <w:bookmarkEnd w:id="5"/>
      <w:r>
        <w:rPr>
          <w:b/>
          <w:color w:val="228B22"/>
          <w:sz w:val="28"/>
        </w:rPr>
        <w:t>Characterization knobs</w:t>
      </w:r>
    </w:p>
    <w:p>
      <w:pPr>
        <w:pStyle w:val="FirstParagraph"/>
        <w:rPr/>
      </w:pPr>
      <w:r>
        <w:rPr>
          <w:sz w:val="20"/>
        </w:rPr>
        <w:t xml:space="preserve">The RAPIDS beats harness exposes a smaller sweep space than STREAM (the synthetic slaves are zero-latency, so there is no memory-latency axis, and per-channel-count runs require per-width bitstreams — see </w:t>
      </w:r>
      <w:r>
        <w:rPr>
          <w:i/>
          <w:iCs/>
          <w:sz w:val="20"/>
        </w:rPr>
        <w:t>Limitations</w:t>
      </w:r>
      <w:r>
        <w:rPr>
          <w:sz w:val="20"/>
        </w:rPr>
        <w:t>). The axes exercised here:</w:t>
      </w:r>
    </w:p>
    <w:p>
      <w:pPr>
        <w:pStyle w:val="TableCaption"/>
        <w:rPr/>
      </w:pPr>
      <w:bookmarkStart w:id="7" w:name="_Tab_1_Characterization_kno"/>
      <w:r>
        <w:rPr/>
        <w:t>Characterization knobs — the sweep axes</w:t>
      </w:r>
      <w:bookmarkEnd w:id="7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39"/>
        <w:gridCol w:w="1079"/>
        <w:gridCol w:w="2160"/>
        <w:gridCol w:w="1440"/>
        <w:gridCol w:w="4142"/>
      </w:tblGrid>
      <w:tr>
        <w:trPr>
          <w:tblHeader w:val="true"/>
        </w:trPr>
        <w:tc>
          <w:tcPr>
            <w:tcW w:w="5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#</w:t>
            </w:r>
          </w:p>
        </w:tc>
        <w:tc>
          <w:tcPr>
            <w:tcW w:w="10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Knob</w:t>
            </w:r>
          </w:p>
        </w:tc>
        <w:tc>
          <w:tcPr>
            <w:tcW w:w="21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What it is</w:t>
            </w:r>
          </w:p>
        </w:tc>
        <w:tc>
          <w:tcPr>
            <w:tcW w:w="14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Set by</w:t>
            </w:r>
          </w:p>
        </w:tc>
        <w:tc>
          <w:tcPr>
            <w:tcW w:w="414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Values in this report</w:t>
            </w:r>
          </w:p>
        </w:tc>
      </w:tr>
      <w:tr>
        <w:trPr/>
        <w:tc>
          <w:tcPr>
            <w:tcW w:w="5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Transfer size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(beats/channel)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beats moved per channel per descriptor — the amortization axis</w:t>
            </w:r>
          </w:p>
        </w:tc>
        <w:tc>
          <w:tcPr>
            <w:tcW w:w="14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descriptor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length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GEN_NBEATS</w:t>
            </w:r>
          </w:p>
        </w:tc>
        <w:tc>
          <w:tcPr>
            <w:tcW w:w="41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256 B (4 beats) … 256 KB (4096 beats)</w:t>
            </w:r>
          </w:p>
        </w:tc>
      </w:tr>
      <w:tr>
        <w:trPr/>
        <w:tc>
          <w:tcPr>
            <w:tcW w:w="5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Path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SOURCE (mem-read → AXIS-out) vs SINK (AXIS-in → mem-write)</w:t>
            </w:r>
          </w:p>
        </w:tc>
        <w:tc>
          <w:tcPr>
            <w:tcW w:w="14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which half is kicked</w:t>
            </w:r>
          </w:p>
        </w:tc>
        <w:tc>
          <w:tcPr>
            <w:tcW w:w="41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both, every config</w:t>
            </w:r>
          </w:p>
        </w:tc>
      </w:tr>
      <w:tr>
        <w:trPr/>
        <w:tc>
          <w:tcPr>
            <w:tcW w:w="5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Interface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four monitored buses</w:t>
            </w:r>
          </w:p>
        </w:tc>
        <w:tc>
          <w:tcPr>
            <w:tcW w:w="14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41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AXIS-in, AXI4-wr, AXI4-rd, AXIS-out</w:t>
            </w:r>
          </w:p>
        </w:tc>
      </w:tr>
      <w:tr>
        <w:trPr/>
        <w:tc>
          <w:tcPr>
            <w:tcW w:w="5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Channels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concurrent DMA channels</w:t>
            </w:r>
          </w:p>
        </w:tc>
        <w:tc>
          <w:tcPr>
            <w:tcW w:w="14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build generic</w:t>
            </w:r>
          </w:p>
        </w:tc>
        <w:tc>
          <w:tcPr>
            <w:tcW w:w="41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8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(full width)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 four interfaces map onto the two paths as: </w:t>
      </w:r>
      <w:r>
        <w:rPr>
          <w:b/>
          <w:bCs/>
          <w:sz w:val="20"/>
        </w:rPr>
        <w:t>SINK</w:t>
      </w:r>
      <w:r>
        <w:rPr>
          <w:sz w:val="20"/>
        </w:rPr>
        <w:t xml:space="preserve"> = AXIS-in (ingress) → AXI4-wr (egress to memory); </w:t>
      </w:r>
      <w:r>
        <w:rPr>
          <w:b/>
          <w:bCs/>
          <w:sz w:val="20"/>
        </w:rPr>
        <w:t>SOURCE</w:t>
      </w:r>
      <w:r>
        <w:rPr>
          <w:sz w:val="20"/>
        </w:rPr>
        <w:t xml:space="preserve"> = AXI4-rd (ingress from memory) → AXIS-out (egress). A path’s sustained throughput is set by its </w:t>
      </w:r>
      <w:r>
        <w:rPr>
          <w:b/>
          <w:bCs/>
          <w:sz w:val="20"/>
        </w:rPr>
        <w:t>slower (bottleneck)</w:t>
      </w:r>
      <w:r>
        <w:rPr>
          <w:sz w:val="20"/>
        </w:rPr>
        <w:t xml:space="preserve"> interface.</w:t>
      </w:r>
    </w:p>
    <w:p>
      <w:pPr>
        <w:pStyle w:val="Normal"/>
        <w:rPr/>
      </w:pPr>
      <w:bookmarkStart w:id="8" w:name="characterization-knob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" w:name="__RefHeading___Toc1257_828210853"/>
      <w:bookmarkStart w:id="10" w:name="headline"/>
      <w:bookmarkEnd w:id="9"/>
      <w:r>
        <w:rPr>
          <w:b/>
          <w:color w:val="228B22"/>
          <w:sz w:val="28"/>
        </w:rPr>
        <w:t>1. Headline</w:t>
      </w:r>
    </w:p>
    <w:p>
      <w:pPr>
        <w:pStyle w:val="FirstParagraph"/>
        <w:rPr/>
      </w:pPr>
      <w:r>
        <w:rPr>
          <w:sz w:val="20"/>
        </w:rPr>
        <w:t xml:space="preserve">At a 256 KB/channel transfer across all 8 channels, every interface runs at </w:t>
      </w:r>
      <w:r>
        <w:rPr>
          <w:b/>
          <w:bCs/>
          <w:sz w:val="20"/>
        </w:rPr>
        <w:t>99.8–100 % of line rate</w:t>
      </w:r>
      <w:r>
        <w:rPr>
          <w:sz w:val="20"/>
        </w:rPr>
        <w:t xml:space="preserve"> — the engine is gapless on both the memory bus and the network bus, in both directions, simultaneously.</w:t>
      </w:r>
    </w:p>
    <w:p>
      <w:pPr>
        <w:pStyle w:val="TableCaption"/>
        <w:rPr/>
      </w:pPr>
      <w:bookmarkStart w:id="11" w:name="_Tab_2_Headline___8_channel"/>
      <w:r>
        <w:rPr/>
        <w:t>Headline — 8-channel line-rate at 256 KB/channel (Genesys 2)</w:t>
      </w:r>
      <w:bookmarkEnd w:id="11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825"/>
        <w:gridCol w:w="1514"/>
        <w:gridCol w:w="1928"/>
        <w:gridCol w:w="1926"/>
        <w:gridCol w:w="3167"/>
      </w:tblGrid>
      <w:tr>
        <w:trPr>
          <w:tblHeader w:val="true"/>
        </w:trPr>
        <w:tc>
          <w:tcPr>
            <w:tcW w:w="82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Path</w:t>
            </w:r>
          </w:p>
        </w:tc>
        <w:tc>
          <w:tcPr>
            <w:tcW w:w="151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Interface</w:t>
            </w:r>
          </w:p>
        </w:tc>
        <w:tc>
          <w:tcPr>
            <w:tcW w:w="192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Engaged util</w:t>
            </w:r>
          </w:p>
        </w:tc>
        <w:tc>
          <w:tcPr>
            <w:tcW w:w="192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Effective BW</w:t>
            </w:r>
          </w:p>
        </w:tc>
        <w:tc>
          <w:tcPr>
            <w:tcW w:w="316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Window (prod / starv)</w:t>
            </w:r>
          </w:p>
        </w:tc>
      </w:tr>
      <w:tr>
        <w:trPr/>
        <w:tc>
          <w:tcPr>
            <w:tcW w:w="8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SINK</w:t>
            </w:r>
          </w:p>
        </w:tc>
        <w:tc>
          <w:tcPr>
            <w:tcW w:w="15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AXIS-in (ingress)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100.0 %</w:t>
            </w:r>
          </w:p>
        </w:tc>
        <w:tc>
          <w:tcPr>
            <w:tcW w:w="192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6.40 GB/s</w:t>
            </w:r>
          </w:p>
        </w:tc>
        <w:tc>
          <w:tcPr>
            <w:tcW w:w="31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32737 / 0</w:t>
            </w:r>
          </w:p>
        </w:tc>
      </w:tr>
      <w:tr>
        <w:trPr/>
        <w:tc>
          <w:tcPr>
            <w:tcW w:w="8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SINK</w:t>
            </w:r>
          </w:p>
        </w:tc>
        <w:tc>
          <w:tcPr>
            <w:tcW w:w="15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AXI4-wr (egress)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100.0 %</w:t>
            </w:r>
          </w:p>
        </w:tc>
        <w:tc>
          <w:tcPr>
            <w:tcW w:w="192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6.40 GB/s</w:t>
            </w:r>
          </w:p>
        </w:tc>
        <w:tc>
          <w:tcPr>
            <w:tcW w:w="31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32768 / 13</w:t>
            </w:r>
          </w:p>
        </w:tc>
      </w:tr>
      <w:tr>
        <w:trPr/>
        <w:tc>
          <w:tcPr>
            <w:tcW w:w="8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SOURCE</w:t>
            </w:r>
          </w:p>
        </w:tc>
        <w:tc>
          <w:tcPr>
            <w:tcW w:w="15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AXI4-rd (ingress)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99.8 %</w:t>
            </w:r>
          </w:p>
        </w:tc>
        <w:tc>
          <w:tcPr>
            <w:tcW w:w="192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6.39 GB/s</w:t>
            </w:r>
          </w:p>
        </w:tc>
        <w:tc>
          <w:tcPr>
            <w:tcW w:w="31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32768 / 50</w:t>
            </w:r>
          </w:p>
        </w:tc>
      </w:tr>
      <w:tr>
        <w:trPr/>
        <w:tc>
          <w:tcPr>
            <w:tcW w:w="8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SOURCE</w:t>
            </w:r>
          </w:p>
        </w:tc>
        <w:tc>
          <w:tcPr>
            <w:tcW w:w="15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AXIS-out (egress)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99.8 %</w:t>
            </w:r>
          </w:p>
        </w:tc>
        <w:tc>
          <w:tcPr>
            <w:tcW w:w="192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6.39 GB/s</w:t>
            </w:r>
          </w:p>
        </w:tc>
        <w:tc>
          <w:tcPr>
            <w:tcW w:w="31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32768 / 50</w:t>
            </w:r>
          </w:p>
        </w:tc>
      </w:tr>
    </w:tbl>
    <w:p>
      <w:pPr>
        <w:pStyle w:val="BodyText"/>
        <w:rPr/>
      </w:pPr>
      <w:r>
        <w:rPr>
          <w:rStyle w:val="VerbatimChar"/>
          <w:sz w:val="20"/>
        </w:rPr>
        <w:t>prod = 32768 = 8 channels × 4096 beats</w:t>
      </w:r>
      <w:r>
        <w:rPr>
          <w:sz w:val="20"/>
        </w:rPr>
        <w:t xml:space="preserve"> on the AXI4 side: every expected beat is accounted for, and the non-productive residue is a handful of cycles of one-time fill latency.</w:t>
      </w:r>
    </w:p>
    <w:p>
      <w:pPr>
        <w:pStyle w:val="DefinitionTerm"/>
        <w:rPr/>
      </w:pPr>
      <w:r>
        <w:rPr/>
        <w:drawing>
          <wp:inline distT="0" distB="0" distL="0" distR="0">
            <wp:extent cx="5334000" cy="3272155"/>
            <wp:effectExtent l="0" t="0" r="0" b="0"/>
            <wp:docPr id="6" name="Picture" descr="8-channel line-rate 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" descr="8-channel line-rate bar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Definition"/>
        <w:rPr/>
      </w:pPr>
      <w:r>
        <w:rPr/>
        <w:t>Figure — all four interfaces at the largest transfer sit on the 100 % line.</w:t>
      </w:r>
    </w:p>
    <w:p>
      <w:pPr>
        <w:pStyle w:val="Normal"/>
        <w:rPr/>
      </w:pPr>
      <w:bookmarkStart w:id="12" w:name="headlin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3" w:name="__RefHeading___Toc1259_828210853"/>
      <w:bookmarkStart w:id="14" w:name="how-it-is-measured-the-observation-hooks"/>
      <w:bookmarkEnd w:id="13"/>
      <w:r>
        <w:rPr>
          <w:b/>
          <w:color w:val="228B22"/>
          <w:sz w:val="28"/>
        </w:rPr>
        <w:t>2. How it is measured (the observation hooks)</w:t>
      </w:r>
    </w:p>
    <w:p>
      <w:pPr>
        <w:pStyle w:val="FirstParagraph"/>
        <w:rPr/>
      </w:pPr>
      <w:r>
        <w:rPr>
          <w:sz w:val="20"/>
        </w:rPr>
        <w:t>Each interface has a dedicated meter instantiated in the harness:</w:t>
      </w:r>
    </w:p>
    <w:p>
      <w:pPr>
        <w:pStyle w:val="Compact"/>
        <w:numPr>
          <w:ilvl w:val="0"/>
          <w:numId w:val="2"/>
        </w:numPr>
        <w:rPr/>
      </w:pPr>
      <w:r>
        <w:rPr>
          <w:rStyle w:val="VerbatimChar"/>
          <w:b/>
          <w:bCs/>
        </w:rPr>
        <w:t>axi_bus_meter</w:t>
      </w:r>
      <w:r>
        <w:rPr/>
        <w:t xml:space="preserve"> on AXI4-rd and AXI4-wr — classifies </w:t>
      </w:r>
      <w:r>
        <w:rPr>
          <w:rStyle w:val="VerbatimChar"/>
        </w:rPr>
        <w:t>valid</w:t>
      </w:r>
      <w:r>
        <w:rPr/>
        <w:t>/</w:t>
      </w:r>
      <w:r>
        <w:rPr>
          <w:rStyle w:val="VerbatimChar"/>
        </w:rPr>
        <w:t>ready</w:t>
      </w:r>
      <w:r>
        <w:rPr/>
        <w:t xml:space="preserve"> into the four buckets per cycle of the frozen window.</w:t>
      </w:r>
    </w:p>
    <w:p>
      <w:pPr>
        <w:pStyle w:val="Compact"/>
        <w:numPr>
          <w:ilvl w:val="0"/>
          <w:numId w:val="2"/>
        </w:numPr>
        <w:rPr/>
      </w:pPr>
      <w:r>
        <w:rPr>
          <w:rStyle w:val="VerbatimChar"/>
          <w:b/>
          <w:bCs/>
        </w:rPr>
        <w:t>axis_bus_meter</w:t>
      </w:r>
      <w:r>
        <w:rPr/>
        <w:t xml:space="preserve"> on AXIS-in and AXIS-out — same four buckets, plus exact byte (</w:t>
      </w:r>
      <w:r>
        <w:rPr>
          <w:rStyle w:val="VerbatimChar"/>
        </w:rPr>
        <w:t>tstrb</w:t>
      </w:r>
      <w:r>
        <w:rPr/>
        <w:t xml:space="preserve"> popcount) and packet (</w:t>
      </w:r>
      <w:r>
        <w:rPr>
          <w:rStyle w:val="VerbatimChar"/>
        </w:rPr>
        <w:t>tlast</w:t>
      </w:r>
      <w:r>
        <w:rPr/>
        <w:t>) counters for the byte-derived cross-check.</w:t>
      </w:r>
    </w:p>
    <w:p>
      <w:pPr>
        <w:pStyle w:val="FirstParagraph"/>
        <w:rPr/>
      </w:pPr>
      <w:r>
        <w:rPr>
          <w:sz w:val="20"/>
        </w:rPr>
        <w:t xml:space="preserve">The window is armed by </w:t>
      </w:r>
      <w:r>
        <w:rPr>
          <w:rStyle w:val="VerbatimChar"/>
          <w:sz w:val="20"/>
        </w:rPr>
        <w:t>GO</w:t>
      </w:r>
      <w:r>
        <w:rPr>
          <w:sz w:val="20"/>
        </w:rPr>
        <w:t xml:space="preserve">, opens when the active path goes busy, and </w:t>
      </w:r>
      <w:r>
        <w:rPr>
          <w:b/>
          <w:bCs/>
          <w:sz w:val="20"/>
        </w:rPr>
        <w:t>freezes deterministically</w:t>
      </w:r>
      <w:r>
        <w:rPr>
          <w:sz w:val="20"/>
        </w:rPr>
        <w:t xml:space="preserve"> when the completion interface’s productive-beat count reaches the staged target (</w:t>
      </w:r>
      <w:r>
        <w:rPr>
          <w:rStyle w:val="VerbatimChar"/>
          <w:sz w:val="20"/>
        </w:rPr>
        <w:t>CSR_OBS_TARGET = channels × beats</w:t>
      </w:r>
      <w:r>
        <w:rPr>
          <w:sz w:val="20"/>
        </w:rPr>
        <w:t xml:space="preserve">). Because the freeze does not depend on </w:t>
      </w:r>
      <w:r>
        <w:rPr>
          <w:rStyle w:val="VerbatimChar"/>
          <w:sz w:val="20"/>
        </w:rPr>
        <w:t>system_idle</w:t>
      </w:r>
      <w:r>
        <w:rPr>
          <w:sz w:val="20"/>
        </w:rPr>
        <w:t>, the window is tight (tens of cycles of residue, not the multi-second windows the earlier build produced).</w:t>
      </w:r>
    </w:p>
    <w:p>
      <w:pPr>
        <w:pStyle w:val="Normal"/>
        <w:rPr/>
      </w:pPr>
      <w:bookmarkStart w:id="15" w:name="how-it-is-measured-the-observation-hook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6" w:name="__RefHeading___Toc1261_828210853"/>
      <w:bookmarkStart w:id="17" w:name="single-axis-sweep-transfer-size"/>
      <w:bookmarkEnd w:id="16"/>
      <w:r>
        <w:rPr>
          <w:b/>
          <w:color w:val="228B22"/>
          <w:sz w:val="28"/>
        </w:rPr>
        <w:t>3. Single-axis sweep — transfer size</w:t>
      </w:r>
    </w:p>
    <w:p>
      <w:pPr>
        <w:pStyle w:val="FirstParagraph"/>
        <w:rPr/>
      </w:pPr>
      <w:r>
        <w:rPr>
          <w:sz w:val="20"/>
        </w:rPr>
        <w:t xml:space="preserve">Sweeping beats/channel from 4 (256 B) to 4096 (256 KB) at fixed 8-channel width shows the classic amortization curve: a fixed per-transfer startup cost (descriptor dispatch + </w:t>
      </w:r>
      <w:r>
        <w:rPr>
          <w:rStyle w:val="VerbatimChar"/>
          <w:sz w:val="20"/>
        </w:rPr>
        <w:t>AR→first-R</w:t>
      </w:r>
      <w:r>
        <w:rPr>
          <w:sz w:val="20"/>
        </w:rPr>
        <w:t xml:space="preserve"> / SRAM fill) is a large fraction of a tiny transfer and a vanishing fraction of a large one.</w:t>
      </w:r>
    </w:p>
    <w:p>
      <w:pPr>
        <w:pStyle w:val="DefinitionTerm"/>
        <w:rPr/>
      </w:pPr>
      <w:r>
        <w:rPr/>
        <w:drawing>
          <wp:inline distT="0" distB="0" distL="0" distR="0">
            <wp:extent cx="5334000" cy="3416935"/>
            <wp:effectExtent l="0" t="0" r="0" b="0"/>
            <wp:docPr id="11" name="Image2" descr="utilization vs transfer 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2" descr="utilization vs transfer siz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Definition"/>
        <w:rPr/>
      </w:pPr>
      <w:r>
        <w:rPr/>
        <w:t>Figure — engaged utilization vs transfer size, all four interfaces.</w:t>
      </w:r>
    </w:p>
    <w:p>
      <w:pPr>
        <w:pStyle w:val="DefinitionTerm"/>
        <w:rPr/>
      </w:pPr>
      <w:r>
        <w:rPr/>
        <w:drawing>
          <wp:inline distT="0" distB="0" distL="0" distR="0">
            <wp:extent cx="5334000" cy="3496945"/>
            <wp:effectExtent l="0" t="0" r="0" b="0"/>
            <wp:docPr id="12" name="Image3" descr="bandwidth vs transfer 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3" descr="bandwidth vs transfer siz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Definition"/>
        <w:rPr/>
      </w:pPr>
      <w:r>
        <w:rPr/>
        <w:t>Figure — effective per-direction bandwidth vs transfer size (line rate 6.40 GB/s).</w:t>
      </w:r>
    </w:p>
    <w:p>
      <w:pPr>
        <w:pStyle w:val="TableCaption"/>
        <w:rPr/>
      </w:pPr>
      <w:bookmarkStart w:id="18" w:name="_Tab_3_Table___engaged_util"/>
      <w:r>
        <w:rPr/>
        <w:t>Table — engaged utilization (%) and effective bandwidth (GB/s) vs transfer size</w:t>
      </w:r>
      <w:bookmarkEnd w:id="18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064"/>
        <w:gridCol w:w="1239"/>
        <w:gridCol w:w="1239"/>
        <w:gridCol w:w="1239"/>
        <w:gridCol w:w="1376"/>
        <w:gridCol w:w="963"/>
        <w:gridCol w:w="1239"/>
      </w:tblGrid>
      <w:tr>
        <w:trPr>
          <w:tblHeader w:val="true"/>
        </w:trPr>
        <w:tc>
          <w:tcPr>
            <w:tcW w:w="206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Transfer / ch</w:t>
            </w:r>
          </w:p>
        </w:tc>
        <w:tc>
          <w:tcPr>
            <w:tcW w:w="12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AXIS-in</w:t>
            </w:r>
          </w:p>
        </w:tc>
        <w:tc>
          <w:tcPr>
            <w:tcW w:w="12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AXI4-wr</w:t>
            </w:r>
          </w:p>
        </w:tc>
        <w:tc>
          <w:tcPr>
            <w:tcW w:w="12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AXI4-rd</w:t>
            </w:r>
          </w:p>
        </w:tc>
        <w:tc>
          <w:tcPr>
            <w:tcW w:w="137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AXIS-out</w:t>
            </w:r>
          </w:p>
        </w:tc>
        <w:tc>
          <w:tcPr>
            <w:tcW w:w="96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wr BW</w:t>
            </w:r>
          </w:p>
        </w:tc>
        <w:tc>
          <w:tcPr>
            <w:tcW w:w="12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sout BW</w:t>
            </w:r>
          </w:p>
        </w:tc>
      </w:tr>
      <w:tr>
        <w:trPr/>
        <w:tc>
          <w:tcPr>
            <w:tcW w:w="2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B (4 b)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0.6 %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19.5 %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19.0 %</w:t>
            </w:r>
          </w:p>
        </w:tc>
        <w:tc>
          <w:tcPr>
            <w:tcW w:w="137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19.0 %</w:t>
            </w:r>
          </w:p>
        </w:tc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1.25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1.22</w:t>
            </w:r>
          </w:p>
        </w:tc>
      </w:tr>
      <w:tr>
        <w:trPr/>
        <w:tc>
          <w:tcPr>
            <w:tcW w:w="2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KB (16 b)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100.0 %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72.7 %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71.1 %</w:t>
            </w:r>
          </w:p>
        </w:tc>
        <w:tc>
          <w:tcPr>
            <w:tcW w:w="137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71.1 %</w:t>
            </w:r>
          </w:p>
        </w:tc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4.65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4.55</w:t>
            </w:r>
          </w:p>
        </w:tc>
      </w:tr>
      <w:tr>
        <w:trPr/>
        <w:tc>
          <w:tcPr>
            <w:tcW w:w="2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KB (64 b)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100.0 %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97.5 %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92.6 %</w:t>
            </w:r>
          </w:p>
        </w:tc>
        <w:tc>
          <w:tcPr>
            <w:tcW w:w="137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92.6 %</w:t>
            </w:r>
          </w:p>
        </w:tc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6.24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5.93</w:t>
            </w:r>
          </w:p>
        </w:tc>
      </w:tr>
      <w:tr>
        <w:trPr/>
        <w:tc>
          <w:tcPr>
            <w:tcW w:w="2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 KB (256 b)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100.0 %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99.1 %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97.6 %</w:t>
            </w:r>
          </w:p>
        </w:tc>
        <w:tc>
          <w:tcPr>
            <w:tcW w:w="137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97.6 %</w:t>
            </w:r>
          </w:p>
        </w:tc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6.34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6.25</w:t>
            </w:r>
          </w:p>
        </w:tc>
      </w:tr>
      <w:tr>
        <w:trPr/>
        <w:tc>
          <w:tcPr>
            <w:tcW w:w="2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KB (1024 b)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100.0 %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99.9 %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99.4 %</w:t>
            </w:r>
          </w:p>
        </w:tc>
        <w:tc>
          <w:tcPr>
            <w:tcW w:w="137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99.4 %</w:t>
            </w:r>
          </w:p>
        </w:tc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6.40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6.36</w:t>
            </w:r>
          </w:p>
        </w:tc>
      </w:tr>
      <w:tr>
        <w:trPr/>
        <w:tc>
          <w:tcPr>
            <w:tcW w:w="2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KB (4096 b)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100.0 %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100.0 %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99.8 %</w:t>
            </w:r>
          </w:p>
        </w:tc>
        <w:tc>
          <w:tcPr>
            <w:tcW w:w="137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99.8 %</w:t>
            </w:r>
          </w:p>
        </w:tc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6.40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6.39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By 4 KB/channel every memory-bus interface is already above 92 %, and by 64 KB the whole engine is within 0.6 % of line rate. </w:t>
      </w:r>
      <w:r>
        <w:rPr>
          <w:b/>
          <w:bCs/>
          <w:sz w:val="20"/>
        </w:rPr>
        <w:t>AXIS-in reads 100 % from the smallest sizes</w:t>
      </w:r>
      <w:r>
        <w:rPr>
          <w:sz w:val="20"/>
        </w:rPr>
        <w:t xml:space="preserve"> because the ingress generator is throttled by SRAM back-pressure — its </w:t>
      </w:r>
      <w:r>
        <w:rPr>
          <w:i/>
          <w:iCs/>
          <w:sz w:val="20"/>
        </w:rPr>
        <w:t>engaged</w:t>
      </w:r>
      <w:r>
        <w:rPr>
          <w:sz w:val="20"/>
        </w:rPr>
        <w:t xml:space="preserve"> window is all-productive — so the sink’s amortization shows up on the AXI4-wr drain, exactly where the startup cost lives.</w:t>
      </w:r>
    </w:p>
    <w:p>
      <w:pPr>
        <w:pStyle w:val="DefinitionTerm"/>
        <w:rPr/>
      </w:pPr>
      <w:r>
        <w:rPr/>
        <w:drawing>
          <wp:inline distT="0" distB="0" distL="0" distR="0">
            <wp:extent cx="5334000" cy="3518535"/>
            <wp:effectExtent l="0" t="0" r="0" b="0"/>
            <wp:docPr id="13" name="Image4" descr="where the cycles 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4" descr="where the cycles go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Definition"/>
        <w:rPr/>
      </w:pPr>
      <w:r>
        <w:rPr/>
        <w:t>Figure — productive vs startup/bubble cycles of the AXI4-wr window; the bubble fraction collapses as the transfer grows.</w:t>
      </w:r>
    </w:p>
    <w:p>
      <w:pPr>
        <w:pStyle w:val="Normal"/>
        <w:rPr/>
      </w:pPr>
      <w:bookmarkStart w:id="19" w:name="single-axis-sweep-transfer-siz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0" w:name="__RefHeading___Toc1263_828210853"/>
      <w:bookmarkStart w:id="21" w:name="what-we-learned"/>
      <w:bookmarkEnd w:id="20"/>
      <w:r>
        <w:rPr>
          <w:b/>
          <w:color w:val="228B22"/>
          <w:sz w:val="28"/>
        </w:rPr>
        <w:t>4. What we learned</w:t>
      </w:r>
    </w:p>
    <w:p>
      <w:pPr>
        <w:pStyle w:val="Compact"/>
        <w:numPr>
          <w:ilvl w:val="0"/>
          <w:numId w:val="7"/>
        </w:numPr>
        <w:rPr/>
      </w:pPr>
      <w:r>
        <w:rPr>
          <w:b/>
          <w:bCs/>
        </w:rPr>
        <w:t>The datapath is gapless.</w:t>
      </w:r>
      <w:r>
        <w:rPr/>
        <w:t xml:space="preserve"> At realistic transfer sizes (≥ 64 KB/ch) all four interfaces sit at 99.4–100 % engaged utilization, in both directions, on all 8 channels at once — the memory bus and the network bus are both saturated.</w:t>
      </w:r>
    </w:p>
    <w:p>
      <w:pPr>
        <w:pStyle w:val="Compact"/>
        <w:numPr>
          <w:ilvl w:val="0"/>
          <w:numId w:val="8"/>
        </w:numPr>
        <w:rPr/>
      </w:pPr>
      <w:r>
        <w:rPr>
          <w:b/>
          <w:bCs/>
        </w:rPr>
        <w:t>The only non-ideality is one-time startup</w:t>
      </w:r>
      <w:r>
        <w:rPr/>
        <w:t>, and it amortizes away: 19 % at 256 B → 100 % at 256 KB. There is no steady-state bubble, no per-beat gap, and no back-pressure or starvation once data is flowing.</w:t>
      </w:r>
    </w:p>
    <w:p>
      <w:pPr>
        <w:pStyle w:val="Compact"/>
        <w:numPr>
          <w:ilvl w:val="0"/>
          <w:numId w:val="9"/>
        </w:numPr>
        <w:rPr/>
      </w:pPr>
      <w:r>
        <w:rPr>
          <w:b/>
          <w:bCs/>
        </w:rPr>
        <w:t>Invariance is the result.</w:t>
      </w:r>
      <w:r>
        <w:rPr/>
        <w:t xml:space="preserve"> Across a 1000× range of transfer sizes and both independent paths, the large-transfer numbers are indistinguishable from line rate. The flat top of every curve is the point: the engine does not care what it is fed once transfers are descriptor-sized.</w:t>
      </w:r>
    </w:p>
    <w:p>
      <w:pPr>
        <w:pStyle w:val="Normal"/>
        <w:rPr/>
      </w:pPr>
      <w:bookmarkStart w:id="22" w:name="what-we-learne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3" w:name="__RefHeading___Toc1265_828210853"/>
      <w:bookmarkStart w:id="24" w:name="limitations-honesty-notes"/>
      <w:bookmarkEnd w:id="23"/>
      <w:r>
        <w:rPr>
          <w:b/>
          <w:color w:val="228B22"/>
          <w:sz w:val="28"/>
        </w:rPr>
        <w:t>5. Limitations &amp; honesty notes</w:t>
      </w:r>
    </w:p>
    <w:p>
      <w:pPr>
        <w:pStyle w:val="FirstParagraph"/>
        <w:rPr/>
      </w:pPr>
      <w:r>
        <w:rPr>
          <w:sz w:val="20"/>
        </w:rPr>
        <w:t xml:space="preserve">These are harness/measurement constraints, not datapath defects — </w:t>
      </w:r>
      <w:r>
        <w:rPr>
          <w:b/>
          <w:bCs/>
          <w:sz w:val="20"/>
        </w:rPr>
        <w:t>the moved data is golden-correct in every configuration</w:t>
      </w:r>
      <w:r>
        <w:rPr>
          <w:sz w:val="20"/>
        </w:rPr>
        <w:t>, including the ones excluded below.</w:t>
      </w:r>
    </w:p>
    <w:p>
      <w:pPr>
        <w:pStyle w:val="Compact"/>
        <w:numPr>
          <w:ilvl w:val="0"/>
          <w:numId w:val="10"/>
        </w:numPr>
        <w:rPr/>
      </w:pPr>
      <w:r>
        <w:rPr>
          <w:b/>
          <w:bCs/>
        </w:rPr>
        <w:t>Channel-count axis needs per-width bitstreams.</w:t>
      </w:r>
      <w:r>
        <w:rPr/>
        <w:t xml:space="preserve"> Running </w:t>
      </w:r>
      <w:r>
        <w:rPr>
          <w:rStyle w:val="VerbatimChar"/>
        </w:rPr>
        <w:t>active &lt; build_width</w:t>
      </w:r>
      <w:r>
        <w:rPr/>
        <w:t xml:space="preserve"> on the board wedges the sink (writes 0 beats). All data here is full-width (8/8). A channel-scaling sweep (1/2/4/8) requires a bitstream per width.</w:t>
      </w:r>
    </w:p>
    <w:p>
      <w:pPr>
        <w:pStyle w:val="Compact"/>
        <w:numPr>
          <w:ilvl w:val="0"/>
          <w:numId w:val="11"/>
        </w:numPr>
        <w:rPr/>
      </w:pPr>
      <w:r>
        <w:rPr>
          <w:b/>
          <w:bCs/>
        </w:rPr>
        <w:t>Per-size fresh programming.</w:t>
      </w:r>
      <w:r>
        <w:rPr/>
        <w:t xml:space="preserve"> The DUT wedges after a few back-to-back runs (</w:t>
      </w:r>
      <w:r>
        <w:rPr>
          <w:rStyle w:val="VerbatimChar"/>
        </w:rPr>
        <w:t>snk_system_idle</w:t>
      </w:r>
      <w:r>
        <w:rPr/>
        <w:t xml:space="preserve"> sticks), so each size was run on a freshly programmed board and the per-size results merged. A soft-reset CSR would let a single suite sweep cleanly.</w:t>
      </w:r>
    </w:p>
    <w:p>
      <w:pPr>
        <w:pStyle w:val="Compact"/>
        <w:numPr>
          <w:ilvl w:val="0"/>
          <w:numId w:val="12"/>
        </w:numPr>
        <w:rPr/>
      </w:pPr>
      <w:r>
        <w:rPr>
          <w:b/>
          <w:bCs/>
        </w:rPr>
        <w:t>No memory-latency axis.</w:t>
      </w:r>
      <w:r>
        <w:rPr/>
        <w:t xml:space="preserve"> The synthetic slaves are zero-latency, so — unlike STREAM — there is no </w:t>
      </w:r>
      <w:r>
        <w:rPr>
          <w:rStyle w:val="VerbatimChar"/>
        </w:rPr>
        <w:t>response-delay</w:t>
      </w:r>
      <w:r>
        <w:rPr/>
        <w:t xml:space="preserve"> knob to show the in-flight-window limit. Adding a </w:t>
      </w:r>
      <w:r>
        <w:rPr>
          <w:rStyle w:val="VerbatimChar"/>
        </w:rPr>
        <w:t>RESP_DELAY</w:t>
      </w:r>
      <w:r>
        <w:rPr/>
        <w:t xml:space="preserve"> CSR to the pattern slaves is the natural v1.1 extension.</w:t>
      </w:r>
    </w:p>
    <w:p>
      <w:pPr>
        <w:pStyle w:val="Normal"/>
        <w:rPr/>
      </w:pPr>
      <w:bookmarkStart w:id="25" w:name="limitations-honesty-not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6" w:name="__RefHeading___Toc1267_828210853"/>
      <w:bookmarkStart w:id="27" w:name="appendix-data-files-reproduce"/>
      <w:bookmarkEnd w:id="26"/>
      <w:r>
        <w:rPr>
          <w:b/>
          <w:color w:val="228B22"/>
          <w:sz w:val="28"/>
        </w:rPr>
        <w:t>Appendix: data files &amp; reproduce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509"/>
        <w:gridCol w:w="5850"/>
      </w:tblGrid>
      <w:tr>
        <w:trPr>
          <w:tblHeader w:val="true"/>
        </w:trPr>
        <w:tc>
          <w:tcPr>
            <w:tcW w:w="350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File</w:t>
            </w:r>
          </w:p>
        </w:tc>
        <w:tc>
          <w:tcPr>
            <w:tcW w:w="585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Contents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perf/json/genesys_8ch_size_sweep.json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merged per-size matrix (this report)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perf/json/genesys_8ch_*.json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raw back-to-back sweep runs (show the wedge)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perf/plots/*.png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figures above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host/plot_char_reports.py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</w:tbl>
    <w:p>
      <w:pPr>
        <w:pStyle w:val="SourceCode"/>
        <w:rPr/>
      </w:pPr>
      <w:r>
        <w:rPr>
          <w:rStyle w:val="CommentTok"/>
        </w:rPr>
        <w:t># clean transfer-size sweep (reprograms before each size to avoid the wedge):</w:t>
      </w:r>
      <w:r>
        <w:rPr/>
        <w:br/>
      </w:r>
      <w:r>
        <w:rPr>
          <w:rStyle w:val="BuiltInTok"/>
        </w:rPr>
        <w:t>source</w:t>
      </w:r>
      <w:r>
        <w:rPr>
          <w:rStyle w:val="NormalTok"/>
        </w:rPr>
        <w:t xml:space="preserve"> env_python</w:t>
      </w:r>
      <w:r>
        <w:rPr/>
        <w:br/>
      </w:r>
      <w:r>
        <w:rPr>
          <w:rStyle w:val="ExtensionTok"/>
        </w:rPr>
        <w:t>./projects/NexysA7/rapids_characterization/flows-rapids-beats/host/gather_size_sweep.sh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/dev/ttyUSB1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projects/NexysA7/rapids_characterization/reports/perf/json/genesys_8ch_size_sweep.json</w:t>
      </w:r>
      <w:r>
        <w:rPr/>
        <w:br/>
        <w:br/>
      </w:r>
      <w:r>
        <w:rPr>
          <w:rStyle w:val="CommentTok"/>
        </w:rPr>
        <w:t># figures: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projects/NexysA7/rapids_characterization/flows-rapids-beats/host/plot_char_reports.py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--size</w:t>
      </w:r>
      <w:r>
        <w:rPr>
          <w:rStyle w:val="NormalTok"/>
        </w:rPr>
        <w:t xml:space="preserve">   projects/NexysA7/rapids_characterization/reports/perf/json/genesys_8ch_size_sweep.json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--outdir</w:t>
      </w:r>
      <w:r>
        <w:rPr>
          <w:rStyle w:val="NormalTok"/>
        </w:rPr>
        <w:t xml:space="preserve"> projects/NexysA7/rapids_characterization/reports/perf/plots</w:t>
      </w:r>
      <w:r>
        <w:rPr/>
        <w:br/>
        <w:br/>
      </w:r>
      <w:r>
        <w:rPr>
          <w:rStyle w:val="CommentTok"/>
        </w:rPr>
        <w:t># this report (DOCX + PDF, house style):</w:t>
      </w:r>
      <w:r>
        <w:rPr/>
        <w:br/>
      </w:r>
      <w:r>
        <w:rPr>
          <w:rStyle w:val="BuiltInTok"/>
        </w:rPr>
        <w:t>cd</w:t>
      </w:r>
      <w:r>
        <w:rPr>
          <w:rStyle w:val="NormalTok"/>
        </w:rPr>
        <w:t xml:space="preserve"> projects/NexysA7/rapids_characterization/reports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ExtensionTok"/>
        </w:rPr>
        <w:t>./generate_reports_pdf.sh</w:t>
      </w:r>
      <w:r>
        <w:rPr>
          <w:rStyle w:val="NormalTok"/>
        </w:rPr>
        <w:t xml:space="preserve"> </w:t>
      </w:r>
      <w:r>
        <w:rPr>
          <w:rStyle w:val="AttributeTok"/>
        </w:rPr>
        <w:t>--rev</w:t>
      </w:r>
      <w:r>
        <w:rPr>
          <w:rStyle w:val="NormalTok"/>
        </w:rPr>
        <w:t xml:space="preserve"> 1.0</w:t>
      </w:r>
    </w:p>
    <w:p>
      <w:pPr>
        <w:pStyle w:val="FirstParagraph"/>
        <w:spacing w:before="180" w:after="180"/>
        <w:rPr/>
      </w:pPr>
      <w:r>
        <w:rPr>
          <w:sz w:val="20"/>
        </w:rPr>
        <w:t>Genesys 2 host link: JTAG on the FT2232 (</w:t>
      </w:r>
      <w:r>
        <w:rPr>
          <w:rStyle w:val="VerbatimChar"/>
          <w:sz w:val="20"/>
        </w:rPr>
        <w:t>200300B818A0</w:t>
      </w:r>
      <w:r>
        <w:rPr>
          <w:sz w:val="20"/>
        </w:rPr>
        <w:t>), UART on the separate FT232R (</w:t>
      </w:r>
      <w:r>
        <w:rPr>
          <w:rStyle w:val="VerbatimChar"/>
          <w:sz w:val="20"/>
        </w:rPr>
        <w:t>AU05X8RM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/dev/ttyUSB1</w:t>
      </w:r>
      <w:r>
        <w:rPr>
          <w:sz w:val="20"/>
        </w:rPr>
        <w:t>); both must be connected at once, and the board must not be power-cycled between program and run.</w:t>
      </w:r>
      <w:bookmarkEnd w:id="4"/>
      <w:bookmarkEnd w:id="27"/>
    </w:p>
    <w:sectPr>
      <w:footerReference w:type="even" r:id="rId7"/>
      <w:footerReference w:type="default" r:id="rId8"/>
      <w:footerReference w:type="first" r:id="rId9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RAPIDS Beats DMA Engine Performance Characterization Report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MIT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12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12</w:t>
          </w:r>
          <w:r>
            <w:rPr/>
            <w:fldChar w:fldCharType="end"/>
          </w:r>
        </w:p>
      </w:tc>
    </w:tr>
  </w:tbl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RAPIDS Beats DMA Engine Performance Characterization Report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MIT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12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12</w:t>
          </w:r>
          <w:r>
            <w:rPr/>
            <w:fldChar w:fldCharType="end"/>
          </w:r>
        </w:p>
      </w:tc>
    </w:tr>
  </w:tbl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  <w:lvlOverride w:ilvl="0">
      <w:startOverride w:val="1"/>
    </w:lvlOverride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2026-07-16T05:48:29Z</dcterms:created>
  <dc:creator/>
  <dc:description/>
  <dc:language>en-US</dc:language>
  <cp:lastModifiedBy/>
  <dcterms:modified xsi:type="dcterms:W3CDTF">2026-07-15T22:48:33Z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