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800" w:after="800"/>
        <w:jc w:val="center"/>
        <w:keepNext w:val="1"/>
      </w:pPr>
      <w:r>
        <w:rPr>
          <w:sz w:val="20"/>
        </w:rPr>
        <w:drawing>
          <wp:inline>
            <wp:extent cx="2286000" cy="2286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keepNext w:val="1"/>
      </w:pPr>
      <w:r>
        <w:rPr>
          <w:rFonts w:ascii="Calibri" w:hAnsi="Calibri"/>
          <w:b/>
          <w:color w:val="000000"/>
          <w:sz w:val="40"/>
        </w:rPr>
        <w:t>RTL Design Sherpa</w:t>
      </w:r>
    </w:p>
    <w:p>
      <w:pPr>
        <w:spacing w:before="400"/>
        <w:jc w:val="center"/>
        <w:keepNext w:val="1"/>
      </w:pPr>
      <w:r>
        <w:rPr>
          <w:rFonts w:ascii="Calibri" w:hAnsi="Calibri"/>
          <w:b/>
          <w:color w:val="000000"/>
          <w:sz w:val="20"/>
        </w:rPr>
        <w:t>STREAM Characterization DMA Performance Report</w:t>
      </w:r>
    </w:p>
    <w:p>
      <w:pPr>
        <w:spacing w:before="400"/>
        <w:jc w:val="center"/>
        <w:keepNext w:val="1"/>
      </w:pPr>
      <w:r>
        <w:rPr>
          <w:rFonts w:ascii="Calibri" w:hAnsi="Calibri"/>
          <w:b/>
          <w:color w:val="000000"/>
          <w:sz w:val="20"/>
        </w:rPr>
        <w:t>June 2026</w:t>
      </w:r>
    </w:p>
    <w:p>
      <w:r>
        <w:rPr>
          <w:sz w:val="20"/>
        </w:rP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readme"/>
    <w:p>
      <w:r>
        <w:rPr>
          <w:sz w:val="20"/>
        </w:rPr>
        <w:br w:type="page"/>
      </w:r>
    </w:p>
    <w:p>
      <w:pPr>
        <w:spacing w:before="0" w:after="240"/>
      </w:pPr>
      <w:r>
        <w:rPr>
          <w:rFonts w:ascii="Calibri Light" w:hAnsi="Calibri Light"/>
          <w:b w:val="0"/>
          <w:color w:val="2E74B5"/>
          <w:sz w:val="32"/>
        </w:rPr>
        <w:t>List of Tables</w:t>
      </w:r>
    </w:p>
    <w:p>
      <w:r>
        <w:rPr>
          <w:rFonts w:ascii="Cambria" w:hAnsi="Cambria"/>
          <w:i/>
          <w:sz w:val="20"/>
        </w:rPr>
        <w:t>No tables in this document.</w:t>
      </w:r>
    </w:p>
    <w:p>
      <w:r>
        <w:rPr>
          <w:sz w:val="20"/>
        </w:rPr>
        <w:br w:type="page"/>
      </w:r>
    </w:p>
    <w:p>
      <w:pPr>
        <w:pStyle w:val="Heading1"/>
        <w:spacing w:before="360" w:after="120"/>
        <w:shd w:val="clear" w:color="auto" w:fill="404040"/>
      </w:pPr>
      <w:r>
        <w:rPr>
          <w:b/>
          <w:color w:val="FFFFFF"/>
          <w:sz w:val="32"/>
        </w:rPr>
        <w:t xml:space="preserve">Readme</w:t>
      </w:r>
    </w:p>
    <w:p>
      <w:pPr>
        <w:pStyle w:val="FirstParagraph"/>
      </w:pPr>
      <w:r>
        <w:rPr>
          <w:bCs/>
          <w:b/>
          <w:sz w:val="20"/>
        </w:rPr>
        <w:t xml:space="preserve">Generated:</w:t>
      </w:r>
      <w:r>
        <w:rPr>
          <w:sz w:val="20"/>
        </w:rPr>
        <w:t xml:space="preserve"> </w:t>
      </w:r>
      <w:r>
        <w:rPr>
          <w:sz w:val="20"/>
        </w:rPr>
        <w:t xml:space="preserve">2026-06-16</w:t>
      </w:r>
    </w:p>
    <w:bookmarkEnd w:id="20"/>
    <w:bookmarkStart w:id="61" w:name="X89b7c0ea2a41ff47881b2e7f20aa756f83d7f22"/>
    <w:p>
      <w:pPr>
        <w:pStyle w:val="Heading1"/>
        <w:spacing w:before="360" w:after="120"/>
        <w:shd w:val="clear" w:color="auto" w:fill="404040"/>
      </w:pPr>
      <w:r>
        <w:rPr>
          <w:b/>
          <w:color w:val="FFFFFF"/>
          <w:sz w:val="32"/>
        </w:rPr>
        <w:t xml:space="preserve">STREAM DMA — Performance Characterization (all-fixes bitstream)</w:t>
      </w:r>
    </w:p>
    <w:p>
      <w:pPr>
        <w:pStyle w:val="FirstParagraph"/>
      </w:pPr>
      <w:r>
        <w:rPr>
          <w:bCs/>
          <w:b/>
          <w:sz w:val="20"/>
        </w:rPr>
        <w:t xml:space="preserve">Bitstream:</w:t>
      </w:r>
      <w:r>
        <w:rPr>
          <w:sz w:val="20"/>
        </w:rPr>
        <w:t xml:space="preserve"> </w:t>
      </w:r>
      <w:r>
        <w:rPr>
          <w:sz w:val="20"/>
        </w:rPr>
        <w:t xml:space="preserve">all-timing-fixes build, WNS</w:t>
      </w:r>
      <w:r>
        <w:rPr>
          <w:sz w:val="20"/>
        </w:rPr>
        <w:t xml:space="preserve"> </w:t>
      </w:r>
      <w:r>
        <w:rPr>
          <w:bCs/>
          <w:b/>
          <w:sz w:val="20"/>
        </w:rPr>
        <w:t xml:space="preserve">+0.048 ns</w:t>
      </w:r>
      <w:r>
        <w:rPr>
          <w:sz w:val="20"/>
        </w:rPr>
        <w:t xml:space="preserve"> </w:t>
      </w:r>
      <w:r>
        <w:rPr>
          <w:sz w:val="20"/>
        </w:rPr>
        <w:t xml:space="preserve">@ 100 MHz, Nexys A7</w:t>
      </w:r>
      <w:r>
        <w:rPr>
          <w:sz w:val="20"/>
        </w:rPr>
        <w:t xml:space="preserve"> </w:t>
      </w:r>
      <w:r>
        <w:rPr>
          <w:sz w:val="20"/>
        </w:rPr>
        <w:t xml:space="preserve">(xc7a100t). Both CAM pipelines, half-beat packing, monbus compression,</w:t>
      </w:r>
      <w:r>
        <w:rPr>
          <w:sz w:val="20"/>
        </w:rPr>
        <w:t xml:space="preserve"> </w:t>
      </w:r>
      <w:r>
        <w:rPr>
          <w:sz w:val="20"/>
        </w:rPr>
        <w:t xml:space="preserve">wrapping trace pointer,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pblock_monbus</w:t>
      </w:r>
      <w:r>
        <w:rPr>
          <w:sz w:val="20"/>
        </w:rPr>
        <w:t xml:space="preserve"> </w:t>
      </w:r>
      <w:r>
        <w:rPr>
          <w:sz w:val="20"/>
        </w:rPr>
        <w:t xml:space="preserve">floorplan.</w:t>
      </w:r>
      <w:r>
        <w:rPr>
          <w:sz w:val="20"/>
        </w:rPr>
        <w:t xml:space="preserve"> </w:t>
      </w:r>
      <w:r>
        <w:rPr>
          <w:bCs/>
          <w:b/>
          <w:sz w:val="20"/>
        </w:rPr>
        <w:t xml:space="preserve">Datapath:</w:t>
      </w:r>
      <w:r>
        <w:rPr>
          <w:sz w:val="20"/>
        </w:rPr>
        <w:t xml:space="preserve"> </w:t>
      </w:r>
      <w:r>
        <w:rPr>
          <w:sz w:val="20"/>
        </w:rPr>
        <w:t xml:space="preserve">128-bit (16 B/beat). One-direction AXI ceiling</w:t>
      </w:r>
      <w:r>
        <w:rPr>
          <w:sz w:val="20"/>
        </w:rPr>
        <w:t xml:space="preserve"> </w:t>
      </w:r>
      <w:r>
        <w:rPr>
          <w:bCs/>
          <w:b/>
          <w:sz w:val="20"/>
        </w:rPr>
        <w:t xml:space="preserve">1526 MB/s</w:t>
      </w:r>
      <w:r>
        <w:rPr>
          <w:sz w:val="20"/>
        </w:rPr>
        <w:t xml:space="preserve">;</w:t>
      </w:r>
      <w:r>
        <w:rPr>
          <w:sz w:val="20"/>
        </w:rPr>
        <w:t xml:space="preserve"> </w:t>
      </w:r>
      <w:r>
        <w:rPr>
          <w:sz w:val="20"/>
        </w:rPr>
        <w:t xml:space="preserve">net-bytes-moved ceiling</w:t>
      </w:r>
      <w:r>
        <w:rPr>
          <w:sz w:val="20"/>
        </w:rPr>
        <w:t xml:space="preserve"> </w:t>
      </w:r>
      <w:r>
        <w:rPr>
          <w:bCs/>
          <w:b/>
          <w:sz w:val="20"/>
        </w:rPr>
        <w:t xml:space="preserve">763 MB/s</w:t>
      </w:r>
      <w:r>
        <w:rPr>
          <w:sz w:val="20"/>
        </w:rPr>
        <w:t xml:space="preserve"> </w:t>
      </w:r>
      <w:r>
        <w:rPr>
          <w:sz w:val="20"/>
        </w:rPr>
        <w:t xml:space="preserve">(the DMA reads</w:t>
      </w:r>
      <w:r>
        <w:rPr>
          <w:sz w:val="20"/>
        </w:rPr>
        <w:t xml:space="preserve"> </w:t>
      </w:r>
      <w:r>
        <w:rPr>
          <w:iCs/>
          <w:i/>
          <w:sz w:val="20"/>
        </w:rPr>
        <w:t xml:space="preserve">and</w:t>
      </w:r>
      <w:r>
        <w:rPr>
          <w:sz w:val="20"/>
        </w:rPr>
        <w:t xml:space="preserve"> </w:t>
      </w:r>
      <w:r>
        <w:rPr>
          <w:sz w:val="20"/>
        </w:rPr>
        <w:t xml:space="preserve">writes each byte).</w:t>
      </w:r>
      <w:r>
        <w:rPr>
          <w:sz w:val="20"/>
        </w:rPr>
        <w:t xml:space="preserve"> </w:t>
      </w:r>
      <w:r>
        <w:rPr>
          <w:bCs/>
          <w:b/>
          <w:sz w:val="20"/>
        </w:rPr>
        <w:t xml:space="preserve">Date:</w:t>
      </w:r>
      <w:r>
        <w:rPr>
          <w:sz w:val="20"/>
        </w:rPr>
        <w:t xml:space="preserve"> </w:t>
      </w:r>
      <w:r>
        <w:rPr>
          <w:sz w:val="20"/>
        </w:rPr>
        <w:t xml:space="preserve">2026-06-15/16. Methodology: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../../DMA_UTILIZATION_MEASUREMENT.md</w:t>
      </w:r>
      <w:r>
        <w:rPr>
          <w:sz w:val="20"/>
        </w:rPr>
        <w:t xml:space="preserve">.</w:t>
      </w:r>
    </w:p>
    <w:p>
      <w:pPr>
        <w:pStyle w:val="BlockText"/>
      </w:pPr>
      <w:r>
        <w:rPr>
          <w:bCs/>
          <w:b/>
        </w:rPr>
        <w:t xml:space="preserve">Metric note.</w:t>
      </w:r>
      <w:r>
        <w:t xml:space="preserve"> </w:t>
      </w:r>
      <w:r>
        <w:t xml:space="preserve">Throughout, the headline efficiency is</w:t>
      </w:r>
      <w:r>
        <w:t xml:space="preserve"> </w:t>
      </w:r>
      <w:r>
        <w:rPr>
          <w:bCs/>
          <w:b/>
        </w:rPr>
        <w:t xml:space="preserve">datapath E2E</w:t>
      </w:r>
      <w:r>
        <w:rPr>
          <w:bCs/>
          <w:b/>
        </w:rPr>
        <w:t xml:space="preserve"> </w:t>
      </w:r>
      <w:r>
        <w:rPr>
          <w:bCs/>
          <w:b/>
        </w:rPr>
        <w:t xml:space="preserve">utilization</w:t>
      </w:r>
      <w:r>
        <w:t xml:space="preserve"> </w:t>
      </w:r>
      <w:r>
        <w:t xml:space="preserve">(productive beats / window, from the on-chip PMU) and</w:t>
      </w:r>
      <w:r>
        <w:t xml:space="preserve"> </w:t>
      </w:r>
      <w:r>
        <w:rPr>
          <w:bCs/>
          <w:b/>
        </w:rPr>
        <w:t xml:space="preserve">bus throughput</w:t>
      </w:r>
      <w:r>
        <w:t xml:space="preserve"> </w:t>
      </w:r>
      <w:r>
        <w:t xml:space="preserve">(</w:t>
      </w:r>
      <w:r>
        <w:rPr>
          <w:rStyle w:val="VerbatimChar"/>
        </w:rPr>
        <w:t xml:space="preserve">mb_moved / FPGA-timer-time</w:t>
      </w:r>
      <w:r>
        <w:t xml:space="preserve">). Both are on-chip,</w:t>
      </w:r>
      <w:r>
        <w:t xml:space="preserve"> </w:t>
      </w:r>
      <w:r>
        <w:t xml:space="preserve">UART- and wall-clock-independent. The host wall-clock</w:t>
      </w:r>
      <w:r>
        <w:t xml:space="preserve"> </w:t>
      </w:r>
      <w:r>
        <w:rPr>
          <w:rStyle w:val="VerbatimChar"/>
        </w:rPr>
        <w:t xml:space="preserve">throughput_MBps</w:t>
      </w:r>
      <w:r>
        <w:t xml:space="preserve"> </w:t>
      </w:r>
      <w:r>
        <w:t xml:space="preserve">is reported only for transparency — it is dominated by UART/poll</w:t>
      </w:r>
      <w:r>
        <w:t xml:space="preserve"> </w:t>
      </w:r>
      <w:r>
        <w:t xml:space="preserve">overhead and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a bus metric.</w:t>
      </w:r>
    </w:p>
    <w:p>
      <w:r>
        <w:rPr>
          <w:sz w:val="20"/>
        </w:rPr>
        <w:pict>
          <v:rect style="width:0;height:1.5pt" o:hralign="center" o:hrstd="t" o:hr="t"/>
        </w:pict>
      </w:r>
    </w:p>
    <w:bookmarkStart w:id="21" w:name="headline"/>
    <w:p>
      <w:pPr>
        <w:pStyle w:val="Heading2"/>
        <w:spacing w:before="280" w:after="80"/>
        <w:pBdr>
          <w:bottom w:val="single" w:sz="12" w:color="228B22"/>
        </w:pBdr>
      </w:pPr>
      <w:r>
        <w:rPr>
          <w:b/>
          <w:color w:val="228B22"/>
          <w:sz w:val="28"/>
        </w:rPr>
        <w:t xml:space="preserve">1. Headline</w:t>
      </w:r>
    </w:p>
    <w:p>
      <w:pPr>
        <w:pStyle w:val="FirstParagraph"/>
      </w:pPr>
      <w:r>
        <w:rPr>
          <w:sz w:val="20"/>
        </w:rPr>
        <w:t xml:space="preserve">Across the full</w:t>
      </w:r>
      <w:r>
        <w:rPr>
          <w:sz w:val="20"/>
        </w:rPr>
        <w:t xml:space="preserve"> </w:t>
      </w:r>
      <w:r>
        <w:rPr>
          <w:bCs/>
          <w:b/>
          <w:sz w:val="20"/>
        </w:rPr>
        <w:t xml:space="preserve">40-config matrix</w:t>
      </w:r>
      <w:r>
        <w:rPr>
          <w:sz w:val="20"/>
        </w:rPr>
        <w:t xml:space="preserve"> </w:t>
      </w:r>
      <w:r>
        <w:rPr>
          <w:sz w:val="20"/>
        </w:rPr>
        <w:t xml:space="preserve">(descriptors ∈ {1,2,4,8,16} × channels</w:t>
      </w:r>
      <w:r>
        <w:rPr>
          <w:sz w:val="20"/>
        </w:rPr>
        <w:t xml:space="preserve"> </w:t>
      </w:r>
      <w:r>
        <w:rPr>
          <w:sz w:val="20"/>
        </w:rPr>
        <w:t xml:space="preserve">∈ {1..8}, 1 MB/descriptor), every configuration passes CRC and lands in a</w:t>
      </w:r>
      <w:r>
        <w:rPr>
          <w:sz w:val="20"/>
        </w:rPr>
        <w:t xml:space="preserve"> </w:t>
      </w:r>
      <w:r>
        <w:rPr>
          <w:bCs/>
          <w:b/>
          <w:sz w:val="20"/>
        </w:rPr>
        <w:t xml:space="preserve">94.06–94.12 % datapath-E2E band</w:t>
      </w:r>
      <w:r>
        <w:rPr>
          <w:sz w:val="20"/>
        </w:rPr>
        <w:t xml:space="preserve"> </w:t>
      </w:r>
      <w:r>
        <w:rPr>
          <w:sz w:val="20"/>
        </w:rPr>
        <w:t xml:space="preserve">at</w:t>
      </w:r>
      <w:r>
        <w:rPr>
          <w:sz w:val="20"/>
        </w:rPr>
        <w:t xml:space="preserve"> </w:t>
      </w:r>
      <w:r>
        <w:rPr>
          <w:bCs/>
          <w:b/>
          <w:sz w:val="20"/>
        </w:rPr>
        <w:t xml:space="preserve">1435–1436 MB/s</w:t>
      </w:r>
      <w:r>
        <w:rPr>
          <w:sz w:val="20"/>
        </w:rPr>
        <w:t xml:space="preserve"> </w:t>
      </w:r>
      <w:r>
        <w:rPr>
          <w:sz w:val="20"/>
        </w:rPr>
        <w:t xml:space="preserve">net bus</w:t>
      </w:r>
      <w:r>
        <w:rPr>
          <w:sz w:val="20"/>
        </w:rPr>
        <w:t xml:space="preserve"> </w:t>
      </w:r>
      <w:r>
        <w:rPr>
          <w:sz w:val="20"/>
        </w:rPr>
        <w:t xml:space="preserve">throughput — about</w:t>
      </w:r>
      <w:r>
        <w:rPr>
          <w:sz w:val="20"/>
        </w:rPr>
        <w:t xml:space="preserve"> </w:t>
      </w:r>
      <w:r>
        <w:rPr>
          <w:bCs/>
          <w:b/>
          <w:sz w:val="20"/>
        </w:rPr>
        <w:t xml:space="preserve">94 % of the 1526 MB/s one-direction ceiling</w:t>
      </w:r>
      <w:r>
        <w:rPr>
          <w:sz w:val="20"/>
        </w:rPr>
        <w:t xml:space="preserve">. The</w:t>
      </w:r>
      <w:r>
        <w:rPr>
          <w:sz w:val="20"/>
        </w:rPr>
        <w:t xml:space="preserve"> </w:t>
      </w:r>
      <w:r>
        <w:rPr>
          <w:sz w:val="20"/>
        </w:rPr>
        <w:t xml:space="preserve">residual ~6 % is steady-state inter-burst arbitration (≈1.06 cycles/beat,</w:t>
      </w:r>
      <w:r>
        <w:rPr>
          <w:sz w:val="20"/>
        </w:rPr>
        <w:t xml:space="preserve"> </w:t>
      </w:r>
      <w:r>
        <w:rPr>
          <w:sz w:val="20"/>
        </w:rPr>
        <w:t xml:space="preserve">reported as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starvation</w:t>
      </w:r>
      <w:r>
        <w:rPr>
          <w:sz w:val="20"/>
        </w:rPr>
        <w:t xml:space="preserve">), not backpressure (</w:t>
      </w:r>
      <w:r>
        <w:rPr>
          <w:rStyle w:val="VerbatimChar"/>
          <w:sz w:val="20"/>
        </w:rPr>
        <w:t xml:space="preserve">backpressure ≈ 0</w:t>
      </w:r>
      <w:r>
        <w:rPr>
          <w:sz w:val="20"/>
        </w:rPr>
        <w:t xml:space="preserve">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sweep</w:t>
            </w:r>
          </w:p>
        </w:tc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knob</w:t>
            </w:r>
          </w:p>
        </w:tc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descriptor chain (1 ch, 1→16 desc)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 94.06→94.07 %, 1435.2→1435.3 MB/s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multi-channel (1 desc, 1→8 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 94.06→94.11 % — shared slave,</w:t>
            </w:r>
            <w:r>
              <w:t xml:space="preserve"> </w:t>
            </w:r>
            <w:r>
              <w:rPr>
                <w:iCs/>
                <w:i/>
              </w:rPr>
              <w:t xml:space="preserve">not</w:t>
            </w:r>
            <w:r>
              <w:t xml:space="preserve"> </w:t>
            </w:r>
            <w:r>
              <w:t xml:space="preserve">per-channel BW scaling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transfer size (1 ch, 1 desc, 8 KB→1 MB)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78.8 %→94.0 % as a fixed ~90-cycle startup amortizes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 latency, 1 channel (0→64 cyc)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resp-delay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 ≥94 % — pipeline fully absorbs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 latency, 1 channel (128→4096 cyc)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resp-delay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 cliff,</w:t>
            </w:r>
            <w:r>
              <w:t xml:space="preserve"> </w:t>
            </w:r>
            <w:r>
              <w:rPr>
                <w:rStyle w:val="VerbatimChar"/>
              </w:rPr>
              <w:t xml:space="preserve">BW ≈ 128/L × peak</w:t>
            </w:r>
            <w:r>
              <w:t xml:space="preserve"> </w:t>
            </w:r>
            <w:r>
              <w:t xml:space="preserve">(Little’s Law)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 latency, N channels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resp-delay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cliff position scales with channels, saturating past ~4</w:t>
            </w:r>
          </w:p>
        </w:tc>
      </w:tr>
    </w:tbl>
    <w:p>
      <w:pPr>
        <w:pStyle w:val="BodyText"/>
      </w:pPr>
      <w:r>
        <w:rPr>
          <w:bCs/>
          <w:b/>
          <w:sz w:val="20"/>
        </w:rPr>
        <w:t xml:space="preserve">Architectural takeaway:</w:t>
      </w:r>
      <w:r>
        <w:rPr>
          <w:sz w:val="20"/>
        </w:rPr>
        <w:t xml:space="preserve"> </w:t>
      </w:r>
      <w:r>
        <w:rPr>
          <w:sz w:val="20"/>
        </w:rPr>
        <w:t xml:space="preserve">the engine’s multi-outstanding pipeline hides</w:t>
      </w:r>
      <w:r>
        <w:rPr>
          <w:sz w:val="20"/>
        </w:rPr>
        <w:t xml:space="preserve"> </w:t>
      </w:r>
      <w:r>
        <w:rPr>
          <w:bCs/>
          <w:b/>
          <w:sz w:val="20"/>
        </w:rPr>
        <w:t xml:space="preserve">128 cycles</w:t>
      </w:r>
      <w:r>
        <w:rPr>
          <w:sz w:val="20"/>
        </w:rPr>
        <w:t xml:space="preserve"> </w:t>
      </w:r>
      <w:r>
        <w:rPr>
          <w:sz w:val="20"/>
        </w:rPr>
        <w:t xml:space="preserve">of memory round-trip latency completely — exactly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AR_MAX_OUTSTANDING (8) × burst_len (16)</w:t>
      </w:r>
      <w:r>
        <w:rPr>
          <w:sz w:val="20"/>
        </w:rPr>
        <w:t xml:space="preserve"> </w:t>
      </w:r>
      <w:r>
        <w:rPr>
          <w:sz w:val="20"/>
        </w:rPr>
        <w:t xml:space="preserve">beats in flight. Past that,</w:t>
      </w:r>
      <w:r>
        <w:rPr>
          <w:sz w:val="20"/>
        </w:rPr>
        <w:t xml:space="preserve"> </w:t>
      </w:r>
      <w:r>
        <w:rPr>
          <w:sz w:val="20"/>
        </w:rPr>
        <w:t xml:space="preserve">throughput degrades linearly with latency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L</w:t>
      </w:r>
      <w:r>
        <w:rPr>
          <w:sz w:val="20"/>
        </w:rPr>
        <w:t xml:space="preserve"> </w:t>
      </w:r>
      <w:r>
        <w:rPr>
          <w:sz w:val="20"/>
        </w:rPr>
        <w:t xml:space="preserve">per Little’s Law. Adding</w:t>
      </w:r>
      <w:r>
        <w:rPr>
          <w:sz w:val="20"/>
        </w:rPr>
        <w:t xml:space="preserve"> </w:t>
      </w:r>
      <w:r>
        <w:rPr>
          <w:sz w:val="20"/>
        </w:rPr>
        <w:t xml:space="preserve">channels adds independent outstanding queues, so latency tolerance scales</w:t>
      </w:r>
      <w:r>
        <w:rPr>
          <w:sz w:val="20"/>
        </w:rPr>
        <w:t xml:space="preserve"> </w:t>
      </w:r>
      <w:r>
        <w:rPr>
          <w:sz w:val="20"/>
        </w:rPr>
        <w:t xml:space="preserve">with channel count — up to the point the shared read-source / write-sink</w:t>
      </w:r>
      <w:r>
        <w:rPr>
          <w:sz w:val="20"/>
        </w:rPr>
        <w:t xml:space="preserve"> </w:t>
      </w:r>
      <w:r>
        <w:rPr>
          <w:sz w:val="20"/>
        </w:rPr>
        <w:t xml:space="preserve">caps it (~4 channels in this harness).</w:t>
      </w:r>
    </w:p>
    <w:p>
      <w:r>
        <w:rPr>
          <w:sz w:val="20"/>
        </w:rPr>
        <w:pict>
          <v:rect style="width:0;height:1.5pt" o:hralign="center" o:hrstd="t" o:hr="t"/>
        </w:pict>
      </w:r>
    </w:p>
    <w:bookmarkEnd w:id="21"/>
    <w:bookmarkStart w:id="22" w:name="how-it-is-measured-the-observation-hooks"/>
    <w:p>
      <w:pPr>
        <w:pStyle w:val="Heading2"/>
        <w:spacing w:before="280" w:after="80"/>
        <w:pBdr>
          <w:bottom w:val="single" w:sz="12" w:color="228B22"/>
        </w:pBdr>
      </w:pPr>
      <w:r>
        <w:rPr>
          <w:b/>
          <w:color w:val="228B22"/>
          <w:sz w:val="28"/>
        </w:rPr>
        <w:t xml:space="preserve">2. How it is measured (the observation hooks)</w:t>
      </w:r>
    </w:p>
    <w:p>
      <w:pPr>
        <w:pStyle w:val="FirstParagraph"/>
      </w:pPr>
      <w:r>
        <w:rPr>
          <w:sz w:val="20"/>
        </w:rPr>
        <w:t xml:space="preserve">The harness instruments the DMA’s read/write AXI without perturbing it</w:t>
      </w:r>
      <w:r>
        <w:rPr>
          <w:sz w:val="20"/>
        </w:rPr>
        <w:t xml:space="preserve"> </w:t>
      </w:r>
      <w:r>
        <w:rPr>
          <w:sz w:val="20"/>
        </w:rPr>
        <w:t xml:space="preserve">(the same logic now packaged standalone as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axi4_dma_observer</w:t>
      </w:r>
      <w:r>
        <w:rPr>
          <w:sz w:val="20"/>
        </w:rPr>
        <w:t xml:space="preserve"> </w:t>
      </w:r>
      <w:r>
        <w:rPr>
          <w:sz w:val="20"/>
        </w:rPr>
        <w:t xml:space="preserve">— see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../../docs/dma_observer_integration_tracker.md</w:t>
      </w:r>
      <w:r>
        <w:rPr>
          <w:sz w:val="20"/>
        </w:rPr>
        <w:t xml:space="preserve">):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axi_bus_meter</w:t>
      </w:r>
      <w:r>
        <w:rPr>
          <w:bCs/>
          <w:b/>
        </w:rPr>
        <w:t xml:space="preserve"> </w:t>
      </w:r>
      <w:r>
        <w:rPr>
          <w:bCs/>
          <w:b/>
        </w:rPr>
        <w:t xml:space="preserve">× 2</w:t>
      </w:r>
      <w:r>
        <w:t xml:space="preserve"> </w:t>
      </w:r>
      <w:r>
        <w:t xml:space="preserve">(read R-channel, write W-channel): pure</w:t>
      </w:r>
      <w:r>
        <w:t xml:space="preserve"> </w:t>
      </w:r>
      <w:r>
        <w:rPr>
          <w:rStyle w:val="VerbatimChar"/>
        </w:rPr>
        <w:t xml:space="preserve">valid</w:t>
      </w:r>
      <w:r>
        <w:t xml:space="preserve">/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snoop, classifies every cycle as productive /</w:t>
      </w:r>
      <w:r>
        <w:t xml:space="preserve"> </w:t>
      </w:r>
      <w:r>
        <w:t xml:space="preserve">backpressure / starvation / idle. CSR counters, no SRAM — unbounded run</w:t>
      </w:r>
      <w:r>
        <w:t xml:space="preserve"> </w:t>
      </w:r>
      <w:r>
        <w:t xml:space="preserve">length. Source of the datapath-utilization numbers.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Harness timer</w:t>
      </w:r>
      <w:r>
        <w:t xml:space="preserve">: counts aclk from descriptor kick to write-side</w:t>
      </w:r>
      <w:r>
        <w:t xml:space="preserve"> </w:t>
      </w:r>
      <w:r>
        <w:rPr>
          <w:rStyle w:val="VerbatimChar"/>
        </w:rPr>
        <w:t xml:space="preserve">done</w:t>
      </w:r>
      <w:r>
        <w:t xml:space="preserve"> </w:t>
      </w:r>
      <w:r>
        <w:t xml:space="preserve">(</w:t>
      </w:r>
      <w:r>
        <w:rPr>
          <w:rStyle w:val="VerbatimChar"/>
        </w:rPr>
        <w:t xml:space="preserve">cycles_total</w:t>
      </w:r>
      <w:r>
        <w:t xml:space="preserve">). Bus meters freeze at the same</w:t>
      </w:r>
      <w:r>
        <w:t xml:space="preserve"> </w:t>
      </w:r>
      <w:r>
        <w:rPr>
          <w:rStyle w:val="VerbatimChar"/>
        </w:rPr>
        <w:t xml:space="preserve">done</w:t>
      </w:r>
      <w:r>
        <w:t xml:space="preserve">, so the bucket</w:t>
      </w:r>
      <w:r>
        <w:t xml:space="preserve"> </w:t>
      </w:r>
      <w:r>
        <w:t xml:space="preserve">sums equal the timer window exactly.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axi4_dma_slaves</w:t>
      </w:r>
      <w:r>
        <w:t xml:space="preserve">: LFSR read-source + CRC write-sink — the endpoints</w:t>
      </w:r>
      <w:r>
        <w:t xml:space="preserve"> </w:t>
      </w:r>
      <w:r>
        <w:t xml:space="preserve">the DMA reads/writes, giving per-channel data-correctness CRC.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axi_response_delay</w:t>
      </w:r>
      <w:r>
        <w:rPr>
          <w:bCs/>
          <w:b/>
        </w:rPr>
        <w:t xml:space="preserve"> </w:t>
      </w:r>
      <w:r>
        <w:rPr>
          <w:bCs/>
          <w:b/>
        </w:rPr>
        <w:t xml:space="preserve">× 2</w:t>
      </w:r>
      <w:r>
        <w:t xml:space="preserve">: pipelined per-beat R/B hold, the knob for</w:t>
      </w:r>
      <w:r>
        <w:t xml:space="preserve"> </w:t>
      </w:r>
      <w:r>
        <w:t xml:space="preserve">the memory-latency axis.</w:t>
      </w:r>
    </w:p>
    <w:p>
      <w:r>
        <w:rPr>
          <w:sz w:val="20"/>
        </w:rPr>
        <w:pict>
          <v:rect style="width:0;height:1.5pt" o:hralign="center" o:hrstd="t" o:hr="t"/>
        </w:pict>
      </w:r>
    </w:p>
    <w:bookmarkEnd w:id="22"/>
    <w:bookmarkStart w:id="35" w:name="single-axis-sweeps"/>
    <w:p>
      <w:pPr>
        <w:pStyle w:val="Heading2"/>
        <w:spacing w:before="280" w:after="80"/>
        <w:pBdr>
          <w:bottom w:val="single" w:sz="12" w:color="228B22"/>
        </w:pBdr>
      </w:pPr>
      <w:r>
        <w:rPr>
          <w:b/>
          <w:color w:val="228B22"/>
          <w:sz w:val="28"/>
        </w:rPr>
        <w:t xml:space="preserve">3. Single-axis sweeps</w:t>
      </w:r>
    </w:p>
    <w:bookmarkStart w:id="26" w:name="X73ddc8bb9b0324cf20ba5854bb8c2578deebba2"/>
    <w:p>
      <w:pPr>
        <w:pStyle w:val="Heading3"/>
        <w:spacing w:before="200" w:after="80"/>
      </w:pPr>
      <w:r>
        <w:rPr>
          <w:b/>
          <w:color w:val="404040"/>
          <w:sz w:val="24"/>
        </w:rPr>
        <w:t xml:space="preserve">3.1 Descriptor-chain length (1 ch, 1→16 desc, 1 MB each, delay 0)</w:t>
      </w:r>
    </w:p>
    <w:p>
      <w:pPr>
        <w:pStyle w:val="CaptionedFigure"/>
      </w:pPr>
      <w:r>
        <w:drawing>
          <wp:inline>
            <wp:extent cx="5334000" cy="3155156"/>
            <wp:effectExtent b="0" l="0" r="0" t="0"/>
            <wp:docPr descr="desc sweep" title="" id="24" name="Picture"/>
            <a:graphic>
              <a:graphicData uri="http://schemas.openxmlformats.org/drawingml/2006/picture">
                <pic:pic>
                  <pic:nvPicPr>
                    <pic:cNvPr descr="/mnt/data/github/RTLDesignSherpa/projects/NexysA7/stream_characterization/reports/perf/plots/desc_sweep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5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desc sweep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descriptors</w:t>
            </w:r>
          </w:p>
        </w:tc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total moved</w:t>
            </w:r>
          </w:p>
        </w:tc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bus MB/s</w:t>
            </w:r>
          </w:p>
        </w:tc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E2E util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1435.2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94.06 %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1435.3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94.06 %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1435.3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94.06 %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1435.3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94.07 %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1435.3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94.07 %</w:t>
            </w:r>
          </w:p>
        </w:tc>
      </w:tr>
    </w:tbl>
    <w:p>
      <w:pPr>
        <w:pStyle w:val="BodyText"/>
      </w:pPr>
      <w:r>
        <w:rPr>
          <w:sz w:val="20"/>
        </w:rPr>
        <w:t xml:space="preserve">Flat to the third decimal. The descriptor engine fetches the next</w:t>
      </w:r>
      <w:r>
        <w:rPr>
          <w:sz w:val="20"/>
        </w:rPr>
        <w:t xml:space="preserve"> </w:t>
      </w:r>
      <w:r>
        <w:rPr>
          <w:sz w:val="20"/>
        </w:rPr>
        <w:t xml:space="preserve">descriptor</w:t>
      </w:r>
      <w:r>
        <w:rPr>
          <w:sz w:val="20"/>
        </w:rPr>
        <w:t xml:space="preserve"> </w:t>
      </w:r>
      <w:r>
        <w:rPr>
          <w:iCs/>
          <w:i/>
          <w:sz w:val="20"/>
        </w:rPr>
        <w:t xml:space="preserve">concurrently</w:t>
      </w:r>
      <w:r>
        <w:rPr>
          <w:sz w:val="20"/>
        </w:rPr>
        <w:t xml:space="preserve"> </w:t>
      </w:r>
      <w:r>
        <w:rPr>
          <w:sz w:val="20"/>
        </w:rPr>
        <w:t xml:space="preserve">with the data engines draining the current one,</w:t>
      </w:r>
      <w:r>
        <w:rPr>
          <w:sz w:val="20"/>
        </w:rPr>
        <w:t xml:space="preserve"> </w:t>
      </w:r>
      <w:r>
        <w:rPr>
          <w:sz w:val="20"/>
        </w:rPr>
        <w:t xml:space="preserve">so there is no inter-descriptor bubble — chain length is free.</w:t>
      </w:r>
    </w:p>
    <w:bookmarkEnd w:id="26"/>
    <w:bookmarkStart w:id="30" w:name="X140d32c2abfc767a03d9c247685db32d7ecb234"/>
    <w:p>
      <w:pPr>
        <w:pStyle w:val="Heading3"/>
        <w:spacing w:before="200" w:after="80"/>
      </w:pPr>
      <w:r>
        <w:rPr>
          <w:b/>
          <w:color w:val="404040"/>
          <w:sz w:val="24"/>
        </w:rPr>
        <w:t xml:space="preserve">3.2 Channel count (1 desc each, 1→8 ch, 1 MB/ch, delay 0)</w:t>
      </w:r>
    </w:p>
    <w:p>
      <w:pPr>
        <w:pStyle w:val="CaptionedFigure"/>
      </w:pPr>
      <w:r>
        <w:drawing>
          <wp:inline>
            <wp:extent cx="5334000" cy="3155156"/>
            <wp:effectExtent b="0" l="0" r="0" t="0"/>
            <wp:docPr descr="channel sweep" title="" id="28" name="Picture"/>
            <a:graphic>
              <a:graphicData uri="http://schemas.openxmlformats.org/drawingml/2006/picture">
                <pic:pic>
                  <pic:nvPicPr>
                    <pic:cNvPr descr="/mnt/data/github/RTLDesignSherpa/projects/NexysA7/stream_characterization/reports/perf/plots/channel_sweep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5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channel sweep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channels</w:t>
            </w:r>
          </w:p>
        </w:tc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total moved</w:t>
            </w:r>
          </w:p>
        </w:tc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bus MB/s</w:t>
            </w:r>
          </w:p>
        </w:tc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E2E util</w:t>
            </w:r>
          </w:p>
        </w:tc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starvation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1435.2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94.06 %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5.94 %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1435.7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94.09 %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5.91 %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1435.9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94.10 %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1436.0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94.11 %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5.89 %</w:t>
            </w:r>
          </w:p>
        </w:tc>
      </w:tr>
    </w:tbl>
    <w:p>
      <w:pPr>
        <w:pStyle w:val="BodyText"/>
      </w:pPr>
      <w:r>
        <w:rPr>
          <w:sz w:val="20"/>
        </w:rPr>
        <w:t xml:space="preserve">All channel counts land at the same ~1435 MB/s.</w:t>
      </w:r>
      <w:r>
        <w:rPr>
          <w:sz w:val="20"/>
        </w:rPr>
        <w:t xml:space="preserve"> </w:t>
      </w:r>
      <w:r>
        <w:rPr>
          <w:bCs/>
          <w:b/>
          <w:sz w:val="20"/>
        </w:rPr>
        <w:t xml:space="preserve">The shared read-source /</w:t>
      </w:r>
      <w:r>
        <w:rPr>
          <w:bCs/>
          <w:b/>
          <w:sz w:val="20"/>
        </w:rPr>
        <w:t xml:space="preserve"> </w:t>
      </w:r>
      <w:r>
        <w:rPr>
          <w:bCs/>
          <w:b/>
          <w:sz w:val="20"/>
        </w:rPr>
        <w:t xml:space="preserve">write-sink is the bandwidth ceiling</w:t>
      </w:r>
      <w:r>
        <w:rPr>
          <w:sz w:val="20"/>
        </w:rPr>
        <w:t xml:space="preserve"> </w:t>
      </w:r>
      <w:r>
        <w:rPr>
          <w:sz w:val="20"/>
        </w:rPr>
        <w:t xml:space="preserve">— adding channels splits that</w:t>
      </w:r>
      <w:r>
        <w:rPr>
          <w:sz w:val="20"/>
        </w:rPr>
        <w:t xml:space="preserve"> </w:t>
      </w:r>
      <w:r>
        <w:rPr>
          <w:sz w:val="20"/>
        </w:rPr>
        <w:t xml:space="preserve">bandwidth across more streams rather than scaling it. Arbitration overhead</w:t>
      </w:r>
      <w:r>
        <w:rPr>
          <w:sz w:val="20"/>
        </w:rPr>
        <w:t xml:space="preserve"> </w:t>
      </w:r>
      <w:r>
        <w:rPr>
          <w:sz w:val="20"/>
        </w:rPr>
        <w:t xml:space="preserve">going 1→8 channels is &lt; 0.1 % (starvation even drops slightly as more</w:t>
      </w:r>
      <w:r>
        <w:rPr>
          <w:sz w:val="20"/>
        </w:rPr>
        <w:t xml:space="preserve"> </w:t>
      </w:r>
      <w:r>
        <w:rPr>
          <w:sz w:val="20"/>
        </w:rPr>
        <w:t xml:space="preserve">channels keep the bus marginally busier). Channels buy</w:t>
      </w:r>
      <w:r>
        <w:rPr>
          <w:sz w:val="20"/>
        </w:rPr>
        <w:t xml:space="preserve"> </w:t>
      </w:r>
      <w:r>
        <w:rPr>
          <w:iCs/>
          <w:i/>
          <w:sz w:val="20"/>
        </w:rPr>
        <w:t xml:space="preserve">latency tolerance</w:t>
      </w:r>
      <w:r>
        <w:rPr>
          <w:sz w:val="20"/>
        </w:rPr>
        <w:t xml:space="preserve">,</w:t>
      </w:r>
      <w:r>
        <w:rPr>
          <w:sz w:val="20"/>
        </w:rPr>
        <w:t xml:space="preserve"> </w:t>
      </w:r>
      <w:r>
        <w:rPr>
          <w:sz w:val="20"/>
        </w:rPr>
        <w:t xml:space="preserve">not raw bandwidth (§5).</w:t>
      </w:r>
    </w:p>
    <w:bookmarkEnd w:id="30"/>
    <w:bookmarkStart w:id="34" w:name="Xdbfa8e7e3cb972d45ac9e86e61bafa0d0064421"/>
    <w:p>
      <w:pPr>
        <w:pStyle w:val="Heading3"/>
        <w:spacing w:before="200" w:after="80"/>
      </w:pPr>
      <w:r>
        <w:rPr>
          <w:b/>
          <w:color w:val="404040"/>
          <w:sz w:val="24"/>
        </w:rPr>
        <w:t xml:space="preserve">3.3 Transfer size (1 ch, 1 desc, 8 KB→1 MB, delay 0)</w:t>
      </w:r>
    </w:p>
    <w:p>
      <w:pPr>
        <w:pStyle w:val="CaptionedFigure"/>
      </w:pPr>
      <w:r>
        <w:drawing>
          <wp:inline>
            <wp:extent cx="5334000" cy="3155156"/>
            <wp:effectExtent b="0" l="0" r="0" t="0"/>
            <wp:docPr descr="size sweep" title="" id="32" name="Picture"/>
            <a:graphic>
              <a:graphicData uri="http://schemas.openxmlformats.org/drawingml/2006/picture">
                <pic:pic>
                  <pic:nvPicPr>
                    <pic:cNvPr descr="/mnt/data/github/RTLDesignSherpa/projects/NexysA7/stream_characterization/reports/perf/plots/size_sweep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5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size sweep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size</w:t>
            </w:r>
          </w:p>
        </w:tc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cycles</w:t>
            </w:r>
          </w:p>
        </w:tc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bus MB/s</w:t>
            </w:r>
          </w:p>
        </w:tc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E2E util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78.8 %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85.8 %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1369.4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89.8 %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4,458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91.9 %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128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1418.8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256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17,514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1427.4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93.6 %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512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34,922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1431.8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93.8 %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69,738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1433.9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94.0 %</w:t>
            </w:r>
          </w:p>
        </w:tc>
      </w:tr>
    </w:tbl>
    <w:p>
      <w:pPr>
        <w:pStyle w:val="BodyText"/>
      </w:pPr>
      <w:r>
        <w:rPr>
          <w:sz w:val="20"/>
        </w:rPr>
        <w:t xml:space="preserve">A fixed</w:t>
      </w:r>
      <w:r>
        <w:rPr>
          <w:sz w:val="20"/>
        </w:rPr>
        <w:t xml:space="preserve"> </w:t>
      </w:r>
      <w:r>
        <w:rPr>
          <w:bCs/>
          <w:b/>
          <w:sz w:val="20"/>
        </w:rPr>
        <w:t xml:space="preserve">~90-cycle startup/drain</w:t>
      </w:r>
      <w:r>
        <w:rPr>
          <w:sz w:val="20"/>
        </w:rPr>
        <w:t xml:space="preserve"> </w:t>
      </w:r>
      <w:r>
        <w:rPr>
          <w:sz w:val="20"/>
        </w:rPr>
        <w:t xml:space="preserve">(pipe-fill + first-descriptor fetch)</w:t>
      </w:r>
      <w:r>
        <w:rPr>
          <w:sz w:val="20"/>
        </w:rPr>
        <w:t xml:space="preserve"> </w:t>
      </w:r>
      <w:r>
        <w:rPr>
          <w:sz w:val="20"/>
        </w:rPr>
        <w:t xml:space="preserve">amortizes as size grows: 21 % of an 8 KB run, but &lt; 0.2 % of a 1 MB run.</w:t>
      </w:r>
      <w:r>
        <w:rPr>
          <w:sz w:val="20"/>
        </w:rPr>
        <w:t xml:space="preserve"> </w:t>
      </w:r>
      <w:r>
        <w:rPr>
          <w:sz w:val="20"/>
        </w:rPr>
        <w:t xml:space="preserve">Steady-state efficiency asymptotes to the ~94 % seen everywhere else. At</w:t>
      </w:r>
      <w:r>
        <w:rPr>
          <w:sz w:val="20"/>
        </w:rPr>
        <w:t xml:space="preserve"> </w:t>
      </w:r>
      <w:r>
        <w:rPr>
          <w:sz w:val="20"/>
        </w:rPr>
        <w:t xml:space="preserve">64 KB the software-visible loss is already under 2 %.</w:t>
      </w:r>
    </w:p>
    <w:p>
      <w:r>
        <w:rPr>
          <w:sz w:val="20"/>
        </w:rPr>
        <w:pict>
          <v:rect style="width:0;height:1.5pt" o:hralign="center" o:hrstd="t" o:hr="t"/>
        </w:pict>
      </w:r>
    </w:p>
    <w:bookmarkEnd w:id="34"/>
    <w:bookmarkEnd w:id="35"/>
    <w:bookmarkStart w:id="57" w:name="d-surfaces"/>
    <w:p>
      <w:pPr>
        <w:pStyle w:val="Heading2"/>
        <w:spacing w:before="280" w:after="80"/>
        <w:pBdr>
          <w:bottom w:val="single" w:sz="12" w:color="228B22"/>
        </w:pBdr>
      </w:pPr>
      <w:r>
        <w:rPr>
          <w:b/>
          <w:color w:val="228B22"/>
          <w:sz w:val="28"/>
        </w:rPr>
        <w:t xml:space="preserve">4. 2-D surfaces</w:t>
      </w:r>
    </w:p>
    <w:bookmarkStart w:id="42" w:name="X83fc7c3a34c2f05142af5d4eb98ff1706f9fc26"/>
    <w:p>
      <w:pPr>
        <w:pStyle w:val="Heading3"/>
        <w:spacing w:before="200" w:after="80"/>
      </w:pPr>
      <w:r>
        <w:rPr>
          <w:b/>
          <w:color w:val="404040"/>
          <w:sz w:val="24"/>
        </w:rPr>
        <w:t xml:space="preserve">4.1 Channels × descriptors (1 MB, delay 0) — the operating envelope</w:t>
      </w:r>
    </w:p>
    <w:p>
      <w:pPr>
        <w:pStyle w:val="CaptionedFigure"/>
      </w:pPr>
      <w:r>
        <w:drawing>
          <wp:inline>
            <wp:extent cx="5334000" cy="3292033"/>
            <wp:effectExtent b="0" l="0" r="0" t="0"/>
            <wp:docPr descr="channels x desc heatmap" title="" id="37" name="Picture"/>
            <a:graphic>
              <a:graphicData uri="http://schemas.openxmlformats.org/drawingml/2006/picture">
                <pic:pic>
                  <pic:nvPicPr>
                    <pic:cNvPr descr="/mnt/data/github/RTLDesignSherpa/projects/NexysA7/stream_characterization/reports/perf/plots/channels_x_desc_heatmap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2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channels x desc heatmap</w:t>
      </w:r>
    </w:p>
    <w:p>
      <w:pPr>
        <w:pStyle w:val="CaptionedFigure"/>
      </w:pPr>
      <w:r>
        <w:drawing>
          <wp:inline>
            <wp:extent cx="5334000" cy="3151638"/>
            <wp:effectExtent b="0" l="0" r="0" t="0"/>
            <wp:docPr descr="channels x desc lines" title="" id="40" name="Picture"/>
            <a:graphic>
              <a:graphicData uri="http://schemas.openxmlformats.org/drawingml/2006/picture">
                <pic:pic>
                  <pic:nvPicPr>
                    <pic:cNvPr descr="/mnt/data/github/RTLDesignSherpa/projects/NexysA7/stream_characterization/reports/perf/plots/channels_x_desc_lines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1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channels x desc lines</w:t>
      </w:r>
    </w:p>
    <w:p>
      <w:pPr>
        <w:pStyle w:val="BodyText"/>
      </w:pPr>
      <w:r>
        <w:rPr>
          <w:sz w:val="20"/>
        </w:rPr>
        <w:t xml:space="preserve">The entire envelope is flat at 94.1 %. Neither axis moves efficiency:</w:t>
      </w:r>
      <w:r>
        <w:rPr>
          <w:sz w:val="20"/>
        </w:rPr>
        <w:t xml:space="preserve"> </w:t>
      </w:r>
      <w:r>
        <w:rPr>
          <w:sz w:val="20"/>
        </w:rPr>
        <w:t xml:space="preserve">descriptors add length without bubbles (§3.1), channels share one slave</w:t>
      </w:r>
      <w:r>
        <w:rPr>
          <w:sz w:val="20"/>
        </w:rPr>
        <w:t xml:space="preserve"> </w:t>
      </w:r>
      <w:r>
        <w:rPr>
          <w:sz w:val="20"/>
        </w:rPr>
        <w:t xml:space="preserve">(§3.2). This is the expected behaviour for a back-to-back-saturated engine</w:t>
      </w:r>
      <w:r>
        <w:rPr>
          <w:sz w:val="20"/>
        </w:rPr>
        <w:t xml:space="preserve"> </w:t>
      </w:r>
      <w:r>
        <w:rPr>
          <w:sz w:val="20"/>
        </w:rPr>
        <w:t xml:space="preserve">in front of a single backing memory.</w:t>
      </w:r>
    </w:p>
    <w:bookmarkEnd w:id="42"/>
    <w:bookmarkStart w:id="49" w:name="channels-memory-latency-the-key-result"/>
    <w:p>
      <w:pPr>
        <w:pStyle w:val="Heading3"/>
        <w:spacing w:before="200" w:after="80"/>
      </w:pPr>
      <w:r>
        <w:rPr>
          <w:b/>
          <w:color w:val="404040"/>
          <w:sz w:val="24"/>
        </w:rPr>
        <w:t xml:space="preserve">4.2 Channels × memory latency —</w:t>
      </w:r>
      <w:r>
        <w:rPr>
          <w:b/>
          <w:color w:val="404040"/>
          <w:sz w:val="24"/>
        </w:rPr>
        <w:t xml:space="preserve"> </w:t>
      </w:r>
      <w:r>
        <w:rPr>
          <w:iCs/>
          <w:b/>
          <w:i/>
          <w:color w:val="404040"/>
          <w:sz w:val="24"/>
        </w:rPr>
        <w:t xml:space="preserve">the key result</w:t>
      </w:r>
    </w:p>
    <w:p>
      <w:pPr>
        <w:pStyle w:val="CaptionedFigure"/>
      </w:pPr>
      <w:r>
        <w:drawing>
          <wp:inline>
            <wp:extent cx="5334000" cy="3400205"/>
            <wp:effectExtent b="0" l="0" r="0" t="0"/>
            <wp:docPr descr="channels x delay heatmap" title="" id="44" name="Picture"/>
            <a:graphic>
              <a:graphicData uri="http://schemas.openxmlformats.org/drawingml/2006/picture">
                <pic:pic>
                  <pic:nvPicPr>
                    <pic:cNvPr descr="/mnt/data/github/RTLDesignSherpa/projects/NexysA7/stream_characterization/reports/perf/plots/channels_x_delay_heatmap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02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channels x delay heatmap</w:t>
      </w:r>
    </w:p>
    <w:p>
      <w:pPr>
        <w:pStyle w:val="CaptionedFigure"/>
      </w:pPr>
      <w:r>
        <w:drawing>
          <wp:inline>
            <wp:extent cx="5334000" cy="3131343"/>
            <wp:effectExtent b="0" l="0" r="0" t="0"/>
            <wp:docPr descr="channels x delay lines" title="" id="47" name="Picture"/>
            <a:graphic>
              <a:graphicData uri="http://schemas.openxmlformats.org/drawingml/2006/picture">
                <pic:pic>
                  <pic:nvPicPr>
                    <pic:cNvPr descr="/mnt/data/github/RTLDesignSherpa/projects/NexysA7/stream_characterization/reports/perf/plots/channels_x_delay_lines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1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channels x delay lines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delay (cyc)</w:t>
            </w:r>
          </w:p>
        </w:tc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1 ch</w:t>
            </w:r>
          </w:p>
        </w:tc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2 ch</w:t>
            </w:r>
          </w:p>
        </w:tc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4 ch</w:t>
            </w:r>
          </w:p>
        </w:tc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8 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</w:tr>
    </w:tbl>
    <w:p>
      <w:pPr>
        <w:pStyle w:val="BodyText"/>
      </w:pPr>
      <w:r>
        <w:rPr>
          <w:sz w:val="20"/>
        </w:rPr>
        <w:t xml:space="preserve">1 channel holds flat until</w:t>
      </w:r>
      <w:r>
        <w:rPr>
          <w:sz w:val="20"/>
        </w:rPr>
        <w:t xml:space="preserve"> </w:t>
      </w:r>
      <w:r>
        <w:rPr>
          <w:bCs/>
          <w:b/>
          <w:sz w:val="20"/>
        </w:rPr>
        <w:t xml:space="preserve">128 cycles</w:t>
      </w:r>
      <w:r>
        <w:rPr>
          <w:sz w:val="20"/>
        </w:rPr>
        <w:t xml:space="preserve">, then cliffs. Each added channel</w:t>
      </w:r>
      <w:r>
        <w:rPr>
          <w:sz w:val="20"/>
        </w:rPr>
        <w:t xml:space="preserve"> </w:t>
      </w:r>
      <w:r>
        <w:rPr>
          <w:sz w:val="20"/>
        </w:rPr>
        <w:t xml:space="preserve">contributes its own outstanding queue, pushing the knee out: 2 channels</w:t>
      </w:r>
      <w:r>
        <w:rPr>
          <w:sz w:val="20"/>
        </w:rPr>
        <w:t xml:space="preserve"> </w:t>
      </w:r>
      <w:r>
        <w:rPr>
          <w:sz w:val="20"/>
        </w:rPr>
        <w:t xml:space="preserve">hold to ~256, 4 channels to ~512.</w:t>
      </w:r>
      <w:r>
        <w:rPr>
          <w:sz w:val="20"/>
        </w:rPr>
        <w:t xml:space="preserve"> </w:t>
      </w:r>
      <w:r>
        <w:rPr>
          <w:bCs/>
          <w:b/>
          <w:sz w:val="20"/>
        </w:rPr>
        <w:t xml:space="preserve">8 channels ≈ 4 channels</w:t>
      </w:r>
      <w:r>
        <w:rPr>
          <w:sz w:val="20"/>
        </w:rPr>
        <w:t xml:space="preserve"> </w:t>
      </w:r>
      <w:r>
        <w:rPr>
          <w:sz w:val="20"/>
        </w:rPr>
        <w:t xml:space="preserve">— past ~4</w:t>
      </w:r>
      <w:r>
        <w:rPr>
          <w:sz w:val="20"/>
        </w:rPr>
        <w:t xml:space="preserve"> </w:t>
      </w:r>
      <w:r>
        <w:rPr>
          <w:sz w:val="20"/>
        </w:rPr>
        <w:t xml:space="preserve">channels the shared read-source / write-sink caps the aggregate in-flight</w:t>
      </w:r>
      <w:r>
        <w:rPr>
          <w:sz w:val="20"/>
        </w:rPr>
        <w:t xml:space="preserve"> </w:t>
      </w:r>
      <w:r>
        <w:rPr>
          <w:sz w:val="20"/>
        </w:rPr>
        <w:t xml:space="preserve">window, so more channels stop buying tolerance.</w:t>
      </w:r>
    </w:p>
    <w:bookmarkEnd w:id="49"/>
    <w:bookmarkStart w:id="56" w:name="descriptors-memory-latency-1-ch"/>
    <w:p>
      <w:pPr>
        <w:pStyle w:val="Heading3"/>
        <w:spacing w:before="200" w:after="80"/>
      </w:pPr>
      <w:r>
        <w:rPr>
          <w:b/>
          <w:color w:val="404040"/>
          <w:sz w:val="24"/>
        </w:rPr>
        <w:t xml:space="preserve">4.3 Descriptors × memory latency (1 ch)</w:t>
      </w:r>
    </w:p>
    <w:p>
      <w:pPr>
        <w:pStyle w:val="CaptionedFigure"/>
      </w:pPr>
      <w:r>
        <w:drawing>
          <wp:inline>
            <wp:extent cx="5334000" cy="3396485"/>
            <wp:effectExtent b="0" l="0" r="0" t="0"/>
            <wp:docPr descr="desc x delay heatmap" title="" id="51" name="Picture"/>
            <a:graphic>
              <a:graphicData uri="http://schemas.openxmlformats.org/drawingml/2006/picture">
                <pic:pic>
                  <pic:nvPicPr>
                    <pic:cNvPr descr="/mnt/data/github/RTLDesignSherpa/projects/NexysA7/stream_characterization/reports/perf/plots/desc_x_delay_heatmap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6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desc x delay heatmap</w:t>
      </w:r>
    </w:p>
    <w:p>
      <w:pPr>
        <w:pStyle w:val="CaptionedFigure"/>
      </w:pPr>
      <w:r>
        <w:drawing>
          <wp:inline>
            <wp:extent cx="5334000" cy="3131343"/>
            <wp:effectExtent b="0" l="0" r="0" t="0"/>
            <wp:docPr descr="desc x delay lines" title="" id="54" name="Picture"/>
            <a:graphic>
              <a:graphicData uri="http://schemas.openxmlformats.org/drawingml/2006/picture">
                <pic:pic>
                  <pic:nvPicPr>
                    <pic:cNvPr descr="/mnt/data/github/RTLDesignSherpa/projects/NexysA7/stream_characterization/reports/perf/plots/desc_x_delay_lines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1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desc x delay lines</w:t>
      </w:r>
    </w:p>
    <w:p>
      <w:pPr>
        <w:pStyle w:val="BodyText"/>
      </w:pPr>
      <w:r>
        <w:rPr>
          <w:sz w:val="20"/>
        </w:rPr>
        <w:t xml:space="preserve">Every descriptor-count curve</w:t>
      </w:r>
      <w:r>
        <w:rPr>
          <w:sz w:val="20"/>
        </w:rPr>
        <w:t xml:space="preserve"> </w:t>
      </w:r>
      <w:r>
        <w:rPr>
          <w:bCs/>
          <w:b/>
          <w:sz w:val="20"/>
        </w:rPr>
        <w:t xml:space="preserve">overlaps exactly</w:t>
      </w:r>
      <w:r>
        <w:rPr>
          <w:sz w:val="20"/>
        </w:rPr>
        <w:t xml:space="preserve"> </w:t>
      </w:r>
      <w:r>
        <w:rPr>
          <w:sz w:val="20"/>
        </w:rPr>
        <w:t xml:space="preserve">and cliffs at the same</w:t>
      </w:r>
      <w:r>
        <w:rPr>
          <w:sz w:val="20"/>
        </w:rPr>
        <w:t xml:space="preserve"> </w:t>
      </w:r>
      <w:r>
        <w:rPr>
          <w:sz w:val="20"/>
        </w:rPr>
        <w:t xml:space="preserve">128-cycle knee. Descriptors are sequential within a channel, so they share</w:t>
      </w:r>
      <w:r>
        <w:rPr>
          <w:sz w:val="20"/>
        </w:rPr>
        <w:t xml:space="preserve"> </w:t>
      </w:r>
      <w:r>
        <w:rPr>
          <w:sz w:val="20"/>
        </w:rPr>
        <w:t xml:space="preserve">the single channel’s 128-beat in-flight window — they add transfer</w:t>
      </w:r>
      <w:r>
        <w:rPr>
          <w:sz w:val="20"/>
        </w:rPr>
        <w:t xml:space="preserve"> </w:t>
      </w:r>
      <w:r>
        <w:rPr>
          <w:iCs/>
          <w:i/>
          <w:sz w:val="20"/>
        </w:rPr>
        <w:t xml:space="preserve">length</w:t>
      </w:r>
      <w:r>
        <w:rPr>
          <w:sz w:val="20"/>
        </w:rPr>
        <w:t xml:space="preserve">, never latency</w:t>
      </w:r>
      <w:r>
        <w:rPr>
          <w:sz w:val="20"/>
        </w:rPr>
        <w:t xml:space="preserve"> </w:t>
      </w:r>
      <w:r>
        <w:rPr>
          <w:iCs/>
          <w:i/>
          <w:sz w:val="20"/>
        </w:rPr>
        <w:t xml:space="preserve">tolerance</w:t>
      </w:r>
      <w:r>
        <w:rPr>
          <w:sz w:val="20"/>
        </w:rPr>
        <w:t xml:space="preserve">. This is the clean complement to §4.2:</w:t>
      </w:r>
      <w:r>
        <w:rPr>
          <w:sz w:val="20"/>
        </w:rPr>
        <w:t xml:space="preserve"> </w:t>
      </w:r>
      <w:r>
        <w:rPr>
          <w:bCs/>
          <w:b/>
          <w:sz w:val="20"/>
        </w:rPr>
        <w:t xml:space="preserve">channels widen the latency window; descriptors do not.</w:t>
      </w:r>
    </w:p>
    <w:p>
      <w:r>
        <w:rPr>
          <w:sz w:val="20"/>
        </w:rPr>
        <w:pict>
          <v:rect style="width:0;height:1.5pt" o:hralign="center" o:hrstd="t" o:hr="t"/>
        </w:pict>
      </w:r>
    </w:p>
    <w:bookmarkEnd w:id="56"/>
    <w:bookmarkEnd w:id="57"/>
    <w:bookmarkStart w:id="58" w:name="Xe2b3aeb18d748a6affe3c4f2fba660b2e8b1dc1"/>
    <w:p>
      <w:pPr>
        <w:pStyle w:val="Heading2"/>
        <w:spacing w:before="280" w:after="80"/>
        <w:pBdr>
          <w:bottom w:val="single" w:sz="12" w:color="228B22"/>
        </w:pBdr>
      </w:pPr>
      <w:r>
        <w:rPr>
          <w:b/>
          <w:color w:val="228B22"/>
          <w:sz w:val="28"/>
        </w:rPr>
        <w:t xml:space="preserve">5. The architecture: Little’s Law on real silicon</w:t>
      </w:r>
    </w:p>
    <w:p>
      <w:pPr>
        <w:pStyle w:val="FirstParagraph"/>
      </w:pPr>
      <w:r>
        <w:rPr>
          <w:sz w:val="20"/>
        </w:rPr>
        <w:t xml:space="preserve">The cliff is the textbook signature of a multi-outstanding master in front</w:t>
      </w:r>
      <w:r>
        <w:rPr>
          <w:sz w:val="20"/>
        </w:rPr>
        <w:t xml:space="preserve"> </w:t>
      </w:r>
      <w:r>
        <w:rPr>
          <w:sz w:val="20"/>
        </w:rPr>
        <w:t xml:space="preserve">of a pipelined memory:</w:t>
      </w:r>
    </w:p>
    <w:p>
      <w:pPr>
        <w:numPr>
          <w:ilvl w:val="0"/>
          <w:numId w:val="1002"/>
        </w:numPr>
      </w:pPr>
      <w:r>
        <w:rPr>
          <w:bCs/>
          <w:b/>
          <w:sz w:val="20"/>
        </w:rPr>
        <w:t xml:space="preserve">Below the knee (L ≤ 128):</w:t>
      </w:r>
      <w:r>
        <w:rPr>
          <w:sz w:val="20"/>
        </w:rPr>
        <w:t xml:space="preserve"> </w:t>
      </w:r>
      <w:r>
        <w:rPr>
          <w:sz w:val="20"/>
        </w:rPr>
        <w:t xml:space="preserve">the in-flight window covers the round</w:t>
      </w:r>
      <w:r>
        <w:rPr>
          <w:sz w:val="20"/>
        </w:rPr>
        <w:t xml:space="preserve"> </w:t>
      </w:r>
      <w:r>
        <w:rPr>
          <w:sz w:val="20"/>
        </w:rPr>
        <w:t xml:space="preserve">trip; the entire latency is paid once as a pipe-fill and the rest streams</w:t>
      </w:r>
      <w:r>
        <w:rPr>
          <w:sz w:val="20"/>
        </w:rPr>
        <w:t xml:space="preserve"> </w:t>
      </w:r>
      <w:r>
        <w:rPr>
          <w:sz w:val="20"/>
        </w:rPr>
        <w:t xml:space="preserve">at line rate. Adding 64 cycles of per-beat latency costs &lt; 0.3 % of a</w:t>
      </w:r>
      <w:r>
        <w:rPr>
          <w:sz w:val="20"/>
        </w:rPr>
        <w:t xml:space="preserve"> </w:t>
      </w:r>
      <w:r>
        <w:rPr>
          <w:sz w:val="20"/>
        </w:rPr>
        <w:t xml:space="preserve">1 MB run.</w:t>
      </w:r>
    </w:p>
    <w:p>
      <w:pPr>
        <w:numPr>
          <w:ilvl w:val="0"/>
          <w:numId w:val="1002"/>
        </w:numPr>
      </w:pPr>
      <w:r>
        <w:rPr>
          <w:bCs/>
          <w:b/>
          <w:sz w:val="20"/>
        </w:rPr>
        <w:t xml:space="preserve">At/above the knee (L ≥ 128):</w:t>
      </w:r>
      <w:r>
        <w:rPr>
          <w:sz w:val="20"/>
        </w:rPr>
        <w:t xml:space="preserve"> </w:t>
      </w:r>
      <w:r>
        <w:rPr>
          <w:sz w:val="20"/>
        </w:rPr>
        <w:t xml:space="preserve">Little’s Law governs —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BW ≈ (in_flight_beats / L) × peak</w:t>
      </w:r>
      <w:r>
        <w:rPr>
          <w:sz w:val="20"/>
        </w:rPr>
        <w:t xml:space="preserve">. With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in_flight = 128</w:t>
      </w:r>
      <w:r>
        <w:rPr>
          <w:sz w:val="20"/>
        </w:rPr>
        <w:t xml:space="preserve"> </w:t>
      </w:r>
      <w:r>
        <w:rPr>
          <w:sz w:val="20"/>
        </w:rPr>
        <w:t xml:space="preserve">and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peak ≈ 1435 MB/s</w:t>
      </w:r>
      <w:r>
        <w:rPr>
          <w:sz w:val="20"/>
        </w:rP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Ind w:w="720" w:type="dxa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delay</w:t>
            </w:r>
          </w:p>
        </w:tc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measured (1 ch)</w:t>
            </w:r>
          </w:p>
        </w:tc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128/L × 1435</w:t>
            </w:r>
          </w:p>
        </w:tc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</w:t>
            </w:r>
          </w:p>
        </w:tc>
      </w:tr>
    </w:tbl>
    <w:p>
      <w:pPr>
        <w:pStyle w:val="FirstParagraph"/>
      </w:pPr>
      <w:r>
        <w:rPr>
          <w:sz w:val="20"/>
        </w:rPr>
        <w:t xml:space="preserve">The fit tightens as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L</w:t>
      </w:r>
      <w:r>
        <w:rPr>
          <w:sz w:val="20"/>
        </w:rPr>
        <w:t xml:space="preserve"> </w:t>
      </w:r>
      <w:r>
        <w:rPr>
          <w:sz w:val="20"/>
        </w:rPr>
        <w:t xml:space="preserve">grows (arbitration overhead becomes a smaller</w:t>
      </w:r>
      <w:r>
        <w:rPr>
          <w:sz w:val="20"/>
        </w:rPr>
        <w:t xml:space="preserve"> </w:t>
      </w:r>
      <w:r>
        <w:rPr>
          <w:sz w:val="20"/>
        </w:rPr>
        <w:t xml:space="preserve">fraction). The window is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AR_MAX_OUTSTANDING (8) × burst_len (16) = 128</w:t>
      </w:r>
      <w:r>
        <w:rPr>
          <w:sz w:val="20"/>
        </w:rPr>
        <w:t xml:space="preserve"> </w:t>
      </w:r>
      <w:r>
        <w:rPr>
          <w:sz w:val="20"/>
        </w:rPr>
        <w:t xml:space="preserve">beats per channel; channels scale it linearly until the shared slave caps</w:t>
      </w:r>
      <w:r>
        <w:rPr>
          <w:sz w:val="20"/>
        </w:rPr>
        <w:t xml:space="preserve"> </w:t>
      </w:r>
      <w:r>
        <w:rPr>
          <w:sz w:val="20"/>
        </w:rPr>
        <w:t xml:space="preserve">the aggregate (≈ 4 × in this harness).</w:t>
      </w:r>
    </w:p>
    <w:p>
      <w:r>
        <w:rPr>
          <w:sz w:val="20"/>
        </w:rPr>
        <w:pict>
          <v:rect style="width:0;height:1.5pt" o:hralign="center" o:hrstd="t" o:hr="t"/>
        </w:pict>
      </w:r>
    </w:p>
    <w:bookmarkEnd w:id="58"/>
    <w:bookmarkStart w:id="59" w:name="what-we-learned"/>
    <w:p>
      <w:pPr>
        <w:pStyle w:val="Heading2"/>
        <w:spacing w:before="280" w:after="80"/>
        <w:pBdr>
          <w:bottom w:val="single" w:sz="12" w:color="228B22"/>
        </w:pBdr>
      </w:pPr>
      <w:r>
        <w:rPr>
          <w:b/>
          <w:color w:val="228B22"/>
          <w:sz w:val="28"/>
        </w:rPr>
        <w:t xml:space="preserve">6. What we learned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engine is back-to-back-saturated</w:t>
      </w:r>
      <w:r>
        <w:t xml:space="preserve"> </w:t>
      </w:r>
      <w:r>
        <w:t xml:space="preserve">at ~94 % of the one-direction</w:t>
      </w:r>
      <w:r>
        <w:t xml:space="preserve"> </w:t>
      </w:r>
      <w:r>
        <w:t xml:space="preserve">AXI ceiling, flat across every descriptor count and channel count at</w:t>
      </w:r>
      <w:r>
        <w:t xml:space="preserve"> </w:t>
      </w:r>
      <w:r>
        <w:t xml:space="preserve">1 MB. The 6 % gap is steady inter-burst arbitration, not backpressure.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Descriptors are free.</w:t>
      </w:r>
      <w:r>
        <w:t xml:space="preserve"> </w:t>
      </w:r>
      <w:r>
        <w:t xml:space="preserve">Concurrent prefetch means chain length adds no</w:t>
      </w:r>
      <w:r>
        <w:t xml:space="preserve"> </w:t>
      </w:r>
      <w:r>
        <w:t xml:space="preserve">per-descriptor cost.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Channels share bandwidth, not multiply it</w:t>
      </w:r>
      <w:r>
        <w:t xml:space="preserve"> </w:t>
      </w:r>
      <w:r>
        <w:t xml:space="preserve">— in</w:t>
      </w:r>
      <w:r>
        <w:t xml:space="preserve"> </w:t>
      </w:r>
      <w:r>
        <w:rPr>
          <w:iCs/>
          <w:i/>
        </w:rPr>
        <w:t xml:space="preserve">this</w:t>
      </w:r>
      <w:r>
        <w:t xml:space="preserve"> </w:t>
      </w:r>
      <w:r>
        <w:t xml:space="preserve">harness, where</w:t>
      </w:r>
      <w:r>
        <w:t xml:space="preserve"> </w:t>
      </w:r>
      <w:r>
        <w:t xml:space="preserve">all channels hit one read-source and one write-sink. With independent</w:t>
      </w:r>
      <w:r>
        <w:t xml:space="preserve"> </w:t>
      </w:r>
      <w:r>
        <w:t xml:space="preserve">backing memory per channel you’d expect N× scaling; that’s a follow-on.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Channels buy latency tolerance.</w:t>
      </w:r>
      <w:r>
        <w:t xml:space="preserve"> </w:t>
      </w:r>
      <w:r>
        <w:t xml:space="preserve">The 128-cycle hide-window scales with</w:t>
      </w:r>
      <w:r>
        <w:t xml:space="preserve"> </w:t>
      </w:r>
      <w:r>
        <w:t xml:space="preserve">channel count up to the shared-slave saturation point (~4 ch).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Descriptors buy none.</w:t>
      </w:r>
      <w:r>
        <w:t xml:space="preserve"> </w:t>
      </w:r>
      <w:r>
        <w:t xml:space="preserve">They share a channel’s outstanding window.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Size matters only through startup.</w:t>
      </w:r>
      <w:r>
        <w:t xml:space="preserve"> </w:t>
      </w:r>
      <w:r>
        <w:t xml:space="preserve">A fixed ~90-cycle pipe-fill</w:t>
      </w:r>
      <w:r>
        <w:t xml:space="preserve"> </w:t>
      </w:r>
      <w:r>
        <w:t xml:space="preserve">amortizes; ≥ 64 KB is within 2 % of peak.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timing fixes cost nothing in throughput.</w:t>
      </w:r>
      <w:r>
        <w:t xml:space="preserve"> </w:t>
      </w:r>
      <w:r>
        <w:t xml:space="preserve">These numbers match the</w:t>
      </w:r>
      <w:r>
        <w:t xml:space="preserve"> </w:t>
      </w:r>
      <w:r>
        <w:t xml:space="preserve">pre-fix builds — the fixes bought positive slack, not regression.</w:t>
      </w:r>
    </w:p>
    <w:p>
      <w:r>
        <w:rPr>
          <w:sz w:val="20"/>
        </w:rPr>
        <w:pict>
          <v:rect style="width:0;height:1.5pt" o:hralign="center" o:hrstd="t" o:hr="t"/>
        </w:pict>
      </w:r>
    </w:p>
    <w:bookmarkEnd w:id="59"/>
    <w:bookmarkStart w:id="60" w:name="appendix-data-files-reproduce"/>
    <w:p>
      <w:pPr>
        <w:pStyle w:val="Heading2"/>
        <w:spacing w:before="280" w:after="80"/>
        <w:pBdr>
          <w:bottom w:val="single" w:sz="12" w:color="228B22"/>
        </w:pBdr>
      </w:pPr>
      <w:r>
        <w:rPr>
          <w:b/>
          <w:color w:val="228B22"/>
          <w:sz w:val="28"/>
        </w:rPr>
        <w:t xml:space="preserve">Appendix: data files &amp; reproduce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File</w:t>
            </w:r>
          </w:p>
        </w:tc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Sweep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matrix_2026-06-15.json/.csv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channels × descriptors, 40 configs, 1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chan_x_delay_2026-06-16.json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channels {1,2,4,8} × delay {0..4096}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desc_x_delay_2026-06-16.json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 {1,2,4,8,16} × delay {0..4096}, 1 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size_sweep_2026-06-16.json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ch, 1 desc, 8 KB→1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plots/*.png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figures above (</w:t>
            </w:r>
            <w:r>
              <w:rPr>
                <w:rStyle w:val="VerbatimChar"/>
              </w:rPr>
              <w:t xml:space="preserve">host/plot_char_reports.py</w:t>
            </w:r>
            <w:r>
              <w:t xml:space="preserve">)</w:t>
            </w:r>
          </w:p>
        </w:tc>
      </w:tr>
    </w:tbl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flows-stream-bridge/host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$REPO_ROOT</w:t>
      </w:r>
      <w:r>
        <w:rPr>
          <w:rStyle w:val="NormalTok"/>
        </w:rPr>
        <w:t xml:space="preserve">/env_python</w:t>
      </w:r>
      <w:r>
        <w:br/>
      </w:r>
      <w:r>
        <w:rPr>
          <w:rStyle w:val="CommentTok"/>
        </w:rPr>
        <w:t xml:space="preserve"># matrix: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run_characterization.py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/dev/ttyUSB2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matrix.json</w:t>
      </w:r>
      <w:r>
        <w:br/>
      </w:r>
      <w:r>
        <w:rPr>
          <w:rStyle w:val="CommentTok"/>
        </w:rPr>
        <w:t xml:space="preserve"># channels x delay: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run_characterization.py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/dev/ttyUSB2 </w:t>
      </w:r>
      <w:r>
        <w:rPr>
          <w:rStyle w:val="AttributeTok"/>
        </w:rPr>
        <w:t xml:space="preserve">--phase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--channels</w:t>
      </w:r>
      <w:r>
        <w:rPr>
          <w:rStyle w:val="NormalTok"/>
        </w:rPr>
        <w:t xml:space="preserve"> 1 2 4 8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--resp-delays</w:t>
      </w:r>
      <w:r>
        <w:rPr>
          <w:rStyle w:val="NormalTok"/>
        </w:rPr>
        <w:t xml:space="preserve"> 0,8,32,64,128,256,512,1024,2048,4096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chan_x_delay.json</w:t>
      </w:r>
      <w:r>
        <w:br/>
      </w:r>
      <w:r>
        <w:rPr>
          <w:rStyle w:val="CommentTok"/>
        </w:rPr>
        <w:t xml:space="preserve"># desc x delay: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run_characterization.py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/dev/ttyUSB2 </w:t>
      </w:r>
      <w:r>
        <w:rPr>
          <w:rStyle w:val="AttributeTok"/>
        </w:rPr>
        <w:t xml:space="preserve">--channels</w:t>
      </w:r>
      <w:r>
        <w:rPr>
          <w:rStyle w:val="NormalTok"/>
        </w:rPr>
        <w:t xml:space="preserve"> 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--resp-delays</w:t>
      </w:r>
      <w:r>
        <w:rPr>
          <w:rStyle w:val="NormalTok"/>
        </w:rPr>
        <w:t xml:space="preserve"> 0,8,32,64,128,256,512,1024,2048,4096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desc_x_delay.json</w:t>
      </w:r>
      <w:r>
        <w:br/>
      </w:r>
      <w:r>
        <w:rPr>
          <w:rStyle w:val="CommentTok"/>
        </w:rPr>
        <w:t xml:space="preserve"># plots: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plot_char_reports.py </w:t>
      </w:r>
      <w:r>
        <w:rPr>
          <w:rStyle w:val="AttributeTok"/>
        </w:rPr>
        <w:t xml:space="preserve">--matrix</w:t>
      </w:r>
      <w:r>
        <w:rPr>
          <w:rStyle w:val="NormalTok"/>
        </w:rPr>
        <w:t xml:space="preserve"> ../reports/perf/matrix_2026-06-15.json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--chan-delay</w:t>
      </w:r>
      <w:r>
        <w:rPr>
          <w:rStyle w:val="NormalTok"/>
        </w:rPr>
        <w:t xml:space="preserve"> ... </w:t>
      </w:r>
      <w:r>
        <w:rPr>
          <w:rStyle w:val="AttributeTok"/>
        </w:rPr>
        <w:t xml:space="preserve">--desc-delay</w:t>
      </w:r>
      <w:r>
        <w:rPr>
          <w:rStyle w:val="NormalTok"/>
        </w:rPr>
        <w:t xml:space="preserve"> ... </w:t>
      </w:r>
      <w:r>
        <w:rPr>
          <w:rStyle w:val="AttributeTok"/>
        </w:rPr>
        <w:t xml:space="preserve">--size</w:t>
      </w:r>
      <w:r>
        <w:rPr>
          <w:rStyle w:val="NormalTok"/>
        </w:rPr>
        <w:t xml:space="preserve"> ... </w:t>
      </w:r>
      <w:r>
        <w:rPr>
          <w:rStyle w:val="AttributeTok"/>
        </w:rPr>
        <w:t xml:space="preserve">--outdir</w:t>
      </w:r>
      <w:r>
        <w:rPr>
          <w:rStyle w:val="NormalTok"/>
        </w:rPr>
        <w:t xml:space="preserve"> ../reports/perf/plots</w:t>
      </w:r>
      <w:r>
        <w:br/>
      </w:r>
      <w:r>
        <w:rPr>
          <w:rStyle w:val="CommentTok"/>
        </w:rPr>
        <w:t xml:space="preserve"># CSV from a matrix JSON (column dictionary in this appendix):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perf_json_to_csv.py ../reports/perf/matrix_2026-06-15.json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matrix.csv</w:t>
      </w:r>
    </w:p>
    <w:p>
      <w:pPr>
        <w:pStyle w:val="FirstParagraph"/>
      </w:pPr>
      <w:r>
        <w:rPr>
          <w:sz w:val="20"/>
        </w:rPr>
        <w:t xml:space="preserve">CSV columns (current runner):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date,time,config,channels,descriptors,desc_KB, mb_moved,bus_time_s,bus_throughput_MBps,bus_max_one_dir_MBps, bus_max_net_moved_MBps,bus_e2e_util_pct,datapath_{R,W,E2E}_pct, {R,W}_{prod,bp,starv}_pct,dma_time_s,throughput_MBps</w:t>
      </w:r>
      <w:r>
        <w:rPr>
          <w:sz w:val="20"/>
        </w:rPr>
        <w:t xml:space="preserve">. Bus-side columns are</w:t>
      </w:r>
      <w:r>
        <w:rPr>
          <w:sz w:val="20"/>
        </w:rPr>
        <w:t xml:space="preserve"> </w:t>
      </w:r>
      <w:r>
        <w:rPr>
          <w:sz w:val="20"/>
        </w:rPr>
        <w:t xml:space="preserve">authoritative; the two host-side columns (</w:t>
      </w:r>
      <w:r>
        <w:rPr>
          <w:rStyle w:val="VerbatimChar"/>
          <w:sz w:val="20"/>
        </w:rPr>
        <w:t xml:space="preserve">dma_time_s</w:t>
      </w:r>
      <w:r>
        <w:rPr>
          <w:sz w:val="20"/>
        </w:rPr>
        <w:t xml:space="preserve">,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throughput_MBps</w:t>
      </w:r>
      <w:r>
        <w:rPr>
          <w:sz w:val="20"/>
        </w:rPr>
        <w:t xml:space="preserve">)</w:t>
      </w:r>
      <w:r>
        <w:rPr>
          <w:sz w:val="20"/>
        </w:rPr>
        <w:t xml:space="preserve"> </w:t>
      </w:r>
      <w:r>
        <w:rPr>
          <w:sz w:val="20"/>
        </w:rPr>
        <w:t xml:space="preserve">are transparency-only. The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16desc_*</w:t>
      </w:r>
      <w:r>
        <w:rPr>
          <w:sz w:val="20"/>
        </w:rPr>
        <w:t xml:space="preserve"> </w:t>
      </w:r>
      <w:r>
        <w:rPr>
          <w:sz w:val="20"/>
        </w:rPr>
        <w:t xml:space="preserve">configs trip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trace.overflow</w:t>
      </w:r>
      <w:r>
        <w:rPr>
          <w:sz w:val="20"/>
        </w:rPr>
        <w:t xml:space="preserve"> </w:t>
      </w:r>
      <w:r>
        <w:rPr>
          <w:sz w:val="20"/>
        </w:rPr>
        <w:t xml:space="preserve">(the</w:t>
      </w:r>
      <w:r>
        <w:rPr>
          <w:sz w:val="20"/>
        </w:rPr>
        <w:t xml:space="preserve"> </w:t>
      </w:r>
      <w:r>
        <w:rPr>
          <w:sz w:val="20"/>
        </w:rPr>
        <w:t xml:space="preserve">2048-beat debug-trace SRAM) — benign; it bounds only the waveform trace,</w:t>
      </w:r>
      <w:r>
        <w:rPr>
          <w:sz w:val="20"/>
        </w:rPr>
        <w:t xml:space="preserve"> </w:t>
      </w:r>
      <w:r>
        <w:rPr>
          <w:sz w:val="20"/>
        </w:rPr>
        <w:t xml:space="preserve">not the bus-meter counters.</w:t>
      </w:r>
    </w:p>
    <w:bookmarkEnd w:id="60"/>
    <w:bookmarkEnd w:id="61"/>
    <w:sectPr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autofit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120"/>
      <w:gridCol w:w="3120"/>
      <w:gridCol w:w="3120"/>
    </w:tblGrid>
    <w:tr>
      <w:tc>
        <w:tcPr>
          <w:tcW w:type="dxa" w:w="3120"/>
        </w:tcPr>
        <w:p>
          <w:pPr>
            <w:jc w:val="left"/>
          </w:pPr>
          <w:r>
            <w:rPr>
              <w:rFonts w:ascii="Calibri" w:hAnsi="Calibri"/>
              <w:sz w:val="16"/>
            </w:rPr>
            <w:t>STREAM Characterization DMA Performance Report</w:t>
          </w:r>
        </w:p>
      </w:tc>
      <w:tc>
        <w:tcPr>
          <w:tcW w:type="dxa" w:w="3120"/>
        </w:tcPr>
        <w:p>
          <w:pPr>
            <w:jc w:val="center"/>
          </w:pPr>
          <w:r>
            <w:rPr>
              <w:rFonts w:ascii="Calibri" w:hAnsi="Calibri"/>
              <w:sz w:val="16"/>
            </w:rPr>
            <w:t>Open Source - Apache 2.0 License</w:t>
          </w:r>
        </w:p>
      </w:tc>
      <w:tc>
        <w:tcPr>
          <w:tcW w:type="dxa" w:w="3120"/>
        </w:tcPr>
        <w:p>
          <w:pPr>
            <w:jc w:val="right"/>
          </w:pPr>
          <w:r>
            <w:rPr>
              <w:rFonts w:ascii="Calibri" w:hAnsi="Calibri"/>
              <w:sz w:val="16"/>
            </w:rPr>
            <w:t xml:space="preserve">Page </w:t>
            <w:fldChar w:fldCharType="begin"/>
            <w:instrText>PAGE</w:instrText>
            <w:fldChar w:fldCharType="separate"/>
            <w:fldChar w:fldCharType="end"/>
          </w:r>
          <w:r>
            <w:rPr>
              <w:rFonts w:ascii="Calibri" w:hAnsi="Calibri"/>
              <w:sz w:val="16"/>
            </w:rPr>
            <w:t xml:space="preserve"> of </w:t>
            <w:fldChar w:fldCharType="begin"/>
            <w:instrText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7" Type="http://schemas.openxmlformats.org/officeDocument/2006/relationships/image" Target="media/rId27.png"/><Relationship Id="rId43" Type="http://schemas.openxmlformats.org/officeDocument/2006/relationships/image" Target="media/rId43.png"/><Relationship Id="rId46" Type="http://schemas.openxmlformats.org/officeDocument/2006/relationships/image" Target="media/rId46.png"/><Relationship Id="rId36" Type="http://schemas.openxmlformats.org/officeDocument/2006/relationships/image" Target="media/rId36.png"/><Relationship Id="rId39" Type="http://schemas.openxmlformats.org/officeDocument/2006/relationships/image" Target="media/rId39.png"/><Relationship Id="rId23" Type="http://schemas.openxmlformats.org/officeDocument/2006/relationships/image" Target="media/rId23.png"/><Relationship Id="rId50" Type="http://schemas.openxmlformats.org/officeDocument/2006/relationships/image" Target="media/rId50.png"/><Relationship Id="rId53" Type="http://schemas.openxmlformats.org/officeDocument/2006/relationships/image" Target="media/rId53.png"/><Relationship Id="rId31" Type="http://schemas.openxmlformats.org/officeDocument/2006/relationships/image" Target="media/rId31.png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2026-06-16T12:53:08Z</dcterms:created>
  <dcterms:modified xsi:type="dcterms:W3CDTF">2026-06-16T12:53:08Z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