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tc-index"/>
    <w:p>
      <w:pPr>
        <w:pStyle w:val="Heading1"/>
      </w:pPr>
      <w:r>
        <w:t xml:space="preserve">Rtc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56" w:name="X51598f08292eaf44111c8e2ac793b9fcc6318b4"/>
    <w:p>
      <w:pPr>
        <w:pStyle w:val="Heading1"/>
      </w:pPr>
      <w:r>
        <w:t xml:space="preserve">APB RTC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Real-Time Clock (RTC)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46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RTC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</w:t>
      </w:r>
    </w:p>
    <w:bookmarkEnd w:id="26"/>
    <w:bookmarkStart w:id="32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01_apb_interface.md</w:t>
        </w:r>
      </w:hyperlink>
      <w:r>
        <w:t xml:space="preserve"> </w:t>
      </w:r>
      <w:r>
        <w:t xml:space="preserve">- APB interface block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02_time_counter.md</w:t>
        </w:r>
      </w:hyperlink>
      <w:r>
        <w:t xml:space="preserve"> </w:t>
      </w:r>
      <w:r>
        <w:t xml:space="preserve">- Time keeping logic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03_alarm.md</w:t>
        </w:r>
      </w:hyperlink>
      <w:r>
        <w:t xml:space="preserve"> </w:t>
      </w:r>
      <w:r>
        <w:t xml:space="preserve">- Alarm comparison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04_interrupt.md</w:t>
        </w:r>
      </w:hyperlink>
      <w:r>
        <w:t xml:space="preserve"> </w:t>
      </w:r>
      <w:r>
        <w:t xml:space="preserve">- Interrupt generation</w:t>
      </w:r>
    </w:p>
    <w:bookmarkEnd w:id="32"/>
    <w:bookmarkStart w:id="37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3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01_apb_slave.md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02_interrupt.md</w:t>
        </w:r>
      </w:hyperlink>
      <w:r>
        <w:t xml:space="preserve"> </w:t>
      </w:r>
      <w:r>
        <w:t xml:space="preserve">- Interrupt output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03_system.md</w:t>
        </w:r>
      </w:hyperlink>
      <w:r>
        <w:t xml:space="preserve"> </w:t>
      </w:r>
      <w:r>
        <w:t xml:space="preserve">- Clock and reset interface</w:t>
      </w:r>
    </w:p>
    <w:bookmarkEnd w:id="37"/>
    <w:bookmarkStart w:id="43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38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p>
      <w:pPr>
        <w:numPr>
          <w:ilvl w:val="0"/>
          <w:numId w:val="1004"/>
        </w:numPr>
        <w:pStyle w:val="Compact"/>
      </w:pPr>
      <w:hyperlink r:id="rId39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RTC initialization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02_time_operations.md</w:t>
        </w:r>
      </w:hyperlink>
      <w:r>
        <w:t xml:space="preserve"> </w:t>
      </w:r>
      <w:r>
        <w:t xml:space="preserve">- Reading/setting time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03_alarm.md</w:t>
        </w:r>
      </w:hyperlink>
      <w:r>
        <w:t xml:space="preserve"> </w:t>
      </w:r>
      <w:r>
        <w:t xml:space="preserve">- Alarm configuration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04_examples.md</w:t>
        </w:r>
      </w:hyperlink>
      <w:r>
        <w:t xml:space="preserve"> </w:t>
      </w:r>
      <w:r>
        <w:t xml:space="preserve">- Programming examples</w:t>
      </w:r>
    </w:p>
    <w:bookmarkEnd w:id="43"/>
    <w:bookmarkStart w:id="45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4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map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433557"/>
            <wp:effectExtent b="0" l="0" r="0" t="0"/>
            <wp:docPr descr="APB RTC Block Diagram" title="" id="48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rtc_spec/assets/svg/rtc_top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RTC Block Diagram</w:t>
      </w:r>
    </w:p>
    <w:p>
      <w:r>
        <w:pict>
          <v:rect style="width:0;height:1.5pt" o:hralign="center" o:hrstd="t" o:hr="t"/>
        </w:pict>
      </w:r>
    </w:p>
    <w:bookmarkEnd w:id="50"/>
    <w:bookmarkStart w:id="53" w:name="quick-navigation"/>
    <w:p>
      <w:pPr>
        <w:pStyle w:val="Heading2"/>
      </w:pPr>
      <w:r>
        <w:t xml:space="preserve">Quick Navigation</w:t>
      </w:r>
    </w:p>
    <w:bookmarkStart w:id="51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38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4">
        <w:r>
          <w:rPr>
            <w:rStyle w:val="Hyperlink"/>
          </w:rPr>
          <w:t xml:space="preserve">Chapter 5: Registers</w:t>
        </w:r>
      </w:hyperlink>
    </w:p>
    <w:bookmarkEnd w:id="51"/>
    <w:bookmarkStart w:id="52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3">
        <w:r>
          <w:rPr>
            <w:rStyle w:val="Hyperlink"/>
          </w:rPr>
          <w:t xml:space="preserve">Chapter 3: Interfaces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Documentation:</w:t>
      </w:r>
      <w:r>
        <w:t xml:space="preserve"> </w:t>
      </w:r>
      <w:r>
        <w:t xml:space="preserve">-</w:t>
      </w:r>
      <w:r>
        <w:t xml:space="preserve"> </w:t>
      </w:r>
      <w:hyperlink r:id="rId54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- Product Requirements Document</w:t>
      </w:r>
    </w:p>
    <w:bookmarkEnd w:id="55"/>
    <w:bookmarkEnd w:id="56"/>
    <w:bookmarkStart w:id="70" w:name="apb-rtc---overview"/>
    <w:p>
      <w:pPr>
        <w:pStyle w:val="Heading1"/>
      </w:pPr>
      <w:r>
        <w:t xml:space="preserve">APB RTC - Overview</w:t>
      </w:r>
    </w:p>
    <w:bookmarkStart w:id="5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RTC is a Real-Time Clock controller with an APB slave interface. It maintains time and date with battery backup support and provides alarm and periodic interrupt capabilities.</w:t>
      </w:r>
    </w:p>
    <w:bookmarkEnd w:id="57"/>
    <w:bookmarkStart w:id="62" w:name="key-features"/>
    <w:p>
      <w:pPr>
        <w:pStyle w:val="Heading2"/>
      </w:pPr>
      <w:r>
        <w:t xml:space="preserve">Key Features</w:t>
      </w:r>
    </w:p>
    <w:bookmarkStart w:id="58" w:name="time-keeping"/>
    <w:p>
      <w:pPr>
        <w:pStyle w:val="Heading3"/>
      </w:pPr>
      <w:r>
        <w:t xml:space="preserve">Time Keeping</w:t>
      </w:r>
    </w:p>
    <w:p>
      <w:pPr>
        <w:numPr>
          <w:ilvl w:val="0"/>
          <w:numId w:val="1008"/>
        </w:numPr>
        <w:pStyle w:val="Compact"/>
      </w:pPr>
      <w:r>
        <w:t xml:space="preserve">Seconds, minutes, hours (12/24-hour mode)</w:t>
      </w:r>
    </w:p>
    <w:p>
      <w:pPr>
        <w:numPr>
          <w:ilvl w:val="0"/>
          <w:numId w:val="1008"/>
        </w:numPr>
        <w:pStyle w:val="Compact"/>
      </w:pPr>
      <w:r>
        <w:t xml:space="preserve">Day of week, date, month, year</w:t>
      </w:r>
    </w:p>
    <w:p>
      <w:pPr>
        <w:numPr>
          <w:ilvl w:val="0"/>
          <w:numId w:val="1008"/>
        </w:numPr>
        <w:pStyle w:val="Compact"/>
      </w:pPr>
      <w:r>
        <w:t xml:space="preserve">Century support (2000-2099)</w:t>
      </w:r>
    </w:p>
    <w:p>
      <w:pPr>
        <w:numPr>
          <w:ilvl w:val="0"/>
          <w:numId w:val="1008"/>
        </w:numPr>
        <w:pStyle w:val="Compact"/>
      </w:pPr>
      <w:r>
        <w:t xml:space="preserve">Leap year calculation</w:t>
      </w:r>
    </w:p>
    <w:p>
      <w:pPr>
        <w:numPr>
          <w:ilvl w:val="0"/>
          <w:numId w:val="1008"/>
        </w:numPr>
        <w:pStyle w:val="Compact"/>
      </w:pPr>
      <w:r>
        <w:t xml:space="preserve">BCD format storage</w:t>
      </w:r>
    </w:p>
    <w:bookmarkEnd w:id="58"/>
    <w:bookmarkStart w:id="59" w:name="alarm-function"/>
    <w:p>
      <w:pPr>
        <w:pStyle w:val="Heading3"/>
      </w:pPr>
      <w:r>
        <w:t xml:space="preserve">Alarm Function</w:t>
      </w:r>
    </w:p>
    <w:p>
      <w:pPr>
        <w:numPr>
          <w:ilvl w:val="0"/>
          <w:numId w:val="1009"/>
        </w:numPr>
        <w:pStyle w:val="Compact"/>
      </w:pPr>
      <w:r>
        <w:t xml:space="preserve">Configurable alarm time</w:t>
      </w:r>
    </w:p>
    <w:p>
      <w:pPr>
        <w:numPr>
          <w:ilvl w:val="0"/>
          <w:numId w:val="1009"/>
        </w:numPr>
        <w:pStyle w:val="Compact"/>
      </w:pPr>
      <w:r>
        <w:t xml:space="preserve">Second, minute, hour, date match</w:t>
      </w:r>
    </w:p>
    <w:p>
      <w:pPr>
        <w:numPr>
          <w:ilvl w:val="0"/>
          <w:numId w:val="1009"/>
        </w:numPr>
        <w:pStyle w:val="Compact"/>
      </w:pPr>
      <w:r>
        <w:t xml:space="preserve">Daily or specific date alarm</w:t>
      </w:r>
    </w:p>
    <w:bookmarkEnd w:id="59"/>
    <w:bookmarkStart w:id="60" w:name="interrupt-support"/>
    <w:p>
      <w:pPr>
        <w:pStyle w:val="Heading3"/>
      </w:pPr>
      <w:r>
        <w:t xml:space="preserve">Interrupt Support</w:t>
      </w:r>
    </w:p>
    <w:p>
      <w:pPr>
        <w:numPr>
          <w:ilvl w:val="0"/>
          <w:numId w:val="1010"/>
        </w:numPr>
        <w:pStyle w:val="Compact"/>
      </w:pPr>
      <w:r>
        <w:t xml:space="preserve">Alarm match interrupt</w:t>
      </w:r>
    </w:p>
    <w:p>
      <w:pPr>
        <w:numPr>
          <w:ilvl w:val="0"/>
          <w:numId w:val="1010"/>
        </w:numPr>
        <w:pStyle w:val="Compact"/>
      </w:pPr>
      <w:r>
        <w:t xml:space="preserve">Periodic interrupt (1 Hz)</w:t>
      </w:r>
    </w:p>
    <w:p>
      <w:pPr>
        <w:numPr>
          <w:ilvl w:val="0"/>
          <w:numId w:val="1010"/>
        </w:numPr>
        <w:pStyle w:val="Compact"/>
      </w:pPr>
      <w:r>
        <w:t xml:space="preserve">Update-ended interrupt</w:t>
      </w:r>
    </w:p>
    <w:bookmarkEnd w:id="60"/>
    <w:bookmarkStart w:id="61" w:name="power-management"/>
    <w:p>
      <w:pPr>
        <w:pStyle w:val="Heading3"/>
      </w:pPr>
      <w:r>
        <w:t xml:space="preserve">Power Management</w:t>
      </w:r>
    </w:p>
    <w:p>
      <w:pPr>
        <w:numPr>
          <w:ilvl w:val="0"/>
          <w:numId w:val="1011"/>
        </w:numPr>
        <w:pStyle w:val="Compact"/>
      </w:pPr>
      <w:r>
        <w:t xml:space="preserve">Low-power 32.768 kHz oscillator</w:t>
      </w:r>
    </w:p>
    <w:p>
      <w:pPr>
        <w:numPr>
          <w:ilvl w:val="0"/>
          <w:numId w:val="1011"/>
        </w:numPr>
        <w:pStyle w:val="Compact"/>
      </w:pPr>
      <w:r>
        <w:t xml:space="preserve">Battery backup domain support</w:t>
      </w:r>
    </w:p>
    <w:p>
      <w:pPr>
        <w:numPr>
          <w:ilvl w:val="0"/>
          <w:numId w:val="1011"/>
        </w:numPr>
        <w:pStyle w:val="Compact"/>
      </w:pPr>
      <w:r>
        <w:t xml:space="preserve">RAM retention (optional)</w:t>
      </w:r>
    </w:p>
    <w:bookmarkEnd w:id="61"/>
    <w:bookmarkEnd w:id="62"/>
    <w:bookmarkStart w:id="63" w:name="applications"/>
    <w:p>
      <w:pPr>
        <w:pStyle w:val="Heading2"/>
      </w:pPr>
      <w:r>
        <w:t xml:space="preserve">Applications</w:t>
      </w:r>
    </w:p>
    <w:p>
      <w:pPr>
        <w:numPr>
          <w:ilvl w:val="0"/>
          <w:numId w:val="1012"/>
        </w:numPr>
        <w:pStyle w:val="Compact"/>
      </w:pPr>
      <w:r>
        <w:t xml:space="preserve">System timekeeping</w:t>
      </w:r>
    </w:p>
    <w:p>
      <w:pPr>
        <w:numPr>
          <w:ilvl w:val="0"/>
          <w:numId w:val="1012"/>
        </w:numPr>
        <w:pStyle w:val="Compact"/>
      </w:pPr>
      <w:r>
        <w:t xml:space="preserve">Scheduled wake-up</w:t>
      </w:r>
    </w:p>
    <w:p>
      <w:pPr>
        <w:numPr>
          <w:ilvl w:val="0"/>
          <w:numId w:val="1012"/>
        </w:numPr>
        <w:pStyle w:val="Compact"/>
      </w:pPr>
      <w:r>
        <w:t xml:space="preserve">Event timestamping</w:t>
      </w:r>
    </w:p>
    <w:p>
      <w:pPr>
        <w:numPr>
          <w:ilvl w:val="0"/>
          <w:numId w:val="1012"/>
        </w:numPr>
        <w:pStyle w:val="Compact"/>
      </w:pPr>
      <w:r>
        <w:t xml:space="preserve">Calendar functions</w:t>
      </w:r>
    </w:p>
    <w:p>
      <w:pPr>
        <w:numPr>
          <w:ilvl w:val="0"/>
          <w:numId w:val="1012"/>
        </w:numPr>
        <w:pStyle w:val="Compact"/>
      </w:pPr>
      <w:r>
        <w:t xml:space="preserve">Alarm clock</w:t>
      </w:r>
    </w:p>
    <w:bookmarkEnd w:id="63"/>
    <w:bookmarkStart w:id="66" w:name="block-diagram-1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433557"/>
            <wp:effectExtent b="0" l="0" r="0" t="0"/>
            <wp:docPr descr="RTC Block Diagram" title="" id="6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rtc_spec/assets/svg/rtc_top.svg" id="6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RTC Block Diagram</w:t>
      </w:r>
    </w:p>
    <w:bookmarkEnd w:id="66"/>
    <w:bookmarkStart w:id="67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(0-59)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(0-59)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(0-23 or 1-12)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of week (1-7)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of month (1-31)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(1-12)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(0-99)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RTC_CENTURY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Century (20-29)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RTC_ALARM_SEC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RTC_ALARM_MIN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RTC_ALARM_HOUR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RTC_ALARM_DATE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register</w:t>
            </w:r>
          </w:p>
        </w:tc>
      </w:tr>
    </w:tbl>
    <w:bookmarkEnd w:id="67"/>
    <w:bookmarkStart w:id="69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68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Architecture details</w:t>
      </w:r>
    </w:p>
    <w:bookmarkEnd w:id="69"/>
    <w:bookmarkEnd w:id="70"/>
    <w:bookmarkStart w:id="80" w:name="apb-rtc---architecture"/>
    <w:p>
      <w:pPr>
        <w:pStyle w:val="Heading1"/>
      </w:pPr>
      <w:r>
        <w:t xml:space="preserve">APB RTC - Architecture</w:t>
      </w:r>
    </w:p>
    <w:bookmarkStart w:id="73" w:name="high-level-block-diagram"/>
    <w:p>
      <w:pPr>
        <w:pStyle w:val="Heading2"/>
      </w:pPr>
      <w:r>
        <w:t xml:space="preserve">High-Level Block Diagram</w:t>
      </w:r>
    </w:p>
    <w:p>
      <w:pPr>
        <w:pStyle w:val="CaptionedFigure"/>
      </w:pPr>
      <w:r>
        <w:drawing>
          <wp:inline>
            <wp:extent cx="5334000" cy="1433557"/>
            <wp:effectExtent b="0" l="0" r="0" t="0"/>
            <wp:docPr descr="RTC Architecture" title="" id="7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rtc_spec/assets/svg/rtc_top.svg" id="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RTC Architecture</w:t>
      </w:r>
    </w:p>
    <w:bookmarkEnd w:id="73"/>
    <w:bookmarkStart w:id="74" w:name="module-hierarchy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apb_rtc (Top Level)</w:t>
      </w:r>
      <w:r>
        <w:br/>
      </w:r>
      <w:r>
        <w:rPr>
          <w:rStyle w:val="VerbatimChar"/>
        </w:rPr>
        <w:t xml:space="preserve">+-- apb_slave</w:t>
      </w:r>
      <w:r>
        <w:br/>
      </w:r>
      <w:r>
        <w:rPr>
          <w:rStyle w:val="VerbatimChar"/>
        </w:rPr>
        <w:t xml:space="preserve">+-- rtc_config_regs (Register Wrapper)</w:t>
      </w:r>
      <w:r>
        <w:br/>
      </w:r>
      <w:r>
        <w:rPr>
          <w:rStyle w:val="VerbatimChar"/>
        </w:rPr>
        <w:t xml:space="preserve">|   +-- rtc_regs (PeakRDL Generated)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rtc_core</w:t>
      </w:r>
      <w:r>
        <w:br/>
      </w:r>
      <w:r>
        <w:rPr>
          <w:rStyle w:val="VerbatimChar"/>
        </w:rPr>
        <w:t xml:space="preserve">    +-- Time Counter (seconds to century)</w:t>
      </w:r>
      <w:r>
        <w:br/>
      </w:r>
      <w:r>
        <w:rPr>
          <w:rStyle w:val="VerbatimChar"/>
        </w:rPr>
        <w:t xml:space="preserve">    +-- Alarm Comparator</w:t>
      </w:r>
      <w:r>
        <w:br/>
      </w:r>
      <w:r>
        <w:rPr>
          <w:rStyle w:val="VerbatimChar"/>
        </w:rPr>
        <w:t xml:space="preserve">    +-- Interrupt Generator</w:t>
      </w:r>
      <w:r>
        <w:br/>
      </w:r>
      <w:r>
        <w:rPr>
          <w:rStyle w:val="VerbatimChar"/>
        </w:rPr>
        <w:t xml:space="preserve">    +-- BCD Logic</w:t>
      </w:r>
    </w:p>
    <w:bookmarkEnd w:id="74"/>
    <w:bookmarkStart w:id="77" w:name="data-flow"/>
    <w:p>
      <w:pPr>
        <w:pStyle w:val="Heading2"/>
      </w:pPr>
      <w:r>
        <w:t xml:space="preserve">Data Flow</w:t>
      </w:r>
    </w:p>
    <w:bookmarkStart w:id="75" w:name="time-update-flow"/>
    <w:p>
      <w:pPr>
        <w:pStyle w:val="Heading3"/>
      </w:pPr>
      <w:r>
        <w:t xml:space="preserve">Time Update Flow</w:t>
      </w:r>
    </w:p>
    <w:p>
      <w:pPr>
        <w:pStyle w:val="SourceCode"/>
      </w:pPr>
      <w:r>
        <w:rPr>
          <w:rStyle w:val="VerbatimChar"/>
        </w:rPr>
        <w:t xml:space="preserve">32.768 kHz Clock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| Divider |---&gt; 1 Hz pulse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| Seconds|---&gt; Carry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| Minutes|---&gt; Carry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[Hours, Date, Month, Year...]</w:t>
      </w:r>
    </w:p>
    <w:bookmarkEnd w:id="75"/>
    <w:bookmarkStart w:id="76" w:name="alarm-match-flow"/>
    <w:p>
      <w:pPr>
        <w:pStyle w:val="Heading3"/>
      </w:pPr>
      <w:r>
        <w:t xml:space="preserve">Alarm Match Flow</w:t>
      </w:r>
    </w:p>
    <w:p>
      <w:pPr>
        <w:pStyle w:val="SourceCode"/>
      </w:pPr>
      <w:r>
        <w:rPr>
          <w:rStyle w:val="VerbatimChar"/>
        </w:rPr>
        <w:t xml:space="preserve">Time Registers --&gt; Comparator &lt;-- Alarm Registers</w:t>
      </w:r>
      <w:r>
        <w:br/>
      </w:r>
      <w:r>
        <w:rPr>
          <w:rStyle w:val="VerbatimChar"/>
        </w:rPr>
        <w:t xml:space="preserve">                       |</w:t>
      </w:r>
      <w:r>
        <w:br/>
      </w:r>
      <w:r>
        <w:rPr>
          <w:rStyle w:val="VerbatimChar"/>
        </w:rPr>
        <w:t xml:space="preserve">                       v</w:t>
      </w:r>
      <w:r>
        <w:br/>
      </w:r>
      <w:r>
        <w:rPr>
          <w:rStyle w:val="VerbatimChar"/>
        </w:rPr>
        <w:t xml:space="preserve">                  Match Signal --&gt; IRQ (if enabled)</w:t>
      </w:r>
    </w:p>
    <w:bookmarkEnd w:id="76"/>
    <w:bookmarkEnd w:id="77"/>
    <w:bookmarkStart w:id="79" w:name="clock-domains"/>
    <w:p>
      <w:pPr>
        <w:pStyle w:val="Heading2"/>
      </w:pPr>
      <w:r>
        <w:t xml:space="preserve">Clock Domains</w:t>
      </w:r>
    </w:p>
    <w:p>
      <w:pPr>
        <w:numPr>
          <w:ilvl w:val="0"/>
          <w:numId w:val="1013"/>
        </w:numPr>
        <w:pStyle w:val="Compact"/>
      </w:pPr>
      <w:r>
        <w:t xml:space="preserve">APB domain (pclk): Register access</w:t>
      </w:r>
    </w:p>
    <w:p>
      <w:pPr>
        <w:numPr>
          <w:ilvl w:val="0"/>
          <w:numId w:val="1013"/>
        </w:numPr>
        <w:pStyle w:val="Compact"/>
      </w:pPr>
      <w:r>
        <w:t xml:space="preserve">RTC domain (32.768 kHz): Time counting</w:t>
      </w:r>
    </w:p>
    <w:p>
      <w:pPr>
        <w:numPr>
          <w:ilvl w:val="0"/>
          <w:numId w:val="1013"/>
        </w:numPr>
        <w:pStyle w:val="Compact"/>
      </w:pPr>
      <w:r>
        <w:t xml:space="preserve">CDC when clocks are asynchronous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78">
        <w:r>
          <w:rPr>
            <w:rStyle w:val="Hyperlink"/>
          </w:rPr>
          <w:t xml:space="preserve">03_clocks_and_reset.md</w:t>
        </w:r>
      </w:hyperlink>
    </w:p>
    <w:bookmarkEnd w:id="79"/>
    <w:bookmarkEnd w:id="80"/>
    <w:bookmarkStart w:id="86" w:name="apb-rtc---register-map"/>
    <w:p>
      <w:pPr>
        <w:pStyle w:val="Heading1"/>
      </w:pPr>
      <w:r>
        <w:t xml:space="preserve">APB RTC - Register Map</w:t>
      </w:r>
    </w:p>
    <w:bookmarkStart w:id="81" w:name="register-summary-1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(BCD 0-59)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 (BCD 0-59)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(BCD 0-23/1-12)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of week (1-7)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of month (BCD 1-31)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(BCD 1-12)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(BCD 0-99)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RTC_CENTURY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Century (BCD 20-29)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RTC_ALM_SEC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RTC_ALM_MIN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RTC_ALM_HOUR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RTC_ALM_DATE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rtc_control-0x30"/>
    <w:p>
      <w:pPr>
        <w:pStyle w:val="Heading2"/>
      </w:pPr>
      <w:r>
        <w:t xml:space="preserve">RTC_CONTROL (0x30)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mode (0=12hr, 1=24hr)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rtc_status-0x34"/>
    <w:p>
      <w:pPr>
        <w:pStyle w:val="Heading2"/>
      </w:pPr>
      <w:r>
        <w:t xml:space="preserve">RTC_STATUS (0x34)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 flag (PF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5" w:name="bcd-format"/>
    <w:p>
      <w:pPr>
        <w:pStyle w:val="Heading2"/>
      </w:pPr>
      <w:r>
        <w:t xml:space="preserve">BCD Format</w:t>
      </w:r>
    </w:p>
    <w:p>
      <w:pPr>
        <w:pStyle w:val="FirstParagraph"/>
      </w:pPr>
      <w:r>
        <w:t xml:space="preserve">Time/date values stored in BCD:</w:t>
      </w:r>
      <w:r>
        <w:t xml:space="preserve"> </w:t>
      </w:r>
      <w:r>
        <w:t xml:space="preserve">- Seconds: 0x00-0x59</w:t>
      </w:r>
      <w:r>
        <w:t xml:space="preserve"> </w:t>
      </w:r>
      <w:r>
        <w:t xml:space="preserve">- Minutes: 0x00-0x59</w:t>
      </w:r>
      <w:r>
        <w:t xml:space="preserve"> </w:t>
      </w:r>
      <w:r>
        <w:t xml:space="preserve">- Hours (24hr): 0x00-0x23</w:t>
      </w:r>
      <w:r>
        <w:t xml:space="preserve"> </w:t>
      </w:r>
      <w:r>
        <w:t xml:space="preserve">- Hours (12hr): 0x01-0x12 + bit 7 for PM</w:t>
      </w:r>
      <w:r>
        <w:t xml:space="preserve"> </w:t>
      </w:r>
      <w:r>
        <w:t xml:space="preserve">- Date: 0x01-0x31</w:t>
      </w:r>
      <w:r>
        <w:t xml:space="preserve"> </w:t>
      </w:r>
      <w:r>
        <w:t xml:space="preserve">- Month: 0x01-0x12</w:t>
      </w:r>
      <w:r>
        <w:t xml:space="preserve"> </w:t>
      </w:r>
      <w:r>
        <w:t xml:space="preserve">- Year: 0x00-0x99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84">
        <w:r>
          <w:rPr>
            <w:rStyle w:val="Hyperlink"/>
          </w:rPr>
          <w:t xml:space="preserve">RTC Specification Index</w:t>
        </w:r>
      </w:hyperlink>
    </w:p>
    <w:bookmarkEnd w:id="85"/>
    <w:bookmarkEnd w:id="86"/>
    <w:bookmarkStart w:id="131" w:name="X5b8d03c0672fd5572c5426e159b41da1557dd49"/>
    <w:p>
      <w:pPr>
        <w:pStyle w:val="Heading1"/>
      </w:pPr>
      <w:r>
        <w:t xml:space="preserve">Retro Legacy Blocks - Product Requirements Document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Retro Legacy Blocks (RLB) - Production-Quality Legacy Peripherals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🟢 Active Development - HPET 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2025-10-29</w:t>
      </w:r>
    </w:p>
    <w:p>
      <w:r>
        <w:pict>
          <v:rect style="width:0;height:1.5pt" o:hralign="center" o:hrstd="t" o:hr="t"/>
        </w:pict>
      </w:r>
    </w:p>
    <w:bookmarkStart w:id="90" w:name="overview"/>
    <w:p>
      <w:pPr>
        <w:pStyle w:val="Heading2"/>
      </w:pPr>
      <w:r>
        <w:t xml:space="preserve">1. Overview</w:t>
      </w:r>
    </w:p>
    <w:bookmarkStart w:id="87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Retro Legacy Blocks (RLB) component provides production-quality implementations of legacy peripheral blocks based on proven peripheral designs. These blocks are designed to be reusable, well-tested, and suitable for both FPGA and ASIC implementation.</w:t>
      </w:r>
    </w:p>
    <w:bookmarkEnd w:id="87"/>
    <w:bookmarkStart w:id="88" w:name="design-philosophy"/>
    <w:p>
      <w:pPr>
        <w:pStyle w:val="Heading3"/>
      </w:pPr>
      <w:r>
        <w:t xml:space="preserve">1.2 Design Philosophy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Retro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Proven Architectures:</w:t>
      </w:r>
      <w:r>
        <w:t xml:space="preserve"> </w:t>
      </w:r>
      <w:r>
        <w:t xml:space="preserve">- Implements time-tested peripheral designs from successful platforms</w:t>
      </w:r>
      <w:r>
        <w:t xml:space="preserve"> </w:t>
      </w:r>
      <w:r>
        <w:t xml:space="preserve">- Focuses on simplicity, reliability, and well-understood behavior</w:t>
      </w:r>
      <w:r>
        <w:t xml:space="preserve"> </w:t>
      </w:r>
      <w:r>
        <w:t xml:space="preserve">- Prioritizes production-readiness over experimental features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Time-Tested Interfaces:</w:t>
      </w:r>
      <w:r>
        <w:t xml:space="preserve"> </w:t>
      </w:r>
      <w:r>
        <w:t xml:space="preserve">- Based on proven peripheral interface specifications</w:t>
      </w:r>
      <w:r>
        <w:t xml:space="preserve"> </w:t>
      </w:r>
      <w:r>
        <w:t xml:space="preserve">- Suitable for systems requiring retro-compatible peripheral compatibility</w:t>
      </w:r>
      <w:r>
        <w:t xml:space="preserve"> </w:t>
      </w:r>
      <w:r>
        <w:t xml:space="preserve">- APB-based interface for easy integration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Blocks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Modular Collection:</w:t>
      </w:r>
      <w:r>
        <w:t xml:space="preserve"> </w:t>
      </w:r>
      <w:r>
        <w:t xml:space="preserve">- Each peripheral is independent and self-contained</w:t>
      </w:r>
      <w:r>
        <w:t xml:space="preserve"> </w:t>
      </w:r>
      <w:r>
        <w:t xml:space="preserve">- Clear separation between different blocks (rtl/hpet/, rtl/gpio/, etc.)</w:t>
      </w:r>
      <w:r>
        <w:t xml:space="preserve"> </w:t>
      </w:r>
      <w:r>
        <w:t xml:space="preserve">- Can be used individually or wrapped into integrated subsystem</w:t>
      </w:r>
    </w:p>
    <w:bookmarkEnd w:id="88"/>
    <w:bookmarkStart w:id="89" w:name="target-applications"/>
    <w:p>
      <w:pPr>
        <w:pStyle w:val="Heading3"/>
      </w:pPr>
      <w:r>
        <w:t xml:space="preserve">1.3 Target Applications</w:t>
      </w:r>
    </w:p>
    <w:p>
      <w:pPr>
        <w:numPr>
          <w:ilvl w:val="0"/>
          <w:numId w:val="1014"/>
        </w:numPr>
        <w:pStyle w:val="Compact"/>
      </w:pPr>
      <w:r>
        <w:t xml:space="preserve">Retro-compatible platform compatibility layers</w:t>
      </w:r>
    </w:p>
    <w:p>
      <w:pPr>
        <w:numPr>
          <w:ilvl w:val="0"/>
          <w:numId w:val="1014"/>
        </w:numPr>
        <w:pStyle w:val="Compact"/>
      </w:pPr>
      <w:r>
        <w:t xml:space="preserve">Embedded systems requiring legacy peripheral interfaces</w:t>
      </w:r>
    </w:p>
    <w:p>
      <w:pPr>
        <w:numPr>
          <w:ilvl w:val="0"/>
          <w:numId w:val="1014"/>
        </w:numPr>
        <w:pStyle w:val="Compact"/>
      </w:pPr>
      <w:r>
        <w:t xml:space="preserve">FPGA-based system emulation</w:t>
      </w:r>
    </w:p>
    <w:p>
      <w:pPr>
        <w:numPr>
          <w:ilvl w:val="0"/>
          <w:numId w:val="1014"/>
        </w:numPr>
        <w:pStyle w:val="Compact"/>
      </w:pPr>
      <w:r>
        <w:t xml:space="preserve">Educational platforms demonstrating classic peripheral designs</w:t>
      </w:r>
    </w:p>
    <w:p>
      <w:pPr>
        <w:numPr>
          <w:ilvl w:val="0"/>
          <w:numId w:val="1014"/>
        </w:numPr>
        <w:pStyle w:val="Compact"/>
      </w:pPr>
      <w:r>
        <w:t xml:space="preserve">Mixed-vintage SoC integration (modern + legacy interfaces)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implemented-blocks"/>
    <w:p>
      <w:pPr>
        <w:pStyle w:val="Heading2"/>
      </w:pPr>
      <w:r>
        <w:t xml:space="preserve">2. Implemented Blocks</w:t>
      </w:r>
    </w:p>
    <w:bookmarkStart w:id="91" w:name="hpet---high-precision-event-timer"/>
    <w:p>
      <w:pPr>
        <w:pStyle w:val="Heading3"/>
      </w:pPr>
      <w:r>
        <w:t xml:space="preserve">2.1 HPET - High Precision Event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✓ Production Ready (5/6 configurations 100% passing)</w:t>
      </w:r>
      <w:r>
        <w:t xml:space="preserve"> </w:t>
      </w:r>
      <w:r>
        <w:rPr>
          <w:bCs/>
          <w:b/>
        </w:rPr>
        <w:t xml:space="preserve">RTL Location:</w:t>
      </w:r>
      <w:r>
        <w:t xml:space="preserve"> </w:t>
      </w:r>
      <w:r>
        <w:rPr>
          <w:rStyle w:val="VerbatimChar"/>
        </w:rPr>
        <w:t xml:space="preserve">rtl/hpet/</w:t>
      </w:r>
      <w:r>
        <w:t xml:space="preserve"> </w:t>
      </w:r>
      <w:r>
        <w:rPr>
          <w:bCs/>
          <w:b/>
        </w:rPr>
        <w:t xml:space="preserve">Documentation:</w:t>
      </w:r>
      <w:r>
        <w:t xml:space="preserve"> </w:t>
      </w:r>
      <w:r>
        <w:rPr>
          <w:rStyle w:val="VerbatimChar"/>
        </w:rPr>
        <w:t xml:space="preserve">docs/hpet_spec/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Configurable timer count: 2, 3, or 8 independent timers</w:t>
      </w:r>
      <w:r>
        <w:t xml:space="preserve"> </w:t>
      </w:r>
      <w:r>
        <w:t xml:space="preserve">- 64-bit main counter for high-resolution timestamps</w:t>
      </w:r>
      <w:r>
        <w:t xml:space="preserve"> </w:t>
      </w:r>
      <w:r>
        <w:t xml:space="preserve">- 64-bit comparators per timer</w:t>
      </w:r>
      <w:r>
        <w:t xml:space="preserve"> </w:t>
      </w:r>
      <w:r>
        <w:t xml:space="preserve">- Operating modes: One-shot and periodic</w:t>
      </w:r>
      <w:r>
        <w:t xml:space="preserve"> </w:t>
      </w:r>
      <w:r>
        <w:t xml:space="preserve">- Clock domain crossing: Optional CDC for timer/APB clock independence</w:t>
      </w:r>
      <w:r>
        <w:t xml:space="preserve"> </w:t>
      </w:r>
      <w:r>
        <w:t xml:space="preserve">- APB4 interface: Standard AMBA APB protocol</w:t>
      </w:r>
      <w:r>
        <w:t xml:space="preserve"> </w:t>
      </w:r>
      <w:r>
        <w:t xml:space="preserve">- PeakRDL integration: Register map generated from SystemRDL specification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Real-time OS scheduling</w:t>
      </w:r>
      <w:r>
        <w:t xml:space="preserve"> </w:t>
      </w:r>
      <w:r>
        <w:t xml:space="preserve">- Precise event timing</w:t>
      </w:r>
      <w:r>
        <w:t xml:space="preserve"> </w:t>
      </w:r>
      <w:r>
        <w:t xml:space="preserve">- Performance profiling</w:t>
      </w:r>
      <w:r>
        <w:t xml:space="preserve"> </w:t>
      </w:r>
      <w:r>
        <w:t xml:space="preserve">- Watchdog timers</w:t>
      </w:r>
      <w:r>
        <w:t xml:space="preserve"> </w:t>
      </w:r>
      <w:r>
        <w:t xml:space="preserve">- Multi-rate timing domains</w:t>
      </w:r>
    </w:p>
    <w:p>
      <w:pPr>
        <w:pStyle w:val="BodyText"/>
      </w:pPr>
      <w:r>
        <w:rPr>
          <w:bCs/>
          <w:b/>
        </w:rPr>
        <w:t xml:space="preserve">Test Coverage:</w:t>
      </w:r>
      <w:r>
        <w:t xml:space="preserve"> </w:t>
      </w:r>
      <w:r>
        <w:t xml:space="preserve">- 6 configurations tested (2/3/8 timers, CDC on/off)</w:t>
      </w:r>
      <w:r>
        <w:t xml:space="preserve"> </w:t>
      </w:r>
      <w:r>
        <w:t xml:space="preserve">- 5/6 configurations at 100% pass rate</w:t>
      </w:r>
      <w:r>
        <w:t xml:space="preserve"> </w:t>
      </w:r>
      <w:r>
        <w:t xml:space="preserve">- 1 configuration at 92% (minor stress test timeout)</w:t>
      </w:r>
      <w:r>
        <w:t xml:space="preserve"> </w:t>
      </w:r>
      <w:r>
        <w:t xml:space="preserve">- 12 test cases per configuration (basic/medium/full)</w:t>
      </w:r>
    </w:p>
    <w:p>
      <w:pPr>
        <w:pStyle w:val="BodyText"/>
      </w:pPr>
      <w:r>
        <w:rPr>
          <w:bCs/>
          <w:b/>
        </w:rPr>
        <w:t xml:space="preserve">Architecture: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APB HPET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APB Slave   │────▶│ Config Regs  │───▶│  HPET Core   │ │</w:t>
      </w:r>
      <w:r>
        <w:br/>
      </w:r>
      <w:r>
        <w:rPr>
          <w:rStyle w:val="VerbatimChar"/>
        </w:rPr>
        <w:t xml:space="preserve">│  │  (Optional   │     │ (PeakRDL)    │    │              │ │</w:t>
      </w:r>
      <w:r>
        <w:br/>
      </w:r>
      <w:r>
        <w:rPr>
          <w:rStyle w:val="VerbatimChar"/>
        </w:rPr>
        <w:t xml:space="preserve">│  │   CDC)       │     │              │    │ - Counter    │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└──────────────┘    │ - Timers[N]  │ │</w:t>
      </w:r>
      <w:r>
        <w:br/>
      </w:r>
      <w:r>
        <w:rPr>
          <w:rStyle w:val="VerbatimChar"/>
        </w:rPr>
        <w:t xml:space="preserve">│                                            │ - Comparators│ │</w:t>
      </w:r>
      <w:r>
        <w:br/>
      </w:r>
      <w:r>
        <w:rPr>
          <w:rStyle w:val="VerbatimChar"/>
        </w:rPr>
        <w:t xml:space="preserve">│                                            └──────────────┘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│         │</w:t>
      </w:r>
      <w:r>
        <w:br/>
      </w:r>
      <w:r>
        <w:rPr>
          <w:rStyle w:val="VerbatimChar"/>
        </w:rPr>
        <w:t xml:space="preserve">│                                            Timer IRQs [N:0]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Design Highlights:</w:t>
      </w:r>
      <w:r>
        <w:t xml:space="preserve"> </w:t>
      </w:r>
      <w:r>
        <w:t xml:space="preserve">- Reset macro standardization (FPGA-friendly)</w:t>
      </w:r>
      <w:r>
        <w:t xml:space="preserve"> </w:t>
      </w:r>
      <w:r>
        <w:t xml:space="preserve">- Per-timer data buses prevent corruption</w:t>
      </w:r>
      <w:r>
        <w:t xml:space="preserve"> </w:t>
      </w:r>
      <w:r>
        <w:t xml:space="preserve">- Edge-triggered register write strobes (not level)</w:t>
      </w:r>
      <w:r>
        <w:t xml:space="preserve"> </w:t>
      </w:r>
      <w:r>
        <w:t xml:space="preserve">- W1C status register for interrupt clearing</w:t>
      </w:r>
      <w:r>
        <w:t xml:space="preserve"> </w:t>
      </w:r>
      <w:r>
        <w:t xml:space="preserve">- Optional asynchronous clock domains with handshake CDC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for complete HPET specification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lanned-blocks"/>
    <w:p>
      <w:pPr>
        <w:pStyle w:val="Heading2"/>
      </w:pPr>
      <w:r>
        <w:t xml:space="preserve">3. Planned Blocks</w:t>
      </w:r>
    </w:p>
    <w:bookmarkStart w:id="93" w:name="programmable-interrupt-controller-pic"/>
    <w:p>
      <w:pPr>
        <w:pStyle w:val="Heading3"/>
      </w:pPr>
      <w:r>
        <w:t xml:space="preserve">3.1 8259 - Programmable Interrupt Controller (PIC)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0x4000_1000 - 0x4000_1FFF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8259A-compatible register interface</w:t>
      </w:r>
      <w:r>
        <w:t xml:space="preserve"> </w:t>
      </w:r>
      <w:r>
        <w:t xml:space="preserve">- 8 interrupt request (IRQ) inputs</w:t>
      </w:r>
      <w:r>
        <w:t xml:space="preserve"> </w:t>
      </w:r>
      <w:r>
        <w:t xml:space="preserve">- Cascadable (master/slave configuration)</w:t>
      </w:r>
      <w:r>
        <w:t xml:space="preserve"> </w:t>
      </w:r>
      <w:r>
        <w:t xml:space="preserve">- Priority resolver (fixed and rotating priority)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Interrupt mask register</w:t>
      </w:r>
      <w:r>
        <w:t xml:space="preserve"> </w:t>
      </w:r>
      <w:r>
        <w:t xml:space="preserve">- End-of-Interrupt (EOI)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Legacy interrupt management</w:t>
      </w:r>
      <w:r>
        <w:t xml:space="preserve"> </w:t>
      </w:r>
      <w:r>
        <w:t xml:space="preserve">- PC-compatible systems</w:t>
      </w:r>
      <w:r>
        <w:t xml:space="preserve"> </w:t>
      </w:r>
      <w:r>
        <w:t xml:space="preserve">- Hardware interrupt aggregation</w:t>
      </w:r>
      <w:r>
        <w:t xml:space="preserve"> </w:t>
      </w:r>
      <w:r>
        <w:t xml:space="preserve">- Priority-based interrupt handling</w:t>
      </w:r>
      <w:r>
        <w:t xml:space="preserve"> </w:t>
      </w:r>
      <w:r>
        <w:t xml:space="preserve">- Cascaded multi-level interrupt systems</w:t>
      </w:r>
    </w:p>
    <w:bookmarkEnd w:id="93"/>
    <w:bookmarkStart w:id="94" w:name="programmable-interval-timer-pit"/>
    <w:p>
      <w:pPr>
        <w:pStyle w:val="Heading3"/>
      </w:pPr>
      <w:r>
        <w:t xml:space="preserve">3.2 8254 - Programmable Interval Timer (PIT)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0x4000_2000 - 0x4000_2FFF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8254-compatible register interface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- 6 programmable counter modes</w:t>
      </w:r>
      <w:r>
        <w:t xml:space="preserve"> </w:t>
      </w:r>
      <w:r>
        <w:t xml:space="preserve">- Binary and BCD counting</w:t>
      </w:r>
      <w:r>
        <w:t xml:space="preserve"> </w:t>
      </w:r>
      <w:r>
        <w:t xml:space="preserve">- Read-back command</w:t>
      </w:r>
      <w:r>
        <w:t xml:space="preserve"> </w:t>
      </w:r>
      <w:r>
        <w:t xml:space="preserve">- Configurable clock input</w:t>
      </w:r>
      <w:r>
        <w:t xml:space="preserve"> </w:t>
      </w:r>
      <w:r>
        <w:t xml:space="preserve">- Interrupt/output generation per counter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Counter Modes: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mode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Periodic timer interrupts</w:t>
      </w:r>
      <w:r>
        <w:t xml:space="preserve"> </w:t>
      </w:r>
      <w:r>
        <w:t xml:space="preserve">- Square wave generation</w:t>
      </w:r>
      <w:r>
        <w:t xml:space="preserve"> </w:t>
      </w:r>
      <w:r>
        <w:t xml:space="preserve">- Event counting</w:t>
      </w:r>
      <w:r>
        <w:t xml:space="preserve"> </w:t>
      </w:r>
      <w:r>
        <w:t xml:space="preserve">- Legacy PC timer compatibility</w:t>
      </w:r>
    </w:p>
    <w:bookmarkEnd w:id="94"/>
    <w:bookmarkStart w:id="95" w:name="gpio---general-purpose-io"/>
    <w:p>
      <w:pPr>
        <w:pStyle w:val="Heading3"/>
      </w:pPr>
      <w:r>
        <w:t xml:space="preserve">3.3 GPIO - General Purpose I/O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pin count (8, 16, 32 pins)</w:t>
      </w:r>
      <w:r>
        <w:t xml:space="preserve"> </w:t>
      </w:r>
      <w:r>
        <w:t xml:space="preserve">- Per-pin direction control (input/output/bidirectional)</w:t>
      </w:r>
      <w:r>
        <w:t xml:space="preserve"> </w:t>
      </w:r>
      <w:r>
        <w:t xml:space="preserve">- Input debouncing logic</w:t>
      </w:r>
      <w:r>
        <w:t xml:space="preserve"> </w:t>
      </w:r>
      <w:r>
        <w:t xml:space="preserve">- Interrupt generation (rising/falling/both edges, level)</w:t>
      </w:r>
      <w:r>
        <w:t xml:space="preserve"> </w:t>
      </w:r>
      <w:r>
        <w:t xml:space="preserve">- Output drive strength configuration</w:t>
      </w:r>
      <w:r>
        <w:t xml:space="preserve"> </w:t>
      </w:r>
      <w:r>
        <w:t xml:space="preserve">- Pull-up/pull-down control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LED control</w:t>
      </w:r>
      <w:r>
        <w:t xml:space="preserve"> </w:t>
      </w:r>
      <w:r>
        <w:t xml:space="preserve">- Button inputs</w:t>
      </w:r>
      <w:r>
        <w:t xml:space="preserve"> </w:t>
      </w:r>
      <w:r>
        <w:t xml:space="preserve">- Hardware control signals</w:t>
      </w:r>
      <w:r>
        <w:t xml:space="preserve"> </w:t>
      </w:r>
      <w:r>
        <w:t xml:space="preserve">- Chip-select generation</w:t>
      </w:r>
      <w:r>
        <w:t xml:space="preserve"> </w:t>
      </w:r>
      <w:r>
        <w:t xml:space="preserve">- Status monitoring</w:t>
      </w:r>
    </w:p>
    <w:bookmarkEnd w:id="95"/>
    <w:bookmarkStart w:id="96" w:name="rtc---real-time-clock"/>
    <w:p>
      <w:pPr>
        <w:pStyle w:val="Heading3"/>
      </w:pPr>
      <w:r>
        <w:t xml:space="preserve">3.4 RTC - Real-Time Clock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3-4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0x4000_3000 - 0x4000_3FFF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- 32.768 kHz clock input (typical RTC crystal frequency)</w:t>
      </w:r>
      <w:r>
        <w:t xml:space="preserve"> </w:t>
      </w:r>
      <w:r>
        <w:t xml:space="preserve">- Seconds, minutes, hours, day, month, year tracking</w:t>
      </w:r>
      <w:r>
        <w:t xml:space="preserve"> </w:t>
      </w:r>
      <w:r>
        <w:t xml:space="preserve">- Alarm functionality</w:t>
      </w:r>
      <w:r>
        <w:t xml:space="preserve"> </w:t>
      </w:r>
      <w:r>
        <w:t xml:space="preserve">- Battery backup support (power domain considerations)</w:t>
      </w:r>
      <w:r>
        <w:t xml:space="preserve"> </w:t>
      </w:r>
      <w:r>
        <w:t xml:space="preserve">- 24-hour or 12-hour (AM/PM) mode</w:t>
      </w:r>
      <w:r>
        <w:t xml:space="preserve"> </w:t>
      </w:r>
      <w:r>
        <w:t xml:space="preserve">- Leap year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time-of-day tracking</w:t>
      </w:r>
      <w:r>
        <w:t xml:space="preserve"> </w:t>
      </w:r>
      <w:r>
        <w:t xml:space="preserve">- Wake-on-alarm functionality</w:t>
      </w:r>
      <w:r>
        <w:t xml:space="preserve"> </w:t>
      </w:r>
      <w:r>
        <w:t xml:space="preserve">- Timestamp generation</w:t>
      </w:r>
      <w:r>
        <w:t xml:space="preserve"> </w:t>
      </w:r>
      <w:r>
        <w:t xml:space="preserve">- Power-aware applications</w:t>
      </w:r>
    </w:p>
    <w:bookmarkEnd w:id="96"/>
    <w:bookmarkStart w:id="97" w:name="smbus-controller"/>
    <w:p>
      <w:pPr>
        <w:pStyle w:val="Heading3"/>
      </w:pPr>
      <w:r>
        <w:t xml:space="preserve">3.5 SMBus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0x4000_4000 - 0x4000_4FFF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SMBus 2.0 compliance</w:t>
      </w:r>
      <w:r>
        <w:t xml:space="preserve"> </w:t>
      </w:r>
      <w:r>
        <w:t xml:space="preserve">- Master and slave modes</w:t>
      </w:r>
      <w:r>
        <w:t xml:space="preserve"> </w:t>
      </w:r>
      <w:r>
        <w:t xml:space="preserve">- Clock stretching support</w:t>
      </w:r>
      <w:r>
        <w:t xml:space="preserve"> </w:t>
      </w:r>
      <w:r>
        <w:t xml:space="preserve">- Packet Error Checking (PEC)</w:t>
      </w:r>
      <w:r>
        <w:t xml:space="preserve"> </w:t>
      </w:r>
      <w:r>
        <w:t xml:space="preserve">- Alert response address</w:t>
      </w:r>
      <w:r>
        <w:t xml:space="preserve"> </w:t>
      </w:r>
      <w:r>
        <w:t xml:space="preserve">- Configurable clock speed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management bus communication</w:t>
      </w:r>
      <w:r>
        <w:t xml:space="preserve"> </w:t>
      </w:r>
      <w:r>
        <w:t xml:space="preserve">- Sensor interfaces (temperature, voltage)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Battery management</w:t>
      </w:r>
      <w:r>
        <w:t xml:space="preserve"> </w:t>
      </w:r>
      <w:r>
        <w:t xml:space="preserve">- Fan control</w:t>
      </w:r>
    </w:p>
    <w:bookmarkEnd w:id="97"/>
    <w:bookmarkStart w:id="98" w:name="X9fd98a4672e4e599141acb22cb2ccda435e7aa9"/>
    <w:p>
      <w:pPr>
        <w:pStyle w:val="Heading3"/>
      </w:pPr>
      <w:r>
        <w:t xml:space="preserve">3.6 UART - Universal Asynchronous Receiver/Transmitter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- 16550-compatible register interface</w:t>
      </w:r>
      <w:r>
        <w:t xml:space="preserve"> </w:t>
      </w:r>
      <w:r>
        <w:t xml:space="preserve">- Configurable baud rate generation</w:t>
      </w:r>
      <w:r>
        <w:t xml:space="preserve"> </w:t>
      </w:r>
      <w:r>
        <w:t xml:space="preserve">- 5/6/7/8 data bits</w:t>
      </w:r>
      <w:r>
        <w:t xml:space="preserve"> </w:t>
      </w:r>
      <w:r>
        <w:t xml:space="preserve">- Parity: none, even, odd, mark, space</w:t>
      </w:r>
      <w:r>
        <w:t xml:space="preserve"> </w:t>
      </w:r>
      <w:r>
        <w:t xml:space="preserve">- Stop bits: 1, 1.5, 2</w:t>
      </w:r>
      <w:r>
        <w:t xml:space="preserve"> </w:t>
      </w:r>
      <w:r>
        <w:t xml:space="preserve">- Hardware flow control (RTS/CTS)</w:t>
      </w:r>
      <w:r>
        <w:t xml:space="preserve"> </w:t>
      </w:r>
      <w:r>
        <w:t xml:space="preserve">- FIFO buffers (16-byte TX/RX)</w:t>
      </w:r>
      <w:r>
        <w:t xml:space="preserve"> </w:t>
      </w:r>
      <w:r>
        <w:t xml:space="preserve">- Interrupt generation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Debug console</w:t>
      </w:r>
      <w:r>
        <w:t xml:space="preserve"> </w:t>
      </w:r>
      <w:r>
        <w:t xml:space="preserve">- Serial communication</w:t>
      </w:r>
      <w:r>
        <w:t xml:space="preserve"> </w:t>
      </w:r>
      <w:r>
        <w:t xml:space="preserve">- Modem interfaces</w:t>
      </w:r>
      <w:r>
        <w:t xml:space="preserve"> </w:t>
      </w:r>
      <w:r>
        <w:t xml:space="preserve">- Legacy peripheral communication</w:t>
      </w:r>
    </w:p>
    <w:bookmarkEnd w:id="98"/>
    <w:bookmarkStart w:id="99" w:name="spi-controller"/>
    <w:p>
      <w:pPr>
        <w:pStyle w:val="Heading3"/>
      </w:pPr>
      <w:r>
        <w:t xml:space="preserve">3.7 SPI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Master mode (initially; slave mode future)</w:t>
      </w:r>
      <w:r>
        <w:t xml:space="preserve"> </w:t>
      </w:r>
      <w:r>
        <w:t xml:space="preserve">- Configurable clock polarity and phase (CPOL/CPHA)</w:t>
      </w:r>
      <w:r>
        <w:t xml:space="preserve"> </w:t>
      </w:r>
      <w:r>
        <w:t xml:space="preserve">- Multiple chip selects</w:t>
      </w:r>
      <w:r>
        <w:t xml:space="preserve"> </w:t>
      </w:r>
      <w:r>
        <w:t xml:space="preserve">- Configurable word size (8/16/32 bits)</w:t>
      </w:r>
      <w:r>
        <w:t xml:space="preserve"> </w:t>
      </w:r>
      <w:r>
        <w:t xml:space="preserve">- TX/RX FIFOs</w:t>
      </w:r>
      <w:r>
        <w:t xml:space="preserve"> </w:t>
      </w:r>
      <w:r>
        <w:t xml:space="preserve">- DMA support (future)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Flash memory access</w:t>
      </w:r>
      <w:r>
        <w:t xml:space="preserve"> </w:t>
      </w:r>
      <w:r>
        <w:t xml:space="preserve">- ADC/DAC interfaces</w:t>
      </w:r>
      <w:r>
        <w:t xml:space="preserve"> </w:t>
      </w:r>
      <w:r>
        <w:t xml:space="preserve">- Display controllers</w:t>
      </w:r>
      <w:r>
        <w:t xml:space="preserve"> </w:t>
      </w:r>
      <w:r>
        <w:t xml:space="preserve">- SD card communication</w:t>
      </w:r>
    </w:p>
    <w:bookmarkEnd w:id="99"/>
    <w:bookmarkStart w:id="100" w:name="i2c-controller"/>
    <w:p>
      <w:pPr>
        <w:pStyle w:val="Heading3"/>
      </w:pPr>
      <w:r>
        <w:t xml:space="preserve">3.8 I2C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5-7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I2C standard (100 kHz), fast (400 kHz), fast-plus (1 MHz) modes</w:t>
      </w:r>
      <w:r>
        <w:t xml:space="preserve"> </w:t>
      </w:r>
      <w:r>
        <w:t xml:space="preserve">- Multi-master arbitration</w:t>
      </w:r>
      <w:r>
        <w:t xml:space="preserve"> </w:t>
      </w:r>
      <w:r>
        <w:t xml:space="preserve">- 7-bit and 10-bit addressing</w:t>
      </w:r>
      <w:r>
        <w:t xml:space="preserve"> </w:t>
      </w:r>
      <w:r>
        <w:t xml:space="preserve">- Clock stretching</w:t>
      </w:r>
      <w:r>
        <w:t xml:space="preserve"> </w:t>
      </w:r>
      <w:r>
        <w:t xml:space="preserve">- General call support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Sensor interfaces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Multi-chip communication</w:t>
      </w:r>
      <w:r>
        <w:t xml:space="preserve"> </w:t>
      </w:r>
      <w:r>
        <w:t xml:space="preserve">- System configuration</w:t>
      </w:r>
    </w:p>
    <w:bookmarkEnd w:id="100"/>
    <w:bookmarkStart w:id="101" w:name="watchdog-timer"/>
    <w:p>
      <w:pPr>
        <w:pStyle w:val="Heading3"/>
      </w:pPr>
      <w:r>
        <w:t xml:space="preserve">3.9 Watchdog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2-3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timeout period</w:t>
      </w:r>
      <w:r>
        <w:t xml:space="preserve"> </w:t>
      </w:r>
      <w:r>
        <w:t xml:space="preserve">- Countdown counter with reload</w:t>
      </w:r>
      <w:r>
        <w:t xml:space="preserve"> </w:t>
      </w:r>
      <w:r>
        <w:t xml:space="preserve">- Reset generation on timeout</w:t>
      </w:r>
      <w:r>
        <w:t xml:space="preserve"> </w:t>
      </w:r>
      <w:r>
        <w:t xml:space="preserve">- Lock mechanism to prevent accidental disable</w:t>
      </w:r>
      <w:r>
        <w:t xml:space="preserve"> </w:t>
      </w:r>
      <w:r>
        <w:t xml:space="preserve">- Interrupt before reset (optional warning)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fault recovery</w:t>
      </w:r>
      <w:r>
        <w:t xml:space="preserve"> </w:t>
      </w:r>
      <w:r>
        <w:t xml:space="preserve">- Software hang detection</w:t>
      </w:r>
      <w:r>
        <w:t xml:space="preserve"> </w:t>
      </w:r>
      <w:r>
        <w:t xml:space="preserve">- Periodic system reset</w:t>
      </w:r>
      <w:r>
        <w:t xml:space="preserve"> </w:t>
      </w:r>
      <w:r>
        <w:t xml:space="preserve">- Safety-critical applications</w:t>
      </w:r>
    </w:p>
    <w:bookmarkEnd w:id="101"/>
    <w:bookmarkStart w:id="102" w:name="power-management-acpi-controller"/>
    <w:p>
      <w:pPr>
        <w:pStyle w:val="Heading3"/>
      </w:pPr>
      <w:r>
        <w:t xml:space="preserve">3.10 Power Management / ACPI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8-10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0x4000_5000 - 0x4000_5FFF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Clock gating control per block</w:t>
      </w:r>
      <w:r>
        <w:t xml:space="preserve"> </w:t>
      </w:r>
      <w:r>
        <w:t xml:space="preserve">- Power domain sequencing</w:t>
      </w:r>
      <w:r>
        <w:t xml:space="preserve"> </w:t>
      </w:r>
      <w:r>
        <w:t xml:space="preserve">- Reset generation and distribution</w:t>
      </w:r>
      <w:r>
        <w:t xml:space="preserve"> </w:t>
      </w:r>
      <w:r>
        <w:t xml:space="preserve">- Wake event handling</w:t>
      </w:r>
      <w:r>
        <w:t xml:space="preserve"> </w:t>
      </w:r>
      <w:r>
        <w:t xml:space="preserve">- Sleep/idle mode control</w:t>
      </w:r>
      <w:r>
        <w:t xml:space="preserve"> </w:t>
      </w:r>
      <w:r>
        <w:t xml:space="preserve">- ACPI-compatible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Low-power system design</w:t>
      </w:r>
      <w:r>
        <w:t xml:space="preserve"> </w:t>
      </w:r>
      <w:r>
        <w:t xml:space="preserve">- Battery-powered devices</w:t>
      </w:r>
      <w:r>
        <w:t xml:space="preserve"> </w:t>
      </w:r>
      <w:r>
        <w:t xml:space="preserve">- Dynamic power management</w:t>
      </w:r>
      <w:r>
        <w:t xml:space="preserve"> </w:t>
      </w:r>
      <w:r>
        <w:t xml:space="preserve">- Thermal management</w:t>
      </w:r>
      <w:r>
        <w:t xml:space="preserve"> </w:t>
      </w:r>
      <w:r>
        <w:t xml:space="preserve">- OS power management interface</w:t>
      </w:r>
    </w:p>
    <w:bookmarkEnd w:id="102"/>
    <w:bookmarkStart w:id="103" w:name="X2882fde29156ed52ff6a0f476830204f8d0c868"/>
    <w:p>
      <w:pPr>
        <w:pStyle w:val="Heading3"/>
      </w:pPr>
      <w:r>
        <w:t xml:space="preserve">3.11 IOAPIC - I/O Advanced Programmable Interrupt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0x4000_6000 - 0x4000_6FFF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I/O APIC CSR model (register-based interface)</w:t>
      </w:r>
      <w:r>
        <w:t xml:space="preserve"> </w:t>
      </w:r>
      <w:r>
        <w:t xml:space="preserve">- Multiple interrupt inputs (24+)</w:t>
      </w:r>
      <w:r>
        <w:t xml:space="preserve"> </w:t>
      </w:r>
      <w:r>
        <w:t xml:space="preserve">- Programmable interrupt routing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Priority-based arbitration</w:t>
      </w:r>
      <w:r>
        <w:t xml:space="preserve"> </w:t>
      </w:r>
      <w:r>
        <w:t xml:space="preserve">- Interrupt masking per input</w:t>
      </w:r>
      <w:r>
        <w:t xml:space="preserve"> </w:t>
      </w:r>
      <w:r>
        <w:t xml:space="preserve">- APB register interface for configuration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Advanced interrupt routing</w:t>
      </w:r>
      <w:r>
        <w:t xml:space="preserve"> </w:t>
      </w:r>
      <w:r>
        <w:t xml:space="preserve">- Multi-processor interrupt distribution</w:t>
      </w:r>
      <w:r>
        <w:t xml:space="preserve"> </w:t>
      </w:r>
      <w:r>
        <w:t xml:space="preserve">- Flexible interrupt mapping</w:t>
      </w:r>
      <w:r>
        <w:t xml:space="preserve"> </w:t>
      </w:r>
      <w:r>
        <w:t xml:space="preserve">- Legacy IRQ redirection</w:t>
      </w:r>
      <w:r>
        <w:t xml:space="preserve"> </w:t>
      </w:r>
      <w:r>
        <w:t xml:space="preserve">- PC-compatible systems</w:t>
      </w:r>
    </w:p>
    <w:bookmarkEnd w:id="103"/>
    <w:bookmarkStart w:id="104" w:name="interconnect-id-version-registers"/>
    <w:p>
      <w:pPr>
        <w:pStyle w:val="Heading3"/>
      </w:pPr>
      <w:r>
        <w:t xml:space="preserve">3.12 Interconnect ID / Version Registers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1-2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0x4000_F000 - 0x4000_FFFF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Vendor ID register</w:t>
      </w:r>
      <w:r>
        <w:t xml:space="preserve"> </w:t>
      </w:r>
      <w:r>
        <w:t xml:space="preserve">- Device ID register</w:t>
      </w:r>
      <w:r>
        <w:t xml:space="preserve"> </w:t>
      </w:r>
      <w:r>
        <w:t xml:space="preserve">- Revision ID register</w:t>
      </w:r>
      <w:r>
        <w:t xml:space="preserve"> </w:t>
      </w:r>
      <w:r>
        <w:t xml:space="preserve">- Block presence/capability bits</w:t>
      </w:r>
      <w:r>
        <w:t xml:space="preserve"> </w:t>
      </w:r>
      <w:r>
        <w:t xml:space="preserve">- Configuration status registers</w:t>
      </w:r>
      <w:r>
        <w:t xml:space="preserve"> </w:t>
      </w:r>
      <w:r>
        <w:t xml:space="preserve">- Debug/diagnostic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Software block discovery</w:t>
      </w:r>
      <w:r>
        <w:t xml:space="preserve"> </w:t>
      </w:r>
      <w:r>
        <w:t xml:space="preserve">- Version checking</w:t>
      </w:r>
      <w:r>
        <w:t xml:space="preserve"> </w:t>
      </w:r>
      <w:r>
        <w:t xml:space="preserve">- Feature detection</w:t>
      </w:r>
      <w:r>
        <w:t xml:space="preserve"> </w:t>
      </w:r>
      <w:r>
        <w:t xml:space="preserve">- Debug and diagnostics</w:t>
      </w:r>
      <w:r>
        <w:t xml:space="preserve"> </w:t>
      </w:r>
      <w:r>
        <w:t xml:space="preserve">- Platform identification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integration-and-wrapper-goals"/>
    <w:p>
      <w:pPr>
        <w:pStyle w:val="Heading2"/>
      </w:pPr>
      <w:r>
        <w:t xml:space="preserve">4. Integration and Wrapper Goals</w:t>
      </w:r>
    </w:p>
    <w:bookmarkStart w:id="106" w:name="individual-block-integration"/>
    <w:p>
      <w:pPr>
        <w:pStyle w:val="Heading3"/>
      </w:pPr>
      <w:r>
        <w:t xml:space="preserve">4.1 Individual Block Integration</w:t>
      </w:r>
    </w:p>
    <w:p>
      <w:pPr>
        <w:pStyle w:val="FirstParagraph"/>
      </w:pPr>
      <w:r>
        <w:t xml:space="preserve">Each block is designed to be used standalone:</w:t>
      </w:r>
    </w:p>
    <w:p>
      <w:pPr>
        <w:pStyle w:val="BodyText"/>
      </w:pPr>
      <w:r>
        <w:rPr>
          <w:bCs/>
          <w:b/>
        </w:rPr>
        <w:t xml:space="preserve">Example - HPET Integration:</w:t>
      </w:r>
    </w:p>
    <w:p>
      <w:pPr>
        <w:pStyle w:val="SourceCode"/>
      </w:pPr>
      <w:r>
        <w:rPr>
          <w:rStyle w:val="NormalTok"/>
        </w:rPr>
        <w:t xml:space="preserve">apb_hpet #(</w:t>
      </w:r>
      <w:r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 xml:space="preserve">16'h8086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 xml:space="preserve">16'h0001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u_hpet (</w:t>
      </w:r>
      <w:r>
        <w:br/>
      </w:r>
      <w:r>
        <w:rPr>
          <w:rStyle w:val="NormalTok"/>
        </w:rPr>
        <w:t xml:space="preserve">    .pclk         (apb_clk),</w:t>
      </w:r>
      <w:r>
        <w:br/>
      </w:r>
      <w:r>
        <w:rPr>
          <w:rStyle w:val="NormalTok"/>
        </w:rPr>
        <w:t xml:space="preserve">    .presetn      (apb_rst_n),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.paddr        (paddr),</w:t>
      </w:r>
      <w:r>
        <w:br/>
      </w:r>
      <w:r>
        <w:rPr>
          <w:rStyle w:val="NormalTok"/>
        </w:rPr>
        <w:t xml:space="preserve">    .psel         (psel_hpet),</w:t>
      </w:r>
      <w:r>
        <w:br/>
      </w:r>
      <w:r>
        <w:rPr>
          <w:rStyle w:val="NormalTok"/>
        </w:rPr>
        <w:t xml:space="preserve">    .penable      (penable),</w:t>
      </w:r>
      <w:r>
        <w:br/>
      </w:r>
      <w:r>
        <w:rPr>
          <w:rStyle w:val="NormalTok"/>
        </w:rPr>
        <w:t xml:space="preserve">    .pwrite       (pwrite),</w:t>
      </w:r>
      <w:r>
        <w:br/>
      </w:r>
      <w:r>
        <w:rPr>
          <w:rStyle w:val="NormalTok"/>
        </w:rPr>
        <w:t xml:space="preserve">    .pwdata       (pwdata),</w:t>
      </w:r>
      <w:r>
        <w:br/>
      </w:r>
      <w:r>
        <w:rPr>
          <w:rStyle w:val="NormalTok"/>
        </w:rPr>
        <w:t xml:space="preserve">    .prdata       (prdata_hpet),</w:t>
      </w:r>
      <w:r>
        <w:br/>
      </w:r>
      <w:r>
        <w:rPr>
          <w:rStyle w:val="NormalTok"/>
        </w:rPr>
        <w:t xml:space="preserve">    .pready       (pready_hpet),</w:t>
      </w:r>
      <w:r>
        <w:br/>
      </w:r>
      <w:r>
        <w:rPr>
          <w:rStyle w:val="NormalTok"/>
        </w:rPr>
        <w:t xml:space="preserve">    .pslverr      (pslverr_hpet),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HPET-specific</w:t>
      </w:r>
      <w:r>
        <w:br/>
      </w:r>
      <w:r>
        <w:rPr>
          <w:rStyle w:val="NormalTok"/>
        </w:rPr>
        <w:t xml:space="preserve">    .hpet_clk     (timer_clk),</w:t>
      </w:r>
      <w:r>
        <w:br/>
      </w:r>
      <w:r>
        <w:rPr>
          <w:rStyle w:val="NormalTok"/>
        </w:rPr>
        <w:t xml:space="preserve">    .hpet_rst_n   (timer_rst_n),</w:t>
      </w:r>
      <w:r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);</w:t>
      </w:r>
    </w:p>
    <w:bookmarkEnd w:id="106"/>
    <w:bookmarkStart w:id="107" w:name="rlb-wrapper-architecture"/>
    <w:p>
      <w:pPr>
        <w:pStyle w:val="Heading3"/>
      </w:pPr>
      <w:r>
        <w:t xml:space="preserve">4.2 RLB Wrapper Architecture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Create top-level wrapper combining multiple legacy blocks into unified retro-compatible subsystem.</w:t>
      </w:r>
    </w:p>
    <w:p>
      <w:pPr>
        <w:pStyle w:val="BodyText"/>
      </w:pPr>
      <w:r>
        <w:rPr>
          <w:bCs/>
          <w:b/>
        </w:rPr>
        <w:t xml:space="preserve">System Architecture: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RLB Wrapper                      │</w:t>
      </w:r>
      <w:r>
        <w:br/>
      </w:r>
      <w:r>
        <w:rPr>
          <w:rStyle w:val="VerbatimChar"/>
        </w:rPr>
        <w:t xml:space="preserve">                    │  (Single APB Slave Entry Point)   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│     APB Decoder/Bridge           │</w:t>
      </w:r>
      <w:r>
        <w:br/>
      </w:r>
      <w:r>
        <w:rPr>
          <w:rStyle w:val="VerbatimChar"/>
        </w:rPr>
        <w:t xml:space="preserve">                    │  (Address decode + routing)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│</w:t>
      </w:r>
      <w:r>
        <w:br/>
      </w:r>
      <w:r>
        <w:rPr>
          <w:rStyle w:val="VerbatimChar"/>
        </w:rPr>
        <w:t xml:space="preserve">        ▼                 ▼              ▼              ▼      ▼</w:t>
      </w:r>
      <w:r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</w:pPr>
      <w:r>
        <w:rPr>
          <w:bCs/>
          <w:b/>
        </w:rPr>
        <w:t xml:space="preserve">Address Map:</w:t>
      </w:r>
    </w:p>
    <w:p>
      <w:pPr>
        <w:pStyle w:val="BodyText"/>
      </w:pPr>
      <w:r>
        <w:t xml:space="preserve">Base address: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(1GB region in typical 32-bit system)</w:t>
      </w:r>
      <w:r>
        <w:t xml:space="preserve"> </w:t>
      </w:r>
      <w:r>
        <w:t xml:space="preserve">Window size: 4KB per block (clean power-of-2 decode)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6"/>
        <w:gridCol w:w="1458"/>
        <w:gridCol w:w="1250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0x4000_0000 - 0x4000_0FFF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Precision Event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0x4000_1000 - 0x4000_1FFF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Interrupt Controller (PIC)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0x4000_2000 - 0x4000_2FFF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 (PIT)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0x4000_3000 - 0x4000_3FFF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0x4000_4000 - 0x4000_4FFF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 Host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0x4000_5000 - 0x4000_5FFF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Management / ACPI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0x4000_6000 - 0x4000_6FFF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Advanced PIC (CSR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0x4000_7000 - 0x4000_EFFF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0x4000_F000 - 0x4000_FFFF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ID/Version/Control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other addresses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DECERR/SLVERR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Decoder Implementation:</w:t>
      </w:r>
    </w:p>
    <w:p>
      <w:pPr>
        <w:pStyle w:val="SourceCode"/>
      </w:pPr>
      <w:r>
        <w:rPr>
          <w:rStyle w:val="CommentTok"/>
        </w:rPr>
        <w:t xml:space="preserve">// Address decode logic (simplified)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BASE_ADDR = </w:t>
      </w:r>
      <w:r>
        <w:rPr>
          <w:rStyle w:val="BaseNTok"/>
        </w:rPr>
        <w:t xml:space="preserve">32'h4000_0000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4KB = 2^12</w:t>
      </w:r>
      <w:r>
        <w:br/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block_sel;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// Extract window number</w:t>
      </w:r>
      <w:r>
        <w:br/>
      </w:r>
      <w:r>
        <w:br/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0x4000_0xxx</w:t>
      </w:r>
      <w:r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0x4000_1xxx</w:t>
      </w:r>
      <w:r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 xml:space="preserve">4'h2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0x4000_2xxx</w:t>
      </w:r>
      <w:r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 xml:space="preserve">4'h3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0x4000_3xxx</w:t>
      </w:r>
      <w:r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 xml:space="preserve">4'h4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0x4000_4xxx</w:t>
      </w:r>
      <w:r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 xml:space="preserve">4'h5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0x4000_5xxx</w:t>
      </w:r>
      <w:r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 xml:space="preserve">4'h6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0x4000_6xxx</w:t>
      </w:r>
      <w:r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0x4000_Fxxx</w:t>
      </w:r>
      <w:r>
        <w:br/>
      </w:r>
      <w:r>
        <w:rPr>
          <w:rStyle w:val="NormalTok"/>
        </w:rPr>
        <w:t xml:space="preserve">    psel_error     = !(|{psel_hpet, psel_pic8259, psel_pit8254,</w:t>
      </w:r>
      <w:r>
        <w:br/>
      </w:r>
      <w:r>
        <w:rPr>
          <w:rStyle w:val="NormalTok"/>
        </w:rPr>
        <w:t xml:space="preserve">                         psel_rtc, psel_smbus, psel_pm,</w:t>
      </w:r>
      <w:r>
        <w:br/>
      </w:r>
      <w:r>
        <w:rPr>
          <w:rStyle w:val="NormalTok"/>
        </w:rPr>
        <w:t xml:space="preserve">                         psel_ioapic, psel_id}) &amp; psel;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Interface: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APB slave port</w:t>
      </w:r>
      <w:r>
        <w:t xml:space="preserve"> </w:t>
      </w:r>
      <w:r>
        <w:t xml:space="preserve">at base address 0x4000_0000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Aggregated interrupt output</w:t>
      </w:r>
      <w:r>
        <w:t xml:space="preserve"> </w:t>
      </w:r>
      <w:r>
        <w:t xml:space="preserve">combining all block IRQs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Per-block clock/reset control</w:t>
      </w:r>
      <w:r>
        <w:t xml:space="preserve"> </w:t>
      </w:r>
      <w:r>
        <w:t xml:space="preserve">for power management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 I/O signals</w:t>
      </w:r>
      <w:r>
        <w:t xml:space="preserve"> </w:t>
      </w:r>
      <w:r>
        <w:t xml:space="preserve">(GPIO, UART, I2C/SMBus, etc.)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Error slave</w:t>
      </w:r>
      <w:r>
        <w:t xml:space="preserve"> </w:t>
      </w:r>
      <w:r>
        <w:t xml:space="preserve">returns SLVERR for unmapped addresses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Simplified system integration (single APB slave)</w:t>
      </w:r>
      <w:r>
        <w:t xml:space="preserve"> </w:t>
      </w:r>
      <w:r>
        <w:t xml:space="preserve">- Consistent 4KB window addressing</w:t>
      </w:r>
      <w:r>
        <w:t xml:space="preserve"> </w:t>
      </w:r>
      <w:r>
        <w:t xml:space="preserve">- Clean power-of-2 address decode</w:t>
      </w:r>
      <w:r>
        <w:t xml:space="preserve"> </w:t>
      </w:r>
      <w:r>
        <w:t xml:space="preserve">- Easy expansion (32KB reserved space)</w:t>
      </w:r>
      <w:r>
        <w:t xml:space="preserve"> </w:t>
      </w:r>
      <w:r>
        <w:t xml:space="preserve">- Single verification target</w:t>
      </w:r>
      <w:r>
        <w:t xml:space="preserve"> </w:t>
      </w:r>
      <w:r>
        <w:t xml:space="preserve">- Drop-in retro-compatible peripheral subsystem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design-standards"/>
    <w:p>
      <w:pPr>
        <w:pStyle w:val="Heading2"/>
      </w:pPr>
      <w:r>
        <w:t xml:space="preserve">5. Design Standards</w:t>
      </w:r>
    </w:p>
    <w:bookmarkStart w:id="109" w:name="reset-handling"/>
    <w:p>
      <w:pPr>
        <w:pStyle w:val="Heading3"/>
      </w:pPr>
      <w:r>
        <w:t xml:space="preserve">5.1 Reset Handling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All blocks must use standardized reset macros from</w:t>
      </w:r>
      <w:r>
        <w:t xml:space="preserve"> </w:t>
      </w:r>
      <w:r>
        <w:rPr>
          <w:rStyle w:val="VerbatimChar"/>
        </w:rPr>
        <w:t xml:space="preserve">rtl/amba/includes/reset_defs.svh</w:t>
      </w:r>
    </w:p>
    <w:p>
      <w:pPr>
        <w:pStyle w:val="BodyText"/>
      </w:pPr>
      <w:r>
        <w:rPr>
          <w:bCs/>
          <w:b/>
        </w:rPr>
        <w:t xml:space="preserve">Pattern:</w:t>
      </w:r>
    </w:p>
    <w:p>
      <w:pPr>
        <w:pStyle w:val="SourceCode"/>
      </w:pPr>
      <w:r>
        <w:rPr>
          <w:rStyle w:val="OtherTok"/>
        </w:rPr>
        <w:t xml:space="preserve">`include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"reset_defs.svh"</w:t>
      </w:r>
      <w:r>
        <w:br/>
      </w:r>
      <w:r>
        <w:br/>
      </w:r>
      <w:r>
        <w:rPr>
          <w:rStyle w:val="OtherTok"/>
        </w:rPr>
        <w:t xml:space="preserve">`ALWAYS_FF_RST(clk, rst_n,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OtherTok"/>
        </w:rPr>
        <w:t xml:space="preserve"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IDLE;</w:t>
      </w:r>
      <w:r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w_next_state;</w:t>
      </w:r>
      <w:r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Why:</w:t>
      </w:r>
      <w:r>
        <w:t xml:space="preserve"> </w:t>
      </w:r>
      <w:r>
        <w:t xml:space="preserve">- FPGA-friendly reset inference</w:t>
      </w:r>
      <w:r>
        <w:t xml:space="preserve"> </w:t>
      </w:r>
      <w:r>
        <w:t xml:space="preserve">- Consistent synthesis behavior</w:t>
      </w:r>
      <w:r>
        <w:t xml:space="preserve"> </w:t>
      </w:r>
      <w:r>
        <w:t xml:space="preserve">- Single-point reset polarity control</w:t>
      </w:r>
      <w:r>
        <w:t xml:space="preserve"> </w:t>
      </w:r>
      <w:r>
        <w:t xml:space="preserve">- Better timing closure</w:t>
      </w:r>
    </w:p>
    <w:bookmarkEnd w:id="109"/>
    <w:bookmarkStart w:id="110" w:name="register-generation"/>
    <w:p>
      <w:pPr>
        <w:pStyle w:val="Heading3"/>
      </w:pPr>
      <w:r>
        <w:t xml:space="preserve">5.2 Register Generation</w:t>
      </w:r>
    </w:p>
    <w:p>
      <w:pPr>
        <w:pStyle w:val="FirstParagraph"/>
      </w:pPr>
      <w:r>
        <w:rPr>
          <w:bCs/>
          <w:b/>
        </w:rPr>
        <w:t xml:space="preserve">Preferred:</w:t>
      </w:r>
      <w:r>
        <w:t xml:space="preserve"> </w:t>
      </w:r>
      <w:r>
        <w:t xml:space="preserve">Use PeakRDL for register map generation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Define registers in SystemRDL (</w:t>
      </w:r>
      <w:r>
        <w:rPr>
          <w:rStyle w:val="VerbatimChar"/>
        </w:rPr>
        <w:t xml:space="preserve">.rdl</w:t>
      </w:r>
      <w:r>
        <w:t xml:space="preserve"> </w:t>
      </w:r>
      <w:r>
        <w:t xml:space="preserve">file)</w:t>
      </w:r>
      <w:r>
        <w:t xml:space="preserve"> </w:t>
      </w:r>
      <w:r>
        <w:t xml:space="preserve">2. Generate RTL using PeakRDL regblock</w:t>
      </w:r>
      <w:r>
        <w:t xml:space="preserve"> </w:t>
      </w:r>
      <w:r>
        <w:t xml:space="preserve">3. Create wrapper module connecting registers to core logic</w:t>
      </w:r>
      <w:r>
        <w:t xml:space="preserve"> </w:t>
      </w:r>
      <w:r>
        <w:t xml:space="preserve">4. Use edge detection for write strobes (not level)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Consistent register interface</w:t>
      </w:r>
      <w:r>
        <w:t xml:space="preserve"> </w:t>
      </w:r>
      <w:r>
        <w:t xml:space="preserve">- Auto-generated documentation</w:t>
      </w:r>
      <w:r>
        <w:t xml:space="preserve"> </w:t>
      </w:r>
      <w:r>
        <w:t xml:space="preserve">- Reduced manual RTL errors</w:t>
      </w:r>
      <w:r>
        <w:t xml:space="preserve"> </w:t>
      </w:r>
      <w:r>
        <w:t xml:space="preserve">- Easy register map changes</w:t>
      </w:r>
    </w:p>
    <w:bookmarkEnd w:id="110"/>
    <w:bookmarkStart w:id="111" w:name="testbench-architecture"/>
    <w:p>
      <w:pPr>
        <w:pStyle w:val="Heading3"/>
      </w:pPr>
      <w:r>
        <w:t xml:space="preserve">5.3 Testbench Architecture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Follow project testbench organization pattern</w:t>
      </w:r>
    </w:p>
    <w:p>
      <w:pPr>
        <w:pStyle w:val="BodyText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dv/</w:t>
      </w:r>
      <w:r>
        <w:br/>
      </w:r>
      <w:r>
        <w:rPr>
          <w:rStyle w:val="VerbatimChar"/>
        </w:rPr>
        <w:t xml:space="preserve">├── tbclasses/{block}/          # Block-specific TB classes</w:t>
      </w:r>
      <w:r>
        <w:br/>
      </w:r>
      <w:r>
        <w:rPr>
          <w:rStyle w:val="VerbatimChar"/>
        </w:rPr>
        <w:t xml:space="preserve">│   ├── {block}_tb.py          # Main testbench</w:t>
      </w:r>
      <w:r>
        <w:br/>
      </w:r>
      <w:r>
        <w:rPr>
          <w:rStyle w:val="VerbatimChar"/>
        </w:rPr>
        <w:t xml:space="preserve">│   ├── {block}_tests_basic.py # Basic test suite</w:t>
      </w:r>
      <w:r>
        <w:br/>
      </w:r>
      <w:r>
        <w:rPr>
          <w:rStyle w:val="VerbatimChar"/>
        </w:rPr>
        <w:t xml:space="preserve">│   ├── {block}_tests_medium.py # Medium test suite</w:t>
      </w:r>
      <w:r>
        <w:br/>
      </w:r>
      <w:r>
        <w:rPr>
          <w:rStyle w:val="VerbatimChar"/>
        </w:rPr>
        <w:t xml:space="preserve">│   └── {block}_tests_full.py  # Full test suite</w:t>
      </w:r>
      <w:r>
        <w:br/>
      </w:r>
      <w:r>
        <w:rPr>
          <w:rStyle w:val="VerbatimChar"/>
        </w:rPr>
        <w:t xml:space="preserve">└── tests/{block}/             # Test runners</w:t>
      </w:r>
      <w:r>
        <w:br/>
      </w:r>
      <w:r>
        <w:rPr>
          <w:rStyle w:val="VerbatimChar"/>
        </w:rPr>
        <w:t xml:space="preserve">    ├── test_apb_{block}.py    # Pytest wrapper</w:t>
      </w:r>
      <w:r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</w:pPr>
      <w:r>
        <w:rPr>
          <w:bCs/>
          <w:b/>
        </w:rPr>
        <w:t xml:space="preserve">Import Pattern:</w:t>
      </w:r>
    </w:p>
    <w:p>
      <w:pPr>
        <w:pStyle w:val="SourceCode"/>
      </w:pPr>
      <w:r>
        <w:rPr>
          <w:rStyle w:val="CommentTok"/>
        </w:rPr>
        <w:t xml:space="preserve"># Always import from PROJECT AREA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{Block}TB</w:t>
      </w:r>
    </w:p>
    <w:p>
      <w:pPr>
        <w:pStyle w:val="FirstParagraph"/>
      </w:pPr>
      <w:r>
        <w:rPr>
          <w:bCs/>
          <w:b/>
        </w:rPr>
        <w:t xml:space="preserve">Test Levels: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Basic:</w:t>
      </w:r>
      <w:r>
        <w:t xml:space="preserve"> </w:t>
      </w:r>
      <w:r>
        <w:t xml:space="preserve">Core functionality (register access, basic operation)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Medium:</w:t>
      </w:r>
      <w:r>
        <w:t xml:space="preserve"> </w:t>
      </w:r>
      <w:r>
        <w:t xml:space="preserve">Extended features (modes, configurations, edge cases)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Full:</w:t>
      </w:r>
      <w:r>
        <w:t xml:space="preserve"> </w:t>
      </w:r>
      <w:r>
        <w:t xml:space="preserve">Stress testing, CDC variants, corner cases</w:t>
      </w:r>
    </w:p>
    <w:p>
      <w:pPr>
        <w:pStyle w:val="BodyText"/>
      </w:pPr>
      <w:r>
        <w:rPr>
          <w:bCs/>
          <w:b/>
        </w:rPr>
        <w:t xml:space="preserve">Target:</w:t>
      </w:r>
      <w:r>
        <w:t xml:space="preserve"> </w:t>
      </w:r>
      <w:r>
        <w:t xml:space="preserve">100% pass rate at all levels</w:t>
      </w:r>
    </w:p>
    <w:bookmarkEnd w:id="111"/>
    <w:bookmarkStart w:id="112" w:name="fpga-synthesis-attributes"/>
    <w:p>
      <w:pPr>
        <w:pStyle w:val="Heading3"/>
      </w:pPr>
      <w:r>
        <w:t xml:space="preserve">5.4 FPGA Synthesis Attributes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Add FPGA synthesis hints for memory arrays</w:t>
      </w:r>
    </w:p>
    <w:p>
      <w:pPr>
        <w:pStyle w:val="SourceCode"/>
      </w:pPr>
      <w:r>
        <w:rPr>
          <w:rStyle w:val="OtherTok"/>
        </w:rPr>
        <w:t xml:space="preserve">`ifdef</w:t>
      </w:r>
      <w:r>
        <w:rPr>
          <w:rStyle w:val="NormalTok"/>
        </w:rPr>
        <w:t xml:space="preserve"> XILINX</w:t>
      </w:r>
      <w:r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 *)</w:t>
      </w:r>
      <w:r>
        <w:br/>
      </w:r>
      <w:r>
        <w:rPr>
          <w:rStyle w:val="OtherTok"/>
        </w:rPr>
        <w:t xml:space="preserve">`elsif</w:t>
      </w:r>
      <w:r>
        <w:rPr>
          <w:rStyle w:val="NormalTok"/>
        </w:rPr>
        <w:t xml:space="preserve"> INTEL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synthesis ramstyle = "AUTO" */</w:t>
      </w:r>
      <w:r>
        <w:br/>
      </w:r>
      <w:r>
        <w:rPr>
          <w:rStyle w:val="OtherTok"/>
        </w:rPr>
        <w:t xml:space="preserve">`endif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mem [DEPTH];</w:t>
      </w:r>
    </w:p>
    <w:bookmarkEnd w:id="112"/>
    <w:bookmarkStart w:id="113" w:name="documentation-requirements"/>
    <w:p>
      <w:pPr>
        <w:pStyle w:val="Heading3"/>
      </w:pPr>
      <w:r>
        <w:t xml:space="preserve">5.5 Documentation Requirements</w:t>
      </w:r>
    </w:p>
    <w:p>
      <w:pPr>
        <w:pStyle w:val="FirstParagraph"/>
      </w:pPr>
      <w:r>
        <w:t xml:space="preserve">Each block must have:</w:t>
      </w:r>
      <w:r>
        <w:t xml:space="preserve"> </w:t>
      </w:r>
      <w:r>
        <w:t xml:space="preserve">- RTL comments (inline)</w:t>
      </w:r>
      <w:r>
        <w:t xml:space="preserve"> </w:t>
      </w:r>
      <w:r>
        <w:t xml:space="preserve">- Register map specification</w:t>
      </w:r>
      <w:r>
        <w:t xml:space="preserve"> </w:t>
      </w:r>
      <w:r>
        <w:t xml:space="preserve">- Block-level specification in</w:t>
      </w:r>
      <w:r>
        <w:t xml:space="preserve"> </w:t>
      </w:r>
      <w:r>
        <w:rPr>
          <w:rStyle w:val="VerbatimChar"/>
        </w:rPr>
        <w:t xml:space="preserve">docs/{block}_spec/</w:t>
      </w:r>
      <w:r>
        <w:t xml:space="preserve"> </w:t>
      </w:r>
      <w:r>
        <w:t xml:space="preserve">- Integration guide</w:t>
      </w:r>
      <w:r>
        <w:t xml:space="preserve"> </w:t>
      </w:r>
      <w:r>
        <w:t xml:space="preserve">- Test plan and results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quality-metrics"/>
    <w:p>
      <w:pPr>
        <w:pStyle w:val="Heading2"/>
      </w:pPr>
      <w:r>
        <w:t xml:space="preserve">6. Quality Metrics</w:t>
      </w:r>
    </w:p>
    <w:bookmarkStart w:id="115" w:name="production-readiness-criteria"/>
    <w:p>
      <w:pPr>
        <w:pStyle w:val="Heading3"/>
      </w:pPr>
      <w:r>
        <w:t xml:space="preserve">6.1 Production Readiness Criteria</w:t>
      </w:r>
    </w:p>
    <w:p>
      <w:pPr>
        <w:pStyle w:val="FirstParagraph"/>
      </w:pPr>
      <w:r>
        <w:t xml:space="preserve">A block is considered</w:t>
      </w:r>
      <w:r>
        <w:t xml:space="preserve"> </w:t>
      </w:r>
      <w:r>
        <w:t xml:space="preserve">“</w:t>
      </w:r>
      <w:r>
        <w:t xml:space="preserve">Production Ready</w:t>
      </w:r>
      <w:r>
        <w:t xml:space="preserve">”</w:t>
      </w:r>
      <w:r>
        <w:t xml:space="preserve"> </w:t>
      </w:r>
      <w:r>
        <w:t xml:space="preserve">when:</w:t>
      </w:r>
    </w:p>
    <w:p>
      <w:pPr>
        <w:numPr>
          <w:ilvl w:val="0"/>
          <w:numId w:val="1015"/>
        </w:numPr>
        <w:pStyle w:val="Compact"/>
      </w:pPr>
      <w:r>
        <w:t xml:space="preserve">✓ All basic tests pass 100%</w:t>
      </w:r>
    </w:p>
    <w:p>
      <w:pPr>
        <w:numPr>
          <w:ilvl w:val="0"/>
          <w:numId w:val="1015"/>
        </w:numPr>
        <w:pStyle w:val="Compact"/>
      </w:pPr>
      <w:r>
        <w:t xml:space="preserve">✓ All medium tests pass 100%</w:t>
      </w:r>
    </w:p>
    <w:p>
      <w:pPr>
        <w:numPr>
          <w:ilvl w:val="0"/>
          <w:numId w:val="1015"/>
        </w:numPr>
        <w:pStyle w:val="Compact"/>
      </w:pPr>
      <w:r>
        <w:t xml:space="preserve">✓ All full tests pass ≥95%</w:t>
      </w:r>
    </w:p>
    <w:p>
      <w:pPr>
        <w:numPr>
          <w:ilvl w:val="0"/>
          <w:numId w:val="1015"/>
        </w:numPr>
        <w:pStyle w:val="Compact"/>
      </w:pPr>
      <w:r>
        <w:t xml:space="preserve">✓ Complete register map specification</w:t>
      </w:r>
    </w:p>
    <w:p>
      <w:pPr>
        <w:numPr>
          <w:ilvl w:val="0"/>
          <w:numId w:val="1015"/>
        </w:numPr>
        <w:pStyle w:val="Compact"/>
      </w:pPr>
      <w:r>
        <w:t xml:space="preserve">✓ RTL lint clean (Verilator)</w:t>
      </w:r>
    </w:p>
    <w:p>
      <w:pPr>
        <w:numPr>
          <w:ilvl w:val="0"/>
          <w:numId w:val="1015"/>
        </w:numPr>
        <w:pStyle w:val="Compact"/>
      </w:pPr>
      <w:r>
        <w:t xml:space="preserve">✓ Reset macros used throughout</w:t>
      </w:r>
    </w:p>
    <w:p>
      <w:pPr>
        <w:numPr>
          <w:ilvl w:val="0"/>
          <w:numId w:val="1015"/>
        </w:numPr>
        <w:pStyle w:val="Compact"/>
      </w:pPr>
      <w:r>
        <w:t xml:space="preserve">✓ FPGA synthesis attributes applied</w:t>
      </w:r>
    </w:p>
    <w:p>
      <w:pPr>
        <w:numPr>
          <w:ilvl w:val="0"/>
          <w:numId w:val="1015"/>
        </w:numPr>
        <w:pStyle w:val="Compact"/>
      </w:pPr>
      <w:r>
        <w:t xml:space="preserve">✓ Integration guide written</w:t>
      </w:r>
    </w:p>
    <w:p>
      <w:pPr>
        <w:numPr>
          <w:ilvl w:val="0"/>
          <w:numId w:val="1015"/>
        </w:numPr>
        <w:pStyle w:val="Compact"/>
      </w:pPr>
      <w:r>
        <w:t xml:space="preserve">✓ Known issues documented</w:t>
      </w:r>
    </w:p>
    <w:bookmarkEnd w:id="115"/>
    <w:bookmarkStart w:id="116" w:name="current-status"/>
    <w:p>
      <w:pPr>
        <w:pStyle w:val="Heading3"/>
      </w:pPr>
      <w:r>
        <w:t xml:space="preserve">6.2 Current Status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070"/>
        <w:gridCol w:w="856"/>
        <w:gridCol w:w="1712"/>
        <w:gridCol w:w="1605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5/6 at 100%, 1/6 at 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8259 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8254 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End w:id="117"/>
    <w:bookmarkStart w:id="122" w:name="development-roadmap"/>
    <w:p>
      <w:pPr>
        <w:pStyle w:val="Heading2"/>
      </w:pPr>
      <w:r>
        <w:t xml:space="preserve">7. Development Roadmap</w:t>
      </w:r>
    </w:p>
    <w:bookmarkStart w:id="118" w:name="phase-1-foundation-complete"/>
    <w:p>
      <w:pPr>
        <w:pStyle w:val="Heading3"/>
      </w:pPr>
      <w:r>
        <w:t xml:space="preserve">7.1 Phase 1: Foundation (Complete ✓)</w:t>
      </w:r>
    </w:p>
    <w:p>
      <w:pPr>
        <w:numPr>
          <w:ilvl w:val="0"/>
          <w:numId w:val="1016"/>
        </w:numPr>
        <w:pStyle w:val="Compact"/>
      </w:pPr>
      <w:r>
        <w:t xml:space="preserve">✓ HPET implementation</w:t>
      </w:r>
    </w:p>
    <w:p>
      <w:pPr>
        <w:numPr>
          <w:ilvl w:val="0"/>
          <w:numId w:val="1016"/>
        </w:numPr>
        <w:pStyle w:val="Compact"/>
      </w:pPr>
      <w:r>
        <w:t xml:space="preserve">✓ Directory structure for multiple blocks</w:t>
      </w:r>
    </w:p>
    <w:p>
      <w:pPr>
        <w:numPr>
          <w:ilvl w:val="0"/>
          <w:numId w:val="1016"/>
        </w:numPr>
        <w:pStyle w:val="Compact"/>
      </w:pPr>
      <w:r>
        <w:t xml:space="preserve">✓ Testbench architecture established</w:t>
      </w:r>
    </w:p>
    <w:p>
      <w:pPr>
        <w:numPr>
          <w:ilvl w:val="0"/>
          <w:numId w:val="1016"/>
        </w:numPr>
        <w:pStyle w:val="Compact"/>
      </w:pPr>
      <w:r>
        <w:t xml:space="preserve">✓ Documentation templates</w:t>
      </w:r>
    </w:p>
    <w:p>
      <w:pPr>
        <w:numPr>
          <w:ilvl w:val="0"/>
          <w:numId w:val="1016"/>
        </w:numPr>
        <w:pStyle w:val="Compact"/>
      </w:pPr>
      <w:r>
        <w:t xml:space="preserve">✓ Build and test infrastructure</w:t>
      </w:r>
    </w:p>
    <w:bookmarkEnd w:id="118"/>
    <w:bookmarkStart w:id="119" w:name="phase-2-core-peripherals-next-6-9-months"/>
    <w:p>
      <w:pPr>
        <w:pStyle w:val="Heading3"/>
      </w:pPr>
      <w:r>
        <w:t xml:space="preserve">7.2 Phase 2: Core Peripherals (Next 6-9 Months)</w:t>
      </w:r>
    </w:p>
    <w:p>
      <w:pPr>
        <w:pStyle w:val="FirstParagraph"/>
      </w:pPr>
      <w:r>
        <w:rPr>
          <w:bCs/>
          <w:b/>
        </w:rPr>
        <w:t xml:space="preserve">Q1 2026 (High Priority):</w:t>
      </w:r>
      <w:r>
        <w:t xml:space="preserve"> </w:t>
      </w:r>
      <w:r>
        <w:t xml:space="preserve">- 8259 PIC (6-8 weeks) - Interrupt controller</w:t>
      </w:r>
      <w:r>
        <w:t xml:space="preserve"> </w:t>
      </w:r>
      <w:r>
        <w:t xml:space="preserve">- 8254 PIT (4-5 weeks) - Interval timer</w:t>
      </w:r>
      <w:r>
        <w:t xml:space="preserve"> </w:t>
      </w:r>
      <w:r>
        <w:t xml:space="preserve">- RTC (3-4 weeks) - Real-time clock</w:t>
      </w:r>
    </w:p>
    <w:p>
      <w:pPr>
        <w:pStyle w:val="BodyText"/>
      </w:pPr>
      <w:r>
        <w:rPr>
          <w:bCs/>
          <w:b/>
        </w:rPr>
        <w:t xml:space="preserve">Q2 2026 (Medium Priority):</w:t>
      </w:r>
      <w:r>
        <w:t xml:space="preserve"> </w:t>
      </w:r>
      <w:r>
        <w:t xml:space="preserve">- GPIO Controller (4-6 weeks)</w:t>
      </w:r>
      <w:r>
        <w:t xml:space="preserve"> </w:t>
      </w:r>
      <w:r>
        <w:t xml:space="preserve">- SMBus Controller (6-8 weeks)</w:t>
      </w:r>
      <w:r>
        <w:t xml:space="preserve"> </w:t>
      </w:r>
      <w:r>
        <w:t xml:space="preserve">- PM/ACPI Controller (8-10 weeks)</w:t>
      </w:r>
    </w:p>
    <w:p>
      <w:pPr>
        <w:pStyle w:val="BodyText"/>
      </w:pPr>
      <w:r>
        <w:rPr>
          <w:bCs/>
          <w:b/>
        </w:rPr>
        <w:t xml:space="preserve">Q3 2026:</w:t>
      </w:r>
      <w:r>
        <w:t xml:space="preserve"> </w:t>
      </w:r>
      <w:r>
        <w:t xml:space="preserve">- UART (4-5 weeks)</w:t>
      </w:r>
      <w:r>
        <w:t xml:space="preserve"> </w:t>
      </w:r>
      <w:r>
        <w:t xml:space="preserve">- IOAPIC (6-8 weeks)</w:t>
      </w:r>
    </w:p>
    <w:bookmarkEnd w:id="119"/>
    <w:bookmarkStart w:id="120" w:name="phase-3-advanced-peripherals-9-15-months"/>
    <w:p>
      <w:pPr>
        <w:pStyle w:val="Heading3"/>
      </w:pPr>
      <w:r>
        <w:t xml:space="preserve">7.3 Phase 3: Advanced Peripherals (9-15 Months)</w:t>
      </w:r>
    </w:p>
    <w:p>
      <w:pPr>
        <w:pStyle w:val="FirstParagraph"/>
      </w:pPr>
      <w:r>
        <w:rPr>
          <w:bCs/>
          <w:b/>
        </w:rPr>
        <w:t xml:space="preserve">Q4 2026:</w:t>
      </w:r>
      <w:r>
        <w:t xml:space="preserve"> </w:t>
      </w:r>
      <w:r>
        <w:t xml:space="preserve">- SPI Controller (5-6 weeks)</w:t>
      </w:r>
      <w:r>
        <w:t xml:space="preserve"> </w:t>
      </w:r>
      <w:r>
        <w:t xml:space="preserve">- I2C Controller (5-7 weeks)</w:t>
      </w:r>
      <w:r>
        <w:t xml:space="preserve"> </w:t>
      </w:r>
      <w:r>
        <w:t xml:space="preserve">- Watchdog Timer (2-3 weeks)</w:t>
      </w:r>
    </w:p>
    <w:p>
      <w:pPr>
        <w:pStyle w:val="BodyText"/>
      </w:pPr>
      <w:r>
        <w:rPr>
          <w:bCs/>
          <w:b/>
        </w:rPr>
        <w:t xml:space="preserve">Q1 2027:</w:t>
      </w:r>
      <w:r>
        <w:t xml:space="preserve"> </w:t>
      </w:r>
      <w:r>
        <w:t xml:space="preserve">- Interconnect ID/Version Registers (1-2 weeks)</w:t>
      </w:r>
      <w:r>
        <w:t xml:space="preserve"> </w:t>
      </w:r>
      <w:r>
        <w:t xml:space="preserve">- ILB Wrapper integration starts</w:t>
      </w:r>
    </w:p>
    <w:bookmarkEnd w:id="120"/>
    <w:bookmarkStart w:id="121" w:name="phase-4-system-integration-15-months"/>
    <w:p>
      <w:pPr>
        <w:pStyle w:val="Heading3"/>
      </w:pPr>
      <w:r>
        <w:t xml:space="preserve">7.4 Phase 4: System Integration (15+ Months)</w:t>
      </w:r>
    </w:p>
    <w:p>
      <w:pPr>
        <w:pStyle w:val="FirstParagraph"/>
      </w:pPr>
      <w:r>
        <w:rPr>
          <w:bCs/>
          <w:b/>
        </w:rPr>
        <w:t xml:space="preserve">Q2-Q4 2027:</w:t>
      </w:r>
      <w:r>
        <w:t xml:space="preserve"> </w:t>
      </w:r>
      <w:r>
        <w:t xml:space="preserve">- Complete ILB wrapper with all blocks</w:t>
      </w:r>
      <w:r>
        <w:t xml:space="preserve"> </w:t>
      </w:r>
      <w:r>
        <w:t xml:space="preserve">- System-level integration examples</w:t>
      </w:r>
      <w:r>
        <w:t xml:space="preserve"> </w:t>
      </w:r>
      <w:r>
        <w:t xml:space="preserve">- Performance characterization</w:t>
      </w:r>
      <w:r>
        <w:t xml:space="preserve"> </w:t>
      </w:r>
      <w:r>
        <w:t xml:space="preserve">- FPGA reference designs</w:t>
      </w:r>
      <w:r>
        <w:t xml:space="preserve"> </w:t>
      </w:r>
      <w:r>
        <w:t xml:space="preserve">- Application notes</w:t>
      </w:r>
      <w:r>
        <w:t xml:space="preserve"> </w:t>
      </w:r>
      <w:r>
        <w:t xml:space="preserve">- Software driver examples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references"/>
    <w:p>
      <w:pPr>
        <w:pStyle w:val="Heading2"/>
      </w:pPr>
      <w:r>
        <w:t xml:space="preserve">8. References</w:t>
      </w:r>
    </w:p>
    <w:bookmarkStart w:id="123" w:name="external-standards"/>
    <w:p>
      <w:pPr>
        <w:pStyle w:val="Heading3"/>
      </w:pPr>
      <w:r>
        <w:t xml:space="preserve">8.1 External Standards</w:t>
      </w:r>
    </w:p>
    <w:p>
      <w:pPr>
        <w:pStyle w:val="FirstParagraph"/>
      </w:pPr>
      <w:r>
        <w:rPr>
          <w:bCs/>
          <w:b/>
        </w:rPr>
        <w:t xml:space="preserve">Peripheral Specifications:</w:t>
      </w:r>
      <w:r>
        <w:t xml:space="preserve"> </w:t>
      </w:r>
      <w:r>
        <w:t xml:space="preserve">- ACPI HPET Specification 1.0a</w:t>
      </w:r>
      <w:r>
        <w:t xml:space="preserve"> </w:t>
      </w:r>
      <w:r>
        <w:t xml:space="preserve">- SMBus Specification Version 2.0</w:t>
      </w:r>
      <w:r>
        <w:t xml:space="preserve"> </w:t>
      </w:r>
      <w:r>
        <w:t xml:space="preserve">- 16550 UART Datasheet</w:t>
      </w:r>
      <w:r>
        <w:t xml:space="preserve"> </w:t>
      </w:r>
      <w:r>
        <w:t xml:space="preserve">- I2C Specification (NXP)</w:t>
      </w:r>
      <w:r>
        <w:t xml:space="preserve"> </w:t>
      </w:r>
      <w:r>
        <w:t xml:space="preserve">- SPI Protocol Specification</w:t>
      </w:r>
    </w:p>
    <w:p>
      <w:pPr>
        <w:pStyle w:val="BodyText"/>
      </w:pPr>
      <w:r>
        <w:rPr>
          <w:bCs/>
          <w:b/>
        </w:rPr>
        <w:t xml:space="preserve">Bus Protocols:</w:t>
      </w:r>
      <w:r>
        <w:t xml:space="preserve"> </w:t>
      </w:r>
      <w:r>
        <w:t xml:space="preserve">- AMBA APB Protocol Specification (ARM)</w:t>
      </w:r>
      <w:r>
        <w:t xml:space="preserve"> </w:t>
      </w:r>
      <w:r>
        <w:t xml:space="preserve">- AMBA 3 APB Protocol v1.0</w:t>
      </w:r>
    </w:p>
    <w:bookmarkEnd w:id="123"/>
    <w:bookmarkStart w:id="124" w:name="internal-documentation"/>
    <w:p>
      <w:pPr>
        <w:pStyle w:val="Heading3"/>
      </w:pPr>
      <w:r>
        <w:t xml:space="preserve">8.2 Internal Documentation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/CLAUDE.md</w:t>
      </w:r>
      <w:r>
        <w:t xml:space="preserve"> </w:t>
      </w:r>
      <w:r>
        <w:t xml:space="preserve">- Repository AI guide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/PRD.md</w:t>
      </w:r>
      <w:r>
        <w:t xml:space="preserve"> </w:t>
      </w:r>
      <w:r>
        <w:t xml:space="preserve">- Master repository requirements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projects/components/retro_legacy_blocks/CLAUDE.md</w:t>
      </w:r>
      <w:r>
        <w:t xml:space="preserve"> </w:t>
      </w:r>
      <w:r>
        <w:t xml:space="preserve">- Component AI guide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 Component overview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projects/components/retro_legacy_blocks/TASKS.md</w:t>
      </w:r>
      <w:r>
        <w:t xml:space="preserve"> </w:t>
      </w:r>
      <w:r>
        <w:t xml:space="preserve">- Task tracking</w:t>
      </w:r>
    </w:p>
    <w:bookmarkEnd w:id="124"/>
    <w:bookmarkStart w:id="125" w:name="block-specific-documentation"/>
    <w:p>
      <w:pPr>
        <w:pStyle w:val="Heading3"/>
      </w:pPr>
      <w:r>
        <w:t xml:space="preserve">8.3 Block-Specific Documentation</w:t>
      </w:r>
    </w:p>
    <w:p>
      <w:pPr>
        <w:pStyle w:val="FirstParagraph"/>
      </w:pPr>
      <w:r>
        <w:rPr>
          <w:bCs/>
          <w:b/>
        </w:rPr>
        <w:t xml:space="preserve">HPET: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-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docs/IMPLEMENTATION_STATUS.md</w:t>
      </w:r>
      <w:r>
        <w:t xml:space="preserve"> </w:t>
      </w:r>
      <w:r>
        <w:t xml:space="preserve">- HPET test 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known_issues/</w:t>
      </w:r>
      <w:r>
        <w:t xml:space="preserve"> </w:t>
      </w:r>
      <w:r>
        <w:t xml:space="preserve">- HPET issue tracking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success-criteria"/>
    <w:p>
      <w:pPr>
        <w:pStyle w:val="Heading2"/>
      </w:pPr>
      <w:r>
        <w:t xml:space="preserve">9. Success Criteria</w:t>
      </w:r>
    </w:p>
    <w:bookmarkStart w:id="127" w:name="individual-block-success"/>
    <w:p>
      <w:pPr>
        <w:pStyle w:val="Heading3"/>
      </w:pPr>
      <w:r>
        <w:t xml:space="preserve">9.1 Individual Block Success</w:t>
      </w:r>
    </w:p>
    <w:p>
      <w:pPr>
        <w:pStyle w:val="FirstParagraph"/>
      </w:pPr>
      <w:r>
        <w:t xml:space="preserve">Each block must:</w:t>
      </w:r>
      <w:r>
        <w:t xml:space="preserve"> </w:t>
      </w:r>
      <w:r>
        <w:t xml:space="preserve">- Pass all basic/medium tests at 100%</w:t>
      </w:r>
      <w:r>
        <w:t xml:space="preserve"> </w:t>
      </w:r>
      <w:r>
        <w:t xml:space="preserve">- Pass full tests at ≥95%</w:t>
      </w:r>
      <w:r>
        <w:t xml:space="preserve"> </w:t>
      </w:r>
      <w:r>
        <w:t xml:space="preserve">- Have complete register map specification</w:t>
      </w:r>
      <w:r>
        <w:t xml:space="preserve"> </w:t>
      </w:r>
      <w:r>
        <w:t xml:space="preserve">- Include integration guide with examples</w:t>
      </w:r>
      <w:r>
        <w:t xml:space="preserve"> </w:t>
      </w:r>
      <w:r>
        <w:t xml:space="preserve">- Be lint-clean (Verilator)</w:t>
      </w:r>
      <w:r>
        <w:t xml:space="preserve"> </w:t>
      </w:r>
      <w:r>
        <w:t xml:space="preserve">- Use reset macros throughout</w:t>
      </w:r>
      <w:r>
        <w:t xml:space="preserve"> </w:t>
      </w:r>
      <w:r>
        <w:t xml:space="preserve">- Include FPGA synthesis attributes</w:t>
      </w:r>
    </w:p>
    <w:bookmarkEnd w:id="127"/>
    <w:bookmarkStart w:id="128" w:name="collection-success"/>
    <w:p>
      <w:pPr>
        <w:pStyle w:val="Heading3"/>
      </w:pPr>
      <w:r>
        <w:t xml:space="preserve">9.2 Collection Success</w:t>
      </w:r>
    </w:p>
    <w:p>
      <w:pPr>
        <w:pStyle w:val="FirstParagraph"/>
      </w:pPr>
      <w:r>
        <w:t xml:space="preserve">The retro_legacy_blocks component is successful when:</w:t>
      </w:r>
      <w:r>
        <w:t xml:space="preserve"> </w:t>
      </w:r>
      <w:r>
        <w:t xml:space="preserve">- At least 6 blocks production-ready (HPET + 5 high/medium priority blocks)</w:t>
      </w:r>
      <w:r>
        <w:t xml:space="preserve"> </w:t>
      </w:r>
      <w:r>
        <w:t xml:space="preserve">- All blocks follow consistent architecture (reset macros, PeakRDL, APB interface)</w:t>
      </w:r>
      <w:r>
        <w:t xml:space="preserve"> </w:t>
      </w:r>
      <w:r>
        <w:t xml:space="preserve">- RLB wrapper integrates all blocks seamlessly with clean 4KB addressing</w:t>
      </w:r>
      <w:r>
        <w:t xml:space="preserve"> </w:t>
      </w:r>
      <w:r>
        <w:t xml:space="preserve">- System-level integration example provided</w:t>
      </w:r>
      <w:r>
        <w:t xml:space="preserve"> </w:t>
      </w:r>
      <w:r>
        <w:t xml:space="preserve">- Complete documentation for all blocks</w:t>
      </w:r>
      <w:r>
        <w:t xml:space="preserve"> </w:t>
      </w:r>
      <w:r>
        <w:t xml:space="preserve">- FPGA reference design available</w:t>
      </w:r>
      <w:r>
        <w:t xml:space="preserve"> </w:t>
      </w:r>
      <w:r>
        <w:t xml:space="preserve">- Address map covers all essential retro-compatible peripherals</w:t>
      </w:r>
    </w:p>
    <w:bookmarkEnd w:id="128"/>
    <w:bookmarkStart w:id="129" w:name="long-term-vision"/>
    <w:p>
      <w:pPr>
        <w:pStyle w:val="Heading3"/>
      </w:pPr>
      <w:r>
        <w:t xml:space="preserve">9.3 Long-Term Vision</w:t>
      </w:r>
    </w:p>
    <w:p>
      <w:pPr>
        <w:pStyle w:val="FirstParagraph"/>
      </w:pPr>
      <w:r>
        <w:t xml:space="preserve">Ultimate goal:</w:t>
      </w:r>
      <w:r>
        <w:t xml:space="preserve"> </w:t>
      </w:r>
      <w:r>
        <w:t xml:space="preserve">- Production-quality retro-compatible peripheral subsystem</w:t>
      </w:r>
      <w:r>
        <w:t xml:space="preserve"> </w:t>
      </w:r>
      <w:r>
        <w:t xml:space="preserve">- Complete peripheral coverage for legacy platform requirements</w:t>
      </w:r>
      <w:r>
        <w:t xml:space="preserve"> </w:t>
      </w:r>
      <w:r>
        <w:t xml:space="preserve">- Used in production FPGA designs</w:t>
      </w:r>
      <w:r>
        <w:t xml:space="preserve"> </w:t>
      </w:r>
      <w:r>
        <w:t xml:space="preserve">- Educational resource for classic peripheral design</w:t>
      </w:r>
      <w:r>
        <w:t xml:space="preserve"> </w:t>
      </w:r>
      <w:r>
        <w:t xml:space="preserve">- Foundation for mixed-vintage SoC designs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Review:</w:t>
      </w:r>
      <w:r>
        <w:t xml:space="preserve"> </w:t>
      </w:r>
      <w:r>
        <w:t xml:space="preserve">2025-10-29</w:t>
      </w:r>
      <w:r>
        <w:t xml:space="preserve"> </w:t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each new block completion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129"/>
    <w:bookmarkEnd w:id="130"/>
    <w:bookmarkEnd w:id="1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svgz" /><Relationship Type="http://schemas.openxmlformats.org/officeDocument/2006/relationships/hyperlink" Id="rId54" Target="../../PRD.md" TargetMode="External" /><Relationship Type="http://schemas.openxmlformats.org/officeDocument/2006/relationships/hyperlink" Id="rId84" Target="../rtc_index.md" TargetMode="External" /><Relationship Type="http://schemas.openxmlformats.org/officeDocument/2006/relationships/hyperlink" Id="rId68" Target="02_architecture.md" TargetMode="External" /><Relationship Type="http://schemas.openxmlformats.org/officeDocument/2006/relationships/hyperlink" Id="rId78" Target="03_clocks_and_reset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time_counter.md" TargetMode="External" /><Relationship Type="http://schemas.openxmlformats.org/officeDocument/2006/relationships/hyperlink" Id="rId30" Target="ch02_blocks/03_alarm.md" TargetMode="External" /><Relationship Type="http://schemas.openxmlformats.org/officeDocument/2006/relationships/hyperlink" Id="rId31" Target="ch02_blocks/04_interrupt.md" TargetMode="External" /><Relationship Type="http://schemas.openxmlformats.org/officeDocument/2006/relationships/hyperlink" Id="rId33" Target="ch03_interfaces/00_overview.md" TargetMode="External" /><Relationship Type="http://schemas.openxmlformats.org/officeDocument/2006/relationships/hyperlink" Id="rId34" Target="ch03_interfaces/01_apb_slave.md" TargetMode="External" /><Relationship Type="http://schemas.openxmlformats.org/officeDocument/2006/relationships/hyperlink" Id="rId35" Target="ch03_interfaces/02_interrupt.md" TargetMode="External" /><Relationship Type="http://schemas.openxmlformats.org/officeDocument/2006/relationships/hyperlink" Id="rId36" Target="ch03_interfaces/03_system.md" TargetMode="External" /><Relationship Type="http://schemas.openxmlformats.org/officeDocument/2006/relationships/hyperlink" Id="rId38" Target="ch04_programming/00_overview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time_operations.md" TargetMode="External" /><Relationship Type="http://schemas.openxmlformats.org/officeDocument/2006/relationships/hyperlink" Id="rId41" Target="ch04_programming/03_alarm.md" TargetMode="External" /><Relationship Type="http://schemas.openxmlformats.org/officeDocument/2006/relationships/hyperlink" Id="rId42" Target="ch04_programming/04_examples.md" TargetMode="External" /><Relationship Type="http://schemas.openxmlformats.org/officeDocument/2006/relationships/hyperlink" Id="rId44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PRD.md" TargetMode="External" /><Relationship Type="http://schemas.openxmlformats.org/officeDocument/2006/relationships/hyperlink" Id="rId84" Target="../rtc_index.md" TargetMode="External" /><Relationship Type="http://schemas.openxmlformats.org/officeDocument/2006/relationships/hyperlink" Id="rId68" Target="02_architecture.md" TargetMode="External" /><Relationship Type="http://schemas.openxmlformats.org/officeDocument/2006/relationships/hyperlink" Id="rId78" Target="03_clocks_and_reset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time_counter.md" TargetMode="External" /><Relationship Type="http://schemas.openxmlformats.org/officeDocument/2006/relationships/hyperlink" Id="rId30" Target="ch02_blocks/03_alarm.md" TargetMode="External" /><Relationship Type="http://schemas.openxmlformats.org/officeDocument/2006/relationships/hyperlink" Id="rId31" Target="ch02_blocks/04_interrupt.md" TargetMode="External" /><Relationship Type="http://schemas.openxmlformats.org/officeDocument/2006/relationships/hyperlink" Id="rId33" Target="ch03_interfaces/00_overview.md" TargetMode="External" /><Relationship Type="http://schemas.openxmlformats.org/officeDocument/2006/relationships/hyperlink" Id="rId34" Target="ch03_interfaces/01_apb_slave.md" TargetMode="External" /><Relationship Type="http://schemas.openxmlformats.org/officeDocument/2006/relationships/hyperlink" Id="rId35" Target="ch03_interfaces/02_interrupt.md" TargetMode="External" /><Relationship Type="http://schemas.openxmlformats.org/officeDocument/2006/relationships/hyperlink" Id="rId36" Target="ch03_interfaces/03_system.md" TargetMode="External" /><Relationship Type="http://schemas.openxmlformats.org/officeDocument/2006/relationships/hyperlink" Id="rId38" Target="ch04_programming/00_overview.md" TargetMode="External" /><Relationship Type="http://schemas.openxmlformats.org/officeDocument/2006/relationships/hyperlink" Id="rId39" Target="ch04_programming/01_initialization.md" TargetMode="External" /><Relationship Type="http://schemas.openxmlformats.org/officeDocument/2006/relationships/hyperlink" Id="rId40" Target="ch04_programming/02_time_operations.md" TargetMode="External" /><Relationship Type="http://schemas.openxmlformats.org/officeDocument/2006/relationships/hyperlink" Id="rId41" Target="ch04_programming/03_alarm.md" TargetMode="External" /><Relationship Type="http://schemas.openxmlformats.org/officeDocument/2006/relationships/hyperlink" Id="rId42" Target="ch04_programming/04_examples.md" TargetMode="External" /><Relationship Type="http://schemas.openxmlformats.org/officeDocument/2006/relationships/hyperlink" Id="rId44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2025-12-06T17:11:50Z</dcterms:created>
  <dcterms:modified xsi:type="dcterms:W3CDTF">2025-12-06T17:11:50Z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