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KESTREL-RV32I Hardware Architecture Specification 0.1</w:t>
      </w:r>
    </w:p>
    <w:p>
      <w:pPr>
        <w:pStyle w:val="Normal"/>
        <w:keepNext w:val="true"/>
        <w:spacing w:before="400" w:after="200"/>
        <w:jc w:val="center"/>
        <w:rPr/>
      </w:pPr>
      <w:r>
        <w:rPr>
          <w:rFonts w:ascii="Calibri" w:hAnsi="Calibri"/>
          <w:b/>
          <w:color w:val="000000"/>
          <w:sz w:val="20"/>
        </w:rPr>
        <w:t>October 7,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8873_1002481003">
            <w:r>
              <w:rPr>
                <w:webHidden/>
                <w:rStyle w:val="IndexLink"/>
              </w:rPr>
              <w:t>1 Kestrel Has Index</w:t>
              <w:tab/>
              <w:t>9</w:t>
            </w:r>
          </w:hyperlink>
        </w:p>
        <w:p>
          <w:pPr>
            <w:pStyle w:val="TOC1"/>
            <w:tabs>
              <w:tab w:val="clear" w:pos="9360"/>
              <w:tab w:val="right" w:pos="9359" w:leader="dot"/>
            </w:tabs>
            <w:rPr/>
          </w:pPr>
          <w:hyperlink w:anchor="__RefHeading___Toc8875_1002481003">
            <w:r>
              <w:rPr>
                <w:webHidden/>
                <w:rStyle w:val="IndexLink"/>
              </w:rPr>
              <w:t>2 Document Information</w:t>
              <w:tab/>
              <w:t>10</w:t>
            </w:r>
          </w:hyperlink>
        </w:p>
        <w:p>
          <w:pPr>
            <w:pStyle w:val="TOC2"/>
            <w:tabs>
              <w:tab w:val="clear" w:pos="9077"/>
              <w:tab w:val="right" w:pos="9359" w:leader="dot"/>
            </w:tabs>
            <w:rPr/>
          </w:pPr>
          <w:hyperlink w:anchor="__RefHeading___Toc8877_1002481003">
            <w:r>
              <w:rPr>
                <w:webHidden/>
                <w:rStyle w:val="IndexLink"/>
              </w:rPr>
              <w:t>2.1 KESTREL-RV32I Hardware Architecture Specification</w:t>
              <w:tab/>
              <w:t>10</w:t>
            </w:r>
          </w:hyperlink>
        </w:p>
        <w:p>
          <w:pPr>
            <w:pStyle w:val="TOC2"/>
            <w:tabs>
              <w:tab w:val="clear" w:pos="9077"/>
              <w:tab w:val="right" w:pos="9359" w:leader="dot"/>
            </w:tabs>
            <w:rPr/>
          </w:pPr>
          <w:hyperlink w:anchor="__RefHeading___Toc8879_1002481003">
            <w:r>
              <w:rPr>
                <w:webHidden/>
                <w:rStyle w:val="IndexLink"/>
              </w:rPr>
              <w:t>2.2 Document Purpose</w:t>
              <w:tab/>
              <w:t>11</w:t>
            </w:r>
          </w:hyperlink>
        </w:p>
        <w:p>
          <w:pPr>
            <w:pStyle w:val="TOC2"/>
            <w:tabs>
              <w:tab w:val="clear" w:pos="9077"/>
              <w:tab w:val="right" w:pos="9359" w:leader="dot"/>
            </w:tabs>
            <w:rPr/>
          </w:pPr>
          <w:hyperlink w:anchor="__RefHeading___Toc8881_1002481003">
            <w:r>
              <w:rPr>
                <w:webHidden/>
                <w:rStyle w:val="IndexLink"/>
              </w:rPr>
              <w:t>2.3 References</w:t>
              <w:tab/>
              <w:t>12</w:t>
            </w:r>
          </w:hyperlink>
        </w:p>
        <w:p>
          <w:pPr>
            <w:pStyle w:val="TOC2"/>
            <w:tabs>
              <w:tab w:val="clear" w:pos="9077"/>
              <w:tab w:val="right" w:pos="9359" w:leader="dot"/>
            </w:tabs>
            <w:rPr/>
          </w:pPr>
          <w:hyperlink w:anchor="__RefHeading___Toc8883_1002481003">
            <w:r>
              <w:rPr>
                <w:webHidden/>
                <w:rStyle w:val="IndexLink"/>
              </w:rPr>
              <w:t>2.4 Terminology</w:t>
              <w:tab/>
              <w:t>13</w:t>
            </w:r>
          </w:hyperlink>
        </w:p>
        <w:p>
          <w:pPr>
            <w:pStyle w:val="TOC2"/>
            <w:tabs>
              <w:tab w:val="clear" w:pos="9077"/>
              <w:tab w:val="right" w:pos="9359" w:leader="dot"/>
            </w:tabs>
            <w:rPr/>
          </w:pPr>
          <w:hyperlink w:anchor="__RefHeading___Toc8885_1002481003">
            <w:r>
              <w:rPr>
                <w:webHidden/>
                <w:rStyle w:val="IndexLink"/>
              </w:rPr>
              <w:t>2.5 Revision History</w:t>
              <w:tab/>
              <w:t>14</w:t>
            </w:r>
          </w:hyperlink>
        </w:p>
        <w:p>
          <w:pPr>
            <w:pStyle w:val="TOC1"/>
            <w:tabs>
              <w:tab w:val="clear" w:pos="9360"/>
              <w:tab w:val="right" w:pos="9359" w:leader="dot"/>
            </w:tabs>
            <w:rPr/>
          </w:pPr>
          <w:hyperlink w:anchor="__RefHeading___Toc8887_1002481003">
            <w:r>
              <w:rPr>
                <w:webHidden/>
                <w:rStyle w:val="IndexLink"/>
              </w:rPr>
              <w:t>3 Purpose and Scope</w:t>
              <w:tab/>
              <w:t>16</w:t>
            </w:r>
          </w:hyperlink>
        </w:p>
        <w:p>
          <w:pPr>
            <w:pStyle w:val="TOC2"/>
            <w:tabs>
              <w:tab w:val="clear" w:pos="9077"/>
              <w:tab w:val="right" w:pos="9359" w:leader="dot"/>
            </w:tabs>
            <w:rPr/>
          </w:pPr>
          <w:hyperlink w:anchor="__RefHeading___Toc8889_1002481003">
            <w:r>
              <w:rPr>
                <w:webHidden/>
                <w:rStyle w:val="IndexLink"/>
              </w:rPr>
              <w:t>3.1 Document Purpose</w:t>
              <w:tab/>
              <w:t>16</w:t>
            </w:r>
          </w:hyperlink>
        </w:p>
        <w:p>
          <w:pPr>
            <w:pStyle w:val="TOC2"/>
            <w:tabs>
              <w:tab w:val="clear" w:pos="9077"/>
              <w:tab w:val="right" w:pos="9359" w:leader="dot"/>
            </w:tabs>
            <w:rPr/>
          </w:pPr>
          <w:hyperlink w:anchor="__RefHeading___Toc8891_1002481003">
            <w:r>
              <w:rPr>
                <w:webHidden/>
                <w:rStyle w:val="IndexLink"/>
              </w:rPr>
              <w:t>3.2 What kestrel Is</w:t>
              <w:tab/>
              <w:t>17</w:t>
            </w:r>
          </w:hyperlink>
        </w:p>
        <w:p>
          <w:pPr>
            <w:pStyle w:val="TOC3"/>
            <w:tabs>
              <w:tab w:val="clear" w:pos="8793"/>
              <w:tab w:val="right" w:pos="9359" w:leader="dot"/>
            </w:tabs>
            <w:rPr/>
          </w:pPr>
          <w:hyperlink w:anchor="__RefHeading___Toc8893_1002481003">
            <w:r>
              <w:rPr>
                <w:webHidden/>
                <w:rStyle w:val="IndexLink"/>
              </w:rPr>
              <w:t>3.2.1 Figure 1.1: The falcon ladder, smallest to largest</w:t>
              <w:tab/>
              <w:t>17</w:t>
            </w:r>
          </w:hyperlink>
        </w:p>
        <w:p>
          <w:pPr>
            <w:pStyle w:val="TOC2"/>
            <w:tabs>
              <w:tab w:val="clear" w:pos="9077"/>
              <w:tab w:val="right" w:pos="9359" w:leader="dot"/>
            </w:tabs>
            <w:rPr/>
          </w:pPr>
          <w:hyperlink w:anchor="__RefHeading___Toc8895_1002481003">
            <w:r>
              <w:rPr>
                <w:webHidden/>
                <w:rStyle w:val="IndexLink"/>
              </w:rPr>
              <w:t>3.3 Scope</w:t>
              <w:tab/>
              <w:t>18</w:t>
            </w:r>
          </w:hyperlink>
        </w:p>
        <w:p>
          <w:pPr>
            <w:pStyle w:val="TOC3"/>
            <w:tabs>
              <w:tab w:val="clear" w:pos="8793"/>
              <w:tab w:val="right" w:pos="9359" w:leader="dot"/>
            </w:tabs>
            <w:rPr/>
          </w:pPr>
          <w:hyperlink w:anchor="__RefHeading___Toc8897_1002481003">
            <w:r>
              <w:rPr>
                <w:webHidden/>
                <w:rStyle w:val="IndexLink"/>
              </w:rPr>
              <w:t>3.3.1 In Scope</w:t>
              <w:tab/>
              <w:t>18</w:t>
            </w:r>
          </w:hyperlink>
        </w:p>
        <w:p>
          <w:pPr>
            <w:pStyle w:val="TOC3"/>
            <w:tabs>
              <w:tab w:val="clear" w:pos="8793"/>
              <w:tab w:val="right" w:pos="9359" w:leader="dot"/>
            </w:tabs>
            <w:rPr/>
          </w:pPr>
          <w:hyperlink w:anchor="__RefHeading___Toc8899_1002481003">
            <w:r>
              <w:rPr>
                <w:webHidden/>
                <w:rStyle w:val="IndexLink"/>
              </w:rPr>
              <w:t>3.3.2 Explicit Non-Goals</w:t>
              <w:tab/>
              <w:t>18</w:t>
            </w:r>
          </w:hyperlink>
        </w:p>
        <w:p>
          <w:pPr>
            <w:pStyle w:val="TOC2"/>
            <w:tabs>
              <w:tab w:val="clear" w:pos="9077"/>
              <w:tab w:val="right" w:pos="9359" w:leader="dot"/>
            </w:tabs>
            <w:rPr/>
          </w:pPr>
          <w:hyperlink w:anchor="__RefHeading___Toc8901_1002481003">
            <w:r>
              <w:rPr>
                <w:webHidden/>
                <w:rStyle w:val="IndexLink"/>
              </w:rPr>
              <w:t>3.4 Intended Audience</w:t>
              <w:tab/>
              <w:t>20</w:t>
            </w:r>
          </w:hyperlink>
        </w:p>
        <w:p>
          <w:pPr>
            <w:pStyle w:val="TOC2"/>
            <w:tabs>
              <w:tab w:val="clear" w:pos="9077"/>
              <w:tab w:val="right" w:pos="9359" w:leader="dot"/>
            </w:tabs>
            <w:rPr/>
          </w:pPr>
          <w:hyperlink w:anchor="__RefHeading___Toc8903_1002481003">
            <w:r>
              <w:rPr>
                <w:webHidden/>
                <w:rStyle w:val="IndexLink"/>
              </w:rPr>
              <w:t>3.5 Specification Conventions</w:t>
              <w:tab/>
              <w:t>21</w:t>
            </w:r>
          </w:hyperlink>
        </w:p>
        <w:p>
          <w:pPr>
            <w:pStyle w:val="TOC1"/>
            <w:tabs>
              <w:tab w:val="clear" w:pos="9360"/>
              <w:tab w:val="right" w:pos="9359" w:leader="dot"/>
            </w:tabs>
            <w:rPr/>
          </w:pPr>
          <w:hyperlink w:anchor="__RefHeading___Toc8905_1002481003">
            <w:r>
              <w:rPr>
                <w:webHidden/>
                <w:rStyle w:val="IndexLink"/>
              </w:rPr>
              <w:t>4 System Overview</w:t>
              <w:tab/>
              <w:t>22</w:t>
            </w:r>
          </w:hyperlink>
        </w:p>
        <w:p>
          <w:pPr>
            <w:pStyle w:val="TOC2"/>
            <w:tabs>
              <w:tab w:val="clear" w:pos="9077"/>
              <w:tab w:val="right" w:pos="9359" w:leader="dot"/>
            </w:tabs>
            <w:rPr/>
          </w:pPr>
          <w:hyperlink w:anchor="__RefHeading___Toc8907_1002481003">
            <w:r>
              <w:rPr>
                <w:webHidden/>
                <w:rStyle w:val="IndexLink"/>
              </w:rPr>
              <w:t>4.1 Top-Level Description</w:t>
              <w:tab/>
              <w:t>22</w:t>
            </w:r>
          </w:hyperlink>
        </w:p>
        <w:p>
          <w:pPr>
            <w:pStyle w:val="TOC2"/>
            <w:tabs>
              <w:tab w:val="clear" w:pos="9077"/>
              <w:tab w:val="right" w:pos="9359" w:leader="dot"/>
            </w:tabs>
            <w:rPr/>
          </w:pPr>
          <w:hyperlink w:anchor="__RefHeading___Toc8909_1002481003">
            <w:r>
              <w:rPr>
                <w:webHidden/>
                <w:rStyle w:val="IndexLink"/>
              </w:rPr>
              <w:t>4.2 System Context</w:t>
              <w:tab/>
              <w:t>23</w:t>
            </w:r>
          </w:hyperlink>
        </w:p>
        <w:p>
          <w:pPr>
            <w:pStyle w:val="TOC3"/>
            <w:tabs>
              <w:tab w:val="clear" w:pos="8793"/>
              <w:tab w:val="right" w:pos="9359" w:leader="dot"/>
            </w:tabs>
            <w:rPr/>
          </w:pPr>
          <w:hyperlink w:anchor="__RefHeading___Toc8911_1002481003">
            <w:r>
              <w:rPr>
                <w:webHidden/>
                <w:rStyle w:val="IndexLink"/>
              </w:rPr>
              <w:t>4.2.1 Figure 2.1: kestrel in a minimal system and in a loader-based SoC</w:t>
              <w:tab/>
              <w:t>23</w:t>
            </w:r>
          </w:hyperlink>
        </w:p>
        <w:p>
          <w:pPr>
            <w:pStyle w:val="TOC3"/>
            <w:tabs>
              <w:tab w:val="clear" w:pos="8793"/>
              <w:tab w:val="right" w:pos="9359" w:leader="dot"/>
            </w:tabs>
            <w:rPr/>
          </w:pPr>
          <w:hyperlink w:anchor="__RefHeading___Toc8913_1002481003">
            <w:r>
              <w:rPr>
                <w:webHidden/>
                <w:rStyle w:val="IndexLink"/>
              </w:rPr>
              <w:t>4.2.2 Minimal Integration (No Loader)</w:t>
              <w:tab/>
              <w:t>24</w:t>
            </w:r>
          </w:hyperlink>
        </w:p>
        <w:p>
          <w:pPr>
            <w:pStyle w:val="TOC3"/>
            <w:tabs>
              <w:tab w:val="clear" w:pos="8793"/>
              <w:tab w:val="right" w:pos="9359" w:leader="dot"/>
            </w:tabs>
            <w:rPr/>
          </w:pPr>
          <w:hyperlink w:anchor="__RefHeading___Toc8915_1002481003">
            <w:r>
              <w:rPr>
                <w:webHidden/>
                <w:rStyle w:val="IndexLink"/>
              </w:rPr>
              <w:t>4.2.3 Loader Integration (Boards)</w:t>
              <w:tab/>
              <w:t>24</w:t>
            </w:r>
          </w:hyperlink>
        </w:p>
        <w:p>
          <w:pPr>
            <w:pStyle w:val="TOC2"/>
            <w:tabs>
              <w:tab w:val="clear" w:pos="9077"/>
              <w:tab w:val="right" w:pos="9359" w:leader="dot"/>
            </w:tabs>
            <w:rPr/>
          </w:pPr>
          <w:hyperlink w:anchor="__RefHeading___Toc8917_1002481003">
            <w:r>
              <w:rPr>
                <w:webHidden/>
                <w:rStyle w:val="IndexLink"/>
              </w:rPr>
              <w:t>4.3 Key Features</w:t>
              <w:tab/>
              <w:t>25</w:t>
            </w:r>
          </w:hyperlink>
        </w:p>
        <w:p>
          <w:pPr>
            <w:pStyle w:val="TOC1"/>
            <w:tabs>
              <w:tab w:val="clear" w:pos="9360"/>
              <w:tab w:val="right" w:pos="9359" w:leader="dot"/>
            </w:tabs>
            <w:rPr/>
          </w:pPr>
          <w:hyperlink w:anchor="__RefHeading___Toc8919_1002481003">
            <w:r>
              <w:rPr>
                <w:webHidden/>
                <w:rStyle w:val="IndexLink"/>
              </w:rPr>
              <w:t>5 ISA Scope</w:t>
              <w:tab/>
              <w:t>26</w:t>
            </w:r>
          </w:hyperlink>
        </w:p>
        <w:p>
          <w:pPr>
            <w:pStyle w:val="TOC2"/>
            <w:tabs>
              <w:tab w:val="clear" w:pos="9077"/>
              <w:tab w:val="right" w:pos="9359" w:leader="dot"/>
            </w:tabs>
            <w:rPr/>
          </w:pPr>
          <w:hyperlink w:anchor="__RefHeading___Toc8921_1002481003">
            <w:r>
              <w:rPr>
                <w:webHidden/>
                <w:rStyle w:val="IndexLink"/>
              </w:rPr>
              <w:t>5.1 Instruction-Set Coverage</w:t>
              <w:tab/>
              <w:t>26</w:t>
            </w:r>
          </w:hyperlink>
        </w:p>
        <w:p>
          <w:pPr>
            <w:pStyle w:val="TOC2"/>
            <w:tabs>
              <w:tab w:val="clear" w:pos="9077"/>
              <w:tab w:val="right" w:pos="9359" w:leader="dot"/>
            </w:tabs>
            <w:rPr/>
          </w:pPr>
          <w:hyperlink w:anchor="__RefHeading___Toc8923_1002481003">
            <w:r>
              <w:rPr>
                <w:webHidden/>
                <w:rStyle w:val="IndexLink"/>
              </w:rPr>
              <w:t>5.2 Reserved Encodings and HINTs</w:t>
              <w:tab/>
              <w:t>30</w:t>
            </w:r>
          </w:hyperlink>
        </w:p>
        <w:p>
          <w:pPr>
            <w:pStyle w:val="TOC2"/>
            <w:tabs>
              <w:tab w:val="clear" w:pos="9077"/>
              <w:tab w:val="right" w:pos="9359" w:leader="dot"/>
            </w:tabs>
            <w:rPr/>
          </w:pPr>
          <w:hyperlink w:anchor="__RefHeading___Toc8925_1002481003">
            <w:r>
              <w:rPr>
                <w:webHidden/>
                <w:rStyle w:val="IndexLink"/>
              </w:rPr>
              <w:t>5.3 Misaligned Data Accesses</w:t>
              <w:tab/>
              <w:t>31</w:t>
            </w:r>
          </w:hyperlink>
        </w:p>
        <w:p>
          <w:pPr>
            <w:pStyle w:val="TOC1"/>
            <w:tabs>
              <w:tab w:val="clear" w:pos="9360"/>
              <w:tab w:val="right" w:pos="9359" w:leader="dot"/>
            </w:tabs>
            <w:rPr/>
          </w:pPr>
          <w:hyperlink w:anchor="__RefHeading___Toc8927_1002481003">
            <w:r>
              <w:rPr>
                <w:webHidden/>
                <w:rStyle w:val="IndexLink"/>
              </w:rPr>
              <w:t>6 Programmer-Visible Machine State</w:t>
              <w:tab/>
              <w:t>32</w:t>
            </w:r>
          </w:hyperlink>
        </w:p>
        <w:p>
          <w:pPr>
            <w:pStyle w:val="TOC2"/>
            <w:tabs>
              <w:tab w:val="clear" w:pos="9077"/>
              <w:tab w:val="right" w:pos="9359" w:leader="dot"/>
            </w:tabs>
            <w:rPr/>
          </w:pPr>
          <w:hyperlink w:anchor="__RefHeading___Toc8929_1002481003">
            <w:r>
              <w:rPr>
                <w:webHidden/>
                <w:rStyle w:val="IndexLink"/>
              </w:rPr>
              <w:t>6.1 The State an Integrator Programs Against</w:t>
              <w:tab/>
              <w:t>32</w:t>
            </w:r>
          </w:hyperlink>
        </w:p>
        <w:p>
          <w:pPr>
            <w:pStyle w:val="TOC2"/>
            <w:tabs>
              <w:tab w:val="clear" w:pos="9077"/>
              <w:tab w:val="right" w:pos="9359" w:leader="dot"/>
            </w:tabs>
            <w:rPr/>
          </w:pPr>
          <w:hyperlink w:anchor="__RefHeading___Toc8931_1002481003">
            <w:r>
              <w:rPr>
                <w:webHidden/>
                <w:rStyle w:val="IndexLink"/>
              </w:rPr>
              <w:t>6.2 Consequences for Software</w:t>
              <w:tab/>
              <w:t>33</w:t>
            </w:r>
          </w:hyperlink>
        </w:p>
        <w:p>
          <w:pPr>
            <w:pStyle w:val="TOC2"/>
            <w:tabs>
              <w:tab w:val="clear" w:pos="9077"/>
              <w:tab w:val="right" w:pos="9359" w:leader="dot"/>
            </w:tabs>
            <w:rPr/>
          </w:pPr>
          <w:hyperlink w:anchor="__RefHeading___Toc8933_1002481003">
            <w:r>
              <w:rPr>
                <w:webHidden/>
                <w:rStyle w:val="IndexLink"/>
              </w:rPr>
              <w:t>6.3 The Halt Boundary as State</w:t>
              <w:tab/>
              <w:t>34</w:t>
            </w:r>
          </w:hyperlink>
        </w:p>
        <w:p>
          <w:pPr>
            <w:pStyle w:val="TOC1"/>
            <w:tabs>
              <w:tab w:val="clear" w:pos="9360"/>
              <w:tab w:val="right" w:pos="9359" w:leader="dot"/>
            </w:tabs>
            <w:rPr/>
          </w:pPr>
          <w:hyperlink w:anchor="__RefHeading___Toc8935_1002481003">
            <w:r>
              <w:rPr>
                <w:webHidden/>
                <w:rStyle w:val="IndexLink"/>
              </w:rPr>
              <w:t>7 kestrel_core Port Specification</w:t>
              <w:tab/>
              <w:t>35</w:t>
            </w:r>
          </w:hyperlink>
        </w:p>
        <w:p>
          <w:pPr>
            <w:pStyle w:val="TOC2"/>
            <w:tabs>
              <w:tab w:val="clear" w:pos="9077"/>
              <w:tab w:val="right" w:pos="9359" w:leader="dot"/>
            </w:tabs>
            <w:rPr/>
          </w:pPr>
          <w:hyperlink w:anchor="__RefHeading___Toc8937_1002481003">
            <w:r>
              <w:rPr>
                <w:webHidden/>
                <w:rStyle w:val="IndexLink"/>
              </w:rPr>
              <w:t>7.1 Overview</w:t>
              <w:tab/>
              <w:t>35</w:t>
            </w:r>
          </w:hyperlink>
        </w:p>
        <w:p>
          <w:pPr>
            <w:pStyle w:val="TOC2"/>
            <w:tabs>
              <w:tab w:val="clear" w:pos="9077"/>
              <w:tab w:val="right" w:pos="9359" w:leader="dot"/>
            </w:tabs>
            <w:rPr/>
          </w:pPr>
          <w:hyperlink w:anchor="__RefHeading___Toc8939_1002481003">
            <w:r>
              <w:rPr>
                <w:webHidden/>
                <w:rStyle w:val="IndexLink"/>
              </w:rPr>
              <w:t>7.2 Clock and Reset</w:t>
              <w:tab/>
              <w:t>36</w:t>
            </w:r>
          </w:hyperlink>
        </w:p>
        <w:p>
          <w:pPr>
            <w:pStyle w:val="TOC2"/>
            <w:tabs>
              <w:tab w:val="clear" w:pos="9077"/>
              <w:tab w:val="right" w:pos="9359" w:leader="dot"/>
            </w:tabs>
            <w:rPr/>
          </w:pPr>
          <w:hyperlink w:anchor="__RefHeading___Toc8941_1002481003">
            <w:r>
              <w:rPr>
                <w:webHidden/>
                <w:rStyle w:val="IndexLink"/>
              </w:rPr>
              <w:t>7.3 Instruction Memory (Fetch) Port</w:t>
              <w:tab/>
              <w:t>37</w:t>
            </w:r>
          </w:hyperlink>
        </w:p>
        <w:p>
          <w:pPr>
            <w:pStyle w:val="TOC2"/>
            <w:tabs>
              <w:tab w:val="clear" w:pos="9077"/>
              <w:tab w:val="right" w:pos="9359" w:leader="dot"/>
            </w:tabs>
            <w:rPr/>
          </w:pPr>
          <w:hyperlink w:anchor="__RefHeading___Toc8943_1002481003">
            <w:r>
              <w:rPr>
                <w:webHidden/>
                <w:rStyle w:val="IndexLink"/>
              </w:rPr>
              <w:t>7.4 Data Memory Port</w:t>
              <w:tab/>
              <w:t>38</w:t>
            </w:r>
          </w:hyperlink>
        </w:p>
        <w:p>
          <w:pPr>
            <w:pStyle w:val="TOC2"/>
            <w:tabs>
              <w:tab w:val="clear" w:pos="9077"/>
              <w:tab w:val="right" w:pos="9359" w:leader="dot"/>
            </w:tabs>
            <w:rPr/>
          </w:pPr>
          <w:hyperlink w:anchor="__RefHeading___Toc8945_1002481003">
            <w:r>
              <w:rPr>
                <w:webHidden/>
                <w:rStyle w:val="IndexLink"/>
              </w:rPr>
              <w:t>7.5 Halt Outputs</w:t>
              <w:tab/>
              <w:t>39</w:t>
            </w:r>
          </w:hyperlink>
        </w:p>
        <w:p>
          <w:pPr>
            <w:pStyle w:val="TOC2"/>
            <w:tabs>
              <w:tab w:val="clear" w:pos="9077"/>
              <w:tab w:val="right" w:pos="9359" w:leader="dot"/>
            </w:tabs>
            <w:rPr/>
          </w:pPr>
          <w:hyperlink w:anchor="__RefHeading___Toc8947_1002481003">
            <w:r>
              <w:rPr>
                <w:webHidden/>
                <w:rStyle w:val="IndexLink"/>
              </w:rPr>
              <w:t>7.6 RVFI Retirement Channel</w:t>
              <w:tab/>
              <w:t>40</w:t>
            </w:r>
          </w:hyperlink>
        </w:p>
        <w:p>
          <w:pPr>
            <w:pStyle w:val="TOC1"/>
            <w:tabs>
              <w:tab w:val="clear" w:pos="9360"/>
              <w:tab w:val="right" w:pos="9359" w:leader="dot"/>
            </w:tabs>
            <w:rPr/>
          </w:pPr>
          <w:hyperlink w:anchor="__RefHeading___Toc8949_1002481003">
            <w:r>
              <w:rPr>
                <w:webHidden/>
                <w:rStyle w:val="IndexLink"/>
              </w:rPr>
              <w:t>8 Memory Contract</w:t>
              <w:tab/>
              <w:t>42</w:t>
            </w:r>
          </w:hyperlink>
        </w:p>
        <w:p>
          <w:pPr>
            <w:pStyle w:val="TOC2"/>
            <w:tabs>
              <w:tab w:val="clear" w:pos="9077"/>
              <w:tab w:val="right" w:pos="9359" w:leader="dot"/>
            </w:tabs>
            <w:rPr/>
          </w:pPr>
          <w:hyperlink w:anchor="__RefHeading___Toc8951_1002481003">
            <w:r>
              <w:rPr>
                <w:webHidden/>
                <w:rStyle w:val="IndexLink"/>
              </w:rPr>
              <w:t>8.1 The Contract</w:t>
              <w:tab/>
              <w:t>42</w:t>
            </w:r>
          </w:hyperlink>
        </w:p>
        <w:p>
          <w:pPr>
            <w:pStyle w:val="TOC2"/>
            <w:tabs>
              <w:tab w:val="clear" w:pos="9077"/>
              <w:tab w:val="right" w:pos="9359" w:leader="dot"/>
            </w:tabs>
            <w:rPr/>
          </w:pPr>
          <w:hyperlink w:anchor="__RefHeading___Toc8953_1002481003">
            <w:r>
              <w:rPr>
                <w:webHidden/>
                <w:rStyle w:val="IndexLink"/>
              </w:rPr>
              <w:t>8.2 Timing Rules</w:t>
              <w:tab/>
              <w:t>43</w:t>
            </w:r>
          </w:hyperlink>
        </w:p>
        <w:p>
          <w:pPr>
            <w:pStyle w:val="TOC2"/>
            <w:tabs>
              <w:tab w:val="clear" w:pos="9077"/>
              <w:tab w:val="right" w:pos="9359" w:leader="dot"/>
            </w:tabs>
            <w:rPr/>
          </w:pPr>
          <w:hyperlink w:anchor="__RefHeading___Toc8955_1002481003">
            <w:r>
              <w:rPr>
                <w:webHidden/>
                <w:rStyle w:val="IndexLink"/>
              </w:rPr>
              <w:t>8.3 Misaligned Data Accesses Halt</w:t>
              <w:tab/>
              <w:t>44</w:t>
            </w:r>
          </w:hyperlink>
        </w:p>
        <w:p>
          <w:pPr>
            <w:pStyle w:val="TOC2"/>
            <w:tabs>
              <w:tab w:val="clear" w:pos="9077"/>
              <w:tab w:val="right" w:pos="9359" w:leader="dot"/>
            </w:tabs>
            <w:rPr/>
          </w:pPr>
          <w:hyperlink w:anchor="__RefHeading___Toc8957_1002481003">
            <w:r>
              <w:rPr>
                <w:webHidden/>
                <w:rStyle w:val="IndexLink"/>
              </w:rPr>
              <w:t>8.4 What the Contract Deliberately Excludes</w:t>
              <w:tab/>
              <w:t>45</w:t>
            </w:r>
          </w:hyperlink>
        </w:p>
        <w:p>
          <w:pPr>
            <w:pStyle w:val="TOC1"/>
            <w:tabs>
              <w:tab w:val="clear" w:pos="9360"/>
              <w:tab w:val="right" w:pos="9359" w:leader="dot"/>
            </w:tabs>
            <w:rPr/>
          </w:pPr>
          <w:hyperlink w:anchor="__RefHeading___Toc8959_1002481003">
            <w:r>
              <w:rPr>
                <w:webHidden/>
                <w:rStyle w:val="IndexLink"/>
              </w:rPr>
              <w:t>9 Halt and Trap Behavior</w:t>
              <w:tab/>
              <w:t>46</w:t>
            </w:r>
          </w:hyperlink>
        </w:p>
        <w:p>
          <w:pPr>
            <w:pStyle w:val="TOC2"/>
            <w:tabs>
              <w:tab w:val="clear" w:pos="9077"/>
              <w:tab w:val="right" w:pos="9359" w:leader="dot"/>
            </w:tabs>
            <w:rPr/>
          </w:pPr>
          <w:hyperlink w:anchor="__RefHeading___Toc8961_1002481003">
            <w:r>
              <w:rPr>
                <w:webHidden/>
                <w:rStyle w:val="IndexLink"/>
              </w:rPr>
              <w:t>9.1 Halt Versus Trap</w:t>
              <w:tab/>
              <w:t>46</w:t>
            </w:r>
          </w:hyperlink>
        </w:p>
        <w:p>
          <w:pPr>
            <w:pStyle w:val="TOC2"/>
            <w:tabs>
              <w:tab w:val="clear" w:pos="9077"/>
              <w:tab w:val="right" w:pos="9359" w:leader="dot"/>
            </w:tabs>
            <w:rPr/>
          </w:pPr>
          <w:hyperlink w:anchor="__RefHeading___Toc8963_1002481003">
            <w:r>
              <w:rPr>
                <w:webHidden/>
                <w:rStyle w:val="IndexLink"/>
              </w:rPr>
              <w:t>9.2 Halt Causes</w:t>
              <w:tab/>
              <w:t>47</w:t>
            </w:r>
          </w:hyperlink>
        </w:p>
        <w:p>
          <w:pPr>
            <w:pStyle w:val="TOC2"/>
            <w:tabs>
              <w:tab w:val="clear" w:pos="9077"/>
              <w:tab w:val="right" w:pos="9359" w:leader="dot"/>
            </w:tabs>
            <w:rPr/>
          </w:pPr>
          <w:hyperlink w:anchor="__RefHeading___Toc8965_1002481003">
            <w:r>
              <w:rPr>
                <w:webHidden/>
                <w:rStyle w:val="IndexLink"/>
              </w:rPr>
              <w:t>9.3 Timing Contract</w:t>
              <w:tab/>
              <w:t>49</w:t>
            </w:r>
          </w:hyperlink>
        </w:p>
        <w:p>
          <w:pPr>
            <w:pStyle w:val="TOC2"/>
            <w:tabs>
              <w:tab w:val="clear" w:pos="9077"/>
              <w:tab w:val="right" w:pos="9359" w:leader="dot"/>
            </w:tabs>
            <w:rPr/>
          </w:pPr>
          <w:hyperlink w:anchor="__RefHeading___Toc8967_1002481003">
            <w:r>
              <w:rPr>
                <w:webHidden/>
                <w:rStyle w:val="IndexLink"/>
              </w:rPr>
              <w:t>9.4 Writeback Suppression Detail</w:t>
              <w:tab/>
              <w:t>50</w:t>
            </w:r>
          </w:hyperlink>
        </w:p>
        <w:p>
          <w:pPr>
            <w:pStyle w:val="TOC2"/>
            <w:tabs>
              <w:tab w:val="clear" w:pos="9077"/>
              <w:tab w:val="right" w:pos="9359" w:leader="dot"/>
            </w:tabs>
            <w:rPr/>
          </w:pPr>
          <w:hyperlink w:anchor="__RefHeading___Toc8969_1002481003">
            <w:r>
              <w:rPr>
                <w:webHidden/>
                <w:rStyle w:val="IndexLink"/>
              </w:rPr>
              <w:t>9.5 ECALL as the Termination Convention</w:t>
              <w:tab/>
              <w:t>51</w:t>
            </w:r>
          </w:hyperlink>
        </w:p>
        <w:p>
          <w:pPr>
            <w:pStyle w:val="TOC1"/>
            <w:tabs>
              <w:tab w:val="clear" w:pos="9360"/>
              <w:tab w:val="right" w:pos="9359" w:leader="dot"/>
            </w:tabs>
            <w:rPr/>
          </w:pPr>
          <w:hyperlink w:anchor="__RefHeading___Toc8971_1002481003">
            <w:r>
              <w:rPr>
                <w:webHidden/>
                <w:rStyle w:val="IndexLink"/>
              </w:rPr>
              <w:t>10 kestrel_mem_loader and the AXIL Programming Interface</w:t>
              <w:tab/>
              <w:t>52</w:t>
            </w:r>
          </w:hyperlink>
        </w:p>
        <w:p>
          <w:pPr>
            <w:pStyle w:val="TOC2"/>
            <w:tabs>
              <w:tab w:val="clear" w:pos="9077"/>
              <w:tab w:val="right" w:pos="9359" w:leader="dot"/>
            </w:tabs>
            <w:rPr/>
          </w:pPr>
          <w:hyperlink w:anchor="__RefHeading___Toc8973_1002481003">
            <w:r>
              <w:rPr>
                <w:webHidden/>
                <w:rStyle w:val="IndexLink"/>
              </w:rPr>
              <w:t>10.1 Purpose</w:t>
              <w:tab/>
              <w:t>52</w:t>
            </w:r>
          </w:hyperlink>
        </w:p>
        <w:p>
          <w:pPr>
            <w:pStyle w:val="TOC2"/>
            <w:tabs>
              <w:tab w:val="clear" w:pos="9077"/>
              <w:tab w:val="right" w:pos="9359" w:leader="dot"/>
            </w:tabs>
            <w:rPr/>
          </w:pPr>
          <w:hyperlink w:anchor="__RefHeading___Toc8975_1002481003">
            <w:r>
              <w:rPr>
                <w:webHidden/>
                <w:rStyle w:val="IndexLink"/>
              </w:rPr>
              <w:t>10.2 Parameters</w:t>
              <w:tab/>
              <w:t>53</w:t>
            </w:r>
          </w:hyperlink>
        </w:p>
        <w:p>
          <w:pPr>
            <w:pStyle w:val="TOC2"/>
            <w:tabs>
              <w:tab w:val="clear" w:pos="9077"/>
              <w:tab w:val="right" w:pos="9359" w:leader="dot"/>
            </w:tabs>
            <w:rPr/>
          </w:pPr>
          <w:hyperlink w:anchor="__RefHeading___Toc8977_1002481003">
            <w:r>
              <w:rPr>
                <w:webHidden/>
                <w:rStyle w:val="IndexLink"/>
              </w:rPr>
              <w:t>10.3 AXIL Slave Ports</w:t>
              <w:tab/>
              <w:t>54</w:t>
            </w:r>
          </w:hyperlink>
        </w:p>
        <w:p>
          <w:pPr>
            <w:pStyle w:val="TOC2"/>
            <w:tabs>
              <w:tab w:val="clear" w:pos="9077"/>
              <w:tab w:val="right" w:pos="9359" w:leader="dot"/>
            </w:tabs>
            <w:rPr/>
          </w:pPr>
          <w:hyperlink w:anchor="__RefHeading___Toc8979_1002481003">
            <w:r>
              <w:rPr>
                <w:webHidden/>
                <w:rStyle w:val="IndexLink"/>
              </w:rPr>
              <w:t>10.4 Core-Side Ports and Debug Taps</w:t>
              <w:tab/>
              <w:t>56</w:t>
            </w:r>
          </w:hyperlink>
        </w:p>
        <w:p>
          <w:pPr>
            <w:pStyle w:val="TOC2"/>
            <w:tabs>
              <w:tab w:val="clear" w:pos="9077"/>
              <w:tab w:val="right" w:pos="9359" w:leader="dot"/>
            </w:tabs>
            <w:rPr/>
          </w:pPr>
          <w:hyperlink w:anchor="__RefHeading___Toc8981_1002481003">
            <w:r>
              <w:rPr>
                <w:webHidden/>
                <w:rStyle w:val="IndexLink"/>
              </w:rPr>
              <w:t>10.5 Address Map</w:t>
              <w:tab/>
              <w:t>57</w:t>
            </w:r>
          </w:hyperlink>
        </w:p>
        <w:p>
          <w:pPr>
            <w:pStyle w:val="TOC2"/>
            <w:tabs>
              <w:tab w:val="clear" w:pos="9077"/>
              <w:tab w:val="right" w:pos="9359" w:leader="dot"/>
            </w:tabs>
            <w:rPr/>
          </w:pPr>
          <w:hyperlink w:anchor="__RefHeading___Toc8983_1002481003">
            <w:r>
              <w:rPr>
                <w:webHidden/>
                <w:rStyle w:val="IndexLink"/>
              </w:rPr>
              <w:t>10.6 CTRL Register and Run Control</w:t>
              <w:tab/>
              <w:t>59</w:t>
            </w:r>
          </w:hyperlink>
        </w:p>
        <w:p>
          <w:pPr>
            <w:pStyle w:val="TOC2"/>
            <w:tabs>
              <w:tab w:val="clear" w:pos="9077"/>
              <w:tab w:val="right" w:pos="9359" w:leader="dot"/>
            </w:tabs>
            <w:rPr/>
          </w:pPr>
          <w:hyperlink w:anchor="__RefHeading___Toc8985_1002481003">
            <w:r>
              <w:rPr>
                <w:webHidden/>
                <w:rStyle w:val="IndexLink"/>
              </w:rPr>
              <w:t>10.7 Mutual Exclusion (Load Mode vs Run Mode)</w:t>
              <w:tab/>
              <w:t>60</w:t>
            </w:r>
          </w:hyperlink>
        </w:p>
        <w:p>
          <w:pPr>
            <w:pStyle w:val="TOC2"/>
            <w:tabs>
              <w:tab w:val="clear" w:pos="9077"/>
              <w:tab w:val="right" w:pos="9359" w:leader="dot"/>
            </w:tabs>
            <w:rPr/>
          </w:pPr>
          <w:hyperlink w:anchor="__RefHeading___Toc8987_1002481003">
            <w:r>
              <w:rPr>
                <w:webHidden/>
                <w:rStyle w:val="IndexLink"/>
              </w:rPr>
              <w:t>10.8 Programming Sequence</w:t>
              <w:tab/>
              <w:t>61</w:t>
            </w:r>
          </w:hyperlink>
        </w:p>
        <w:p>
          <w:pPr>
            <w:pStyle w:val="TOC1"/>
            <w:tabs>
              <w:tab w:val="clear" w:pos="9360"/>
              <w:tab w:val="right" w:pos="9359" w:leader="dot"/>
            </w:tabs>
            <w:rPr/>
          </w:pPr>
          <w:hyperlink w:anchor="__RefHeading___Toc8989_1002481003">
            <w:r>
              <w:rPr>
                <w:webHidden/>
                <w:rStyle w:val="IndexLink"/>
              </w:rPr>
              <w:t>11 Performance Characteristics</w:t>
              <w:tab/>
              <w:t>62</w:t>
            </w:r>
          </w:hyperlink>
        </w:p>
        <w:p>
          <w:pPr>
            <w:pStyle w:val="TOC2"/>
            <w:tabs>
              <w:tab w:val="clear" w:pos="9077"/>
              <w:tab w:val="right" w:pos="9359" w:leader="dot"/>
            </w:tabs>
            <w:rPr/>
          </w:pPr>
          <w:hyperlink w:anchor="__RefHeading___Toc8991_1002481003">
            <w:r>
              <w:rPr>
                <w:webHidden/>
                <w:rStyle w:val="IndexLink"/>
              </w:rPr>
              <w:t>11.1 Cycles per Instruction</w:t>
              <w:tab/>
              <w:t>62</w:t>
            </w:r>
          </w:hyperlink>
        </w:p>
        <w:p>
          <w:pPr>
            <w:pStyle w:val="TOC2"/>
            <w:tabs>
              <w:tab w:val="clear" w:pos="9077"/>
              <w:tab w:val="right" w:pos="9359" w:leader="dot"/>
            </w:tabs>
            <w:rPr/>
          </w:pPr>
          <w:hyperlink w:anchor="__RefHeading___Toc8993_1002481003">
            <w:r>
              <w:rPr>
                <w:webHidden/>
                <w:rStyle w:val="IndexLink"/>
              </w:rPr>
              <w:t>11.2 Critical Path Analysis</w:t>
              <w:tab/>
              <w:t>63</w:t>
            </w:r>
          </w:hyperlink>
        </w:p>
        <w:p>
          <w:pPr>
            <w:pStyle w:val="TOC2"/>
            <w:tabs>
              <w:tab w:val="clear" w:pos="9077"/>
              <w:tab w:val="right" w:pos="9359" w:leader="dot"/>
            </w:tabs>
            <w:rPr/>
          </w:pPr>
          <w:hyperlink w:anchor="__RefHeading___Toc8995_1002481003">
            <w:r>
              <w:rPr>
                <w:webHidden/>
                <w:rStyle w:val="IndexLink"/>
              </w:rPr>
              <w:t>11.3 Resource Sketch</w:t>
              <w:tab/>
              <w:t>64</w:t>
            </w:r>
          </w:hyperlink>
        </w:p>
        <w:p>
          <w:pPr>
            <w:pStyle w:val="TOC2"/>
            <w:tabs>
              <w:tab w:val="clear" w:pos="9077"/>
              <w:tab w:val="right" w:pos="9359" w:leader="dot"/>
            </w:tabs>
            <w:rPr/>
          </w:pPr>
          <w:hyperlink w:anchor="__RefHeading___Toc8997_1002481003">
            <w:r>
              <w:rPr>
                <w:webHidden/>
                <w:rStyle w:val="IndexLink"/>
              </w:rPr>
              <w:t>11.4 Throughput Context</w:t>
              <w:tab/>
              <w:t>65</w:t>
            </w:r>
          </w:hyperlink>
        </w:p>
        <w:p>
          <w:pPr>
            <w:pStyle w:val="TOC1"/>
            <w:tabs>
              <w:tab w:val="clear" w:pos="9360"/>
              <w:tab w:val="right" w:pos="9359" w:leader="dot"/>
            </w:tabs>
            <w:rPr/>
          </w:pPr>
          <w:hyperlink w:anchor="__RefHeading___Toc8999_1002481003">
            <w:r>
              <w:rPr>
                <w:webHidden/>
                <w:rStyle w:val="IndexLink"/>
              </w:rPr>
              <w:t>12 Integration Guide</w:t>
              <w:tab/>
              <w:t>66</w:t>
            </w:r>
          </w:hyperlink>
        </w:p>
        <w:p>
          <w:pPr>
            <w:pStyle w:val="TOC2"/>
            <w:tabs>
              <w:tab w:val="clear" w:pos="9077"/>
              <w:tab w:val="right" w:pos="9359" w:leader="dot"/>
            </w:tabs>
            <w:rPr/>
          </w:pPr>
          <w:hyperlink w:anchor="__RefHeading___Toc9001_1002481003">
            <w:r>
              <w:rPr>
                <w:webHidden/>
                <w:rStyle w:val="IndexLink"/>
              </w:rPr>
              <w:t>12.1 Embedding Recipe (No Loader)</w:t>
              <w:tab/>
              <w:t>66</w:t>
            </w:r>
          </w:hyperlink>
        </w:p>
        <w:p>
          <w:pPr>
            <w:pStyle w:val="TOC2"/>
            <w:tabs>
              <w:tab w:val="clear" w:pos="9077"/>
              <w:tab w:val="right" w:pos="9359" w:leader="dot"/>
            </w:tabs>
            <w:rPr/>
          </w:pPr>
          <w:hyperlink w:anchor="__RefHeading___Toc9003_1002481003">
            <w:r>
              <w:rPr>
                <w:webHidden/>
                <w:rStyle w:val="IndexLink"/>
              </w:rPr>
              <w:t>12.2 Embedding Recipe (Loader / Board)</w:t>
              <w:tab/>
              <w:t>67</w:t>
            </w:r>
          </w:hyperlink>
        </w:p>
        <w:p>
          <w:pPr>
            <w:pStyle w:val="TOC2"/>
            <w:tabs>
              <w:tab w:val="clear" w:pos="9077"/>
              <w:tab w:val="right" w:pos="9359" w:leader="dot"/>
            </w:tabs>
            <w:rPr/>
          </w:pPr>
          <w:hyperlink w:anchor="__RefHeading___Toc9005_1002481003">
            <w:r>
              <w:rPr>
                <w:webHidden/>
                <w:rStyle w:val="IndexLink"/>
              </w:rPr>
              <w:t>12.3 Filelists to Consume</w:t>
              <w:tab/>
              <w:t>68</w:t>
            </w:r>
          </w:hyperlink>
        </w:p>
        <w:p>
          <w:pPr>
            <w:pStyle w:val="TOC2"/>
            <w:tabs>
              <w:tab w:val="clear" w:pos="9077"/>
              <w:tab w:val="right" w:pos="9359" w:leader="dot"/>
            </w:tabs>
            <w:rPr/>
          </w:pPr>
          <w:hyperlink w:anchor="__RefHeading___Toc9007_1002481003">
            <w:r>
              <w:rPr>
                <w:webHidden/>
                <w:rStyle w:val="IndexLink"/>
              </w:rPr>
              <w:t>12.4 Verification Hooks</w:t>
              <w:tab/>
              <w:t>69</w:t>
            </w:r>
          </w:hyperlink>
        </w:p>
        <w:p>
          <w:pPr>
            <w:pStyle w:val="TOC2"/>
            <w:tabs>
              <w:tab w:val="clear" w:pos="9077"/>
              <w:tab w:val="right" w:pos="9359" w:leader="dot"/>
            </w:tabs>
            <w:rPr/>
          </w:pPr>
          <w:hyperlink w:anchor="__RefHeading___Toc9009_1002481003">
            <w:r>
              <w:rPr>
                <w:webHidden/>
                <w:rStyle w:val="IndexLink"/>
              </w:rPr>
              <w:t>12.5 Known Limitations</w:t>
              <w:tab/>
              <w:t>70</w:t>
            </w:r>
          </w:hyperlink>
        </w:p>
        <w:p>
          <w:pPr>
            <w:pStyle w:val="TOC1"/>
            <w:tabs>
              <w:tab w:val="clear" w:pos="9360"/>
              <w:tab w:val="right" w:pos="9359" w:leader="dot"/>
            </w:tabs>
            <w:rPr/>
          </w:pPr>
          <w:hyperlink w:anchor="__RefHeading___Toc9011_1002481003">
            <w:r>
              <w:rPr>
                <w:webHidden/>
                <w:rStyle w:val="IndexLink"/>
              </w:rPr>
              <w:t>13 KESTREL-RV32I Micro-Architecture Specification Index</w:t>
              <w:tab/>
              <w:t>71</w:t>
            </w:r>
          </w:hyperlink>
        </w:p>
        <w:p>
          <w:pPr>
            <w:pStyle w:val="TOC2"/>
            <w:tabs>
              <w:tab w:val="clear" w:pos="9077"/>
              <w:tab w:val="right" w:pos="9359" w:leader="dot"/>
            </w:tabs>
            <w:rPr/>
          </w:pPr>
          <w:hyperlink w:anchor="__RefHeading___Toc9013_1002481003">
            <w:r>
              <w:rPr>
                <w:webHidden/>
                <w:rStyle w:val="IndexLink"/>
              </w:rPr>
              <w:t>13.1 Document Organization</w:t>
              <w:tab/>
              <w:t>72</w:t>
            </w:r>
          </w:hyperlink>
        </w:p>
        <w:p>
          <w:pPr>
            <w:pStyle w:val="TOC3"/>
            <w:tabs>
              <w:tab w:val="clear" w:pos="8793"/>
              <w:tab w:val="right" w:pos="9359" w:leader="dot"/>
            </w:tabs>
            <w:rPr/>
          </w:pPr>
          <w:hyperlink w:anchor="__RefHeading___Toc9015_1002481003">
            <w:r>
              <w:rPr>
                <w:webHidden/>
                <w:rStyle w:val="IndexLink"/>
              </w:rPr>
              <w:t>13.1.1 Front Matter</w:t>
              <w:tab/>
              <w:t>72</w:t>
            </w:r>
          </w:hyperlink>
        </w:p>
        <w:p>
          <w:pPr>
            <w:pStyle w:val="TOC3"/>
            <w:tabs>
              <w:tab w:val="clear" w:pos="8793"/>
              <w:tab w:val="right" w:pos="9359" w:leader="dot"/>
            </w:tabs>
            <w:rPr/>
          </w:pPr>
          <w:hyperlink w:anchor="__RefHeading___Toc9017_1002481003">
            <w:r>
              <w:rPr>
                <w:webHidden/>
                <w:rStyle w:val="IndexLink"/>
              </w:rPr>
              <w:t>13.1.2 Chapter 1: Overview</w:t>
              <w:tab/>
              <w:t>72</w:t>
            </w:r>
          </w:hyperlink>
        </w:p>
        <w:p>
          <w:pPr>
            <w:pStyle w:val="TOC3"/>
            <w:tabs>
              <w:tab w:val="clear" w:pos="8793"/>
              <w:tab w:val="right" w:pos="9359" w:leader="dot"/>
            </w:tabs>
            <w:rPr/>
          </w:pPr>
          <w:hyperlink w:anchor="__RefHeading___Toc9019_1002481003">
            <w:r>
              <w:rPr>
                <w:webHidden/>
                <w:rStyle w:val="IndexLink"/>
              </w:rPr>
              <w:t>13.1.3 Chapter 2: Functional Blocks</w:t>
              <w:tab/>
              <w:t>72</w:t>
            </w:r>
          </w:hyperlink>
        </w:p>
        <w:p>
          <w:pPr>
            <w:pStyle w:val="TOC3"/>
            <w:tabs>
              <w:tab w:val="clear" w:pos="8793"/>
              <w:tab w:val="right" w:pos="9359" w:leader="dot"/>
            </w:tabs>
            <w:rPr/>
          </w:pPr>
          <w:hyperlink w:anchor="__RefHeading___Toc9021_1002481003">
            <w:r>
              <w:rPr>
                <w:webHidden/>
                <w:rStyle w:val="IndexLink"/>
              </w:rPr>
              <w:t>13.1.4 Chapter 3: Internal Interfaces</w:t>
              <w:tab/>
              <w:t>72</w:t>
            </w:r>
          </w:hyperlink>
        </w:p>
        <w:p>
          <w:pPr>
            <w:pStyle w:val="TOC3"/>
            <w:tabs>
              <w:tab w:val="clear" w:pos="8793"/>
              <w:tab w:val="right" w:pos="9359" w:leader="dot"/>
            </w:tabs>
            <w:rPr/>
          </w:pPr>
          <w:hyperlink w:anchor="__RefHeading___Toc9023_1002481003">
            <w:r>
              <w:rPr>
                <w:webHidden/>
                <w:rStyle w:val="IndexLink"/>
              </w:rPr>
              <w:t>13.1.5 Chapter 4: Micro-Architecture Behavior</w:t>
              <w:tab/>
              <w:t>72</w:t>
            </w:r>
          </w:hyperlink>
        </w:p>
        <w:p>
          <w:pPr>
            <w:pStyle w:val="TOC3"/>
            <w:tabs>
              <w:tab w:val="clear" w:pos="8793"/>
              <w:tab w:val="right" w:pos="9359" w:leader="dot"/>
            </w:tabs>
            <w:rPr/>
          </w:pPr>
          <w:hyperlink w:anchor="__RefHeading___Toc9025_1002481003">
            <w:r>
              <w:rPr>
                <w:webHidden/>
                <w:rStyle w:val="IndexLink"/>
              </w:rPr>
              <w:t>13.1.6 Chapter 5: Verification Hooks</w:t>
              <w:tab/>
              <w:t>72</w:t>
            </w:r>
          </w:hyperlink>
        </w:p>
        <w:p>
          <w:pPr>
            <w:pStyle w:val="TOC3"/>
            <w:tabs>
              <w:tab w:val="clear" w:pos="8793"/>
              <w:tab w:val="right" w:pos="9359" w:leader="dot"/>
            </w:tabs>
            <w:rPr/>
          </w:pPr>
          <w:hyperlink w:anchor="__RefHeading___Toc9027_1002481003">
            <w:r>
              <w:rPr>
                <w:webHidden/>
                <w:rStyle w:val="IndexLink"/>
              </w:rPr>
              <w:t>13.1.7 Chapter 6: Configuration</w:t>
              <w:tab/>
              <w:t>72</w:t>
            </w:r>
          </w:hyperlink>
        </w:p>
        <w:p>
          <w:pPr>
            <w:pStyle w:val="TOC2"/>
            <w:tabs>
              <w:tab w:val="clear" w:pos="9077"/>
              <w:tab w:val="right" w:pos="9359" w:leader="dot"/>
            </w:tabs>
            <w:rPr/>
          </w:pPr>
          <w:hyperlink w:anchor="__RefHeading___Toc9029_1002481003">
            <w:r>
              <w:rPr>
                <w:webHidden/>
                <w:rStyle w:val="IndexLink"/>
              </w:rPr>
              <w:t>13.2 Related Documentation</w:t>
              <w:tab/>
              <w:t>73</w:t>
            </w:r>
          </w:hyperlink>
        </w:p>
        <w:p>
          <w:pPr>
            <w:pStyle w:val="TOC1"/>
            <w:tabs>
              <w:tab w:val="clear" w:pos="9360"/>
              <w:tab w:val="right" w:pos="9359" w:leader="dot"/>
            </w:tabs>
            <w:rPr/>
          </w:pPr>
          <w:hyperlink w:anchor="__RefHeading___Toc9031_1002481003">
            <w:r>
              <w:rPr>
                <w:webHidden/>
                <w:rStyle w:val="IndexLink"/>
              </w:rPr>
              <w:t>14 Simplified RV32I: kestrel</w:t>
              <w:tab/>
              <w:t>74</w:t>
            </w:r>
          </w:hyperlink>
        </w:p>
        <w:p>
          <w:pPr>
            <w:pStyle w:val="TOC2"/>
            <w:tabs>
              <w:tab w:val="clear" w:pos="9077"/>
              <w:tab w:val="right" w:pos="9359" w:leader="dot"/>
            </w:tabs>
            <w:rPr/>
          </w:pPr>
          <w:hyperlink w:anchor="__RefHeading___Toc9033_1002481003">
            <w:r>
              <w:rPr>
                <w:webHidden/>
                <w:rStyle w:val="IndexLink"/>
              </w:rPr>
              <w:t>14.1 Overview</w:t>
              <w:tab/>
              <w:t>75</w:t>
            </w:r>
          </w:hyperlink>
        </w:p>
        <w:p>
          <w:pPr>
            <w:pStyle w:val="TOC2"/>
            <w:tabs>
              <w:tab w:val="clear" w:pos="9077"/>
              <w:tab w:val="right" w:pos="9359" w:leader="dot"/>
            </w:tabs>
            <w:rPr/>
          </w:pPr>
          <w:hyperlink w:anchor="__RefHeading___Toc9035_1002481003">
            <w:r>
              <w:rPr>
                <w:webHidden/>
                <w:rStyle w:val="IndexLink"/>
              </w:rPr>
              <w:t>14.2 Document Structure</w:t>
              <w:tab/>
              <w:t>76</w:t>
            </w:r>
          </w:hyperlink>
        </w:p>
        <w:p>
          <w:pPr>
            <w:pStyle w:val="TOC3"/>
            <w:tabs>
              <w:tab w:val="clear" w:pos="8793"/>
              <w:tab w:val="right" w:pos="9359" w:leader="dot"/>
            </w:tabs>
            <w:rPr/>
          </w:pPr>
          <w:hyperlink w:anchor="__RefHeading___Toc9037_1002481003">
            <w:r>
              <w:rPr>
                <w:webHidden/>
                <w:rStyle w:val="IndexLink"/>
              </w:rPr>
              <w:t>14.2.1 Chapter 1: Introduction</w:t>
              <w:tab/>
              <w:t>76</w:t>
            </w:r>
          </w:hyperlink>
        </w:p>
        <w:p>
          <w:pPr>
            <w:pStyle w:val="TOC3"/>
            <w:tabs>
              <w:tab w:val="clear" w:pos="8793"/>
              <w:tab w:val="right" w:pos="9359" w:leader="dot"/>
            </w:tabs>
            <w:rPr/>
          </w:pPr>
          <w:hyperlink w:anchor="__RefHeading___Toc9039_1002481003">
            <w:r>
              <w:rPr>
                <w:webHidden/>
                <w:rStyle w:val="IndexLink"/>
              </w:rPr>
              <w:t>14.2.2 Chapter 2: The RV32I ISA Quick Reference</w:t>
              <w:tab/>
              <w:t>76</w:t>
            </w:r>
          </w:hyperlink>
        </w:p>
        <w:p>
          <w:pPr>
            <w:pStyle w:val="TOC3"/>
            <w:tabs>
              <w:tab w:val="clear" w:pos="8793"/>
              <w:tab w:val="right" w:pos="9359" w:leader="dot"/>
            </w:tabs>
            <w:rPr/>
          </w:pPr>
          <w:hyperlink w:anchor="__RefHeading___Toc9041_1002481003">
            <w:r>
              <w:rPr>
                <w:webHidden/>
                <w:rStyle w:val="IndexLink"/>
              </w:rPr>
              <w:t>14.2.3 Chapter 3: The kestrel Datapath</w:t>
              <w:tab/>
              <w:t>76</w:t>
            </w:r>
          </w:hyperlink>
        </w:p>
        <w:p>
          <w:pPr>
            <w:pStyle w:val="TOC3"/>
            <w:tabs>
              <w:tab w:val="clear" w:pos="8793"/>
              <w:tab w:val="right" w:pos="9359" w:leader="dot"/>
            </w:tabs>
            <w:rPr/>
          </w:pPr>
          <w:hyperlink w:anchor="__RefHeading___Toc9043_1002481003">
            <w:r>
              <w:rPr>
                <w:webHidden/>
                <w:rStyle w:val="IndexLink"/>
              </w:rPr>
              <w:t>14.2.4 Chapter 4: The Control Truth Table</w:t>
              <w:tab/>
              <w:t>76</w:t>
            </w:r>
          </w:hyperlink>
        </w:p>
        <w:p>
          <w:pPr>
            <w:pStyle w:val="TOC3"/>
            <w:tabs>
              <w:tab w:val="clear" w:pos="8793"/>
              <w:tab w:val="right" w:pos="9359" w:leader="dot"/>
            </w:tabs>
            <w:rPr/>
          </w:pPr>
          <w:hyperlink w:anchor="__RefHeading___Toc9045_1002481003">
            <w:r>
              <w:rPr>
                <w:webHidden/>
                <w:rStyle w:val="IndexLink"/>
              </w:rPr>
              <w:t>14.2.5 Chapter 5: The Memory Contract</w:t>
              <w:tab/>
              <w:t>76</w:t>
            </w:r>
          </w:hyperlink>
        </w:p>
        <w:p>
          <w:pPr>
            <w:pStyle w:val="TOC3"/>
            <w:tabs>
              <w:tab w:val="clear" w:pos="8793"/>
              <w:tab w:val="right" w:pos="9359" w:leader="dot"/>
            </w:tabs>
            <w:rPr/>
          </w:pPr>
          <w:hyperlink w:anchor="__RefHeading___Toc9047_1002481003">
            <w:r>
              <w:rPr>
                <w:webHidden/>
                <w:rStyle w:val="IndexLink"/>
              </w:rPr>
              <w:t>14.2.6 Chapter 6: Verification</w:t>
              <w:tab/>
              <w:t>77</w:t>
            </w:r>
          </w:hyperlink>
        </w:p>
        <w:p>
          <w:pPr>
            <w:pStyle w:val="TOC3"/>
            <w:tabs>
              <w:tab w:val="clear" w:pos="8793"/>
              <w:tab w:val="right" w:pos="9359" w:leader="dot"/>
            </w:tabs>
            <w:rPr/>
          </w:pPr>
          <w:hyperlink w:anchor="__RefHeading___Toc9049_1002481003">
            <w:r>
              <w:rPr>
                <w:webHidden/>
                <w:rStyle w:val="IndexLink"/>
              </w:rPr>
              <w:t>14.2.7 Chapter 7: What kestrel Costs</w:t>
              <w:tab/>
              <w:t>77</w:t>
            </w:r>
          </w:hyperlink>
        </w:p>
        <w:p>
          <w:pPr>
            <w:pStyle w:val="TOC3"/>
            <w:tabs>
              <w:tab w:val="clear" w:pos="8793"/>
              <w:tab w:val="right" w:pos="9359" w:leader="dot"/>
            </w:tabs>
            <w:rPr/>
          </w:pPr>
          <w:hyperlink w:anchor="__RefHeading___Toc9051_1002481003">
            <w:r>
              <w:rPr>
                <w:webHidden/>
                <w:rStyle w:val="IndexLink"/>
              </w:rPr>
              <w:t>14.2.8 Version History</w:t>
              <w:tab/>
              <w:t>77</w:t>
            </w:r>
          </w:hyperlink>
        </w:p>
        <w:p>
          <w:pPr>
            <w:pStyle w:val="TOC1"/>
            <w:tabs>
              <w:tab w:val="clear" w:pos="9360"/>
              <w:tab w:val="right" w:pos="9359" w:leader="dot"/>
            </w:tabs>
            <w:rPr/>
          </w:pPr>
          <w:hyperlink w:anchor="__RefHeading___Toc9053_1002481003">
            <w:r>
              <w:rPr>
                <w:webHidden/>
                <w:rStyle w:val="IndexLink"/>
              </w:rPr>
              <w:t>15 RISC-V Falcon Suite</w:t>
              <w:tab/>
              <w:t>79</w:t>
            </w:r>
          </w:hyperlink>
        </w:p>
        <w:p>
          <w:pPr>
            <w:pStyle w:val="TOC2"/>
            <w:tabs>
              <w:tab w:val="clear" w:pos="9077"/>
              <w:tab w:val="right" w:pos="9359" w:leader="dot"/>
            </w:tabs>
            <w:rPr/>
          </w:pPr>
          <w:hyperlink w:anchor="__RefHeading___Toc9055_1002481003">
            <w:r>
              <w:rPr>
                <w:webHidden/>
                <w:rStyle w:val="IndexLink"/>
              </w:rPr>
              <w:t>15.1 The ladder</w:t>
              <w:tab/>
              <w:t>80</w:t>
            </w:r>
          </w:hyperlink>
        </w:p>
        <w:p>
          <w:pPr>
            <w:pStyle w:val="TOC3"/>
            <w:tabs>
              <w:tab w:val="clear" w:pos="8793"/>
              <w:tab w:val="right" w:pos="9359" w:leader="dot"/>
            </w:tabs>
            <w:rPr/>
          </w:pPr>
          <w:hyperlink w:anchor="__RefHeading___Toc9057_1002481003">
            <w:r>
              <w:rPr>
                <w:webHidden/>
                <w:rStyle w:val="IndexLink"/>
              </w:rPr>
              <w:t>15.1.1 Moved: hive-serv</w:t>
              <w:tab/>
              <w:t>81</w:t>
            </w:r>
          </w:hyperlink>
        </w:p>
        <w:p>
          <w:pPr>
            <w:pStyle w:val="TOC3"/>
            <w:tabs>
              <w:tab w:val="clear" w:pos="8793"/>
              <w:tab w:val="right" w:pos="9359" w:leader="dot"/>
            </w:tabs>
            <w:rPr/>
          </w:pPr>
          <w:hyperlink w:anchor="__RefHeading___Toc9059_1002481003">
            <w:r>
              <w:rPr>
                <w:webHidden/>
                <w:rStyle w:val="IndexLink"/>
              </w:rPr>
              <w:t>15.1.2 Tetrad engine: gatling-rv32itetrad</w:t>
              <w:tab/>
              <w:t>81</w:t>
            </w:r>
          </w:hyperlink>
        </w:p>
        <w:p>
          <w:pPr>
            <w:pStyle w:val="TOC2"/>
            <w:tabs>
              <w:tab w:val="clear" w:pos="9077"/>
              <w:tab w:val="right" w:pos="9359" w:leader="dot"/>
            </w:tabs>
            <w:rPr/>
          </w:pPr>
          <w:hyperlink w:anchor="__RefHeading___Toc9061_1002481003">
            <w:r>
              <w:rPr>
                <w:webHidden/>
                <w:rStyle w:val="IndexLink"/>
              </w:rPr>
              <w:t>15.2 Goals per rung</w:t>
              <w:tab/>
              <w:t>82</w:t>
            </w:r>
          </w:hyperlink>
        </w:p>
        <w:p>
          <w:pPr>
            <w:pStyle w:val="TOC2"/>
            <w:tabs>
              <w:tab w:val="clear" w:pos="9077"/>
              <w:tab w:val="right" w:pos="9359" w:leader="dot"/>
            </w:tabs>
            <w:rPr/>
          </w:pPr>
          <w:hyperlink w:anchor="__RefHeading___Toc9063_1002481003">
            <w:r>
              <w:rPr>
                <w:webHidden/>
                <w:rStyle w:val="IndexLink"/>
              </w:rPr>
              <w:t>15.3 Packaging (per rung, the MC-line treatment)</w:t>
              <w:tab/>
              <w:t>83</w:t>
            </w:r>
          </w:hyperlink>
        </w:p>
        <w:p>
          <w:pPr>
            <w:pStyle w:val="TOC2"/>
            <w:tabs>
              <w:tab w:val="clear" w:pos="9077"/>
              <w:tab w:val="right" w:pos="9359" w:leader="dot"/>
            </w:tabs>
            <w:rPr/>
          </w:pPr>
          <w:hyperlink w:anchor="__RefHeading___Toc9065_1002481003">
            <w:r>
              <w:rPr>
                <w:webHidden/>
                <w:rStyle w:val="IndexLink"/>
              </w:rPr>
              <w:t>15.4 References and layout</w:t>
              <w:tab/>
              <w:t>84</w:t>
            </w:r>
          </w:hyperlink>
        </w:p>
        <w:p>
          <w:pPr>
            <w:pStyle w:val="TOC1"/>
            <w:tabs>
              <w:tab w:val="clear" w:pos="9360"/>
              <w:tab w:val="right" w:pos="9359" w:leader="dot"/>
            </w:tabs>
            <w:rPr/>
          </w:pPr>
          <w:hyperlink w:anchor="__RefHeading___Toc9067_1002481003">
            <w:r>
              <w:rPr>
                <w:webHidden/>
                <w:rStyle w:val="IndexLink"/>
              </w:rPr>
              <w:t>16 kestrel-rv32i Testplans</w:t>
              <w:tab/>
              <w:t>85</w:t>
            </w:r>
          </w:hyperlink>
        </w:p>
        <w:p>
          <w:pPr>
            <w:pStyle w:val="TOC2"/>
            <w:tabs>
              <w:tab w:val="clear" w:pos="9077"/>
              <w:tab w:val="right" w:pos="9359" w:leader="dot"/>
            </w:tabs>
            <w:rPr/>
          </w:pPr>
          <w:hyperlink w:anchor="__RefHeading___Toc9069_1002481003">
            <w:r>
              <w:rPr>
                <w:webHidden/>
                <w:rStyle w:val="IndexLink"/>
              </w:rPr>
              <w:t>16.1 Inventory</w:t>
              <w:tab/>
              <w:t>86</w:t>
            </w:r>
          </w:hyperlink>
        </w:p>
        <w:p>
          <w:pPr>
            <w:pStyle w:val="TOC2"/>
            <w:tabs>
              <w:tab w:val="clear" w:pos="9077"/>
              <w:tab w:val="right" w:pos="9359" w:leader="dot"/>
            </w:tabs>
            <w:rPr/>
          </w:pPr>
          <w:hyperlink w:anchor="__RefHeading___Toc9071_1002481003">
            <w:r>
              <w:rPr>
                <w:webHidden/>
                <w:rStyle w:val="IndexLink"/>
              </w:rPr>
              <w:t>16.2 What each plan covers</w:t>
              <w:tab/>
              <w:t>87</w:t>
            </w:r>
          </w:hyperlink>
        </w:p>
        <w:p>
          <w:pPr>
            <w:pStyle w:val="TOC2"/>
            <w:tabs>
              <w:tab w:val="clear" w:pos="9077"/>
              <w:tab w:val="right" w:pos="9359" w:leader="dot"/>
            </w:tabs>
            <w:rPr/>
          </w:pPr>
          <w:hyperlink w:anchor="__RefHeading___Toc9073_1002481003">
            <w:r>
              <w:rPr>
                <w:webHidden/>
                <w:rStyle w:val="IndexLink"/>
              </w:rPr>
              <w:t>16.3 JUnit naming convention (observed)</w:t>
              <w:tab/>
              <w:t>88</w:t>
            </w:r>
          </w:hyperlink>
        </w:p>
        <w:p>
          <w:pPr>
            <w:pStyle w:val="TOC2"/>
            <w:tabs>
              <w:tab w:val="clear" w:pos="9077"/>
              <w:tab w:val="right" w:pos="9359" w:leader="dot"/>
            </w:tabs>
            <w:rPr/>
          </w:pPr>
          <w:hyperlink w:anchor="__RefHeading___Toc9075_1002481003">
            <w:r>
              <w:rPr>
                <w:webHidden/>
                <w:rStyle w:val="IndexLink"/>
              </w:rPr>
              <w:t>16.4 Rollup</w:t>
              <w:tab/>
              <w:t>89</w:t>
            </w:r>
          </w:hyperlink>
        </w:p>
        <w:p>
          <w:pPr>
            <w:pStyle w:val="TOC2"/>
            <w:tabs>
              <w:tab w:val="clear" w:pos="9077"/>
              <w:tab w:val="right" w:pos="9359" w:leader="dot"/>
            </w:tabs>
            <w:rPr/>
          </w:pPr>
          <w:hyperlink w:anchor="__RefHeading___Toc9077_1002481003">
            <w:r>
              <w:rPr>
                <w:webHidden/>
                <w:rStyle w:val="IndexLink"/>
              </w:rPr>
              <w:t>16.5 Running the tests</w:t>
              <w:tab/>
              <w:t>90</w:t>
            </w:r>
          </w:hyperlink>
        </w:p>
        <w:p>
          <w:pPr>
            <w:pStyle w:val="TOC2"/>
            <w:tabs>
              <w:tab w:val="clear" w:pos="9077"/>
              <w:tab w:val="right" w:pos="9359" w:leader="dot"/>
            </w:tabs>
            <w:rPr/>
          </w:pPr>
          <w:hyperlink w:anchor="__RefHeading___Toc9079_1002481003">
            <w:r>
              <w:rPr>
                <w:webHidden/>
                <w:rStyle w:val="IndexLink"/>
              </w:rPr>
              <w:t>16.6 Functional coverage (CORE-18)</w:t>
              <w:tab/>
              <w:t>91</w:t>
            </w:r>
          </w:hyperlink>
          <w:r>
            <w:rPr>
              <w:rStyle w:val="IndexLink"/>
            </w:rPr>
            <w:fldChar w:fldCharType="end"/>
          </w:r>
        </w:p>
      </w:sdtContent>
    </w:sdt>
    <w:p>
      <w:pPr>
        <w:pStyle w:val="Normal"/>
        <w:rPr/>
      </w:pPr>
      <w:r>
        <w:rPr/>
      </w:r>
      <w:bookmarkStart w:id="0" w:name="kestrel-has-index"/>
      <w:bookmarkStart w:id="1" w:name="kestrel-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The_falcon_ladder__s">
        <w:r>
          <w:rPr>
            <w:rStyle w:val="ListLabel1"/>
            <w:color w:val="000000"/>
            <w:sz w:val="24"/>
          </w:rPr>
          <w:t>Figure 1.1: The falcon ladder, smallest to largest</w:t>
        </w:r>
        <w:r>
          <w:rPr>
            <w:rStyle w:val="ListLabel1"/>
          </w:rPr>
          <w:tab/>
        </w:r>
        <w:r>
          <w:rPr>
            <w:rStyle w:val="ListLabel1"/>
          </w:rPr>
          <w:fldChar w:fldCharType="begin"/>
        </w:r>
        <w:r>
          <w:rPr>
            <w:rStyle w:val="ListLabel1"/>
          </w:rPr>
          <w:instrText xml:space="preserve"> PAGEREF _Fig_1_The_falcon_ladder__s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Fig_2_kestrel_in_a_minimal">
        <w:r>
          <w:rPr>
            <w:rStyle w:val="ListLabel1"/>
            <w:color w:val="000000"/>
            <w:sz w:val="24"/>
          </w:rPr>
          <w:t>Figure 2.1: kestrel in a minimal system and in a loader-based SoC</w:t>
        </w:r>
        <w:r>
          <w:rPr>
            <w:rStyle w:val="ListLabel1"/>
          </w:rPr>
          <w:tab/>
        </w:r>
        <w:r>
          <w:rPr>
            <w:rStyle w:val="ListLabel1"/>
          </w:rPr>
          <w:fldChar w:fldCharType="begin"/>
        </w:r>
        <w:r>
          <w:rPr>
            <w:rStyle w:val="ListLabel1"/>
          </w:rPr>
          <w:instrText xml:space="preserve"> PAGEREF _Fig_2_kestrel_in_a_minimal \h </w:instrText>
        </w:r>
        <w:r>
          <w:rPr>
            <w:rStyle w:val="ListLabel1"/>
          </w:rPr>
          <w:fldChar w:fldCharType="separate"/>
        </w:r>
        <w:r>
          <w:rPr>
            <w:rStyle w:val="ListLabel1"/>
          </w:rPr>
          <w:t>23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4_Explicit_non_goals_o">
        <w:r>
          <w:rPr>
            <w:rStyle w:val="ListLabel1"/>
            <w:color w:val="000000"/>
            <w:sz w:val="24"/>
          </w:rPr>
          <w:t>Table 4: Explicit non-goals of kestrel-rv32i</w:t>
        </w:r>
        <w:r>
          <w:rPr>
            <w:rStyle w:val="ListLabel1"/>
          </w:rPr>
          <w:tab/>
        </w:r>
        <w:r>
          <w:rPr>
            <w:rStyle w:val="ListLabel1"/>
          </w:rPr>
          <w:fldChar w:fldCharType="begin"/>
        </w:r>
        <w:r>
          <w:rPr>
            <w:rStyle w:val="ListLabel1"/>
          </w:rPr>
          <w:instrText xml:space="preserve"> PAGEREF _Tab_4_Explicit_non_goals_o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5_Intended_audience">
        <w:r>
          <w:rPr>
            <w:rStyle w:val="ListLabel1"/>
            <w:color w:val="000000"/>
            <w:sz w:val="24"/>
          </w:rPr>
          <w:t>Table 5: Intended audience</w:t>
        </w:r>
        <w:r>
          <w:rPr>
            <w:rStyle w:val="ListLabel1"/>
          </w:rPr>
          <w:tab/>
        </w:r>
        <w:r>
          <w:rPr>
            <w:rStyle w:val="ListLabel1"/>
          </w:rPr>
          <w:fldChar w:fldCharType="begin"/>
        </w:r>
        <w:r>
          <w:rPr>
            <w:rStyle w:val="ListLabel1"/>
          </w:rPr>
          <w:instrText xml:space="preserve"> PAGEREF _Tab_5_Intended_audience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6_kestrel_deliverables">
        <w:r>
          <w:rPr>
            <w:rStyle w:val="ListLabel1"/>
            <w:color w:val="000000"/>
            <w:sz w:val="24"/>
          </w:rPr>
          <w:t>Table 6: kestrel deliverables</w:t>
        </w:r>
        <w:r>
          <w:rPr>
            <w:rStyle w:val="ListLabel1"/>
          </w:rPr>
          <w:tab/>
        </w:r>
        <w:r>
          <w:rPr>
            <w:rStyle w:val="ListLabel1"/>
          </w:rPr>
          <w:fldChar w:fldCharType="begin"/>
        </w:r>
        <w:r>
          <w:rPr>
            <w:rStyle w:val="ListLabel1"/>
          </w:rPr>
          <w:instrText xml:space="preserve"> PAGEREF _Tab_6_kestrel_deliverables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7_Key_features">
        <w:r>
          <w:rPr>
            <w:rStyle w:val="ListLabel1"/>
            <w:color w:val="000000"/>
            <w:sz w:val="24"/>
          </w:rPr>
          <w:t>Table 7: Key features</w:t>
        </w:r>
        <w:r>
          <w:rPr>
            <w:rStyle w:val="ListLabel1"/>
          </w:rPr>
          <w:tab/>
        </w:r>
        <w:r>
          <w:rPr>
            <w:rStyle w:val="ListLabel1"/>
          </w:rPr>
          <w:fldChar w:fldCharType="begin"/>
        </w:r>
        <w:r>
          <w:rPr>
            <w:rStyle w:val="ListLabel1"/>
          </w:rPr>
          <w:instrText xml:space="preserve"> PAGEREF _Tab_7_Key_features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8_ISA_support_matrix_b">
        <w:r>
          <w:rPr>
            <w:rStyle w:val="ListLabel1"/>
            <w:color w:val="000000"/>
            <w:sz w:val="24"/>
          </w:rPr>
          <w:t>Table 8: ISA support matrix by instruction class</w:t>
        </w:r>
        <w:r>
          <w:rPr>
            <w:rStyle w:val="ListLabel1"/>
          </w:rPr>
          <w:tab/>
        </w:r>
        <w:r>
          <w:rPr>
            <w:rStyle w:val="ListLabel1"/>
          </w:rPr>
          <w:fldChar w:fldCharType="begin"/>
        </w:r>
        <w:r>
          <w:rPr>
            <w:rStyle w:val="ListLabel1"/>
          </w:rPr>
          <w:instrText xml:space="preserve"> PAGEREF _Tab_8_ISA_support_matrix_b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9_Programmer_visible_m">
        <w:r>
          <w:rPr>
            <w:rStyle w:val="ListLabel1"/>
            <w:color w:val="000000"/>
            <w:sz w:val="24"/>
          </w:rPr>
          <w:t>Table 9: Programmer-visible machine state</w:t>
        </w:r>
        <w:r>
          <w:rPr>
            <w:rStyle w:val="ListLabel1"/>
          </w:rPr>
          <w:tab/>
        </w:r>
        <w:r>
          <w:rPr>
            <w:rStyle w:val="ListLabel1"/>
          </w:rPr>
          <w:fldChar w:fldCharType="begin"/>
        </w:r>
        <w:r>
          <w:rPr>
            <w:rStyle w:val="ListLabel1"/>
          </w:rPr>
          <w:instrText xml:space="preserve"> PAGEREF _Tab_9_Programmer_visible_m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10_Halt_causes__encodin">
        <w:r>
          <w:rPr>
            <w:rStyle w:val="ListLabel1"/>
            <w:color w:val="000000"/>
            <w:sz w:val="24"/>
          </w:rPr>
          <w:t>Table 10: Halt causes (encodings centralized in rtl/includes/kestrel_pkg.sv)</w:t>
        </w:r>
        <w:r>
          <w:rPr>
            <w:rStyle w:val="ListLabel1"/>
          </w:rPr>
          <w:tab/>
        </w:r>
        <w:r>
          <w:rPr>
            <w:rStyle w:val="ListLabel1"/>
          </w:rPr>
          <w:fldChar w:fldCharType="begin"/>
        </w:r>
        <w:r>
          <w:rPr>
            <w:rStyle w:val="ListLabel1"/>
          </w:rPr>
          <w:instrText xml:space="preserve"> PAGEREF _Tab_10_Halt_causes__encodin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11_Clock_and_reset">
        <w:r>
          <w:rPr>
            <w:rStyle w:val="ListLabel1"/>
            <w:color w:val="000000"/>
            <w:sz w:val="24"/>
          </w:rPr>
          <w:t>Table 11: Clock and reset</w:t>
        </w:r>
        <w:r>
          <w:rPr>
            <w:rStyle w:val="ListLabel1"/>
          </w:rPr>
          <w:tab/>
        </w:r>
        <w:r>
          <w:rPr>
            <w:rStyle w:val="ListLabel1"/>
          </w:rPr>
          <w:fldChar w:fldCharType="begin"/>
        </w:r>
        <w:r>
          <w:rPr>
            <w:rStyle w:val="ListLabel1"/>
          </w:rPr>
          <w:instrText xml:space="preserve"> PAGEREF _Tab_11_Clock_and_reset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2_Instruction_memory_p">
        <w:r>
          <w:rPr>
            <w:rStyle w:val="ListLabel1"/>
            <w:color w:val="000000"/>
            <w:sz w:val="24"/>
          </w:rPr>
          <w:t>Table 12: Instruction memory port</w:t>
        </w:r>
        <w:r>
          <w:rPr>
            <w:rStyle w:val="ListLabel1"/>
          </w:rPr>
          <w:tab/>
        </w:r>
        <w:r>
          <w:rPr>
            <w:rStyle w:val="ListLabel1"/>
          </w:rPr>
          <w:fldChar w:fldCharType="begin"/>
        </w:r>
        <w:r>
          <w:rPr>
            <w:rStyle w:val="ListLabel1"/>
          </w:rPr>
          <w:instrText xml:space="preserve"> PAGEREF _Tab_12_Instruction_memory_p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3_Data_memory_port">
        <w:r>
          <w:rPr>
            <w:rStyle w:val="ListLabel1"/>
            <w:color w:val="000000"/>
            <w:sz w:val="24"/>
          </w:rPr>
          <w:t>Table 13: Data memory port</w:t>
        </w:r>
        <w:r>
          <w:rPr>
            <w:rStyle w:val="ListLabel1"/>
          </w:rPr>
          <w:tab/>
        </w:r>
        <w:r>
          <w:rPr>
            <w:rStyle w:val="ListLabel1"/>
          </w:rPr>
          <w:fldChar w:fldCharType="begin"/>
        </w:r>
        <w:r>
          <w:rPr>
            <w:rStyle w:val="ListLabel1"/>
          </w:rPr>
          <w:instrText xml:space="preserve"> PAGEREF _Tab_13_Data_memory_port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4_Halt_outputs">
        <w:r>
          <w:rPr>
            <w:rStyle w:val="ListLabel1"/>
            <w:color w:val="000000"/>
            <w:sz w:val="24"/>
          </w:rPr>
          <w:t>Table 14: Halt outputs</w:t>
        </w:r>
        <w:r>
          <w:rPr>
            <w:rStyle w:val="ListLabel1"/>
          </w:rPr>
          <w:tab/>
        </w:r>
        <w:r>
          <w:rPr>
            <w:rStyle w:val="ListLabel1"/>
          </w:rPr>
          <w:fldChar w:fldCharType="begin"/>
        </w:r>
        <w:r>
          <w:rPr>
            <w:rStyle w:val="ListLabel1"/>
          </w:rPr>
          <w:instrText xml:space="preserve"> PAGEREF _Tab_14_Halt_outputs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5_RVFI_retirement_chan">
        <w:r>
          <w:rPr>
            <w:rStyle w:val="ListLabel1"/>
            <w:color w:val="000000"/>
            <w:sz w:val="24"/>
          </w:rPr>
          <w:t>Table 15: RVFI retirement channel</w:t>
        </w:r>
        <w:r>
          <w:rPr>
            <w:rStyle w:val="ListLabel1"/>
          </w:rPr>
          <w:tab/>
        </w:r>
        <w:r>
          <w:rPr>
            <w:rStyle w:val="ListLabel1"/>
          </w:rPr>
          <w:fldChar w:fldCharType="begin"/>
        </w:r>
        <w:r>
          <w:rPr>
            <w:rStyle w:val="ListLabel1"/>
          </w:rPr>
          <w:instrText xml:space="preserve"> PAGEREF _Tab_15_RVFI_retirement_chan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6_Halt_cause_encodings">
        <w:r>
          <w:rPr>
            <w:rStyle w:val="ListLabel1"/>
            <w:color w:val="000000"/>
            <w:sz w:val="24"/>
          </w:rPr>
          <w:t>Table 16: Halt cause encodings (single source of truth: rtl/includes/kestrel_pkg.sv)</w:t>
        </w:r>
        <w:r>
          <w:rPr>
            <w:rStyle w:val="ListLabel1"/>
          </w:rPr>
          <w:tab/>
        </w:r>
        <w:r>
          <w:rPr>
            <w:rStyle w:val="ListLabel1"/>
          </w:rPr>
          <w:fldChar w:fldCharType="begin"/>
        </w:r>
        <w:r>
          <w:rPr>
            <w:rStyle w:val="ListLabel1"/>
          </w:rPr>
          <w:instrText xml:space="preserve"> PAGEREF _Tab_16_Halt_cause_encodings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7_Loader_parameters">
        <w:r>
          <w:rPr>
            <w:rStyle w:val="ListLabel1"/>
            <w:color w:val="000000"/>
            <w:sz w:val="24"/>
          </w:rPr>
          <w:t>Table 17: Loader parameters</w:t>
        </w:r>
        <w:r>
          <w:rPr>
            <w:rStyle w:val="ListLabel1"/>
          </w:rPr>
          <w:tab/>
        </w:r>
        <w:r>
          <w:rPr>
            <w:rStyle w:val="ListLabel1"/>
          </w:rPr>
          <w:fldChar w:fldCharType="begin"/>
        </w:r>
        <w:r>
          <w:rPr>
            <w:rStyle w:val="ListLabel1"/>
          </w:rPr>
          <w:instrText xml:space="preserve"> PAGEREF _Tab_17_Loader_parameters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18_AXIL_slave_interface">
        <w:r>
          <w:rPr>
            <w:rStyle w:val="ListLabel1"/>
            <w:color w:val="000000"/>
            <w:sz w:val="24"/>
          </w:rPr>
          <w:t>Table 18: AXIL slave interface</w:t>
        </w:r>
        <w:r>
          <w:rPr>
            <w:rStyle w:val="ListLabel1"/>
          </w:rPr>
          <w:tab/>
        </w:r>
        <w:r>
          <w:rPr>
            <w:rStyle w:val="ListLabel1"/>
          </w:rPr>
          <w:fldChar w:fldCharType="begin"/>
        </w:r>
        <w:r>
          <w:rPr>
            <w:rStyle w:val="ListLabel1"/>
          </w:rPr>
          <w:instrText xml:space="preserve"> PAGEREF _Tab_18_AXIL_slave_interface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19_Core_side_and_debug_">
        <w:r>
          <w:rPr>
            <w:rStyle w:val="ListLabel1"/>
            <w:color w:val="000000"/>
            <w:sz w:val="24"/>
          </w:rPr>
          <w:t>Table 19: Core-side and debug ports</w:t>
        </w:r>
        <w:r>
          <w:rPr>
            <w:rStyle w:val="ListLabel1"/>
          </w:rPr>
          <w:tab/>
        </w:r>
        <w:r>
          <w:rPr>
            <w:rStyle w:val="ListLabel1"/>
          </w:rPr>
          <w:fldChar w:fldCharType="begin"/>
        </w:r>
        <w:r>
          <w:rPr>
            <w:rStyle w:val="ListLabel1"/>
          </w:rPr>
          <w:instrText xml:space="preserve"> PAGEREF _Tab_19_Core_side_and_debug_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0_Loader_address_map__">
        <w:r>
          <w:rPr>
            <w:rStyle w:val="ListLabel1"/>
            <w:color w:val="000000"/>
            <w:sz w:val="24"/>
          </w:rPr>
          <w:t>Table 20: Loader address map (AXIL byte addresses)</w:t>
        </w:r>
        <w:r>
          <w:rPr>
            <w:rStyle w:val="ListLabel1"/>
          </w:rPr>
          <w:tab/>
        </w:r>
        <w:r>
          <w:rPr>
            <w:rStyle w:val="ListLabel1"/>
          </w:rPr>
          <w:fldChar w:fldCharType="begin"/>
        </w:r>
        <w:r>
          <w:rPr>
            <w:rStyle w:val="ListLabel1"/>
          </w:rPr>
          <w:instrText xml:space="preserve"> PAGEREF _Tab_20_Loader_address_map__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21_CTRL_register__AXIL_">
        <w:r>
          <w:rPr>
            <w:rStyle w:val="ListLabel1"/>
            <w:color w:val="000000"/>
            <w:sz w:val="24"/>
          </w:rPr>
          <w:t>Table 21: CTRL register (AXIL offset 0x0002_0000)</w:t>
        </w:r>
        <w:r>
          <w:rPr>
            <w:rStyle w:val="ListLabel1"/>
          </w:rPr>
          <w:tab/>
        </w:r>
        <w:r>
          <w:rPr>
            <w:rStyle w:val="ListLabel1"/>
          </w:rPr>
          <w:fldChar w:fldCharType="begin"/>
        </w:r>
        <w:r>
          <w:rPr>
            <w:rStyle w:val="ListLabel1"/>
          </w:rPr>
          <w:instrText xml:space="preserve"> PAGEREF _Tab_21_CTRL_register__AXIL_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22_CPI_by_access_class">
        <w:r>
          <w:rPr>
            <w:rStyle w:val="ListLabel1"/>
            <w:color w:val="000000"/>
            <w:sz w:val="24"/>
          </w:rPr>
          <w:t>Table 22: CPI by access class</w:t>
        </w:r>
        <w:r>
          <w:rPr>
            <w:rStyle w:val="ListLabel1"/>
          </w:rPr>
          <w:tab/>
        </w:r>
        <w:r>
          <w:rPr>
            <w:rStyle w:val="ListLabel1"/>
          </w:rPr>
          <w:fldChar w:fldCharType="begin"/>
        </w:r>
        <w:r>
          <w:rPr>
            <w:rStyle w:val="ListLabel1"/>
          </w:rPr>
          <w:instrText xml:space="preserve"> PAGEREF _Tab_22_CPI_by_access_class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3_Critical_path_conten">
        <w:r>
          <w:rPr>
            <w:rStyle w:val="ListLabel1"/>
            <w:color w:val="000000"/>
            <w:sz w:val="24"/>
          </w:rPr>
          <w:t>Table 23: Critical-path content per instruction class</w:t>
        </w:r>
        <w:r>
          <w:rPr>
            <w:rStyle w:val="ListLabel1"/>
          </w:rPr>
          <w:tab/>
        </w:r>
        <w:r>
          <w:rPr>
            <w:rStyle w:val="ListLabel1"/>
          </w:rPr>
          <w:fldChar w:fldCharType="begin"/>
        </w:r>
        <w:r>
          <w:rPr>
            <w:rStyle w:val="ListLabel1"/>
          </w:rPr>
          <w:instrText xml:space="preserve"> PAGEREF _Tab_23_Critical_path_conten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24_Resource_sketch__no_">
        <w:r>
          <w:rPr>
            <w:rStyle w:val="ListLabel1"/>
            <w:color w:val="000000"/>
            <w:sz w:val="24"/>
          </w:rPr>
          <w:t>Table 24: Resource sketch (no committed synthesis numbers at v0.1)</w:t>
        </w:r>
        <w:r>
          <w:rPr>
            <w:rStyle w:val="ListLabel1"/>
          </w:rPr>
          <w:tab/>
        </w:r>
        <w:r>
          <w:rPr>
            <w:rStyle w:val="ListLabel1"/>
          </w:rPr>
          <w:fldChar w:fldCharType="begin"/>
        </w:r>
        <w:r>
          <w:rPr>
            <w:rStyle w:val="ListLabel1"/>
          </w:rPr>
          <w:instrText xml:space="preserve"> PAGEREF _Tab_24_Resource_sketch__no_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5_Filelists__KESTREL_R">
        <w:r>
          <w:rPr>
            <w:rStyle w:val="ListLabel1"/>
            <w:color w:val="000000"/>
            <w:sz w:val="24"/>
          </w:rPr>
          <w:t>Table 25: Filelists (KESTREL_ROOT = the kestrel-rv32i directory; REPO_ROOT = the RTLDesignSherpa checkout root)</w:t>
        </w:r>
        <w:r>
          <w:rPr>
            <w:rStyle w:val="ListLabel1"/>
          </w:rPr>
          <w:tab/>
        </w:r>
        <w:r>
          <w:rPr>
            <w:rStyle w:val="ListLabel1"/>
          </w:rPr>
          <w:fldChar w:fldCharType="begin"/>
        </w:r>
        <w:r>
          <w:rPr>
            <w:rStyle w:val="ListLabel1"/>
          </w:rPr>
          <w:instrText xml:space="preserve"> PAGEREF _Tab_25_Filelists__KESTREL_R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6_Observability_hooks">
        <w:r>
          <w:rPr>
            <w:rStyle w:val="ListLabel1"/>
            <w:color w:val="000000"/>
            <w:sz w:val="24"/>
          </w:rPr>
          <w:t>Table 26: Observability hooks</w:t>
        </w:r>
        <w:r>
          <w:rPr>
            <w:rStyle w:val="ListLabel1"/>
          </w:rPr>
          <w:tab/>
        </w:r>
        <w:r>
          <w:rPr>
            <w:rStyle w:val="ListLabel1"/>
          </w:rPr>
          <w:fldChar w:fldCharType="begin"/>
        </w:r>
        <w:r>
          <w:rPr>
            <w:rStyle w:val="ListLabel1"/>
          </w:rPr>
          <w:instrText xml:space="preserve"> PAGEREF _Tab_26_Observability_hooks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27_Version_history">
        <w:r>
          <w:rPr>
            <w:rStyle w:val="ListLabel1"/>
            <w:color w:val="000000"/>
            <w:sz w:val="24"/>
          </w:rPr>
          <w:t>Table 27: Version history</w:t>
        </w:r>
        <w:r>
          <w:rPr>
            <w:rStyle w:val="ListLabel1"/>
          </w:rPr>
          <w:tab/>
        </w:r>
        <w:r>
          <w:rPr>
            <w:rStyle w:val="ListLabel1"/>
          </w:rPr>
          <w:fldChar w:fldCharType="begin"/>
        </w:r>
        <w:r>
          <w:rPr>
            <w:rStyle w:val="ListLabel1"/>
          </w:rPr>
          <w:instrText xml:space="preserve"> PAGEREF _Tab_27_Version_history \h </w:instrText>
        </w:r>
        <w:r>
          <w:rPr>
            <w:rStyle w:val="ListLabel1"/>
          </w:rPr>
          <w:fldChar w:fldCharType="separate"/>
        </w:r>
        <w:r>
          <w:rPr>
            <w:rStyle w:val="ListLabel1"/>
          </w:rPr>
          <w:t>77</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8873_1002481003"/>
      <w:bookmarkEnd w:id="2"/>
      <w:r>
        <w:rPr>
          <w:rStyle w:val="SectionNumber"/>
          <w:b/>
          <w:color w:val="FFFFFF"/>
          <w:sz w:val="32"/>
        </w:rPr>
        <w:t>1</w:t>
      </w:r>
      <w:r>
        <w:rPr>
          <w:b/>
          <w:color w:val="FFFFFF"/>
          <w:sz w:val="32"/>
        </w:rPr>
        <w:tab/>
        <w:t>Kestrel Has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kestrel-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8875_1002481003"/>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8877_1002481003"/>
      <w:bookmarkStart w:id="7" w:name="X73b6dacd0cc703ade5c82a644173511916d2638"/>
      <w:bookmarkEnd w:id="6"/>
      <w:r>
        <w:rPr>
          <w:rStyle w:val="SectionNumber"/>
          <w:b/>
          <w:color w:val="228B22"/>
          <w:sz w:val="28"/>
        </w:rPr>
        <w:t>2.1</w:t>
      </w:r>
      <w:r>
        <w:rPr>
          <w:b/>
          <w:color w:val="228B22"/>
          <w:sz w:val="28"/>
        </w:rPr>
        <w:tab/>
        <w:t>KESTREL-RV32I Hardware Architecture Specification</w:t>
      </w:r>
    </w:p>
    <w:p>
      <w:pPr>
        <w:pStyle w:val="FirstParagraph"/>
        <w:rPr/>
      </w:pPr>
      <w:r>
        <w:rPr>
          <w:b/>
          <w:bCs/>
          <w:sz w:val="20"/>
        </w:rPr>
        <w:t>Document Number:</w:t>
      </w:r>
      <w:r>
        <w:rPr>
          <w:sz w:val="20"/>
        </w:rPr>
        <w:t xml:space="preserve"> KESTREL-HAS-001 </w:t>
      </w:r>
      <w:r>
        <w:rPr>
          <w:b/>
          <w:bCs/>
          <w:sz w:val="20"/>
        </w:rPr>
        <w:t>Version:</w:t>
      </w:r>
      <w:r>
        <w:rPr>
          <w:sz w:val="20"/>
        </w:rPr>
        <w:t xml:space="preserve"> 0.16 </w:t>
      </w:r>
      <w:r>
        <w:rPr>
          <w:b/>
          <w:bCs/>
          <w:sz w:val="20"/>
        </w:rPr>
        <w:t>Status:</w:t>
      </w:r>
      <w:r>
        <w:rPr>
          <w:sz w:val="20"/>
        </w:rPr>
        <w:t xml:space="preserve"> Draft </w:t>
      </w:r>
      <w:r>
        <w:rPr>
          <w:b/>
          <w:bCs/>
          <w:sz w:val="20"/>
        </w:rPr>
        <w:t>Classification:</w:t>
      </w:r>
      <w:r>
        <w:rPr>
          <w:sz w:val="20"/>
        </w:rPr>
        <w:t xml:space="preserve"> Open Source - MIT License</w:t>
      </w:r>
    </w:p>
    <w:p>
      <w:pPr>
        <w:pStyle w:val="Normal"/>
        <w:rPr/>
      </w:pPr>
      <w:bookmarkStart w:id="8" w:name="X73b6dacd0cc703ade5c82a644173511916d2638"/>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8879_1002481003"/>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Hardware Architecture Specification (HAS) defines the external, system-level architecture of the kestrel-rv32i core: what the core is, what it implements, how it is connected, how it behaves at its boundaries, and how it is integrated into a larger system. It is written for consumers of the core — integrators, firmware engineers, and verification engineers — and is deliberately interface-first: ports, contracts, encodings, and sequences, with rationale where the boundary behavior is a design decision rather than an obvious default.</w:t>
      </w:r>
    </w:p>
    <w:p>
      <w:pPr>
        <w:pStyle w:val="BodyText"/>
        <w:rPr/>
      </w:pPr>
      <w:r>
        <w:rPr>
          <w:sz w:val="20"/>
        </w:rPr>
        <w:t>This document does not describe the internal microarchitecture. Block internals, cycle-level behavior, and implementation rationale live in the companion Micro-Architecture Specification (MAS).</w:t>
      </w:r>
    </w:p>
    <w:p>
      <w:pPr>
        <w:pStyle w:val="BodyText"/>
        <w:rPr/>
      </w:pPr>
      <w:r>
        <w:rPr>
          <w:b/>
          <w:bCs/>
          <w:sz w:val="20"/>
        </w:rPr>
        <w:t>Target Audience:</w:t>
      </w:r>
      <w:r>
        <w:rPr>
          <w:sz w:val="20"/>
        </w:rPr>
        <w:t xml:space="preserve"> - System architects evaluating kestrel for integration - Hardware engineers embedding the core and its optional board loader - Software engineers writing or porting programs for the core - Verification engineers planning core-level and system-level test coverage</w:t>
      </w:r>
    </w:p>
    <w:p>
      <w:pPr>
        <w:pStyle w:val="BodyText"/>
        <w:rPr/>
      </w:pPr>
      <w:r>
        <w:rPr>
          <w:b/>
          <w:bCs/>
          <w:sz w:val="20"/>
        </w:rPr>
        <w:t>Companion Documents:</w:t>
      </w:r>
      <w:r>
        <w:rPr>
          <w:sz w:val="20"/>
        </w:rPr>
        <w:t xml:space="preserve"> - KESTREL-RV32I Micro-Architecture Specification (MAS) - Internal block-level implementation - Simplified RV32I: kestrel - Tutorial-study book covering the same ground as pedagogy</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r>
        <w:br w:type="page"/>
      </w:r>
    </w:p>
    <w:p>
      <w:pPr>
        <w:pStyle w:val="Heading2"/>
        <w:pBdr>
          <w:bottom w:val="single" w:sz="12" w:space="0" w:color="228B22"/>
        </w:pBdr>
        <w:spacing w:before="280" w:after="80"/>
        <w:rPr/>
      </w:pPr>
      <w:bookmarkStart w:id="12" w:name="__RefHeading___Toc8881_1002481003"/>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3467"/>
        <w:gridCol w:w="4507"/>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45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MAS v0.1</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 (companion)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 Instruction Set Manual, Volume I: Unprivileged Architecture (</w:t>
            </w:r>
            <w:r>
              <w:rPr>
                <w:rStyle w:val="VerbatimChar"/>
                <w:rFonts w:eastAsia="Cambria" w:cs=""/>
                <w:kern w:val="0"/>
                <w:szCs w:val="24"/>
                <w:lang w:val="en-US" w:eastAsia="en-US" w:bidi="ar-SA"/>
              </w:rPr>
              <w:t>projects/components/riscv-ip/references/riscv-spec.pdf</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 authority; cited by chapter/section as “unpriv §N”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riscv-formal </w:t>
            </w:r>
            <w:r>
              <w:rPr>
                <w:rStyle w:val="VerbatimChar"/>
                <w:rFonts w:eastAsia="Cambria" w:cs=""/>
                <w:kern w:val="0"/>
                <w:szCs w:val="24"/>
                <w:lang w:val="en-US" w:eastAsia="en-US" w:bidi="ar-SA"/>
              </w:rPr>
              <w:t>rvfi.md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vendor/riscv-formal/docs/rvfi.md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retire-channel field semantics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testplans (</w:t>
            </w:r>
            <w:r>
              <w:rPr>
                <w:rStyle w:val="VerbatimChar"/>
                <w:rFonts w:eastAsia="Cambria" w:cs=""/>
                <w:kern w:val="0"/>
                <w:szCs w:val="24"/>
                <w:lang w:val="en-US" w:eastAsia="en-US" w:bidi="ar-SA"/>
              </w:rPr>
              <w:t>dv/testplans/*.yaml</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V&amp;V scenarios and coverage cross-reference</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[REF-5]</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RV32I: kestrel v0.1 (</w:t>
            </w:r>
            <w:r>
              <w:rPr>
                <w:rStyle w:val="VerbatimChar"/>
                <w:rFonts w:eastAsia="Cambria" w:cs=""/>
                <w:kern w:val="0"/>
                <w:szCs w:val="24"/>
                <w:lang w:val="en-US" w:eastAsia="en-US" w:bidi="ar-SA"/>
              </w:rPr>
              <w:t>docs/simplified_rv32i/</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Study book; prose source for this specification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[REF-6]</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falcon-suite design spec (</w:t>
            </w:r>
            <w:r>
              <w:rPr>
                <w:rStyle w:val="VerbatimChar"/>
                <w:rFonts w:eastAsia="Cambria" w:cs=""/>
                <w:kern w:val="0"/>
                <w:szCs w:val="24"/>
                <w:lang w:val="en-US" w:eastAsia="en-US" w:bidi="ar-SA"/>
              </w:rPr>
              <w:t>docs/superpowers/specs/2026-10-06-riscv-falcon-suite-design.md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Suite scope and packaging authority</w:t>
            </w:r>
          </w:p>
        </w:tc>
      </w:tr>
    </w:tbl>
    <w:p>
      <w:pPr>
        <w:pStyle w:val="Normal"/>
        <w:rPr/>
      </w:pPr>
      <w:bookmarkStart w:id="15" w:name="referenc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r>
        <w:br w:type="page"/>
      </w:r>
    </w:p>
    <w:p>
      <w:pPr>
        <w:pStyle w:val="Heading2"/>
        <w:pBdr>
          <w:bottom w:val="single" w:sz="12" w:space="0" w:color="228B22"/>
        </w:pBdr>
        <w:spacing w:before="280" w:after="80"/>
        <w:rPr/>
      </w:pPr>
      <w:bookmarkStart w:id="16" w:name="__RefHeading___Toc8883_1002481003"/>
      <w:bookmarkStart w:id="17" w:name="terminology"/>
      <w:bookmarkEnd w:id="16"/>
      <w:r>
        <w:rPr>
          <w:rStyle w:val="SectionNumber"/>
          <w:b/>
          <w:color w:val="228B22"/>
          <w:sz w:val="28"/>
        </w:rPr>
        <w:t>2.4</w:t>
      </w:r>
      <w:r>
        <w:rPr>
          <w:b/>
          <w:color w:val="228B22"/>
          <w:sz w:val="28"/>
        </w:rPr>
        <w:tab/>
        <w:t>Terminology</w:t>
      </w:r>
    </w:p>
    <w:p>
      <w:pPr>
        <w:pStyle w:val="TableCaption"/>
        <w:rPr/>
      </w:pPr>
      <w:bookmarkStart w:id="18" w:name="_Tab_2_Terminology_and_Defi"/>
      <w:r>
        <w:rPr/>
        <w:t>Terminology and Definitions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AXI4-Lite - simple single-beat AXI subset used by the board loader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retired instruction on the RVFI port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CPI</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per instruction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Unit Block - leaf RTL module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General-purpose register (x0-x31; x0 is hard-wired zero)</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HALT_*</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kestrel halt-cause encodings defined in </w:t>
            </w:r>
            <w:r>
              <w:rPr>
                <w:rStyle w:val="VerbatimChar"/>
                <w:rFonts w:eastAsia="Cambria" w:cs=""/>
                <w:kern w:val="0"/>
                <w:szCs w:val="24"/>
                <w:lang w:val="en-US" w:eastAsia="en-US" w:bidi="ar-SA"/>
              </w:rPr>
              <w:t>kestrel_pkg</w:t>
            </w:r>
            <w:r>
              <w:rPr>
                <w:rFonts w:eastAsia="Cambria" w:cs=""/>
                <w:kern w:val="0"/>
                <w:sz w:val="24"/>
                <w:szCs w:val="24"/>
                <w:lang w:val="en-US" w:eastAsia="en-US" w:bidi="ar-SA"/>
              </w:rPr>
              <w:t xml:space="preserve"> (see Table 4.3)</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Harvard</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instruction and data memory ports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IALIGN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alignment: 32 bits for RV32I without the C extension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w:t>
            </w:r>
            <w:r>
              <w:rPr>
                <w:rFonts w:eastAsia="Cambria" w:cs=""/>
                <w:kern w:val="0"/>
                <w:sz w:val="24"/>
                <w:szCs w:val="24"/>
                <w:lang w:val="en-US" w:eastAsia="en-US" w:bidi="ar-SA"/>
              </w:rPr>
              <w:t xml:space="preserve"> - optional AXIL-slave board glue with on-chip memories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 Formal Interface - one retire record per retired instruction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Trap 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single RVFI beat of a halting instruction (</w:t>
            </w:r>
            <w:r>
              <w:rPr>
                <w:rStyle w:val="VerbatimChar"/>
                <w:rFonts w:eastAsia="Cambria" w:cs=""/>
                <w:kern w:val="0"/>
                <w:szCs w:val="24"/>
                <w:lang w:val="en-US" w:eastAsia="en-US" w:bidi="ar-SA"/>
              </w:rPr>
              <w:t>rvfi_trap=1</w:t>
            </w:r>
            <w:r>
              <w:rPr>
                <w:rFonts w:eastAsia="Cambria" w:cs=""/>
                <w:kern w:val="0"/>
                <w:sz w:val="24"/>
                <w:szCs w:val="24"/>
                <w:lang w:val="en-US" w:eastAsia="en-US" w:bidi="ar-SA"/>
              </w:rPr>
              <w: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Unified map</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 address map in which one address bit selects the memory array on every port</w:t>
            </w:r>
          </w:p>
        </w:tc>
      </w:tr>
    </w:tbl>
    <w:p>
      <w:pPr>
        <w:pStyle w:val="Normal"/>
        <w:rPr/>
      </w:pPr>
      <w:bookmarkStart w:id="19" w:name="terminology"/>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
      <w:r>
        <w:br w:type="page"/>
      </w:r>
    </w:p>
    <w:p>
      <w:pPr>
        <w:pStyle w:val="Heading2"/>
        <w:pBdr>
          <w:bottom w:val="single" w:sz="12" w:space="0" w:color="228B22"/>
        </w:pBdr>
        <w:spacing w:before="280" w:after="80"/>
        <w:rPr/>
      </w:pPr>
      <w:bookmarkStart w:id="20" w:name="__RefHeading___Toc8885_1002481003"/>
      <w:bookmarkStart w:id="21" w:name="revision-history"/>
      <w:bookmarkEnd w:id="20"/>
      <w:r>
        <w:rPr>
          <w:rStyle w:val="SectionNumber"/>
          <w:b/>
          <w:color w:val="228B22"/>
          <w:sz w:val="28"/>
        </w:rPr>
        <w:t>2.5</w:t>
      </w:r>
      <w:r>
        <w:rPr>
          <w:b/>
          <w:color w:val="228B22"/>
          <w:sz w:val="28"/>
        </w:rPr>
        <w:tab/>
        <w:t>Revision History</w:t>
      </w:r>
    </w:p>
    <w:p>
      <w:pPr>
        <w:pStyle w:val="TableCaption"/>
        <w:rPr/>
      </w:pPr>
      <w:bookmarkStart w:id="22" w:name="_Tab_3_Document_Revision_Hi"/>
      <w:r>
        <w:rPr/>
        <w:t>Document Revision History</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HAS release; documents the as-built RTL (Tasks 1-11) including the Task-9 IALIGN halt and the Task-11 AXIL board loader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Memory contract: registered-read memories may hold the core with the new </w:t>
            </w: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input (owner, 2026-10-20); port table and timing rules updated. Combinational memories tie it low and see the unchanged single-cycle core.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Misaligned loads/stores halt (causes </w:t>
            </w:r>
            <w:r>
              <w:rPr>
                <w:rStyle w:val="VerbatimChar"/>
                <w:rFonts w:eastAsia="Cambria" w:cs=""/>
                <w:kern w:val="0"/>
                <w:szCs w:val="24"/>
                <w:lang w:val="en-US" w:eastAsia="en-US" w:bidi="ar-SA"/>
              </w:rPr>
              <w:t>0x4</w:t>
            </w:r>
            <w:r>
              <w:rPr>
                <w:rFonts w:eastAsia="Cambria" w:cs=""/>
                <w:kern w:val="0"/>
                <w:sz w:val="24"/>
                <w:szCs w:val="24"/>
                <w:lang w:val="en-US" w:eastAsia="en-US" w:bidi="ar-SA"/>
              </w:rPr>
              <w:t>/</w:t>
            </w:r>
            <w:r>
              <w:rPr>
                <w:rStyle w:val="VerbatimChar"/>
                <w:rFonts w:eastAsia="Cambria" w:cs=""/>
                <w:kern w:val="0"/>
                <w:szCs w:val="24"/>
                <w:lang w:val="en-US" w:eastAsia="en-US" w:bidi="ar-SA"/>
              </w:rPr>
              <w:t>0x5</w:t>
            </w:r>
            <w:r>
              <w:rPr>
                <w:rFonts w:eastAsia="Cambria" w:cs=""/>
                <w:kern w:val="0"/>
                <w:sz w:val="24"/>
                <w:szCs w:val="24"/>
                <w:lang w:val="en-US" w:eastAsia="en-US" w:bidi="ar-SA"/>
              </w:rPr>
              <w:t xml:space="preserve">) instead of completing in hardware; the cross-word retry is removed and RVFI memory fields follow </w:t>
            </w:r>
            <w:r>
              <w:rPr>
                <w:rStyle w:val="VerbatimChar"/>
                <w:rFonts w:eastAsia="Cambria" w:cs=""/>
                <w:kern w:val="0"/>
                <w:szCs w:val="24"/>
                <w:lang w:val="en-US" w:eastAsia="en-US" w:bidi="ar-SA"/>
              </w:rPr>
              <w:t>RISCV_FORMAL_ALIGNED_MEM</w:t>
            </w:r>
            <w:r>
              <w:rPr>
                <w:rFonts w:eastAsia="Cambria" w:cs=""/>
                <w:kern w:val="0"/>
                <w:sz w:val="24"/>
                <w:szCs w:val="24"/>
                <w:lang w:val="en-US" w:eastAsia="en-US" w:bidi="ar-SA"/>
              </w:rPr>
              <w:t xml:space="preserve">. New output </w:t>
            </w:r>
            <w:r>
              <w:rPr>
                <w:rStyle w:val="VerbatimChar"/>
                <w:rFonts w:eastAsia="Cambria" w:cs=""/>
                <w:kern w:val="0"/>
                <w:szCs w:val="24"/>
                <w:lang w:val="en-US" w:eastAsia="en-US" w:bidi="ar-SA"/>
              </w:rPr>
              <w:t>imem_addr_next</w:t>
            </w:r>
            <w:r>
              <w:rPr>
                <w:rFonts w:eastAsia="Cambria" w:cs=""/>
                <w:kern w:val="0"/>
                <w:sz w:val="24"/>
                <w:szCs w:val="24"/>
                <w:lang w:val="en-US" w:eastAsia="en-US" w:bidi="ar-SA"/>
              </w:rPr>
              <w:t xml:space="preserve"> lets a registered-read memory fetch at the next PC (block-RAM CPI 1, 2 for a load). Performance chapter updated, including the register file (flops, not distributed RAM).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x1-x31 have no reset value (the register file has no reset; software initializes what it reads). Writeback-gate wording updated. Revisions renumbered (owner: at most 0.25 until running well): 0.2-0.5 became 0.11-0.14.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x0 is kept zero by core writes rather than a register-file rule (performance chapter).</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document-information"/>
      <w:bookmarkStart w:id="24"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8887_1002481003"/>
      <w:bookmarkStart w:id="26" w:name="purpose-and-scope"/>
      <w:bookmarkEnd w:id="25"/>
      <w:r>
        <w:rPr>
          <w:rStyle w:val="SectionNumber"/>
          <w:b/>
          <w:color w:val="FFFFFF"/>
          <w:sz w:val="32"/>
        </w:rPr>
        <w:t>3</w:t>
      </w:r>
      <w:r>
        <w:rPr>
          <w:b/>
          <w:color w:val="FFFFFF"/>
          <w:sz w:val="32"/>
        </w:rPr>
        <w:tab/>
        <w:t>Purpose and Scope</w:t>
      </w:r>
    </w:p>
    <w:p>
      <w:pPr>
        <w:pStyle w:val="Heading2"/>
        <w:pageBreakBefore w:val="false"/>
        <w:pBdr>
          <w:bottom w:val="single" w:sz="12" w:space="0" w:color="228B22"/>
        </w:pBdr>
        <w:spacing w:before="280" w:after="80"/>
        <w:rPr/>
      </w:pPr>
      <w:bookmarkStart w:id="27" w:name="__RefHeading___Toc8889_1002481003"/>
      <w:bookmarkStart w:id="28" w:name="document-purpose-1"/>
      <w:bookmarkEnd w:id="27"/>
      <w:r>
        <w:rPr>
          <w:rStyle w:val="SectionNumber"/>
          <w:b/>
          <w:color w:val="228B22"/>
          <w:sz w:val="28"/>
        </w:rPr>
        <w:t>3.1</w:t>
      </w:r>
      <w:r>
        <w:rPr>
          <w:b/>
          <w:color w:val="228B22"/>
          <w:sz w:val="28"/>
        </w:rPr>
        <w:tab/>
        <w:t>Document Purpose</w:t>
      </w:r>
    </w:p>
    <w:p>
      <w:pPr>
        <w:pStyle w:val="FirstParagraph"/>
        <w:rPr/>
      </w:pPr>
      <w:r>
        <w:rPr>
          <w:sz w:val="20"/>
        </w:rPr>
        <w:t>This Hardware Architecture Specification is the integration contract for the kestrel-rv32i core. It specifies:</w:t>
      </w:r>
    </w:p>
    <w:p>
      <w:pPr>
        <w:pStyle w:val="Compact"/>
        <w:numPr>
          <w:ilvl w:val="0"/>
          <w:numId w:val="34"/>
        </w:numPr>
        <w:rPr/>
      </w:pPr>
      <w:r>
        <w:rPr>
          <w:b/>
          <w:bCs/>
        </w:rPr>
        <w:t>System architecture</w:t>
      </w:r>
      <w:r>
        <w:rPr/>
        <w:t xml:space="preserve"> - what the core is, what surrounds it, and how the pieces connect</w:t>
      </w:r>
    </w:p>
    <w:p>
      <w:pPr>
        <w:pStyle w:val="Compact"/>
        <w:numPr>
          <w:ilvl w:val="0"/>
          <w:numId w:val="1"/>
        </w:numPr>
        <w:rPr/>
      </w:pPr>
      <w:r>
        <w:rPr>
          <w:b/>
          <w:bCs/>
        </w:rPr>
        <w:t>ISA scope</w:t>
      </w:r>
      <w:r>
        <w:rPr/>
        <w:t xml:space="preserve"> - exactly which instructions and instruction classes the core implements, and how it treats the classes it does not</w:t>
      </w:r>
    </w:p>
    <w:p>
      <w:pPr>
        <w:pStyle w:val="Compact"/>
        <w:numPr>
          <w:ilvl w:val="0"/>
          <w:numId w:val="1"/>
        </w:numPr>
        <w:rPr/>
      </w:pPr>
      <w:r>
        <w:rPr>
          <w:b/>
          <w:bCs/>
        </w:rPr>
        <w:t>External interfaces</w:t>
      </w:r>
      <w:r>
        <w:rPr/>
        <w:t xml:space="preserve"> - complete port specifications for </w:t>
      </w:r>
      <w:r>
        <w:rPr>
          <w:rStyle w:val="VerbatimChar"/>
        </w:rPr>
        <w:t>kestrel_core</w:t>
      </w:r>
      <w:r>
        <w:rPr/>
        <w:t xml:space="preserve"> and the optional </w:t>
      </w:r>
      <w:r>
        <w:rPr>
          <w:rStyle w:val="VerbatimChar"/>
        </w:rPr>
        <w:t>kestrel_mem_loader</w:t>
      </w:r>
      <w:r>
        <w:rPr/>
        <w:t>, including the AXIL programming interface</w:t>
      </w:r>
    </w:p>
    <w:p>
      <w:pPr>
        <w:pStyle w:val="Compact"/>
        <w:numPr>
          <w:ilvl w:val="0"/>
          <w:numId w:val="1"/>
        </w:numPr>
        <w:rPr/>
      </w:pPr>
      <w:r>
        <w:rPr>
          <w:b/>
          <w:bCs/>
        </w:rPr>
        <w:t>Boundary behavior</w:t>
      </w:r>
      <w:r>
        <w:rPr/>
        <w:t xml:space="preserve"> - the memory contract, the halt contract, and the retirement-report (RVFI) contract</w:t>
      </w:r>
    </w:p>
    <w:p>
      <w:pPr>
        <w:pStyle w:val="Compact"/>
        <w:numPr>
          <w:ilvl w:val="0"/>
          <w:numId w:val="1"/>
        </w:numPr>
        <w:rPr/>
      </w:pPr>
      <w:r>
        <w:rPr>
          <w:b/>
          <w:bCs/>
        </w:rPr>
        <w:t>Performance characteristics</w:t>
      </w:r>
      <w:r>
        <w:rPr/>
        <w:t xml:space="preserve"> - cycles per instruction and what limits the clock</w:t>
      </w:r>
    </w:p>
    <w:p>
      <w:pPr>
        <w:pStyle w:val="Compact"/>
        <w:numPr>
          <w:ilvl w:val="0"/>
          <w:numId w:val="1"/>
        </w:numPr>
        <w:rPr/>
      </w:pPr>
      <w:r>
        <w:rPr>
          <w:b/>
          <w:bCs/>
        </w:rPr>
        <w:t>Integration requirements</w:t>
      </w:r>
      <w:r>
        <w:rPr/>
        <w:t xml:space="preserve"> - embedding recipes, filelists, verification hooks, and known limitations</w:t>
      </w:r>
    </w:p>
    <w:p>
      <w:pPr>
        <w:pStyle w:val="Normal"/>
        <w:rPr/>
      </w:pPr>
      <w:bookmarkStart w:id="29" w:name="document-purpose-1"/>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r>
        <w:br w:type="page"/>
      </w:r>
    </w:p>
    <w:p>
      <w:pPr>
        <w:pStyle w:val="Heading2"/>
        <w:pBdr>
          <w:bottom w:val="single" w:sz="12" w:space="0" w:color="228B22"/>
        </w:pBdr>
        <w:spacing w:before="280" w:after="80"/>
        <w:rPr/>
      </w:pPr>
      <w:bookmarkStart w:id="30" w:name="__RefHeading___Toc8891_1002481003"/>
      <w:bookmarkStart w:id="31" w:name="what-kestrel-is"/>
      <w:bookmarkEnd w:id="30"/>
      <w:r>
        <w:rPr>
          <w:rStyle w:val="SectionNumber"/>
          <w:b/>
          <w:color w:val="228B22"/>
          <w:sz w:val="28"/>
        </w:rPr>
        <w:t>3.2</w:t>
      </w:r>
      <w:r>
        <w:rPr>
          <w:b/>
          <w:color w:val="228B22"/>
          <w:sz w:val="28"/>
        </w:rPr>
        <w:tab/>
        <w:t>What kestrel Is</w:t>
      </w:r>
    </w:p>
    <w:p>
      <w:pPr>
        <w:pStyle w:val="FirstParagraph"/>
        <w:rPr/>
      </w:pPr>
      <w:r>
        <w:rPr>
          <w:sz w:val="20"/>
        </w:rPr>
        <w:t>kestrel-rv32i (“kestrel”) is a single-cycle RV32I processor core: one instruction retires per clock, and the entire machine — fetch, decode, register read, execute, memory access, writeback — completes inside that clock. It is rung 1 of the RISC-V falcon suite, the suite’s deliberately simplest machine, and its role is to exhibit everything the ISA promises and nothing the microarchitecture adds.</w:t>
      </w:r>
    </w:p>
    <w:p>
      <w:pPr>
        <w:pStyle w:val="Heading3"/>
        <w:spacing w:before="200" w:after="80"/>
        <w:rPr/>
      </w:pPr>
      <w:bookmarkStart w:id="32" w:name="__RefHeading___Toc8893_1002481003"/>
      <w:bookmarkStart w:id="33" w:name="X10a9ef47ba1e3d87084ef0cfcb296f96d4fca53"/>
      <w:bookmarkStart w:id="34" w:name="_Fig_1_The_falcon_ladder__s"/>
      <w:bookmarkEnd w:id="32"/>
      <w:r>
        <w:rPr>
          <w:rStyle w:val="SectionNumber"/>
          <w:b/>
          <w:color w:val="404040"/>
          <w:sz w:val="24"/>
        </w:rPr>
        <w:t>3.2.1</w:t>
      </w:r>
      <w:r>
        <w:rPr>
          <w:b/>
          <w:color w:val="404040"/>
          <w:sz w:val="24"/>
        </w:rPr>
        <w:tab/>
        <w:t>Figure 1.1: The falcon ladder, smallest to largest</w:t>
      </w:r>
      <w:bookmarkEnd w:id="34"/>
    </w:p>
    <w:p>
      <w:pPr>
        <w:pStyle w:val="CaptionedFigure"/>
        <w:rPr/>
      </w:pPr>
      <w:r>
        <w:rPr/>
        <w:drawing>
          <wp:inline distT="0" distB="0" distL="0" distR="0">
            <wp:extent cx="5334000" cy="2947670"/>
            <wp:effectExtent l="0" t="0" r="0" b="0"/>
            <wp:docPr id="18" name="Picture" descr="The falcon ladder: four rungs from single-cycle to out-of-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The falcon ladder: four rungs from single-cycle to out-of-order"/>
                    <pic:cNvPicPr>
                      <a:picLocks noChangeAspect="1" noChangeArrowheads="1"/>
                    </pic:cNvPicPr>
                  </pic:nvPicPr>
                  <pic:blipFill>
                    <a:blip r:embed="rId3"/>
                    <a:stretch>
                      <a:fillRect/>
                    </a:stretch>
                  </pic:blipFill>
                  <pic:spPr bwMode="auto">
                    <a:xfrm>
                      <a:off x="0" y="0"/>
                      <a:ext cx="5334000" cy="2947670"/>
                    </a:xfrm>
                    <a:prstGeom prst="rect">
                      <a:avLst/>
                    </a:prstGeom>
                  </pic:spPr>
                </pic:pic>
              </a:graphicData>
            </a:graphic>
          </wp:inline>
        </w:drawing>
      </w:r>
    </w:p>
    <w:p>
      <w:pPr>
        <w:pStyle w:val="ImageCaption"/>
        <w:rPr/>
      </w:pPr>
      <w:r>
        <w:rPr/>
        <w:t>The falcon ladder: four rungs from single-cycle to out-of-order</w:t>
      </w:r>
    </w:p>
    <w:p>
      <w:pPr>
        <w:pStyle w:val="BodyText"/>
        <w:rPr/>
      </w:pPr>
      <w:r>
        <w:rPr>
          <w:sz w:val="20"/>
        </w:rPr>
        <w:t>Each falcon-suite rung teaches exactly one layer of computer-architecture machinery, and each rung reuses the rung below it. kestrel’s decode truth table becomes rung 2’s per-stage control; rung 3 replaces kestrel’s halt-with-cause stub with real trap delivery; rung 4 adds out-of-order execution. kestrel documents its simplifications honestly because the later rungs are where those simplifications are replaced.</w:t>
      </w:r>
    </w:p>
    <w:p>
      <w:pPr>
        <w:pStyle w:val="Normal"/>
        <w:rPr/>
      </w:pPr>
      <w:bookmarkStart w:id="35" w:name="what-kestrel-is"/>
      <w:bookmarkStart w:id="36" w:name="X10a9ef47ba1e3d87084ef0cfcb296f96d4fca53"/>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6"/>
      <w:r>
        <w:br w:type="page"/>
      </w:r>
    </w:p>
    <w:p>
      <w:pPr>
        <w:pStyle w:val="Heading2"/>
        <w:pBdr>
          <w:bottom w:val="single" w:sz="12" w:space="0" w:color="228B22"/>
        </w:pBdr>
        <w:spacing w:before="280" w:after="80"/>
        <w:rPr/>
      </w:pPr>
      <w:bookmarkStart w:id="37" w:name="__RefHeading___Toc8895_1002481003"/>
      <w:bookmarkStart w:id="38" w:name="scope"/>
      <w:bookmarkEnd w:id="37"/>
      <w:r>
        <w:rPr>
          <w:rStyle w:val="SectionNumber"/>
          <w:b/>
          <w:color w:val="228B22"/>
          <w:sz w:val="28"/>
        </w:rPr>
        <w:t>3.3</w:t>
      </w:r>
      <w:r>
        <w:rPr>
          <w:b/>
          <w:color w:val="228B22"/>
          <w:sz w:val="28"/>
        </w:rPr>
        <w:tab/>
        <w:t>Scope</w:t>
      </w:r>
    </w:p>
    <w:p>
      <w:pPr>
        <w:pStyle w:val="Heading3"/>
        <w:spacing w:before="200" w:after="80"/>
        <w:rPr/>
      </w:pPr>
      <w:bookmarkStart w:id="39" w:name="__RefHeading___Toc8897_1002481003"/>
      <w:bookmarkStart w:id="40" w:name="in-scope"/>
      <w:bookmarkEnd w:id="39"/>
      <w:r>
        <w:rPr>
          <w:rStyle w:val="SectionNumber"/>
          <w:b/>
          <w:color w:val="404040"/>
          <w:sz w:val="24"/>
        </w:rPr>
        <w:t>3.3.1</w:t>
      </w:r>
      <w:r>
        <w:rPr>
          <w:b/>
          <w:color w:val="404040"/>
          <w:sz w:val="24"/>
        </w:rPr>
        <w:tab/>
        <w:t>In Scope</w:t>
      </w:r>
    </w:p>
    <w:p>
      <w:pPr>
        <w:pStyle w:val="Compact"/>
        <w:numPr>
          <w:ilvl w:val="0"/>
          <w:numId w:val="2"/>
        </w:numPr>
        <w:rPr/>
      </w:pPr>
      <w:r>
        <w:rPr/>
        <w:t>RV32I base integer instruction set: all 37 instructions (unpriv §2.1)</w:t>
      </w:r>
    </w:p>
    <w:p>
      <w:pPr>
        <w:pStyle w:val="Compact"/>
        <w:numPr>
          <w:ilvl w:val="0"/>
          <w:numId w:val="2"/>
        </w:numPr>
        <w:rPr/>
      </w:pPr>
      <w:r>
        <w:rPr/>
        <w:t>Documented, bounded behavior for the FENCE/FENCE.I and SYSTEM opcode classes</w:t>
      </w:r>
    </w:p>
    <w:p>
      <w:pPr>
        <w:pStyle w:val="Compact"/>
        <w:numPr>
          <w:ilvl w:val="0"/>
          <w:numId w:val="2"/>
        </w:numPr>
        <w:rPr/>
      </w:pPr>
      <w:r>
        <w:rPr/>
        <w:t xml:space="preserve">Naturally aligned loads and stores in one cycle; a misaligned access halts (causes </w:t>
      </w:r>
      <w:r>
        <w:rPr>
          <w:rStyle w:val="VerbatimChar"/>
        </w:rPr>
        <w:t>0x4</w:t>
      </w:r>
      <w:r>
        <w:rPr/>
        <w:t>/</w:t>
      </w:r>
      <w:r>
        <w:rPr>
          <w:rStyle w:val="VerbatimChar"/>
        </w:rPr>
        <w:t>0x5</w:t>
      </w:r>
      <w:r>
        <w:rPr/>
        <w:t>)</w:t>
      </w:r>
    </w:p>
    <w:p>
      <w:pPr>
        <w:pStyle w:val="Compact"/>
        <w:numPr>
          <w:ilvl w:val="0"/>
          <w:numId w:val="2"/>
        </w:numPr>
        <w:rPr/>
      </w:pPr>
      <w:r>
        <w:rPr/>
        <w:t>The halt contract: six halt causes, trap-beat retirement, post-halt hold</w:t>
      </w:r>
    </w:p>
    <w:p>
      <w:pPr>
        <w:pStyle w:val="Compact"/>
        <w:numPr>
          <w:ilvl w:val="0"/>
          <w:numId w:val="2"/>
        </w:numPr>
        <w:rPr/>
      </w:pPr>
      <w:r>
        <w:rPr/>
        <w:t>The RVFI retirement-report channel</w:t>
      </w:r>
    </w:p>
    <w:p>
      <w:pPr>
        <w:pStyle w:val="Compact"/>
        <w:numPr>
          <w:ilvl w:val="0"/>
          <w:numId w:val="2"/>
        </w:numPr>
        <w:rPr/>
      </w:pPr>
      <w:r>
        <w:rPr/>
        <w:t xml:space="preserve">The optional </w:t>
      </w:r>
      <w:r>
        <w:rPr>
          <w:rStyle w:val="VerbatimChar"/>
        </w:rPr>
        <w:t>kestrel_mem_loader</w:t>
      </w:r>
      <w:r>
        <w:rPr/>
        <w:t xml:space="preserve"> board glue: AXIL slave, on-chip memories, load-then-run control</w:t>
      </w:r>
      <w:bookmarkEnd w:id="40"/>
    </w:p>
    <w:p>
      <w:pPr>
        <w:pStyle w:val="Heading3"/>
        <w:spacing w:before="200" w:after="80"/>
        <w:rPr/>
      </w:pPr>
      <w:bookmarkStart w:id="41" w:name="__RefHeading___Toc8899_1002481003"/>
      <w:bookmarkStart w:id="42" w:name="explicit-non-goals"/>
      <w:bookmarkEnd w:id="41"/>
      <w:r>
        <w:rPr>
          <w:rStyle w:val="SectionNumber"/>
          <w:b/>
          <w:color w:val="404040"/>
          <w:sz w:val="24"/>
        </w:rPr>
        <w:t>3.3.2</w:t>
      </w:r>
      <w:r>
        <w:rPr>
          <w:b/>
          <w:color w:val="404040"/>
          <w:sz w:val="24"/>
        </w:rPr>
        <w:tab/>
        <w:t>Explicit Non-Goals</w:t>
      </w:r>
    </w:p>
    <w:p>
      <w:pPr>
        <w:pStyle w:val="FirstParagraph"/>
        <w:rPr/>
      </w:pPr>
      <w:r>
        <w:rPr>
          <w:sz w:val="20"/>
        </w:rPr>
        <w:t xml:space="preserve">The following are </w:t>
      </w:r>
      <w:r>
        <w:rPr>
          <w:b/>
          <w:bCs/>
          <w:sz w:val="20"/>
        </w:rPr>
        <w:t>not</w:t>
      </w:r>
      <w:r>
        <w:rPr>
          <w:sz w:val="20"/>
        </w:rPr>
        <w:t xml:space="preserve"> provided, and integrators must not rely on them:</w:t>
      </w:r>
    </w:p>
    <w:p>
      <w:pPr>
        <w:pStyle w:val="TableCaption"/>
        <w:rPr/>
      </w:pPr>
      <w:bookmarkStart w:id="43" w:name="_Tab_4_Explicit_non_goals_o"/>
      <w:r>
        <w:rPr/>
        <w:t>Explicit non-goals of kestrel-rv32i</w:t>
      </w:r>
      <w:bookmarkEnd w:id="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28"/>
        <w:gridCol w:w="6831"/>
      </w:tblGrid>
      <w:tr>
        <w:trPr>
          <w:tblHeader w:val="true"/>
        </w:trPr>
        <w:tc>
          <w:tcPr>
            <w:tcW w:w="25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Non-goal</w:t>
            </w:r>
          </w:p>
        </w:tc>
        <w:tc>
          <w:tcPr>
            <w:tcW w:w="6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kestrel does instead</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extension (multiply/divide)</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Illegal instruction (halt cause </w:t>
            </w:r>
            <w:r>
              <w:rPr>
                <w:rStyle w:val="VerbatimChar"/>
                <w:rFonts w:eastAsia="Cambria" w:cs=""/>
                <w:kern w:val="0"/>
                <w:szCs w:val="24"/>
                <w:lang w:val="en-US" w:eastAsia="en-US" w:bidi="ar-SA"/>
              </w:rPr>
              <w:t>0xF</w:t>
            </w:r>
            <w:r>
              <w:rPr>
                <w:rFonts w:eastAsia="Cambria" w:cs=""/>
                <w:kern w:val="0"/>
                <w:sz w:val="24"/>
                <w:szCs w:val="24"/>
                <w:lang w:val="en-US" w:eastAsia="en-US" w:bidi="ar-SA"/>
              </w:rPr>
              <w:t>)</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 extension (compressed instructions)</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IALIGN=32 only; C encodings are illegal instructions</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 CSR support</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Bounded CSR stub: reads return zero, writes drop, retired as a documented stub (not CSR support)</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 trap/exception handling</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Halt: the core stops with a cause code; no trap vector, no </w:t>
            </w:r>
            <w:r>
              <w:rPr>
                <w:rStyle w:val="VerbatimChar"/>
                <w:rFonts w:eastAsia="Cambria" w:cs=""/>
                <w:kern w:val="0"/>
                <w:szCs w:val="24"/>
                <w:lang w:val="en-US" w:eastAsia="en-US" w:bidi="ar-SA"/>
              </w:rPr>
              <w:t>mepc</w:t>
            </w:r>
            <w:r>
              <w:rPr>
                <w:rFonts w:eastAsia="Cambria" w:cs=""/>
                <w:kern w:val="0"/>
                <w:sz w:val="24"/>
                <w:szCs w:val="24"/>
                <w:lang w:val="en-US" w:eastAsia="en-US" w:bidi="ar-SA"/>
              </w:rPr>
              <w:t>/</w:t>
            </w:r>
            <w:r>
              <w:rPr>
                <w:rStyle w:val="VerbatimChar"/>
                <w:rFonts w:eastAsia="Cambria" w:cs=""/>
                <w:kern w:val="0"/>
                <w:szCs w:val="24"/>
                <w:lang w:val="en-US" w:eastAsia="en-US" w:bidi="ar-SA"/>
              </w:rPr>
              <w:t>mtvec</w:t>
            </w:r>
            <w:r>
              <w:rPr>
                <w:rFonts w:eastAsia="Cambria" w:cs=""/>
                <w:kern w:val="0"/>
                <w:sz w:val="24"/>
                <w:szCs w:val="24"/>
                <w:lang w:val="en-US" w:eastAsia="en-US" w:bidi="ar-SA"/>
              </w:rPr>
              <w:t>, no privilege transfer</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Interrupts (M/S/U)</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no interrupt inputs exist</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MMU / virtual memory / paging</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all addresses are physical, memory protection does not exist</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PMP, counters, debug mode</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Misaligned instruction fetch</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Never executed; a taken control transfer to a non-4-aligned target halts (cause </w:t>
            </w:r>
            <w:r>
              <w:rPr>
                <w:rStyle w:val="VerbatimChar"/>
                <w:rFonts w:eastAsia="Cambria" w:cs=""/>
                <w:kern w:val="0"/>
                <w:szCs w:val="24"/>
                <w:lang w:val="en-US" w:eastAsia="en-US" w:bidi="ar-SA"/>
              </w:rPr>
              <w:t>0x3</w:t>
            </w:r>
            <w:r>
              <w:rPr>
                <w:rFonts w:eastAsia="Cambria" w:cs=""/>
                <w:kern w:val="0"/>
                <w:sz w:val="24"/>
                <w:szCs w:val="24"/>
                <w:lang w:val="en-US" w:eastAsia="en-US" w:bidi="ar-SA"/>
              </w:rPr>
              <w:t>)</w:t>
            </w:r>
          </w:p>
        </w:tc>
      </w:tr>
    </w:tbl>
    <w:p>
      <w:pPr>
        <w:pStyle w:val="BodyText"/>
        <w:rPr/>
      </w:pPr>
      <w:r>
        <w:rPr>
          <w:sz w:val="20"/>
        </w:rPr>
        <w:t>The suite’s rung 3 (peregrine) is where real trap handling, a machine-mode CSR file, and caches enter. kestrel keeps the seam visible on purpose.</w:t>
      </w:r>
    </w:p>
    <w:p>
      <w:pPr>
        <w:pStyle w:val="Normal"/>
        <w:rPr/>
      </w:pPr>
      <w:bookmarkStart w:id="44" w:name="scope"/>
      <w:bookmarkStart w:id="45" w:name="explicit-non-goals"/>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
      <w:bookmarkEnd w:id="45"/>
      <w:r>
        <w:br w:type="page"/>
      </w:r>
    </w:p>
    <w:p>
      <w:pPr>
        <w:pStyle w:val="Heading2"/>
        <w:pBdr>
          <w:bottom w:val="single" w:sz="12" w:space="0" w:color="228B22"/>
        </w:pBdr>
        <w:spacing w:before="280" w:after="80"/>
        <w:rPr/>
      </w:pPr>
      <w:bookmarkStart w:id="46" w:name="__RefHeading___Toc8901_1002481003"/>
      <w:bookmarkStart w:id="47" w:name="intended-audience"/>
      <w:bookmarkEnd w:id="46"/>
      <w:r>
        <w:rPr>
          <w:rStyle w:val="SectionNumber"/>
          <w:b/>
          <w:color w:val="228B22"/>
          <w:sz w:val="28"/>
        </w:rPr>
        <w:t>3.4</w:t>
      </w:r>
      <w:r>
        <w:rPr>
          <w:b/>
          <w:color w:val="228B22"/>
          <w:sz w:val="28"/>
        </w:rPr>
        <w:tab/>
        <w:t>Intended Audience</w:t>
      </w:r>
    </w:p>
    <w:p>
      <w:pPr>
        <w:pStyle w:val="TableCaption"/>
        <w:rPr/>
      </w:pPr>
      <w:bookmarkStart w:id="48" w:name="_Tab_5_Intended_audience"/>
      <w:r>
        <w:rPr/>
        <w:t>Intended audience</w:t>
      </w:r>
      <w:bookmarkEnd w:id="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702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Audience</w:t>
            </w:r>
          </w:p>
        </w:tc>
        <w:tc>
          <w:tcPr>
            <w:tcW w:w="70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use of this document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Decide whether kestrel fits the system; understand the contracts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engineers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Embed the core; wire the loader; close timing against the memory contract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Software/firmware engineers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images for the core; understand halt semantics and the CSR stub boundary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 core-level and system-level coverage against the testplans</w:t>
            </w:r>
          </w:p>
        </w:tc>
      </w:tr>
    </w:tbl>
    <w:p>
      <w:pPr>
        <w:pStyle w:val="Normal"/>
        <w:rPr/>
      </w:pPr>
      <w:bookmarkStart w:id="49" w:name="intended-audience"/>
      <w:r>
        <w:rPr/>
        <mc:AlternateContent>
          <mc:Choice Requires="wps">
            <w:drawing>
              <wp:inline distT="0" distB="0" distL="0" distR="0">
                <wp:extent cx="635"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9"/>
      <w:r>
        <w:br w:type="page"/>
      </w:r>
    </w:p>
    <w:p>
      <w:pPr>
        <w:pStyle w:val="Heading2"/>
        <w:pBdr>
          <w:bottom w:val="single" w:sz="12" w:space="0" w:color="228B22"/>
        </w:pBdr>
        <w:spacing w:before="280" w:after="80"/>
        <w:rPr/>
      </w:pPr>
      <w:bookmarkStart w:id="50" w:name="__RefHeading___Toc8903_1002481003"/>
      <w:bookmarkStart w:id="51" w:name="specification-conventions"/>
      <w:bookmarkEnd w:id="50"/>
      <w:r>
        <w:rPr>
          <w:rStyle w:val="SectionNumber"/>
          <w:b/>
          <w:color w:val="228B22"/>
          <w:sz w:val="28"/>
        </w:rPr>
        <w:t>3.5</w:t>
      </w:r>
      <w:r>
        <w:rPr>
          <w:b/>
          <w:color w:val="228B22"/>
          <w:sz w:val="28"/>
        </w:rPr>
        <w:tab/>
        <w:t>Specification Conventions</w:t>
      </w:r>
    </w:p>
    <w:p>
      <w:pPr>
        <w:pStyle w:val="Compact"/>
        <w:numPr>
          <w:ilvl w:val="0"/>
          <w:numId w:val="35"/>
        </w:numPr>
        <w:rPr/>
      </w:pPr>
      <w:r>
        <w:rPr/>
        <w:t>Signal and parameter names appear in code font exactly as in the RTL (</w:t>
      </w:r>
      <w:r>
        <w:rPr>
          <w:rStyle w:val="VerbatimChar"/>
        </w:rPr>
        <w:t>dmem_wstrb</w:t>
      </w:r>
      <w:r>
        <w:rPr/>
        <w:t xml:space="preserve">, </w:t>
      </w:r>
      <w:r>
        <w:rPr>
          <w:rStyle w:val="VerbatimChar"/>
        </w:rPr>
        <w:t>RESET_ADDR</w:t>
      </w:r>
      <w:r>
        <w:rPr/>
        <w:t>) so every claim can be grepped.</w:t>
      </w:r>
    </w:p>
    <w:p>
      <w:pPr>
        <w:pStyle w:val="Compact"/>
        <w:numPr>
          <w:ilvl w:val="0"/>
          <w:numId w:val="36"/>
        </w:numPr>
        <w:rPr/>
      </w:pPr>
      <w:r>
        <w:rPr/>
        <w:t xml:space="preserve">Hexadecimal values use </w:t>
      </w:r>
      <w:r>
        <w:rPr>
          <w:rStyle w:val="VerbatimChar"/>
        </w:rPr>
        <w:t>0x</w:t>
      </w:r>
      <w:r>
        <w:rPr/>
        <w:t xml:space="preserve"> or SystemVerilog sizing (</w:t>
      </w:r>
      <w:r>
        <w:rPr>
          <w:rStyle w:val="VerbatimChar"/>
        </w:rPr>
        <w:t>32'hFFFF_FFFE</w:t>
      </w:r>
      <w:r>
        <w:rPr/>
        <w:t>); encodings use sized binary (</w:t>
      </w:r>
      <w:r>
        <w:rPr>
          <w:rStyle w:val="VerbatimChar"/>
        </w:rPr>
        <w:t>7'b0110011</w:t>
      </w:r>
      <w:r>
        <w:rPr/>
        <w:t>).</w:t>
      </w:r>
    </w:p>
    <w:p>
      <w:pPr>
        <w:pStyle w:val="Compact"/>
        <w:numPr>
          <w:ilvl w:val="0"/>
          <w:numId w:val="37"/>
        </w:numPr>
        <w:rPr/>
      </w:pPr>
      <w:r>
        <w:rPr/>
        <w:t>Instruction mnemonics are uppercase (ADD, JALR); assembly in prose is lowercase.</w:t>
      </w:r>
    </w:p>
    <w:p>
      <w:pPr>
        <w:pStyle w:val="Compact"/>
        <w:numPr>
          <w:ilvl w:val="0"/>
          <w:numId w:val="38"/>
        </w:numPr>
        <w:rPr/>
      </w:pPr>
      <w:r>
        <w:rPr/>
        <w:t>The RISC-V specification is cited by chapter and section (</w:t>
      </w:r>
      <w:r>
        <w:rPr>
          <w:rStyle w:val="VerbatimChar"/>
        </w:rPr>
        <w:t>unpriv §2.1.6</w:t>
      </w:r>
      <w:r>
        <w:rPr/>
        <w:t xml:space="preserve">), never by page; the pinned PDF at </w:t>
      </w:r>
      <w:r>
        <w:rPr>
          <w:rStyle w:val="VerbatimChar"/>
        </w:rPr>
        <w:t>projects/components/riscv-ip/references/riscv-spec.pdf</w:t>
      </w:r>
      <w:r>
        <w:rPr/>
        <w:t xml:space="preserve"> is the authority.</w:t>
      </w:r>
    </w:p>
    <w:p>
      <w:pPr>
        <w:pStyle w:val="Compact"/>
        <w:numPr>
          <w:ilvl w:val="0"/>
          <w:numId w:val="39"/>
        </w:numPr>
        <w:rPr/>
      </w:pPr>
      <w:r>
        <w:rPr>
          <w:b/>
          <w:bCs/>
        </w:rPr>
        <w:t>Halt versus trap</w:t>
      </w:r>
      <w:r>
        <w:rPr/>
        <w:t xml:space="preserve"> is used the way the core uses its ports: a </w:t>
      </w:r>
      <w:r>
        <w:rPr>
          <w:i/>
          <w:iCs/>
        </w:rPr>
        <w:t>trap</w:t>
      </w:r>
      <w:r>
        <w:rPr/>
        <w:t xml:space="preserve"> is a control transfer to a handler (kestrel never traps); a </w:t>
      </w:r>
      <w:r>
        <w:rPr>
          <w:i/>
          <w:iCs/>
        </w:rPr>
        <w:t>halt</w:t>
      </w:r>
      <w:r>
        <w:rPr/>
        <w:t xml:space="preserve"> is kestrel’s stop condition — PC frozen, writeback suppressed, cause code on </w:t>
      </w:r>
      <w:r>
        <w:rPr>
          <w:rStyle w:val="VerbatimChar"/>
        </w:rPr>
        <w:t>halt_cause</w:t>
      </w:r>
      <w:r>
        <w:rPr/>
        <w:t>.</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 w:name="purpose-and-scope"/>
      <w:bookmarkStart w:id="53" w:name="specification-conventions"/>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bookmarkEnd w:id="53"/>
      <w:r>
        <w:br w:type="page"/>
      </w:r>
    </w:p>
    <w:p>
      <w:pPr>
        <w:pStyle w:val="Heading1"/>
        <w:shd w:val="clear" w:color="auto" w:fill="404040"/>
        <w:spacing w:before="360" w:after="120"/>
        <w:rPr/>
      </w:pPr>
      <w:bookmarkStart w:id="54" w:name="__RefHeading___Toc8905_1002481003"/>
      <w:bookmarkStart w:id="55" w:name="system-overview"/>
      <w:bookmarkEnd w:id="54"/>
      <w:r>
        <w:rPr>
          <w:rStyle w:val="SectionNumber"/>
          <w:b/>
          <w:color w:val="FFFFFF"/>
          <w:sz w:val="32"/>
        </w:rPr>
        <w:t>4</w:t>
      </w:r>
      <w:r>
        <w:rPr>
          <w:b/>
          <w:color w:val="FFFFFF"/>
          <w:sz w:val="32"/>
        </w:rPr>
        <w:tab/>
        <w:t>System Overview</w:t>
      </w:r>
    </w:p>
    <w:p>
      <w:pPr>
        <w:pStyle w:val="Heading2"/>
        <w:pageBreakBefore w:val="false"/>
        <w:pBdr>
          <w:bottom w:val="single" w:sz="12" w:space="0" w:color="228B22"/>
        </w:pBdr>
        <w:spacing w:before="280" w:after="80"/>
        <w:rPr/>
      </w:pPr>
      <w:bookmarkStart w:id="56" w:name="__RefHeading___Toc8907_1002481003"/>
      <w:bookmarkStart w:id="57" w:name="top-level-description"/>
      <w:bookmarkEnd w:id="56"/>
      <w:r>
        <w:rPr>
          <w:rStyle w:val="SectionNumber"/>
          <w:b/>
          <w:color w:val="228B22"/>
          <w:sz w:val="28"/>
        </w:rPr>
        <w:t>4.1</w:t>
      </w:r>
      <w:r>
        <w:rPr>
          <w:b/>
          <w:color w:val="228B22"/>
          <w:sz w:val="28"/>
        </w:rPr>
        <w:tab/>
        <w:t>Top-Level Description</w:t>
      </w:r>
    </w:p>
    <w:p>
      <w:pPr>
        <w:pStyle w:val="FirstParagraph"/>
        <w:rPr/>
      </w:pPr>
      <w:r>
        <w:rPr>
          <w:sz w:val="20"/>
        </w:rPr>
        <w:t>kestrel is delivered as two synthesizable modules and a shared package:</w:t>
      </w:r>
    </w:p>
    <w:p>
      <w:pPr>
        <w:pStyle w:val="TableCaption"/>
        <w:rPr/>
      </w:pPr>
      <w:bookmarkStart w:id="58" w:name="_Tab_6_kestrel_deliverables"/>
      <w:r>
        <w:rPr/>
        <w:t>kestrel deliverables</w:t>
      </w:r>
      <w:bookmarkEnd w:id="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68"/>
        <w:gridCol w:w="2245"/>
        <w:gridCol w:w="2247"/>
      </w:tblGrid>
      <w:tr>
        <w:trPr>
          <w:tblHeader w:val="true"/>
        </w:trPr>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Deliverable</w:t>
            </w:r>
          </w:p>
        </w:tc>
        <w:tc>
          <w:tcPr>
            <w:tcW w:w="22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kestrel_pkg</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rtl/includes/kestrel_pkg.sv</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enums and the halt-cause encodings (single source of truth)</w:t>
            </w:r>
          </w:p>
        </w:tc>
      </w:tr>
      <w:tr>
        <w:trPr/>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rtl/top/kestrel_core.sv</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RV32I core: fetch port, data port, halt outputs, RVFI retire port</w:t>
            </w:r>
          </w:p>
        </w:tc>
      </w:tr>
      <w:tr>
        <w:trPr/>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rtl/fub/kestrel_mem_loader.sv</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board glue: two 64 KB on-chip memories behind an AXIL slave, with load-then-run control of the core</w:t>
            </w:r>
          </w:p>
        </w:tc>
      </w:tr>
    </w:tbl>
    <w:p>
      <w:pPr>
        <w:pStyle w:val="BodyText"/>
        <w:rPr/>
      </w:pPr>
      <w:r>
        <w:rPr>
          <w:sz w:val="20"/>
        </w:rPr>
        <w:t>The core has no memory inside it. Integration therefore always means: core + instruction memory + data memory, where both memories must honor the combinational-read contract of Chapter 4. The loader exists for boards: it implements both memories as distributed-RAM arrays and lets a host load a program over AXIL before releasing the core from reset.</w:t>
      </w:r>
    </w:p>
    <w:p>
      <w:pPr>
        <w:pStyle w:val="Normal"/>
        <w:rPr/>
      </w:pPr>
      <w:bookmarkStart w:id="59" w:name="top-level-description"/>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r>
        <w:br w:type="page"/>
      </w:r>
    </w:p>
    <w:p>
      <w:pPr>
        <w:pStyle w:val="Heading2"/>
        <w:pBdr>
          <w:bottom w:val="single" w:sz="12" w:space="0" w:color="228B22"/>
        </w:pBdr>
        <w:spacing w:before="280" w:after="80"/>
        <w:rPr/>
      </w:pPr>
      <w:bookmarkStart w:id="60" w:name="__RefHeading___Toc8909_1002481003"/>
      <w:bookmarkStart w:id="61" w:name="system-context"/>
      <w:bookmarkEnd w:id="60"/>
      <w:r>
        <w:rPr>
          <w:rStyle w:val="SectionNumber"/>
          <w:b/>
          <w:color w:val="228B22"/>
          <w:sz w:val="28"/>
        </w:rPr>
        <w:t>4.2</w:t>
      </w:r>
      <w:r>
        <w:rPr>
          <w:b/>
          <w:color w:val="228B22"/>
          <w:sz w:val="28"/>
        </w:rPr>
        <w:tab/>
        <w:t>System Context</w:t>
      </w:r>
    </w:p>
    <w:p>
      <w:pPr>
        <w:pStyle w:val="Heading3"/>
        <w:spacing w:before="200" w:after="80"/>
        <w:rPr/>
      </w:pPr>
      <w:bookmarkStart w:id="62" w:name="__RefHeading___Toc8911_1002481003"/>
      <w:bookmarkStart w:id="63" w:name="X1eff1ea0f1be2d6f678efbb5f012500a6c6316b"/>
      <w:bookmarkStart w:id="64" w:name="_Fig_2_kestrel_in_a_minimal"/>
      <w:bookmarkEnd w:id="62"/>
      <w:r>
        <w:rPr>
          <w:rStyle w:val="SectionNumber"/>
          <w:b/>
          <w:color w:val="404040"/>
          <w:sz w:val="24"/>
        </w:rPr>
        <w:t>4.2.1</w:t>
      </w:r>
      <w:r>
        <w:rPr>
          <w:b/>
          <w:color w:val="404040"/>
          <w:sz w:val="24"/>
        </w:rPr>
        <w:tab/>
        <w:t>Figure 2.1: kestrel in a minimal system and in a loader-based SoC</w:t>
      </w:r>
      <w:bookmarkEnd w:id="64"/>
    </w:p>
    <w:p>
      <w:pPr>
        <w:pStyle w:val="CaptionedFigure"/>
        <w:rPr/>
      </w:pPr>
      <w:r>
        <w:rPr/>
        <w:drawing>
          <wp:inline distT="0" distB="0" distL="0" distR="0">
            <wp:extent cx="5334000" cy="5535295"/>
            <wp:effectExtent l="0" t="0" r="0" b="0"/>
            <wp:docPr id="31" name="Image2" descr="kestrel system context: minimal integration and loader-based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 descr="kestrel system context: minimal integration and loader-based integration"/>
                    <pic:cNvPicPr>
                      <a:picLocks noChangeAspect="1" noChangeArrowheads="1"/>
                    </pic:cNvPicPr>
                  </pic:nvPicPr>
                  <pic:blipFill>
                    <a:blip r:embed="rId4"/>
                    <a:stretch>
                      <a:fillRect/>
                    </a:stretch>
                  </pic:blipFill>
                  <pic:spPr bwMode="auto">
                    <a:xfrm>
                      <a:off x="0" y="0"/>
                      <a:ext cx="5334000" cy="5535295"/>
                    </a:xfrm>
                    <a:prstGeom prst="rect">
                      <a:avLst/>
                    </a:prstGeom>
                  </pic:spPr>
                </pic:pic>
              </a:graphicData>
            </a:graphic>
          </wp:inline>
        </w:drawing>
      </w:r>
    </w:p>
    <w:p>
      <w:pPr>
        <w:pStyle w:val="ImageCaption"/>
        <w:rPr/>
      </w:pPr>
      <w:r>
        <w:rPr/>
        <w:t>kestrel system context: minimal integration and loader-based integration</w:t>
      </w:r>
    </w:p>
    <w:p>
      <w:pPr>
        <w:pStyle w:val="BodyText"/>
        <w:rPr/>
      </w:pPr>
      <w:r>
        <w:rPr>
          <w:sz w:val="20"/>
        </w:rPr>
        <w:t xml:space="preserve">The top region shows the minimal integration: </w:t>
      </w:r>
      <w:r>
        <w:rPr>
          <w:rStyle w:val="VerbatimChar"/>
          <w:sz w:val="20"/>
        </w:rPr>
        <w:t>kestrel_core</w:t>
      </w:r>
      <w:r>
        <w:rPr>
          <w:sz w:val="20"/>
        </w:rPr>
        <w:t xml:space="preserve"> with two independently provided memories. The bottom region shows the loader integration: </w:t>
      </w:r>
      <w:r>
        <w:rPr>
          <w:rStyle w:val="VerbatimChar"/>
          <w:sz w:val="20"/>
        </w:rPr>
        <w:t>kestrel_mem_loader</w:t>
      </w:r>
      <w:r>
        <w:rPr>
          <w:sz w:val="20"/>
        </w:rPr>
        <w:t xml:space="preserve"> supplies both memories and a run-control register; a host agent on the SoC interconnect (a CPU, a DMA engine, or a debug port) drives the loader’s AXIL slave to load the image and start the core.</w:t>
      </w:r>
      <w:bookmarkEnd w:id="63"/>
    </w:p>
    <w:p>
      <w:pPr>
        <w:pStyle w:val="Heading3"/>
        <w:spacing w:before="200" w:after="80"/>
        <w:rPr/>
      </w:pPr>
      <w:bookmarkStart w:id="65" w:name="__RefHeading___Toc8913_1002481003"/>
      <w:bookmarkStart w:id="66" w:name="minimal-integration-no-loader"/>
      <w:bookmarkEnd w:id="65"/>
      <w:r>
        <w:rPr>
          <w:rStyle w:val="SectionNumber"/>
          <w:b/>
          <w:color w:val="404040"/>
          <w:sz w:val="24"/>
        </w:rPr>
        <w:t>4.2.2</w:t>
      </w:r>
      <w:r>
        <w:rPr>
          <w:b/>
          <w:color w:val="404040"/>
          <w:sz w:val="24"/>
        </w:rPr>
        <w:tab/>
        <w:t>Minimal Integration (No Loader)</w:t>
      </w:r>
    </w:p>
    <w:p>
      <w:pPr>
        <w:pStyle w:val="FirstParagraph"/>
        <w:rPr/>
      </w:pPr>
      <w:r>
        <w:rPr>
          <w:sz w:val="20"/>
        </w:rPr>
        <w:t>Provide: - A 32-bit-wide instruction memory with combinational read (</w:t>
      </w:r>
      <w:r>
        <w:rPr>
          <w:rStyle w:val="VerbatimChar"/>
          <w:sz w:val="20"/>
        </w:rPr>
        <w:t>imem_addr</w:t>
      </w:r>
      <w:r>
        <w:rPr>
          <w:sz w:val="20"/>
        </w:rPr>
        <w:t xml:space="preserve"> in, </w:t>
      </w:r>
      <w:r>
        <w:rPr>
          <w:rStyle w:val="VerbatimChar"/>
          <w:sz w:val="20"/>
        </w:rPr>
        <w:t>imem_rdata</w:t>
      </w:r>
      <w:r>
        <w:rPr>
          <w:sz w:val="20"/>
        </w:rPr>
        <w:t xml:space="preserve"> out, same cycle) - A 32-bit-wide data memory with combinational read and a per-byte write merge honoring </w:t>
      </w:r>
      <w:r>
        <w:rPr>
          <w:rStyle w:val="VerbatimChar"/>
          <w:sz w:val="20"/>
        </w:rPr>
        <w:t>dmem_wstrb</w:t>
      </w:r>
      <w:r>
        <w:rPr>
          <w:sz w:val="20"/>
        </w:rPr>
        <w:t xml:space="preserve"> (word write </w:t>
      </w:r>
      <w:r>
        <w:rPr>
          <w:rStyle w:val="VerbatimChar"/>
          <w:sz w:val="20"/>
        </w:rPr>
        <w:t>dmem_wdata</w:t>
      </w:r>
      <w:r>
        <w:rPr>
          <w:sz w:val="20"/>
        </w:rPr>
        <w:t>)</w:t>
      </w:r>
    </w:p>
    <w:p>
      <w:pPr>
        <w:pStyle w:val="BodyText"/>
        <w:rPr/>
      </w:pPr>
      <w:r>
        <w:rPr>
          <w:sz w:val="20"/>
        </w:rPr>
        <w:t xml:space="preserve">This is the integration used by the simulation testbench </w:t>
      </w:r>
      <w:r>
        <w:rPr>
          <w:rStyle w:val="VerbatimChar"/>
          <w:sz w:val="20"/>
        </w:rPr>
        <w:t>dv/tb/kestrel_tb_top.sv</w:t>
      </w:r>
      <w:r>
        <w:rPr>
          <w:sz w:val="20"/>
        </w:rPr>
        <w:t xml:space="preserve"> (with a unified 64 Ki-word array serving both ports so self-modifying code works with no coherence path — a testbench choice, not a core feature).</w:t>
      </w:r>
      <w:bookmarkEnd w:id="66"/>
    </w:p>
    <w:p>
      <w:pPr>
        <w:pStyle w:val="Heading3"/>
        <w:spacing w:before="200" w:after="80"/>
        <w:rPr/>
      </w:pPr>
      <w:bookmarkStart w:id="67" w:name="__RefHeading___Toc8915_1002481003"/>
      <w:bookmarkStart w:id="68" w:name="loader-integration-boards"/>
      <w:bookmarkEnd w:id="67"/>
      <w:r>
        <w:rPr>
          <w:rStyle w:val="SectionNumber"/>
          <w:b/>
          <w:color w:val="404040"/>
          <w:sz w:val="24"/>
        </w:rPr>
        <w:t>4.2.3</w:t>
      </w:r>
      <w:r>
        <w:rPr>
          <w:b/>
          <w:color w:val="404040"/>
          <w:sz w:val="24"/>
        </w:rPr>
        <w:tab/>
        <w:t>Loader Integration (Boards)</w:t>
      </w:r>
    </w:p>
    <w:p>
      <w:pPr>
        <w:pStyle w:val="FirstParagraph"/>
        <w:rPr/>
      </w:pPr>
      <w:r>
        <w:rPr>
          <w:sz w:val="20"/>
        </w:rPr>
        <w:t>Provide: - One clock (</w:t>
      </w:r>
      <w:r>
        <w:rPr>
          <w:rStyle w:val="VerbatimChar"/>
          <w:sz w:val="20"/>
        </w:rPr>
        <w:t>aclk</w:t>
      </w:r>
      <w:r>
        <w:rPr>
          <w:sz w:val="20"/>
        </w:rPr>
        <w:t>) and one active-low reset (</w:t>
      </w:r>
      <w:r>
        <w:rPr>
          <w:rStyle w:val="VerbatimChar"/>
          <w:sz w:val="20"/>
        </w:rPr>
        <w:t>aresetn</w:t>
      </w:r>
      <w:r>
        <w:rPr>
          <w:sz w:val="20"/>
        </w:rPr>
        <w:t xml:space="preserve">) - An AXIL master able to write the loader’s address map (AW/W/B and AR/R channels) - Optionally, observation of </w:t>
      </w:r>
      <w:r>
        <w:rPr>
          <w:rStyle w:val="VerbatimChar"/>
          <w:sz w:val="20"/>
        </w:rPr>
        <w:t>core_rst_n</w:t>
      </w:r>
      <w:r>
        <w:rPr>
          <w:sz w:val="20"/>
        </w:rPr>
        <w:t xml:space="preserve"> and the two </w:t>
      </w:r>
      <w:r>
        <w:rPr>
          <w:rStyle w:val="VerbatimChar"/>
          <w:sz w:val="20"/>
        </w:rPr>
        <w:t>o_dbg_busy_*</w:t>
      </w:r>
      <w:r>
        <w:rPr>
          <w:sz w:val="20"/>
        </w:rPr>
        <w:t xml:space="preserve"> taps</w:t>
      </w:r>
    </w:p>
    <w:p>
      <w:pPr>
        <w:pStyle w:val="BodyText"/>
        <w:rPr/>
      </w:pPr>
      <w:r>
        <w:rPr>
          <w:sz w:val="20"/>
        </w:rPr>
        <w:t xml:space="preserve">The loader holds the core in reset while </w:t>
      </w:r>
      <w:r>
        <w:rPr>
          <w:rStyle w:val="VerbatimChar"/>
          <w:sz w:val="20"/>
        </w:rPr>
        <w:t>CTRL.run == 0</w:t>
      </w:r>
      <w:r>
        <w:rPr>
          <w:sz w:val="20"/>
        </w:rPr>
        <w:t xml:space="preserve">, takes the program image over AXIL, and releases the core when software writes </w:t>
      </w:r>
      <w:r>
        <w:rPr>
          <w:rStyle w:val="VerbatimChar"/>
          <w:sz w:val="20"/>
        </w:rPr>
        <w:t>CTRL.run = 1</w:t>
      </w:r>
      <w:r>
        <w:rPr>
          <w:sz w:val="20"/>
        </w:rPr>
        <w:t>. See Chapter 4 for the address map and programming sequence.</w:t>
      </w:r>
    </w:p>
    <w:p>
      <w:pPr>
        <w:pStyle w:val="Normal"/>
        <w:rPr/>
      </w:pPr>
      <w:bookmarkStart w:id="69" w:name="system-context"/>
      <w:bookmarkStart w:id="70" w:name="loader-integration-boards"/>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
      <w:bookmarkEnd w:id="70"/>
      <w:r>
        <w:br w:type="page"/>
      </w:r>
    </w:p>
    <w:p>
      <w:pPr>
        <w:pStyle w:val="Heading2"/>
        <w:pBdr>
          <w:bottom w:val="single" w:sz="12" w:space="0" w:color="228B22"/>
        </w:pBdr>
        <w:spacing w:before="280" w:after="80"/>
        <w:rPr/>
      </w:pPr>
      <w:bookmarkStart w:id="71" w:name="__RefHeading___Toc8917_1002481003"/>
      <w:bookmarkStart w:id="72" w:name="key-features"/>
      <w:bookmarkEnd w:id="71"/>
      <w:r>
        <w:rPr>
          <w:rStyle w:val="SectionNumber"/>
          <w:b/>
          <w:color w:val="228B22"/>
          <w:sz w:val="28"/>
        </w:rPr>
        <w:t>4.3</w:t>
      </w:r>
      <w:r>
        <w:rPr>
          <w:b/>
          <w:color w:val="228B22"/>
          <w:sz w:val="28"/>
        </w:rPr>
        <w:tab/>
        <w:t>Key Features</w:t>
      </w:r>
    </w:p>
    <w:p>
      <w:pPr>
        <w:pStyle w:val="TableCaption"/>
        <w:rPr/>
      </w:pPr>
      <w:bookmarkStart w:id="73" w:name="_Tab_7_Key_features"/>
      <w:r>
        <w:rPr/>
        <w:t>Key features</w:t>
      </w:r>
      <w:bookmarkEnd w:id="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64"/>
        <w:gridCol w:w="4095"/>
      </w:tblGrid>
      <w:tr>
        <w:trPr>
          <w:tblHeader w:val="true"/>
        </w:trPr>
        <w:tc>
          <w:tcPr>
            <w:tcW w:w="52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40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 base integer, all 37 instructions (unpriv §2.1)</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no pipeline, no FSM in the datapath</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interface</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Harvard: separate 32-bit fetch and data ports, combinational reads</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Misaligned data</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Halts (cause </w:t>
            </w:r>
            <w:r>
              <w:rPr>
                <w:rStyle w:val="VerbatimChar"/>
                <w:rFonts w:eastAsia="Cambria" w:cs=""/>
                <w:kern w:val="0"/>
                <w:szCs w:val="24"/>
                <w:lang w:val="en-US" w:eastAsia="en-US" w:bidi="ar-SA"/>
              </w:rPr>
              <w:t>0x4</w:t>
            </w:r>
            <w:r>
              <w:rPr>
                <w:rFonts w:eastAsia="Cambria" w:cs=""/>
                <w:kern w:val="0"/>
                <w:sz w:val="24"/>
                <w:szCs w:val="24"/>
                <w:lang w:val="en-US" w:eastAsia="en-US" w:bidi="ar-SA"/>
              </w:rPr>
              <w:t xml:space="preserve"> load, </w:t>
            </w:r>
            <w:r>
              <w:rPr>
                <w:rStyle w:val="VerbatimChar"/>
                <w:rFonts w:eastAsia="Cambria" w:cs=""/>
                <w:kern w:val="0"/>
                <w:szCs w:val="24"/>
                <w:lang w:val="en-US" w:eastAsia="en-US" w:bidi="ar-SA"/>
              </w:rPr>
              <w:t>0x5</w:t>
            </w:r>
            <w:r>
              <w:rPr>
                <w:rFonts w:eastAsia="Cambria" w:cs=""/>
                <w:kern w:val="0"/>
                <w:sz w:val="24"/>
                <w:szCs w:val="24"/>
                <w:lang w:val="en-US" w:eastAsia="en-US" w:bidi="ar-SA"/>
              </w:rPr>
              <w:t xml:space="preserve"> store); aligned accesses take one cycle</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Exceptions</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None delivered; six halt causes on </w:t>
            </w:r>
            <w:r>
              <w:rPr>
                <w:rStyle w:val="VerbatimChar"/>
                <w:rFonts w:eastAsia="Cambria" w:cs=""/>
                <w:kern w:val="0"/>
                <w:szCs w:val="24"/>
                <w:lang w:val="en-US" w:eastAsia="en-US" w:bidi="ar-SA"/>
              </w:rPr>
              <w:t>halt</w:t>
            </w:r>
            <w:r>
              <w:rPr>
                <w:rFonts w:eastAsia="Cambria" w:cs=""/>
                <w:kern w:val="0"/>
                <w:sz w:val="24"/>
                <w:szCs w:val="24"/>
                <w:lang w:val="en-US" w:eastAsia="en-US" w:bidi="ar-SA"/>
              </w:rPr>
              <w:t>/</w:t>
            </w:r>
            <w:r>
              <w:rPr>
                <w:rStyle w:val="VerbatimChar"/>
                <w:rFonts w:eastAsia="Cambria" w:cs=""/>
                <w:kern w:val="0"/>
                <w:szCs w:val="24"/>
                <w:lang w:val="en-US" w:eastAsia="en-US" w:bidi="ar-SA"/>
              </w:rPr>
              <w:t>halt_cause</w:t>
            </w:r>
            <w:r>
              <w:rPr>
                <w:rFonts w:eastAsia="Cambria" w:cs=""/>
                <w:kern w:val="0"/>
                <w:sz w:val="24"/>
                <w:szCs w:val="24"/>
                <w:lang w:val="en-US" w:eastAsia="en-US" w:bidi="ar-SA"/>
              </w:rPr>
              <w:t xml:space="preserve"> ports</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Observability</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First-class RVFI retire channel (17 signals) plus halt ports</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support</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AXIL loader with 64 KB imem + 64 KB dmem and run control</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core parameter (</w:t>
            </w:r>
            <w:r>
              <w:rPr>
                <w:rStyle w:val="VerbatimChar"/>
                <w:rFonts w:eastAsia="Cambria" w:cs=""/>
                <w:kern w:val="0"/>
                <w:szCs w:val="24"/>
                <w:lang w:val="en-US" w:eastAsia="en-US" w:bidi="ar-SA"/>
              </w:rPr>
              <w:t>RESET_ADDR</w:t>
            </w:r>
            <w:r>
              <w:rPr>
                <w:rFonts w:eastAsia="Cambria" w:cs=""/>
                <w:kern w:val="0"/>
                <w:sz w:val="24"/>
                <w:szCs w:val="24"/>
                <w:lang w:val="en-US" w:eastAsia="en-US" w:bidi="ar-SA"/>
              </w:rPr>
              <w:t>); eight loader parameters</w:t>
            </w:r>
          </w:p>
        </w:tc>
      </w:tr>
    </w:tbl>
    <w:p>
      <w:pPr>
        <w:pStyle w:val="Normal"/>
        <w:rPr/>
      </w:pPr>
      <w:r>
        <w:rPr/>
        <mc:AlternateContent>
          <mc:Choice Requires="wps">
            <w:drawing>
              <wp:inline distT="0" distB="0" distL="0" distR="0">
                <wp:extent cx="635"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 w:name="system-overview"/>
      <w:bookmarkStart w:id="75" w:name="key-features"/>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bookmarkEnd w:id="75"/>
      <w:r>
        <w:br w:type="page"/>
      </w:r>
    </w:p>
    <w:p>
      <w:pPr>
        <w:pStyle w:val="Heading1"/>
        <w:shd w:val="clear" w:color="auto" w:fill="404040"/>
        <w:spacing w:before="360" w:after="120"/>
        <w:rPr/>
      </w:pPr>
      <w:bookmarkStart w:id="76" w:name="__RefHeading___Toc8919_1002481003"/>
      <w:bookmarkStart w:id="77" w:name="isa-scope"/>
      <w:bookmarkEnd w:id="76"/>
      <w:r>
        <w:rPr>
          <w:rStyle w:val="SectionNumber"/>
          <w:b/>
          <w:color w:val="FFFFFF"/>
          <w:sz w:val="32"/>
        </w:rPr>
        <w:t>5</w:t>
      </w:r>
      <w:r>
        <w:rPr>
          <w:b/>
          <w:color w:val="FFFFFF"/>
          <w:sz w:val="32"/>
        </w:rPr>
        <w:tab/>
        <w:t>ISA Scope</w:t>
      </w:r>
    </w:p>
    <w:p>
      <w:pPr>
        <w:pStyle w:val="Heading2"/>
        <w:pageBreakBefore w:val="false"/>
        <w:pBdr>
          <w:bottom w:val="single" w:sz="12" w:space="0" w:color="228B22"/>
        </w:pBdr>
        <w:spacing w:before="280" w:after="80"/>
        <w:rPr/>
      </w:pPr>
      <w:bookmarkStart w:id="78" w:name="__RefHeading___Toc8921_1002481003"/>
      <w:bookmarkEnd w:id="78"/>
      <w:r>
        <w:rPr>
          <w:rStyle w:val="SectionNumber"/>
          <w:b/>
          <w:color w:val="228B22"/>
          <w:sz w:val="28"/>
        </w:rPr>
        <w:t>5.1</w:t>
      </w:r>
      <w:r>
        <w:rPr>
          <w:b/>
          <w:color w:val="228B22"/>
          <w:sz w:val="28"/>
        </w:rPr>
        <w:tab/>
        <w:t>Instruction-Set Coverage</w:t>
      </w:r>
    </w:p>
    <w:p>
      <w:pPr>
        <w:pStyle w:val="FirstParagraph"/>
        <w:rPr/>
      </w:pPr>
      <w:r>
        <w:rPr>
          <w:sz w:val="20"/>
        </w:rPr>
        <w:t>kestrel implements the complete RV32I base integer instruction set — all 37 instructions — plus documented, bounded behavior for the FENCE/FENCE.I and SYSTEM opcode classes that surround the base set. The table below is the support matrix an integrator codes against; per-instruction encodings are the authority of the ISA manual (unpriv §2.1) and the decode truth table in the MAS.</w:t>
      </w:r>
    </w:p>
    <w:p>
      <w:pPr>
        <w:pStyle w:val="TableCaption"/>
        <w:rPr/>
      </w:pPr>
      <w:bookmarkStart w:id="79" w:name="_Tab_8_ISA_support_matrix_b"/>
      <w:r>
        <w:rPr/>
        <w:t>ISA support matrix by instruction class</w:t>
      </w:r>
      <w:bookmarkEnd w:id="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30"/>
        <w:gridCol w:w="2673"/>
        <w:gridCol w:w="1720"/>
        <w:gridCol w:w="1336"/>
      </w:tblGrid>
      <w:tr>
        <w:trPr>
          <w:tblHeader w:val="true"/>
        </w:trPr>
        <w:tc>
          <w:tcPr>
            <w:tcW w:w="36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Instruction class</w:t>
            </w:r>
          </w:p>
        </w:tc>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Instructions</w:t>
            </w:r>
          </w:p>
        </w:tc>
        <w:tc>
          <w:tcPr>
            <w:tcW w:w="1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 (R-type ALU)</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SUB SLL SLT SLTU XOR SRL SRA OR AND</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funct7 must match; shift funct7 mismatches are illegal</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OP-IMM (I-type ALU)</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 SLTI SLTIU XORI ORI ANDI SLLI SRLI SRAI</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SLTIU compares against the sign-extended immediate, unsigned (unpriv §2.1.4.1)</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 LH LW LBU LHU</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Effective address </w:t>
            </w:r>
            <w:r>
              <w:rPr>
                <w:rStyle w:val="VerbatimChar"/>
                <w:rFonts w:eastAsia="Cambria" w:cs=""/>
                <w:kern w:val="0"/>
                <w:szCs w:val="24"/>
                <w:lang w:val="en-US" w:eastAsia="en-US" w:bidi="ar-SA"/>
              </w:rPr>
              <w:t>rs1 + sext(imm)</w:t>
            </w:r>
            <w:r>
              <w:rPr>
                <w:rFonts w:eastAsia="Cambria" w:cs=""/>
                <w:kern w:val="0"/>
                <w:sz w:val="24"/>
                <w:szCs w:val="24"/>
                <w:lang w:val="en-US" w:eastAsia="en-US" w:bidi="ar-SA"/>
              </w:rPr>
              <w:t>; sign/zero extension per size</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 SH SW</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 rotated into position; see memory contract</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Branches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BEQ BNE BLT BGE BLTU BGEU</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Taken and not-taken both cost one cycle</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Jumps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 JALR</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 masks target bit 0 (</w:t>
            </w:r>
            <w:r>
              <w:rPr>
                <w:rStyle w:val="VerbatimChar"/>
                <w:rFonts w:eastAsia="Cambria" w:cs=""/>
                <w:kern w:val="0"/>
                <w:szCs w:val="24"/>
                <w:lang w:val="en-US" w:eastAsia="en-US" w:bidi="ar-SA"/>
              </w:rPr>
              <w:t>unpriv §2.1.5.1</w:t>
            </w:r>
            <w:r>
              <w:rPr>
                <w:rFonts w:eastAsia="Cambria" w:cs=""/>
                <w:kern w:val="0"/>
                <w:sz w:val="24"/>
                <w:szCs w:val="24"/>
                <w:lang w:val="en-US" w:eastAsia="en-US" w:bidi="ar-SA"/>
              </w:rPr>
              <w:t>)</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immediates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LUI AUIPC</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LUI writes the immediate directly (never through the ALU)</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 / FENCE.I</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 FENCE.I</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NOPs</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ordering hardware exists; MISC-MEM funct3 2-7 are illegal</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 / EBREAK</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 EBREAK</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Causes </w:t>
            </w:r>
            <w:r>
              <w:rPr>
                <w:rStyle w:val="VerbatimChar"/>
                <w:rFonts w:eastAsia="Cambria" w:cs=""/>
                <w:kern w:val="0"/>
                <w:szCs w:val="24"/>
                <w:lang w:val="en-US" w:eastAsia="en-US" w:bidi="ar-SA"/>
              </w:rPr>
              <w:t>0x1</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0x2</w:t>
            </w:r>
            <w:r>
              <w:rPr>
                <w:rFonts w:eastAsia="Cambria" w:cs=""/>
                <w:kern w:val="0"/>
                <w:sz w:val="24"/>
                <w:szCs w:val="24"/>
                <w:lang w:val="en-US" w:eastAsia="en-US" w:bidi="ar-SA"/>
              </w:rPr>
              <w:t>; the halting instruction retires as an RVFI trap beat</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MRET</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MRET</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 (pc+4 fall-through)</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riscv-tests p-environment points </w:t>
            </w:r>
            <w:r>
              <w:rPr>
                <w:rStyle w:val="VerbatimChar"/>
                <w:rFonts w:eastAsia="Cambria" w:cs=""/>
                <w:kern w:val="0"/>
                <w:szCs w:val="24"/>
                <w:lang w:val="en-US" w:eastAsia="en-US" w:bidi="ar-SA"/>
              </w:rPr>
              <w:t>mepc</w:t>
            </w:r>
            <w:r>
              <w:rPr>
                <w:rFonts w:eastAsia="Cambria" w:cs=""/>
                <w:kern w:val="0"/>
                <w:sz w:val="24"/>
                <w:szCs w:val="24"/>
                <w:lang w:val="en-US" w:eastAsia="en-US" w:bidi="ar-SA"/>
              </w:rPr>
              <w:t xml:space="preserve"> at the next instruction; pc+4 is what the test expects. This is not trap support</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 class (Zicsr forms)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CSRRW CSRRS CSRRC CSRRWI CSRRSI CSRRCI</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Bounded stub</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r>
              <w:rPr>
                <w:rFonts w:eastAsia="Cambria" w:cs=""/>
                <w:kern w:val="0"/>
                <w:sz w:val="24"/>
                <w:szCs w:val="24"/>
                <w:lang w:val="en-US" w:eastAsia="en-US" w:bidi="ar-SA"/>
              </w:rPr>
              <w:t xml:space="preserve">: reads return zero, writes drop, rd writes 0. </w:t>
            </w:r>
            <w:r>
              <w:rPr>
                <w:rFonts w:eastAsia="Cambria" w:cs=""/>
                <w:b/>
                <w:bCs/>
                <w:kern w:val="0"/>
                <w:sz w:val="24"/>
                <w:szCs w:val="24"/>
                <w:lang w:val="en-US" w:eastAsia="en-US" w:bidi="ar-SA"/>
              </w:rPr>
              <w:t>This is not CSR support</w:t>
            </w:r>
            <w:r>
              <w:rPr>
                <w:rFonts w:eastAsia="Cambria" w:cs=""/>
                <w:kern w:val="0"/>
                <w:sz w:val="24"/>
                <w:szCs w:val="24"/>
                <w:lang w:val="en-US" w:eastAsia="en-US" w:bidi="ar-SA"/>
              </w:rPr>
              <w:t xml:space="preserve"> — there is no CSR file, no </w:t>
            </w:r>
            <w:r>
              <w:rPr>
                <w:rStyle w:val="VerbatimChar"/>
                <w:rFonts w:eastAsia="Cambria" w:cs=""/>
                <w:kern w:val="0"/>
                <w:szCs w:val="24"/>
                <w:lang w:val="en-US" w:eastAsia="en-US" w:bidi="ar-SA"/>
              </w:rPr>
              <w:t>mstatus</w:t>
            </w:r>
            <w:r>
              <w:rPr>
                <w:rFonts w:eastAsia="Cambria" w:cs=""/>
                <w:kern w:val="0"/>
                <w:sz w:val="24"/>
                <w:szCs w:val="24"/>
                <w:lang w:val="en-US" w:eastAsia="en-US" w:bidi="ar-SA"/>
              </w:rPr>
              <w:t xml:space="preserve">, no </w:t>
            </w:r>
            <w:r>
              <w:rPr>
                <w:rStyle w:val="VerbatimChar"/>
                <w:rFonts w:eastAsia="Cambria" w:cs=""/>
                <w:kern w:val="0"/>
                <w:szCs w:val="24"/>
                <w:lang w:val="en-US" w:eastAsia="en-US" w:bidi="ar-SA"/>
              </w:rPr>
              <w:t>mtvec</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reserved</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funct3 100; SYSTEM imm12 other than ECALL/EBREAK/MRET</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Halt cause </w:t>
            </w:r>
            <w:r>
              <w:rPr>
                <w:rStyle w:val="VerbatimChar"/>
                <w:rFonts w:eastAsia="Cambria" w:cs=""/>
                <w:kern w:val="0"/>
                <w:szCs w:val="24"/>
                <w:lang w:val="en-US" w:eastAsia="en-US" w:bidi="ar-SA"/>
              </w:rPr>
              <w:t>0xF</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M/A/C extensions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These encodings fall to the illegal-instruction default</w:t>
            </w:r>
            <w:bookmarkStart w:id="80" w:name="instruction-set-coverage"/>
            <w:bookmarkEnd w:id="80"/>
          </w:p>
        </w:tc>
      </w:tr>
    </w:tbl>
    <w:p>
      <w:pPr>
        <w:pStyle w:val="Heading2"/>
        <w:pBdr>
          <w:bottom w:val="single" w:sz="12" w:space="0" w:color="228B22"/>
        </w:pBdr>
        <w:spacing w:before="280" w:after="80"/>
        <w:rPr/>
      </w:pPr>
      <w:r>
        <w:br w:type="page"/>
      </w:r>
      <w:bookmarkStart w:id="81" w:name="__RefHeading___Toc8923_1002481003"/>
      <w:bookmarkEnd w:id="81"/>
      <w:r>
        <w:rPr>
          <w:rStyle w:val="SectionNumber"/>
          <w:b/>
          <w:color w:val="228B22"/>
          <w:sz w:val="28"/>
        </w:rPr>
        <w:t>5.2</w:t>
      </w:r>
      <w:r>
        <w:rPr>
          <w:b/>
          <w:color w:val="228B22"/>
          <w:sz w:val="28"/>
        </w:rPr>
        <w:tab/>
        <w:t>Reserved Encodings and HINTs</w:t>
      </w:r>
    </w:p>
    <w:p>
      <w:pPr>
        <w:pStyle w:val="FirstParagraph"/>
        <w:rPr/>
      </w:pPr>
      <w:r>
        <w:rPr>
          <w:sz w:val="20"/>
        </w:rPr>
        <w:t xml:space="preserve">Every encoding not claimed by a decode row halts as an illegal instruction (cause </w:t>
      </w:r>
      <w:r>
        <w:rPr>
          <w:rStyle w:val="VerbatimChar"/>
          <w:sz w:val="20"/>
        </w:rPr>
        <w:t>0xF</w:t>
      </w:r>
      <w:r>
        <w:rPr>
          <w:sz w:val="20"/>
        </w:rPr>
        <w:t>): branch funct3 2-3, load/store funct3 3 and 6-7, MISC-MEM funct3 2-7, SYSTEM funct3 100, SYSTEM imm12 outside ECALL/EBREAK/MRET, and shift funct7 mismatches (unpriv §§2.1.4, 2.1.6 reserve these). HINT encodings — base instructions with rd = x0 (unpriv §2.1.9) — execute as their base instruction; the x0 write is discarded, so the architectural effect is the NOP the spec recommends.</w:t>
      </w:r>
      <w:r>
        <w:br w:type="page"/>
      </w:r>
    </w:p>
    <w:p>
      <w:pPr>
        <w:pStyle w:val="Heading2"/>
        <w:pBdr>
          <w:bottom w:val="single" w:sz="12" w:space="0" w:color="228B22"/>
        </w:pBdr>
        <w:spacing w:before="280" w:after="80"/>
        <w:rPr/>
      </w:pPr>
      <w:bookmarkStart w:id="82" w:name="__RefHeading___Toc8925_1002481003"/>
      <w:bookmarkStart w:id="83" w:name="misaligned-data-accesses"/>
      <w:bookmarkEnd w:id="82"/>
      <w:r>
        <w:rPr>
          <w:rStyle w:val="SectionNumber"/>
          <w:b/>
          <w:color w:val="228B22"/>
          <w:sz w:val="28"/>
        </w:rPr>
        <w:t>5.3</w:t>
      </w:r>
      <w:r>
        <w:rPr>
          <w:b/>
          <w:color w:val="228B22"/>
          <w:sz w:val="28"/>
        </w:rPr>
        <w:tab/>
        <w:t>Misaligned Data Accesses</w:t>
      </w:r>
    </w:p>
    <w:p>
      <w:pPr>
        <w:pStyle w:val="FirstParagraph"/>
        <w:rPr/>
      </w:pPr>
      <w:r>
        <w:rPr>
          <w:sz w:val="20"/>
        </w:rPr>
        <w:t xml:space="preserve">RV32I permits, but does not require, hardware handling of misaligned loads and stores (unpriv §2.1.6): an implementation may complete them or trap. kestrel traps – that is, halts, since it has no trap machinery: a half access at an odd byte or a word access off a 4-byte boundary halts with cause </w:t>
      </w:r>
      <w:r>
        <w:rPr>
          <w:rStyle w:val="VerbatimChar"/>
          <w:sz w:val="20"/>
        </w:rPr>
        <w:t>0x4</w:t>
      </w:r>
      <w:r>
        <w:rPr>
          <w:sz w:val="20"/>
        </w:rPr>
        <w:t xml:space="preserve"> (load) or </w:t>
      </w:r>
      <w:r>
        <w:rPr>
          <w:rStyle w:val="VerbatimChar"/>
          <w:sz w:val="20"/>
        </w:rPr>
        <w:t>0x5</w:t>
      </w:r>
      <w:r>
        <w:rPr>
          <w:sz w:val="20"/>
        </w:rPr>
        <w:t xml:space="preserve"> (store) and performs nothing (2026-10-20). Naturally aligned accesses complete in the single cycle, rotated into their byte lanes. Until 2026-10-20 kestrel completed misaligned accesses in hardware with a two-cycle cross-word retry; that logic sat on the block-RAM critical path and was removed.</w:t>
      </w:r>
    </w:p>
    <w:p>
      <w:pPr>
        <w:pStyle w:val="BodyText"/>
        <w:rPr/>
      </w:pPr>
      <w:r>
        <w:rPr>
          <w:sz w:val="20"/>
        </w:rPr>
        <w:t xml:space="preserve">Instruction-side misalignment is not permitted this latitude: with IALIGN=32, a taken branch, JAL, or JALR whose resolved target is not 4-byte aligned halts the core (cause </w:t>
      </w:r>
      <w:r>
        <w:rPr>
          <w:rStyle w:val="VerbatimChar"/>
          <w:sz w:val="20"/>
        </w:rPr>
        <w:t>0x3</w:t>
      </w:r>
      <w:r>
        <w:rPr>
          <w:sz w:val="20"/>
        </w:rPr>
        <w:t>).</w:t>
      </w:r>
    </w:p>
    <w:p>
      <w:pPr>
        <w:pStyle w:val="Normal"/>
        <w:rPr/>
      </w:pPr>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 w:name="isa-scope"/>
      <w:bookmarkStart w:id="85" w:name="misaligned-data-accesses"/>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
      <w:bookmarkEnd w:id="85"/>
      <w:r>
        <w:br w:type="page"/>
      </w:r>
    </w:p>
    <w:p>
      <w:pPr>
        <w:pStyle w:val="Heading1"/>
        <w:shd w:val="clear" w:color="auto" w:fill="404040"/>
        <w:spacing w:before="360" w:after="120"/>
        <w:rPr/>
      </w:pPr>
      <w:bookmarkStart w:id="86" w:name="__RefHeading___Toc8927_1002481003"/>
      <w:bookmarkStart w:id="87" w:name="programmer-visible-machine-state"/>
      <w:bookmarkEnd w:id="86"/>
      <w:r>
        <w:rPr>
          <w:rStyle w:val="SectionNumber"/>
          <w:b/>
          <w:color w:val="FFFFFF"/>
          <w:sz w:val="32"/>
        </w:rPr>
        <w:t>6</w:t>
      </w:r>
      <w:r>
        <w:rPr>
          <w:b/>
          <w:color w:val="FFFFFF"/>
          <w:sz w:val="32"/>
        </w:rPr>
        <w:tab/>
        <w:t>Programmer-Visible Machine State</w:t>
      </w:r>
    </w:p>
    <w:p>
      <w:pPr>
        <w:pStyle w:val="Heading2"/>
        <w:pageBreakBefore w:val="false"/>
        <w:pBdr>
          <w:bottom w:val="single" w:sz="12" w:space="0" w:color="228B22"/>
        </w:pBdr>
        <w:spacing w:before="280" w:after="80"/>
        <w:rPr/>
      </w:pPr>
      <w:bookmarkStart w:id="88" w:name="__RefHeading___Toc8929_1002481003"/>
      <w:bookmarkStart w:id="89" w:name="the-state-an-integrator-programs-against"/>
      <w:bookmarkEnd w:id="88"/>
      <w:r>
        <w:rPr>
          <w:rStyle w:val="SectionNumber"/>
          <w:b/>
          <w:color w:val="228B22"/>
          <w:sz w:val="28"/>
        </w:rPr>
        <w:t>6.1</w:t>
      </w:r>
      <w:r>
        <w:rPr>
          <w:b/>
          <w:color w:val="228B22"/>
          <w:sz w:val="28"/>
        </w:rPr>
        <w:tab/>
        <w:t>The State an Integrator Programs Against</w:t>
      </w:r>
    </w:p>
    <w:p>
      <w:pPr>
        <w:pStyle w:val="FirstParagraph"/>
        <w:rPr/>
      </w:pPr>
      <w:r>
        <w:rPr>
          <w:sz w:val="20"/>
        </w:rPr>
        <w:t>The architectural state visible to software is exactly:</w:t>
      </w:r>
    </w:p>
    <w:p>
      <w:pPr>
        <w:pStyle w:val="TableCaption"/>
        <w:rPr/>
      </w:pPr>
      <w:bookmarkStart w:id="90" w:name="_Tab_9_Programmer_visible_m"/>
      <w:r>
        <w:rPr/>
        <w:t>Programmer-visible machine state</w:t>
      </w:r>
      <w:bookmarkEnd w:id="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24"/>
        <w:gridCol w:w="1365"/>
        <w:gridCol w:w="2536"/>
        <w:gridCol w:w="2534"/>
      </w:tblGrid>
      <w:tr>
        <w:trPr>
          <w:tblHeader w:val="true"/>
        </w:trPr>
        <w:tc>
          <w:tcPr>
            <w:tcW w:w="29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 element</w:t>
            </w:r>
          </w:p>
        </w:tc>
        <w:tc>
          <w:tcPr>
            <w:tcW w:w="13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25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RESET_ADDR</w:t>
            </w:r>
            <w:r>
              <w:rPr>
                <w:rFonts w:eastAsia="Cambria" w:cs=""/>
                <w:kern w:val="0"/>
                <w:sz w:val="24"/>
                <w:szCs w:val="24"/>
                <w:lang w:val="en-US" w:eastAsia="en-US" w:bidi="ar-SA"/>
              </w:rPr>
              <w:t xml:space="preserve"> (parameter, default </w:t>
            </w:r>
            <w:r>
              <w:rPr>
                <w:rStyle w:val="VerbatimChar"/>
                <w:rFonts w:eastAsia="Cambria" w:cs=""/>
                <w:kern w:val="0"/>
                <w:szCs w:val="24"/>
                <w:lang w:val="en-US" w:eastAsia="en-US" w:bidi="ar-SA"/>
              </w:rPr>
              <w:t>32'h0000_0000</w:t>
            </w:r>
            <w:r>
              <w:rPr>
                <w:rFonts w:eastAsia="Cambria" w:cs=""/>
                <w:kern w:val="0"/>
                <w:sz w:val="24"/>
                <w:szCs w:val="24"/>
                <w:lang w:val="en-US" w:eastAsia="en-US" w:bidi="ar-SA"/>
              </w:rPr>
              <w:t>)</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counter; fetch address of the currently retiring instruction</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x0</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Hard-wired zero; reads return 0, writes are discarded in the register file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x1-x31</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each</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(undefined)</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General-purpose registers; the file has no reset (2026-10-20) and holds whatever it held until written</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integrator-defined</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integrator-defined</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byte-addressed space via the data port; the core provides no protection, mapping, or ordering semantics</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state</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+ 4</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halt=0</w:t>
            </w:r>
            <w:r>
              <w:rPr>
                <w:rFonts w:eastAsia="Cambria" w:cs=""/>
                <w:kern w:val="0"/>
                <w:sz w:val="24"/>
                <w:szCs w:val="24"/>
                <w:lang w:val="en-US" w:eastAsia="en-US" w:bidi="ar-SA"/>
              </w:rPr>
              <w:t xml:space="preserve">, cause </w:t>
            </w:r>
            <w:r>
              <w:rPr>
                <w:rStyle w:val="VerbatimChar"/>
                <w:rFonts w:eastAsia="Cambria" w:cs=""/>
                <w:kern w:val="0"/>
                <w:szCs w:val="24"/>
                <w:lang w:val="en-US" w:eastAsia="en-US" w:bidi="ar-SA"/>
              </w:rPr>
              <w:t>0x0</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flag and cause code on the boundary (below)</w:t>
            </w:r>
          </w:p>
        </w:tc>
      </w:tr>
    </w:tbl>
    <w:p>
      <w:pPr>
        <w:pStyle w:val="BodyText"/>
        <w:rPr/>
      </w:pPr>
      <w:r>
        <w:rPr>
          <w:sz w:val="20"/>
        </w:rPr>
        <w:t xml:space="preserve">There are no CSRs, no counters, no privilege state, and no trap state. </w:t>
      </w:r>
      <w:r>
        <w:rPr>
          <w:rStyle w:val="VerbatimChar"/>
          <w:sz w:val="20"/>
        </w:rPr>
        <w:t>mepc</w:t>
      </w:r>
      <w:r>
        <w:rPr>
          <w:sz w:val="20"/>
        </w:rPr>
        <w:t xml:space="preserve">, </w:t>
      </w:r>
      <w:r>
        <w:rPr>
          <w:rStyle w:val="VerbatimChar"/>
          <w:sz w:val="20"/>
        </w:rPr>
        <w:t>mtvec</w:t>
      </w:r>
      <w:r>
        <w:rPr>
          <w:sz w:val="20"/>
        </w:rPr>
        <w:t xml:space="preserve">, </w:t>
      </w:r>
      <w:r>
        <w:rPr>
          <w:rStyle w:val="VerbatimChar"/>
          <w:sz w:val="20"/>
        </w:rPr>
        <w:t>mstatus</w:t>
      </w:r>
      <w:r>
        <w:rPr>
          <w:sz w:val="20"/>
        </w:rPr>
        <w:t xml:space="preserve"> and friends do not exist; the CSR instruction class retires through a stub (Chapter 3) whose only architectural effect is writing zero to rd.</w:t>
      </w:r>
      <w:bookmarkEnd w:id="89"/>
      <w:r>
        <w:br w:type="page"/>
      </w:r>
    </w:p>
    <w:p>
      <w:pPr>
        <w:pStyle w:val="Heading2"/>
        <w:pBdr>
          <w:bottom w:val="single" w:sz="12" w:space="0" w:color="228B22"/>
        </w:pBdr>
        <w:spacing w:before="280" w:after="80"/>
        <w:rPr/>
      </w:pPr>
      <w:bookmarkStart w:id="91" w:name="__RefHeading___Toc8931_1002481003"/>
      <w:bookmarkStart w:id="92" w:name="consequences-for-software"/>
      <w:bookmarkEnd w:id="91"/>
      <w:r>
        <w:rPr>
          <w:rStyle w:val="SectionNumber"/>
          <w:b/>
          <w:color w:val="228B22"/>
          <w:sz w:val="28"/>
        </w:rPr>
        <w:t>6.2</w:t>
      </w:r>
      <w:r>
        <w:rPr>
          <w:b/>
          <w:color w:val="228B22"/>
          <w:sz w:val="28"/>
        </w:rPr>
        <w:tab/>
        <w:t>Consequences for Software</w:t>
      </w:r>
    </w:p>
    <w:p>
      <w:pPr>
        <w:pStyle w:val="Compact"/>
        <w:numPr>
          <w:ilvl w:val="0"/>
          <w:numId w:val="40"/>
        </w:numPr>
        <w:rPr/>
      </w:pPr>
      <w:r>
        <w:rPr>
          <w:b/>
          <w:bCs/>
        </w:rPr>
        <w:t>Program termination is a halt.</w:t>
      </w:r>
      <w:r>
        <w:rPr/>
        <w:t xml:space="preserve"> Programs end with ECALL (cause </w:t>
      </w:r>
      <w:r>
        <w:rPr>
          <w:rStyle w:val="VerbatimChar"/>
        </w:rPr>
        <w:t>0x1</w:t>
      </w:r>
      <w:r>
        <w:rPr/>
        <w:t>); the harness reads the verdict from x3 (</w:t>
      </w:r>
      <w:r>
        <w:rPr>
          <w:rStyle w:val="VerbatimChar"/>
        </w:rPr>
        <w:t>gp</w:t>
      </w:r>
      <w:r>
        <w:rPr/>
        <w:t>, the register the riscv-tests p-environment uses) at the final writeback before the halt.</w:t>
      </w:r>
    </w:p>
    <w:p>
      <w:pPr>
        <w:pStyle w:val="Compact"/>
        <w:numPr>
          <w:ilvl w:val="0"/>
          <w:numId w:val="41"/>
        </w:numPr>
        <w:rPr/>
      </w:pPr>
      <w:r>
        <w:rPr>
          <w:b/>
          <w:bCs/>
        </w:rPr>
        <w:t xml:space="preserve">The first fetch is </w:t>
      </w:r>
      <w:r>
        <w:rPr>
          <w:rStyle w:val="VerbatimChar"/>
          <w:b/>
          <w:bCs/>
        </w:rPr>
        <w:t>RESET_ADDR</w:t>
      </w:r>
      <w:r>
        <w:rPr>
          <w:b/>
          <w:bCs/>
        </w:rPr>
        <w:t>.</w:t>
      </w:r>
      <w:r>
        <w:rPr/>
        <w:t xml:space="preserve"> Images must be linked so execution begins there; the loader integration must set the core’s </w:t>
      </w:r>
      <w:r>
        <w:rPr>
          <w:rStyle w:val="VerbatimChar"/>
        </w:rPr>
        <w:t>RESET_ADDR</w:t>
      </w:r>
      <w:r>
        <w:rPr/>
        <w:t xml:space="preserve"> parameter to the image link base.</w:t>
      </w:r>
    </w:p>
    <w:p>
      <w:pPr>
        <w:pStyle w:val="Compact"/>
        <w:numPr>
          <w:ilvl w:val="0"/>
          <w:numId w:val="42"/>
        </w:numPr>
        <w:rPr/>
      </w:pPr>
      <w:r>
        <w:rPr>
          <w:b/>
          <w:bCs/>
        </w:rPr>
        <w:t>Software initializes every register it reads.</w:t>
      </w:r>
      <w:r>
        <w:rPr/>
        <w:t xml:space="preserve"> The register file has no reset (it maps to distributed RAM instead of 1,024 flops): after power-up a register is undefined, and after a reload it still holds the previous program’s value. The riscv-tests p-env zeroes every register at its reset vector (</w:t>
      </w:r>
      <w:r>
        <w:rPr>
          <w:rStyle w:val="VerbatimChar"/>
        </w:rPr>
        <w:t>INIT_XREG</w:t>
      </w:r>
      <w:r>
        <w:rPr/>
        <w:t>); kestrel’s DV fails any test program that reads a register it never wrote.</w:t>
      </w:r>
    </w:p>
    <w:p>
      <w:pPr>
        <w:pStyle w:val="Compact"/>
        <w:numPr>
          <w:ilvl w:val="0"/>
          <w:numId w:val="43"/>
        </w:numPr>
        <w:rPr/>
      </w:pPr>
      <w:r>
        <w:rPr>
          <w:b/>
          <w:bCs/>
        </w:rPr>
        <w:t>Memory needs no setup.</w:t>
      </w:r>
      <w:r>
        <w:rPr/>
        <w:t xml:space="preserve"> There is no TLB, no cache to enable, no memory attributes: an address is data memory, full stop.</w:t>
      </w:r>
      <w:bookmarkEnd w:id="92"/>
      <w:r>
        <w:br w:type="page"/>
      </w:r>
    </w:p>
    <w:p>
      <w:pPr>
        <w:pStyle w:val="Heading2"/>
        <w:pBdr>
          <w:bottom w:val="single" w:sz="12" w:space="0" w:color="228B22"/>
        </w:pBdr>
        <w:spacing w:before="280" w:after="80"/>
        <w:rPr/>
      </w:pPr>
      <w:bookmarkStart w:id="93" w:name="__RefHeading___Toc8933_1002481003"/>
      <w:bookmarkStart w:id="94" w:name="the-halt-boundary-as-state"/>
      <w:bookmarkEnd w:id="93"/>
      <w:r>
        <w:rPr>
          <w:rStyle w:val="SectionNumber"/>
          <w:b/>
          <w:color w:val="228B22"/>
          <w:sz w:val="28"/>
        </w:rPr>
        <w:t>6.3</w:t>
      </w:r>
      <w:r>
        <w:rPr>
          <w:b/>
          <w:color w:val="228B22"/>
          <w:sz w:val="28"/>
        </w:rPr>
        <w:tab/>
        <w:t>The Halt Boundary as State</w:t>
      </w:r>
    </w:p>
    <w:p>
      <w:pPr>
        <w:pStyle w:val="FirstParagraph"/>
        <w:rPr/>
      </w:pPr>
      <w:r>
        <w:rPr>
          <w:rStyle w:val="VerbatimChar"/>
          <w:sz w:val="20"/>
        </w:rPr>
        <w:t>halt</w:t>
      </w:r>
      <w:r>
        <w:rPr>
          <w:sz w:val="20"/>
        </w:rPr>
        <w:t xml:space="preserve"> and </w:t>
      </w:r>
      <w:r>
        <w:rPr>
          <w:rStyle w:val="VerbatimChar"/>
          <w:sz w:val="20"/>
        </w:rPr>
        <w:t>halt_cause[3:0]</w:t>
      </w:r>
      <w:r>
        <w:rPr>
          <w:sz w:val="20"/>
        </w:rPr>
        <w:t xml:space="preserve"> are outputs, but software-visible behavior makes them part of the machine state: when any halt condition occurs, the PC freezes, writeback is suppressed, and retirement stops after one final trap beat on RVFI. The four causes:</w:t>
      </w:r>
    </w:p>
    <w:p>
      <w:pPr>
        <w:pStyle w:val="TableCaption"/>
        <w:rPr/>
      </w:pPr>
      <w:bookmarkStart w:id="95" w:name="_Tab_10_Halt_causes__encodin"/>
      <w:r>
        <w:rPr/>
        <w:t xml:space="preserve">Halt causes (encodings centralized in </w:t>
      </w:r>
      <w:r>
        <w:rPr>
          <w:rStyle w:val="VerbatimChar"/>
        </w:rPr>
        <w:t>rtl/includes/kestrel_pkg.sv</w:t>
      </w:r>
      <w:r>
        <w:rPr/>
        <w:t>)</w:t>
      </w:r>
      <w:bookmarkEnd w:id="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84"/>
        <w:gridCol w:w="1101"/>
        <w:gridCol w:w="2019"/>
        <w:gridCol w:w="4955"/>
      </w:tblGrid>
      <w:tr>
        <w:trPr>
          <w:tblHeader w:val="true"/>
        </w:trPr>
        <w:tc>
          <w:tcPr>
            <w:tcW w:w="12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11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by</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 counterpart (unpriv)</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ECALL</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environment-call exception</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EBREAK</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breakpoint exception</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4'h3</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IALIGN</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taken branch/JAL/JALR to a non-4-aligned target</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instruction-address-misaligned exception</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4'h4</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LALIGN</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load whose address is not naturally aligned</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load-address-misaligned exception</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4'h5</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SALIGN</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store whose address is not naturally aligned</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store-address-misaligned exception</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illegal encoding</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illegal-instruction exception</w:t>
            </w:r>
          </w:p>
        </w:tc>
      </w:tr>
    </w:tbl>
    <w:p>
      <w:pPr>
        <w:pStyle w:val="BodyText"/>
        <w:rPr/>
      </w:pPr>
      <w:r>
        <w:rPr>
          <w:sz w:val="20"/>
        </w:rPr>
        <w:t>The full halt timing contract — trap beat, post-hold sampling, and the absence of trap recovery — is specified in Chapter 4.</w:t>
      </w:r>
    </w:p>
    <w:p>
      <w:pPr>
        <w:pStyle w:val="Normal"/>
        <w:rPr/>
      </w:pP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6" w:name="programmer-visible-machine-state"/>
      <w:bookmarkStart w:id="97" w:name="the-halt-boundary-as-state"/>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
      <w:bookmarkEnd w:id="97"/>
      <w:r>
        <w:br w:type="page"/>
      </w:r>
    </w:p>
    <w:p>
      <w:pPr>
        <w:pStyle w:val="Heading1"/>
        <w:shd w:val="clear" w:color="auto" w:fill="404040"/>
        <w:spacing w:before="360" w:after="120"/>
        <w:rPr/>
      </w:pPr>
      <w:bookmarkStart w:id="98" w:name="__RefHeading___Toc8935_1002481003"/>
      <w:bookmarkStart w:id="99" w:name="kestrel_core-port-specification"/>
      <w:bookmarkEnd w:id="98"/>
      <w:r>
        <w:rPr>
          <w:rStyle w:val="SectionNumber"/>
          <w:b/>
          <w:color w:val="FFFFFF"/>
          <w:sz w:val="32"/>
        </w:rPr>
        <w:t>7</w:t>
      </w:r>
      <w:r>
        <w:rPr>
          <w:b/>
          <w:color w:val="FFFFFF"/>
          <w:sz w:val="32"/>
        </w:rPr>
        <w:tab/>
        <w:t>kestrel_core Port Specification</w:t>
      </w:r>
    </w:p>
    <w:p>
      <w:pPr>
        <w:pStyle w:val="Heading2"/>
        <w:pageBreakBefore w:val="false"/>
        <w:pBdr>
          <w:bottom w:val="single" w:sz="12" w:space="0" w:color="228B22"/>
        </w:pBdr>
        <w:spacing w:before="280" w:after="80"/>
        <w:rPr/>
      </w:pPr>
      <w:bookmarkStart w:id="100" w:name="__RefHeading___Toc8937_1002481003"/>
      <w:bookmarkStart w:id="101" w:name="overview"/>
      <w:bookmarkEnd w:id="100"/>
      <w:r>
        <w:rPr>
          <w:rStyle w:val="SectionNumber"/>
          <w:b/>
          <w:color w:val="228B22"/>
          <w:sz w:val="28"/>
        </w:rPr>
        <w:t>7.1</w:t>
      </w:r>
      <w:r>
        <w:rPr>
          <w:b/>
          <w:color w:val="228B22"/>
          <w:sz w:val="28"/>
        </w:rPr>
        <w:tab/>
        <w:t>Overview</w:t>
      </w:r>
    </w:p>
    <w:p>
      <w:pPr>
        <w:pStyle w:val="FirstParagraph"/>
        <w:rPr/>
      </w:pPr>
      <w:r>
        <w:rPr>
          <w:rStyle w:val="VerbatimChar"/>
          <w:sz w:val="20"/>
        </w:rPr>
        <w:t>kestrel_core</w:t>
      </w:r>
      <w:r>
        <w:rPr>
          <w:sz w:val="20"/>
        </w:rPr>
        <w:t xml:space="preserve"> (</w:t>
      </w:r>
      <w:r>
        <w:rPr>
          <w:rStyle w:val="VerbatimChar"/>
          <w:sz w:val="20"/>
        </w:rPr>
        <w:t>rtl/top/kestrel_core.sv</w:t>
      </w:r>
      <w:r>
        <w:rPr>
          <w:sz w:val="20"/>
        </w:rPr>
        <w:t>) is the deliverable top. All ports are single-clock (</w:t>
      </w:r>
      <w:r>
        <w:rPr>
          <w:rStyle w:val="VerbatimChar"/>
          <w:sz w:val="20"/>
        </w:rPr>
        <w:t>clk</w:t>
      </w:r>
      <w:r>
        <w:rPr>
          <w:sz w:val="20"/>
        </w:rPr>
        <w:t xml:space="preserve">, active-low </w:t>
      </w:r>
      <w:r>
        <w:rPr>
          <w:rStyle w:val="VerbatimChar"/>
          <w:sz w:val="20"/>
        </w:rPr>
        <w:t>rst_n</w:t>
      </w:r>
      <w:r>
        <w:rPr>
          <w:sz w:val="20"/>
        </w:rPr>
        <w:t xml:space="preserve">); there are no clock enables and no bus handshakes. One input, </w:t>
      </w:r>
      <w:r>
        <w:rPr>
          <w:rStyle w:val="VerbatimChar"/>
          <w:sz w:val="20"/>
        </w:rPr>
        <w:t>mem_wait</w:t>
      </w:r>
      <w:r>
        <w:rPr>
          <w:sz w:val="20"/>
        </w:rPr>
        <w:t xml:space="preserve">, lets a memory system with registered reads hold the core (2026-10-20, next section); tied low, the core is the single-cycle machine this chapter describes. One parameter, </w:t>
      </w:r>
      <w:r>
        <w:rPr>
          <w:rStyle w:val="VerbatimChar"/>
          <w:sz w:val="20"/>
        </w:rPr>
        <w:t>RESET_ADDR</w:t>
      </w:r>
      <w:r>
        <w:rPr>
          <w:sz w:val="20"/>
        </w:rPr>
        <w:t>, selects the fetch address out of reset.</w:t>
      </w:r>
      <w:bookmarkEnd w:id="101"/>
      <w:r>
        <w:br w:type="page"/>
      </w:r>
    </w:p>
    <w:p>
      <w:pPr>
        <w:pStyle w:val="Heading2"/>
        <w:pBdr>
          <w:bottom w:val="single" w:sz="12" w:space="0" w:color="228B22"/>
        </w:pBdr>
        <w:spacing w:before="280" w:after="80"/>
        <w:rPr/>
      </w:pPr>
      <w:bookmarkStart w:id="102" w:name="__RefHeading___Toc8939_1002481003"/>
      <w:bookmarkEnd w:id="102"/>
      <w:r>
        <w:rPr>
          <w:rStyle w:val="SectionNumber"/>
          <w:b/>
          <w:color w:val="228B22"/>
          <w:sz w:val="28"/>
        </w:rPr>
        <w:t>7.2</w:t>
      </w:r>
      <w:r>
        <w:rPr>
          <w:b/>
          <w:color w:val="228B22"/>
          <w:sz w:val="28"/>
        </w:rPr>
        <w:tab/>
        <w:t>Clock and Reset</w:t>
      </w:r>
    </w:p>
    <w:p>
      <w:pPr>
        <w:pStyle w:val="TableCaption"/>
        <w:rPr/>
      </w:pPr>
      <w:bookmarkStart w:id="103" w:name="_Tab_11_Clock_and_reset"/>
      <w:r>
        <w:rPr/>
        <w:t>Clock and reset</w:t>
      </w:r>
      <w:bookmarkEnd w:id="1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System clock; the whole machine retires in one </w:t>
            </w: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period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Active-low reset (asynchronous assert, synchronous deassert via </w:t>
            </w:r>
            <w:r>
              <w:rPr>
                <w:rStyle w:val="VerbatimChar"/>
                <w:rFonts w:eastAsia="Cambria" w:cs=""/>
                <w:kern w:val="0"/>
                <w:szCs w:val="24"/>
                <w:lang w:val="en-US" w:eastAsia="en-US" w:bidi="ar-SA"/>
              </w:rPr>
              <w:t>ALWAYS_FF_RST</w:t>
            </w:r>
            <w:r>
              <w:rPr>
                <w:rFonts w:eastAsia="Cambria" w:cs=""/>
                <w:kern w:val="0"/>
                <w:sz w:val="24"/>
                <w:szCs w:val="24"/>
                <w:lang w:val="en-US" w:eastAsia="en-US" w:bidi="ar-SA"/>
              </w:rPr>
              <w:t xml:space="preserve">); PC → </w:t>
            </w:r>
            <w:r>
              <w:rPr>
                <w:rStyle w:val="VerbatimChar"/>
                <w:rFonts w:eastAsia="Cambria" w:cs=""/>
                <w:kern w:val="0"/>
                <w:szCs w:val="24"/>
                <w:lang w:val="en-US" w:eastAsia="en-US" w:bidi="ar-SA"/>
              </w:rPr>
              <w:t>RESET_ADDR</w:t>
            </w:r>
            <w:r>
              <w:rPr>
                <w:rFonts w:eastAsia="Cambria" w:cs=""/>
                <w:kern w:val="0"/>
                <w:sz w:val="24"/>
                <w:szCs w:val="24"/>
                <w:lang w:val="en-US" w:eastAsia="en-US" w:bidi="ar-SA"/>
              </w:rPr>
              <w:t xml:space="preserve">, halt/run state cleared; the register file is </w:t>
            </w:r>
            <w:r>
              <w:rPr>
                <w:rFonts w:eastAsia="Cambria" w:cs=""/>
                <w:b/>
                <w:bCs/>
                <w:kern w:val="0"/>
                <w:sz w:val="24"/>
                <w:szCs w:val="24"/>
                <w:lang w:val="en-US" w:eastAsia="en-US" w:bidi="ar-SA"/>
              </w:rPr>
              <w:t>not</w:t>
            </w:r>
            <w:r>
              <w:rPr>
                <w:rFonts w:eastAsia="Cambria" w:cs=""/>
                <w:kern w:val="0"/>
                <w:sz w:val="24"/>
                <w:szCs w:val="24"/>
                <w:lang w:val="en-US" w:eastAsia="en-US" w:bidi="ar-SA"/>
              </w:rPr>
              <w:t xml:space="preserve"> reset (software initializes every register it reads)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mem_wait</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Memory not ready this cycle: every piece of architectural state holds (PC, register write, halt latch, retire counter), </w:t>
            </w:r>
            <w:r>
              <w:rPr>
                <w:rStyle w:val="VerbatimChar"/>
                <w:rFonts w:eastAsia="Cambria" w:cs=""/>
                <w:kern w:val="0"/>
                <w:szCs w:val="24"/>
                <w:lang w:val="en-US" w:eastAsia="en-US" w:bidi="ar-SA"/>
              </w:rPr>
              <w:t>rvfi_valid</w:t>
            </w:r>
            <w:r>
              <w:rPr>
                <w:rFonts w:eastAsia="Cambria" w:cs=""/>
                <w:kern w:val="0"/>
                <w:sz w:val="24"/>
                <w:szCs w:val="24"/>
                <w:lang w:val="en-US" w:eastAsia="en-US" w:bidi="ar-SA"/>
              </w:rPr>
              <w:t xml:space="preserve"> is low, and the combinational halt is masked. Tie low for combinational memories; </w:t>
            </w:r>
            <w:r>
              <w:rPr>
                <w:rStyle w:val="VerbatimChar"/>
                <w:rFonts w:eastAsia="Cambria" w:cs=""/>
                <w:kern w:val="0"/>
                <w:szCs w:val="24"/>
                <w:lang w:val="en-US" w:eastAsia="en-US" w:bidi="ar-SA"/>
              </w:rPr>
              <w:t>kestrel_mem_bram</w:t>
            </w:r>
            <w:r>
              <w:rPr>
                <w:rFonts w:eastAsia="Cambria" w:cs=""/>
                <w:kern w:val="0"/>
                <w:sz w:val="24"/>
                <w:szCs w:val="24"/>
                <w:lang w:val="en-US" w:eastAsia="en-US" w:bidi="ar-SA"/>
              </w:rPr>
              <w:t xml:space="preserve"> drives it</w:t>
            </w:r>
            <w:bookmarkStart w:id="104" w:name="clock-and-reset"/>
            <w:bookmarkEnd w:id="104"/>
          </w:p>
        </w:tc>
      </w:tr>
    </w:tbl>
    <w:p>
      <w:pPr>
        <w:pStyle w:val="Heading2"/>
        <w:pBdr>
          <w:bottom w:val="single" w:sz="12" w:space="0" w:color="228B22"/>
        </w:pBdr>
        <w:spacing w:before="280" w:after="80"/>
        <w:rPr/>
      </w:pPr>
      <w:r>
        <w:br w:type="page"/>
      </w:r>
      <w:bookmarkStart w:id="105" w:name="__RefHeading___Toc8941_1002481003"/>
      <w:bookmarkEnd w:id="105"/>
      <w:r>
        <w:rPr>
          <w:rStyle w:val="SectionNumber"/>
          <w:b/>
          <w:color w:val="228B22"/>
          <w:sz w:val="28"/>
        </w:rPr>
        <w:t>7.3</w:t>
      </w:r>
      <w:r>
        <w:rPr>
          <w:b/>
          <w:color w:val="228B22"/>
          <w:sz w:val="28"/>
        </w:rPr>
        <w:tab/>
        <w:t>Instruction Memory (Fetch) Port</w:t>
      </w:r>
    </w:p>
    <w:p>
      <w:pPr>
        <w:pStyle w:val="TableCaption"/>
        <w:rPr/>
      </w:pPr>
      <w:bookmarkStart w:id="106" w:name="_Tab_12_Instruction_memory_p"/>
      <w:r>
        <w:rPr/>
        <w:t>Instruction memory port</w:t>
      </w:r>
      <w:bookmarkEnd w:id="1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imem_addr</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address, driven directly by the PC; always 4-byte aligned in operation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imem_addr_next</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PC after the coming edge (</w:t>
            </w:r>
            <w:r>
              <w:rPr>
                <w:rStyle w:val="VerbatimChar"/>
                <w:rFonts w:eastAsia="Cambria" w:cs=""/>
                <w:kern w:val="0"/>
                <w:szCs w:val="24"/>
                <w:lang w:val="en-US" w:eastAsia="en-US" w:bidi="ar-SA"/>
              </w:rPr>
              <w:t>RESET_ADDR</w:t>
            </w:r>
            <w:r>
              <w:rPr>
                <w:rFonts w:eastAsia="Cambria" w:cs=""/>
                <w:kern w:val="0"/>
                <w:sz w:val="24"/>
                <w:szCs w:val="24"/>
                <w:lang w:val="en-US" w:eastAsia="en-US" w:bidi="ar-SA"/>
              </w:rPr>
              <w:t xml:space="preserve"> in reset): the fetch address for a registered-read instruction memory, whose output then holds the word at </w:t>
            </w:r>
            <w:r>
              <w:rPr>
                <w:rStyle w:val="VerbatimChar"/>
                <w:rFonts w:eastAsia="Cambria" w:cs=""/>
                <w:kern w:val="0"/>
                <w:szCs w:val="24"/>
                <w:lang w:val="en-US" w:eastAsia="en-US" w:bidi="ar-SA"/>
              </w:rPr>
              <w:t>imem_addr</w:t>
            </w:r>
            <w:r>
              <w:rPr>
                <w:rFonts w:eastAsia="Cambria" w:cs=""/>
                <w:kern w:val="0"/>
                <w:sz w:val="24"/>
                <w:szCs w:val="24"/>
                <w:lang w:val="en-US" w:eastAsia="en-US" w:bidi="ar-SA"/>
              </w:rPr>
              <w:t>. Leave open with a combinational memory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imem_rdata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Instruction word at </w:t>
            </w:r>
            <w:r>
              <w:rPr>
                <w:rStyle w:val="VerbatimChar"/>
                <w:rFonts w:eastAsia="Cambria" w:cs=""/>
                <w:kern w:val="0"/>
                <w:szCs w:val="24"/>
                <w:lang w:val="en-US" w:eastAsia="en-US" w:bidi="ar-SA"/>
              </w:rPr>
              <w:t>imem_addr</w:t>
            </w:r>
            <w:r>
              <w:rPr>
                <w:rFonts w:eastAsia="Cambria" w:cs=""/>
                <w:kern w:val="0"/>
                <w:sz w:val="24"/>
                <w:szCs w:val="24"/>
                <w:lang w:val="en-US" w:eastAsia="en-US" w:bidi="ar-SA"/>
              </w:rPr>
              <w:t xml:space="preserve">, valid in the same cycle (or in the first cycle </w:t>
            </w: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is low)</w:t>
            </w:r>
          </w:p>
        </w:tc>
      </w:tr>
    </w:tbl>
    <w:p>
      <w:pPr>
        <w:pStyle w:val="Heading2"/>
        <w:pBdr>
          <w:bottom w:val="single" w:sz="12" w:space="0" w:color="228B22"/>
        </w:pBdr>
        <w:spacing w:before="280" w:after="80"/>
        <w:rPr/>
      </w:pPr>
      <w:r>
        <w:br w:type="page"/>
      </w:r>
      <w:bookmarkStart w:id="107" w:name="__RefHeading___Toc8943_1002481003"/>
      <w:bookmarkEnd w:id="107"/>
      <w:r>
        <w:rPr>
          <w:rStyle w:val="SectionNumber"/>
          <w:b/>
          <w:color w:val="228B22"/>
          <w:sz w:val="28"/>
        </w:rPr>
        <w:t>7.4</w:t>
      </w:r>
      <w:r>
        <w:rPr>
          <w:b/>
          <w:color w:val="228B22"/>
          <w:sz w:val="28"/>
        </w:rPr>
        <w:tab/>
        <w:t>Data Memory Port</w:t>
      </w:r>
    </w:p>
    <w:p>
      <w:pPr>
        <w:pStyle w:val="TableCaption"/>
        <w:rPr/>
      </w:pPr>
      <w:bookmarkStart w:id="108" w:name="_Tab_13_Data_memory_port"/>
      <w:r>
        <w:rPr/>
        <w:t>Data memory port</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load or store is accessing data memory this cycle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dmem_we</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access is a store (high) or a load (low)</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dmem_addr</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Word-aligned byte address: </w:t>
            </w:r>
            <w:r>
              <w:rPr>
                <w:rStyle w:val="VerbatimChar"/>
                <w:rFonts w:eastAsia="Cambria" w:cs=""/>
                <w:kern w:val="0"/>
                <w:szCs w:val="24"/>
                <w:lang w:val="en-US" w:eastAsia="en-US" w:bidi="ar-SA"/>
              </w:rPr>
              <w:t>{alu_y[31:2], 2'b00}</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dmem_wstrb</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Per-byte write enables, rotated into position for stores; all-zero for loads and for a misaligned (halting) store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 data rotated into the addressed byte lanes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read data for loads, valid in the same cycle</w:t>
            </w:r>
          </w:p>
        </w:tc>
      </w:tr>
    </w:tbl>
    <w:p>
      <w:pPr>
        <w:pStyle w:val="Heading2"/>
        <w:pBdr>
          <w:bottom w:val="single" w:sz="12" w:space="0" w:color="228B22"/>
        </w:pBdr>
        <w:spacing w:before="280" w:after="80"/>
        <w:rPr/>
      </w:pPr>
      <w:r>
        <w:br w:type="page"/>
      </w:r>
      <w:bookmarkStart w:id="109" w:name="__RefHeading___Toc8945_1002481003"/>
      <w:bookmarkEnd w:id="109"/>
      <w:r>
        <w:rPr>
          <w:rStyle w:val="SectionNumber"/>
          <w:b/>
          <w:color w:val="228B22"/>
          <w:sz w:val="28"/>
        </w:rPr>
        <w:t>7.5</w:t>
      </w:r>
      <w:r>
        <w:rPr>
          <w:b/>
          <w:color w:val="228B22"/>
          <w:sz w:val="28"/>
        </w:rPr>
        <w:tab/>
        <w:t>Halt Outputs</w:t>
      </w:r>
    </w:p>
    <w:p>
      <w:pPr>
        <w:pStyle w:val="TableCaption"/>
        <w:rPr/>
      </w:pPr>
      <w:bookmarkStart w:id="110" w:name="_Tab_14_Halt_outputs"/>
      <w:r>
        <w:rPr/>
        <w:t>Halt outputs</w:t>
      </w:r>
      <w:bookmarkEnd w:id="1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on the halting cycle and held high forever after (latched); freezes the PC and stops retirement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halt_cause</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Cause encoding for the halt in progress (</w:t>
            </w:r>
            <w:r>
              <w:rPr>
                <w:rStyle w:val="VerbatimChar"/>
                <w:rFonts w:eastAsia="Cambria" w:cs=""/>
                <w:kern w:val="0"/>
                <w:szCs w:val="24"/>
                <w:lang w:val="en-US" w:eastAsia="en-US" w:bidi="ar-SA"/>
              </w:rPr>
              <w:t>4'h1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4'h2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4'h3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4'h4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4'h5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4'hF</w:t>
            </w:r>
            <w:r>
              <w:rPr>
                <w:rFonts w:eastAsia="Cambria" w:cs=""/>
                <w:kern w:val="0"/>
                <w:sz w:val="24"/>
                <w:szCs w:val="24"/>
                <w:lang w:val="en-US" w:eastAsia="en-US" w:bidi="ar-SA"/>
              </w:rPr>
              <w:t>); see the halt table in the machine-state chapter</w:t>
            </w:r>
          </w:p>
        </w:tc>
      </w:tr>
    </w:tbl>
    <w:p>
      <w:pPr>
        <w:pStyle w:val="Heading2"/>
        <w:pBdr>
          <w:bottom w:val="single" w:sz="12" w:space="0" w:color="228B22"/>
        </w:pBdr>
        <w:spacing w:before="280" w:after="80"/>
        <w:rPr/>
      </w:pPr>
      <w:r>
        <w:br w:type="page"/>
      </w:r>
      <w:bookmarkStart w:id="111" w:name="__RefHeading___Toc8947_1002481003"/>
      <w:bookmarkEnd w:id="111"/>
      <w:r>
        <w:rPr>
          <w:rStyle w:val="SectionNumber"/>
          <w:b/>
          <w:color w:val="228B22"/>
          <w:sz w:val="28"/>
        </w:rPr>
        <w:t>7.6</w:t>
      </w:r>
      <w:r>
        <w:rPr>
          <w:b/>
          <w:color w:val="228B22"/>
          <w:sz w:val="28"/>
        </w:rPr>
        <w:tab/>
        <w:t>RVFI Retirement Channel</w:t>
      </w:r>
    </w:p>
    <w:p>
      <w:pPr>
        <w:pStyle w:val="FirstParagraph"/>
        <w:rPr/>
      </w:pPr>
      <w:r>
        <w:rPr>
          <w:sz w:val="20"/>
        </w:rPr>
        <w:t>The RVFI port implements the riscv-formal retire convention (</w:t>
      </w:r>
      <w:r>
        <w:rPr>
          <w:rStyle w:val="VerbatimChar"/>
          <w:sz w:val="20"/>
        </w:rPr>
        <w:t>vendor/riscv-formal/docs/rvfi.md</w:t>
      </w:r>
      <w:r>
        <w:rPr>
          <w:sz w:val="20"/>
        </w:rPr>
        <w:t xml:space="preserve">) with </w:t>
      </w:r>
      <w:r>
        <w:rPr>
          <w:rStyle w:val="VerbatimChar"/>
          <w:sz w:val="20"/>
        </w:rPr>
        <w:t>NRET=1</w:t>
      </w:r>
      <w:r>
        <w:rPr>
          <w:sz w:val="20"/>
        </w:rPr>
        <w:t xml:space="preserve">. Exactly one beat retires per instruction; the halting instruction produces one final beat with </w:t>
      </w:r>
      <w:r>
        <w:rPr>
          <w:rStyle w:val="VerbatimChar"/>
          <w:sz w:val="20"/>
        </w:rPr>
        <w:t>rvfi_trap=1</w:t>
      </w:r>
      <w:r>
        <w:rPr>
          <w:sz w:val="20"/>
        </w:rPr>
        <w:t xml:space="preserve">; a cycle with </w:t>
      </w:r>
      <w:r>
        <w:rPr>
          <w:rStyle w:val="VerbatimChar"/>
          <w:sz w:val="20"/>
        </w:rPr>
        <w:t>mem_wait</w:t>
      </w:r>
      <w:r>
        <w:rPr>
          <w:sz w:val="20"/>
        </w:rPr>
        <w:t xml:space="preserve"> high produces no beat.</w:t>
      </w:r>
    </w:p>
    <w:p>
      <w:pPr>
        <w:pStyle w:val="TableCaption"/>
        <w:rPr/>
      </w:pPr>
      <w:bookmarkStart w:id="112" w:name="_Tab_15_RVFI_retirement_chan"/>
      <w:r>
        <w:rPr/>
        <w:t>RVFI retirement channel</w:t>
      </w:r>
      <w:bookmarkEnd w:id="1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2451"/>
        <w:gridCol w:w="1561"/>
        <w:gridCol w:w="4011"/>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4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Aggregation rule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rvfi_valid</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 &amp; ~halt_q &amp; ~mem_wait</w:t>
            </w:r>
            <w:r>
              <w:rPr>
                <w:rFonts w:eastAsia="Cambria" w:cs=""/>
                <w:kern w:val="0"/>
                <w:sz w:val="24"/>
                <w:szCs w:val="24"/>
                <w:lang w:val="en-US" w:eastAsia="en-US" w:bidi="ar-SA"/>
              </w:rPr>
              <w:t xml:space="preserve"> — high exactly on retiring cycles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rvfi_order</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Retirement index: 0, 1, 2, … in program order</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rvfi_pc_rdata</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 of the retiring instruction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rvfi_pc_wdata</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Architecturally next PC (</w:t>
            </w:r>
            <w:r>
              <w:rPr>
                <w:rStyle w:val="VerbatimChar"/>
                <w:rFonts w:eastAsia="Cambria" w:cs=""/>
                <w:kern w:val="0"/>
                <w:szCs w:val="24"/>
                <w:lang w:val="en-US" w:eastAsia="en-US" w:bidi="ar-SA"/>
              </w:rPr>
              <w:t>next_pc</w:t>
            </w:r>
            <w:r>
              <w:rPr>
                <w:rFonts w:eastAsia="Cambria" w:cs=""/>
                <w:kern w:val="0"/>
                <w:sz w:val="24"/>
                <w:szCs w:val="24"/>
                <w:lang w:val="en-US" w:eastAsia="en-US" w:bidi="ar-SA"/>
              </w:rPr>
              <w:t>); on a cause-</w:t>
            </w:r>
            <w:r>
              <w:rPr>
                <w:rStyle w:val="VerbatimChar"/>
                <w:rFonts w:eastAsia="Cambria" w:cs=""/>
                <w:kern w:val="0"/>
                <w:szCs w:val="24"/>
                <w:lang w:val="en-US" w:eastAsia="en-US" w:bidi="ar-SA"/>
              </w:rPr>
              <w:t>0x3</w:t>
            </w:r>
            <w:r>
              <w:rPr>
                <w:rFonts w:eastAsia="Cambria" w:cs=""/>
                <w:kern w:val="0"/>
                <w:sz w:val="24"/>
                <w:szCs w:val="24"/>
                <w:lang w:val="en-US" w:eastAsia="en-US" w:bidi="ar-SA"/>
              </w:rPr>
              <w:t xml:space="preserve"> halt this is the misaligned target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rvfi_insn</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word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rvfi_trap</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halt_now</w:t>
            </w:r>
            <w:r>
              <w:rPr>
                <w:rFonts w:eastAsia="Cambria" w:cs=""/>
                <w:kern w:val="0"/>
                <w:sz w:val="24"/>
                <w:szCs w:val="24"/>
                <w:lang w:val="en-US" w:eastAsia="en-US" w:bidi="ar-SA"/>
              </w:rPr>
              <w:t>: high on the single halting trap beat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rvfi_rs2_addr</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+ 5</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Register-file read addresses (</w:t>
            </w:r>
            <w:r>
              <w:rPr>
                <w:rStyle w:val="VerbatimChar"/>
                <w:rFonts w:eastAsia="Cambria" w:cs=""/>
                <w:kern w:val="0"/>
                <w:szCs w:val="24"/>
                <w:lang w:val="en-US" w:eastAsia="en-US" w:bidi="ar-SA"/>
              </w:rPr>
              <w:t>insn[19:15]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insn[24:20]</w:t>
            </w:r>
            <w:r>
              <w:rPr>
                <w:rFonts w:eastAsia="Cambria" w:cs=""/>
                <w:kern w:val="0"/>
                <w:sz w:val="24"/>
                <w:szCs w:val="24"/>
                <w:lang w:val="en-US" w:eastAsia="en-US" w:bidi="ar-SA"/>
              </w:rPr>
              <w: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rvfi_rs2_rdata</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Register-file read data; x0 reads zero naturally</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rvfi_rd_addr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rvfi_rd_wdata</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destination and data; both zero when no register write retires (including all writes to x0 and all halted cycles)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rvfi_mem_addr</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 address of a load/store (</w:t>
            </w:r>
            <w:r>
              <w:rPr>
                <w:rStyle w:val="VerbatimChar"/>
                <w:rFonts w:eastAsia="Cambria" w:cs=""/>
                <w:kern w:val="0"/>
                <w:szCs w:val="24"/>
                <w:lang w:val="en-US" w:eastAsia="en-US" w:bidi="ar-SA"/>
              </w:rPr>
              <w:t>RISCV_FORMAL_ALIGNED_MEM</w:t>
            </w:r>
            <w:r>
              <w:rPr>
                <w:rFonts w:eastAsia="Cambria" w:cs=""/>
                <w:kern w:val="0"/>
                <w:sz w:val="24"/>
                <w:szCs w:val="24"/>
                <w:lang w:val="en-US" w:eastAsia="en-US" w:bidi="ar-SA"/>
              </w:rPr>
              <w:t>); zero otherwise and on a misaligned access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rvfi_mem_wmask</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 lanes the access covers within that word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rvfi_mem_wdata</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raw word read (loads) / size-truncated store data shifted into its lanes; zero otherwise</w:t>
            </w:r>
          </w:p>
        </w:tc>
      </w:tr>
    </w:tbl>
    <w:p>
      <w:pPr>
        <w:pStyle w:val="BodyText"/>
        <w:rPr/>
      </w:pPr>
      <w:r>
        <w:rPr>
          <w:sz w:val="20"/>
        </w:rPr>
        <w:t xml:space="preserve">The invariants verification checks on every run: </w:t>
      </w:r>
      <w:r>
        <w:rPr>
          <w:rStyle w:val="VerbatimChar"/>
          <w:sz w:val="20"/>
        </w:rPr>
        <w:t>rvfi_order</w:t>
      </w:r>
      <w:r>
        <w:rPr>
          <w:sz w:val="20"/>
        </w:rPr>
        <w:t xml:space="preserve"> strictly counts 0,1,2,…; first </w:t>
      </w:r>
      <w:r>
        <w:rPr>
          <w:rStyle w:val="VerbatimChar"/>
          <w:sz w:val="20"/>
        </w:rPr>
        <w:t>rvfi_pc_rdata</w:t>
      </w:r>
      <w:r>
        <w:rPr>
          <w:sz w:val="20"/>
        </w:rPr>
        <w:t xml:space="preserve"> after reset equals </w:t>
      </w:r>
      <w:r>
        <w:rPr>
          <w:rStyle w:val="VerbatimChar"/>
          <w:sz w:val="20"/>
        </w:rPr>
        <w:t>RESET_ADDR</w:t>
      </w:r>
      <w:r>
        <w:rPr>
          <w:sz w:val="20"/>
        </w:rPr>
        <w:t xml:space="preserve">; </w:t>
      </w:r>
      <w:r>
        <w:rPr>
          <w:rStyle w:val="VerbatimChar"/>
          <w:sz w:val="20"/>
        </w:rPr>
        <w:t>rvfi_rd_wdata == 0</w:t>
      </w:r>
      <w:r>
        <w:rPr>
          <w:sz w:val="20"/>
        </w:rPr>
        <w:t xml:space="preserve"> whenever </w:t>
      </w:r>
      <w:r>
        <w:rPr>
          <w:rStyle w:val="VerbatimChar"/>
          <w:sz w:val="20"/>
        </w:rPr>
        <w:t>rvfi_rd_addr == 0</w:t>
      </w:r>
      <w:r>
        <w:rPr>
          <w:sz w:val="20"/>
        </w:rPr>
        <w:t>; memory fields are non-zero only on the final cycle of an access.</w:t>
      </w:r>
    </w:p>
    <w:p>
      <w:pPr>
        <w:pStyle w:val="Normal"/>
        <w:rPr/>
      </w:pPr>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 w:name="kestrel_core-port-specification"/>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
      <w:r>
        <w:br w:type="page"/>
      </w:r>
    </w:p>
    <w:p>
      <w:pPr>
        <w:pStyle w:val="Heading1"/>
        <w:shd w:val="clear" w:color="auto" w:fill="404040"/>
        <w:spacing w:before="360" w:after="120"/>
        <w:rPr/>
      </w:pPr>
      <w:bookmarkStart w:id="114" w:name="__RefHeading___Toc8949_1002481003"/>
      <w:bookmarkStart w:id="115" w:name="memory-contract"/>
      <w:bookmarkEnd w:id="114"/>
      <w:r>
        <w:rPr>
          <w:rStyle w:val="SectionNumber"/>
          <w:b/>
          <w:color w:val="FFFFFF"/>
          <w:sz w:val="32"/>
        </w:rPr>
        <w:t>8</w:t>
      </w:r>
      <w:r>
        <w:rPr>
          <w:b/>
          <w:color w:val="FFFFFF"/>
          <w:sz w:val="32"/>
        </w:rPr>
        <w:tab/>
        <w:t>Memory Contract</w:t>
      </w:r>
    </w:p>
    <w:p>
      <w:pPr>
        <w:pStyle w:val="Heading2"/>
        <w:pageBreakBefore w:val="false"/>
        <w:pBdr>
          <w:bottom w:val="single" w:sz="12" w:space="0" w:color="228B22"/>
        </w:pBdr>
        <w:spacing w:before="280" w:after="80"/>
        <w:rPr/>
      </w:pPr>
      <w:bookmarkStart w:id="116" w:name="__RefHeading___Toc8951_1002481003"/>
      <w:bookmarkStart w:id="117" w:name="the-contract"/>
      <w:bookmarkEnd w:id="116"/>
      <w:r>
        <w:rPr>
          <w:rStyle w:val="SectionNumber"/>
          <w:b/>
          <w:color w:val="228B22"/>
          <w:sz w:val="28"/>
        </w:rPr>
        <w:t>8.1</w:t>
      </w:r>
      <w:r>
        <w:rPr>
          <w:b/>
          <w:color w:val="228B22"/>
          <w:sz w:val="28"/>
        </w:rPr>
        <w:tab/>
        <w:t>The Contract</w:t>
      </w:r>
    </w:p>
    <w:p>
      <w:pPr>
        <w:pStyle w:val="FirstParagraph"/>
        <w:rPr/>
      </w:pPr>
      <w:r>
        <w:rPr>
          <w:sz w:val="20"/>
        </w:rPr>
        <w:t xml:space="preserve">kestrel talks to memory through two ports that are deliberately minimal. There is no bus fabric, no wait states, no byte enables on the instruction side, and no burst machinery. At this rung the memory system is expected to keep up with the core, and the contract says so out loud. An integrator replacing the memories must preserve all three properties below, or use the one sanctioned exception: holding the core with </w:t>
      </w:r>
      <w:r>
        <w:rPr>
          <w:rStyle w:val="VerbatimChar"/>
          <w:sz w:val="20"/>
        </w:rPr>
        <w:t>mem_wait</w:t>
      </w:r>
      <w:r>
        <w:rPr>
          <w:sz w:val="20"/>
        </w:rPr>
        <w:t xml:space="preserve"> (property 2).</w:t>
      </w:r>
    </w:p>
    <w:p>
      <w:pPr>
        <w:pStyle w:val="Compact"/>
        <w:numPr>
          <w:ilvl w:val="0"/>
          <w:numId w:val="44"/>
        </w:numPr>
        <w:rPr/>
      </w:pPr>
      <w:r>
        <w:rPr>
          <w:b/>
          <w:bCs/>
        </w:rPr>
        <w:t>Harvard at the core.</w:t>
      </w:r>
      <w:r>
        <w:rPr/>
        <w:t xml:space="preserve"> Fetch and data access are separate ports backed by whatever the integrator provides. The core never issues a data access to the instruction memory or vice versa, and it never sees coherence between them.</w:t>
      </w:r>
    </w:p>
    <w:p>
      <w:pPr>
        <w:pStyle w:val="Compact"/>
        <w:numPr>
          <w:ilvl w:val="0"/>
          <w:numId w:val="45"/>
        </w:numPr>
        <w:rPr/>
      </w:pPr>
      <w:r>
        <w:rPr>
          <w:b/>
          <w:bCs/>
        </w:rPr>
        <w:t>Combinational reads, or an explicit wait.</w:t>
      </w:r>
      <w:r>
        <w:rPr/>
        <w:t xml:space="preserve"> Both memories answer in the same cycle the address is presented. This is the load-bearing simplification: an instruction’s full path — fetch, decode, register read, ALU, data read, writeback — must fit in one clock. </w:t>
      </w:r>
      <w:r>
        <w:rPr>
          <w:rStyle w:val="VerbatimChar"/>
        </w:rPr>
        <w:t>kestrel_mem_loader</w:t>
      </w:r>
      <w:r>
        <w:rPr/>
        <w:t xml:space="preserve"> honors it with </w:t>
      </w:r>
      <w:r>
        <w:rPr>
          <w:rStyle w:val="VerbatimChar"/>
        </w:rPr>
        <w:t>(* ram_style = "distributed" *)</w:t>
      </w:r>
      <w:r>
        <w:rPr/>
        <w:t xml:space="preserve"> arrays. A memory with registered reads (block RAM) may instead raise </w:t>
      </w:r>
      <w:r>
        <w:rPr>
          <w:rStyle w:val="VerbatimChar"/>
        </w:rPr>
        <w:t>mem_wait</w:t>
      </w:r>
      <w:r>
        <w:rPr/>
        <w:t xml:space="preserve"> until its data is valid (owner, 2026-10-20): the core holds every piece of state while </w:t>
      </w:r>
      <w:r>
        <w:rPr>
          <w:rStyle w:val="VerbatimChar"/>
        </w:rPr>
        <w:t>mem_wait</w:t>
      </w:r>
      <w:r>
        <w:rPr/>
        <w:t xml:space="preserve"> is high, so the ISA is unchanged and only the cycle count grows. </w:t>
      </w:r>
      <w:r>
        <w:rPr>
          <w:rStyle w:val="VerbatimChar"/>
        </w:rPr>
        <w:t>kestrel_mem_bram</w:t>
      </w:r>
      <w:r>
        <w:rPr/>
        <w:t xml:space="preserve"> is that memory system: it fetches one clock early at the core’s </w:t>
      </w:r>
      <w:r>
        <w:rPr>
          <w:rStyle w:val="VerbatimChar"/>
        </w:rPr>
        <w:t>imem_addr_next</w:t>
      </w:r>
      <w:r>
        <w:rPr/>
        <w:t xml:space="preserve"> (the PC after the coming edge), so an instruction still takes one clock, and it holds the core for one cycle per load (CPI 2 for a load). riscv-formal proves the core under arbitrary wait patterns (formal/kestrel/riscv-formal drives </w:t>
      </w:r>
      <w:r>
        <w:rPr>
          <w:rStyle w:val="VerbatimChar"/>
        </w:rPr>
        <w:t>mem_wait</w:t>
      </w:r>
      <w:r>
        <w:rPr/>
        <w:t xml:space="preserve"> freely, at most two waits in a row).</w:t>
      </w:r>
    </w:p>
    <w:p>
      <w:pPr>
        <w:pStyle w:val="Compact"/>
        <w:numPr>
          <w:ilvl w:val="0"/>
          <w:numId w:val="46"/>
        </w:numPr>
        <w:rPr/>
      </w:pPr>
      <w:r>
        <w:rPr>
          <w:b/>
          <w:bCs/>
        </w:rPr>
        <w:t>Word-wide buses with byte strobes.</w:t>
      </w:r>
      <w:r>
        <w:rPr/>
        <w:t xml:space="preserve"> Data memory is 32 bits wide. Sub-word stores rotate data and strobe into the addressed byte lanes; sub-word loads rotate read data back before size/sign selection. The memory must merge </w:t>
      </w:r>
      <w:r>
        <w:rPr>
          <w:rStyle w:val="VerbatimChar"/>
        </w:rPr>
        <w:t>dmem_wstrb</w:t>
      </w:r>
      <w:r>
        <w:rPr/>
        <w:t xml:space="preserve"> per byte (write only the strobed bytes of </w:t>
      </w:r>
      <w:r>
        <w:rPr>
          <w:rStyle w:val="VerbatimChar"/>
        </w:rPr>
        <w:t>dmem_wdata</w:t>
      </w:r>
      <w:r>
        <w:rPr/>
        <w:t>).</w:t>
      </w:r>
      <w:bookmarkEnd w:id="117"/>
      <w:r>
        <w:br w:type="page"/>
      </w:r>
    </w:p>
    <w:p>
      <w:pPr>
        <w:pStyle w:val="Heading2"/>
        <w:pBdr>
          <w:bottom w:val="single" w:sz="12" w:space="0" w:color="228B22"/>
        </w:pBdr>
        <w:spacing w:before="280" w:after="80"/>
        <w:rPr/>
      </w:pPr>
      <w:bookmarkStart w:id="118" w:name="__RefHeading___Toc8953_1002481003"/>
      <w:bookmarkStart w:id="119" w:name="timing-rules"/>
      <w:bookmarkEnd w:id="118"/>
      <w:r>
        <w:rPr>
          <w:rStyle w:val="SectionNumber"/>
          <w:b/>
          <w:color w:val="228B22"/>
          <w:sz w:val="28"/>
        </w:rPr>
        <w:t>8.2</w:t>
      </w:r>
      <w:r>
        <w:rPr>
          <w:b/>
          <w:color w:val="228B22"/>
          <w:sz w:val="28"/>
        </w:rPr>
        <w:tab/>
        <w:t>Timing Rules</w:t>
      </w:r>
    </w:p>
    <w:p>
      <w:pPr>
        <w:pStyle w:val="Compact"/>
        <w:numPr>
          <w:ilvl w:val="0"/>
          <w:numId w:val="47"/>
        </w:numPr>
        <w:rPr/>
      </w:pPr>
      <w:r>
        <w:rPr/>
        <w:t xml:space="preserve">An instruction that touches memory completes in exactly one clock. Accesses are naturally aligned; a misaligned load or store halts (cause 4 or 5) and performs nothing (below). Each </w:t>
      </w:r>
      <w:r>
        <w:rPr>
          <w:rStyle w:val="VerbatimChar"/>
        </w:rPr>
        <w:t>mem_wait</w:t>
      </w:r>
      <w:r>
        <w:rPr/>
        <w:t xml:space="preserve"> cycle adds one clock and changes nothing else.</w:t>
      </w:r>
    </w:p>
    <w:p>
      <w:pPr>
        <w:pStyle w:val="Compact"/>
        <w:numPr>
          <w:ilvl w:val="0"/>
          <w:numId w:val="48"/>
        </w:numPr>
        <w:rPr/>
      </w:pPr>
      <w:r>
        <w:rPr/>
        <w:t xml:space="preserve">The PC holds only for halts and while </w:t>
      </w:r>
      <w:r>
        <w:rPr>
          <w:rStyle w:val="VerbatimChar"/>
        </w:rPr>
        <w:t>mem_wait</w:t>
      </w:r>
      <w:r>
        <w:rPr/>
        <w:t xml:space="preserve"> is high. </w:t>
      </w:r>
      <w:r>
        <w:rPr>
          <w:rStyle w:val="VerbatimChar"/>
        </w:rPr>
        <w:t>imem_addr_next</w:t>
      </w:r>
      <w:r>
        <w:rPr/>
        <w:t xml:space="preserve"> always equals the PC the core will hold after the coming edge (</w:t>
      </w:r>
      <w:r>
        <w:rPr>
          <w:rStyle w:val="VerbatimChar"/>
        </w:rPr>
        <w:t>RESET_ADDR</w:t>
      </w:r>
      <w:r>
        <w:rPr/>
        <w:t xml:space="preserve"> in reset), so a registered-read instruction memory addressed by it presents the word at </w:t>
      </w:r>
      <w:r>
        <w:rPr>
          <w:rStyle w:val="VerbatimChar"/>
        </w:rPr>
        <w:t>pc</w:t>
      </w:r>
      <w:r>
        <w:rPr/>
        <w:t xml:space="preserve"> one clock later.</w:t>
      </w:r>
    </w:p>
    <w:p>
      <w:pPr>
        <w:pStyle w:val="Compact"/>
        <w:numPr>
          <w:ilvl w:val="0"/>
          <w:numId w:val="49"/>
        </w:numPr>
        <w:rPr/>
      </w:pPr>
      <w:r>
        <w:rPr/>
        <w:t>A store is visible to the very next cycle’s load (pinned by testplan scenario CORE-11).</w:t>
      </w:r>
    </w:p>
    <w:p>
      <w:pPr>
        <w:pStyle w:val="Compact"/>
        <w:numPr>
          <w:ilvl w:val="0"/>
          <w:numId w:val="50"/>
        </w:numPr>
        <w:rPr/>
      </w:pPr>
      <w:r>
        <w:rPr>
          <w:rStyle w:val="VerbatimChar"/>
        </w:rPr>
        <w:t>dmem_req</w:t>
      </w:r>
      <w:r>
        <w:rPr/>
        <w:t xml:space="preserve"> qualifies the access; </w:t>
      </w:r>
      <w:r>
        <w:rPr>
          <w:rStyle w:val="VerbatimChar"/>
        </w:rPr>
        <w:t>dmem_we</w:t>
      </w:r>
      <w:r>
        <w:rPr/>
        <w:t xml:space="preserve"> distinguishes store from load. Loads drive </w:t>
      </w:r>
      <w:r>
        <w:rPr>
          <w:rStyle w:val="VerbatimChar"/>
        </w:rPr>
        <w:t>dmem_addr</w:t>
      </w:r>
      <w:r>
        <w:rPr/>
        <w:t xml:space="preserve"> and sample </w:t>
      </w:r>
      <w:r>
        <w:rPr>
          <w:rStyle w:val="VerbatimChar"/>
        </w:rPr>
        <w:t>dmem_rdata</w:t>
      </w:r>
      <w:r>
        <w:rPr/>
        <w:t xml:space="preserve"> in the same cycle; stores drive </w:t>
      </w:r>
      <w:r>
        <w:rPr>
          <w:rStyle w:val="VerbatimChar"/>
        </w:rPr>
        <w:t>dmem_addr</w:t>
      </w:r>
      <w:r>
        <w:rPr/>
        <w:t xml:space="preserve">, </w:t>
      </w:r>
      <w:r>
        <w:rPr>
          <w:rStyle w:val="VerbatimChar"/>
        </w:rPr>
        <w:t>dmem_wstrb</w:t>
      </w:r>
      <w:r>
        <w:rPr/>
        <w:t xml:space="preserve">, </w:t>
      </w:r>
      <w:r>
        <w:rPr>
          <w:rStyle w:val="VerbatimChar"/>
        </w:rPr>
        <w:t>dmem_wdata</w:t>
      </w:r>
      <w:r>
        <w:rPr/>
        <w:t xml:space="preserve"> and commit on the clock edge.</w:t>
      </w:r>
      <w:bookmarkEnd w:id="119"/>
      <w:r>
        <w:br w:type="page"/>
      </w:r>
    </w:p>
    <w:p>
      <w:pPr>
        <w:pStyle w:val="Heading2"/>
        <w:pBdr>
          <w:bottom w:val="single" w:sz="12" w:space="0" w:color="228B22"/>
        </w:pBdr>
        <w:spacing w:before="280" w:after="80"/>
        <w:rPr/>
      </w:pPr>
      <w:bookmarkStart w:id="120" w:name="__RefHeading___Toc8955_1002481003"/>
      <w:bookmarkStart w:id="121" w:name="misaligned-data-accesses-halt"/>
      <w:bookmarkEnd w:id="120"/>
      <w:r>
        <w:rPr>
          <w:rStyle w:val="SectionNumber"/>
          <w:b/>
          <w:color w:val="228B22"/>
          <w:sz w:val="28"/>
        </w:rPr>
        <w:t>8.3</w:t>
      </w:r>
      <w:r>
        <w:rPr>
          <w:b/>
          <w:color w:val="228B22"/>
          <w:sz w:val="28"/>
        </w:rPr>
        <w:tab/>
        <w:t>Misaligned Data Accesses Halt</w:t>
      </w:r>
    </w:p>
    <w:p>
      <w:pPr>
        <w:pStyle w:val="FirstParagraph"/>
        <w:rPr/>
      </w:pPr>
      <w:r>
        <w:rPr>
          <w:sz w:val="20"/>
        </w:rPr>
        <w:t xml:space="preserve">A half access at an odd byte, or a word access off a 4-byte boundary, halts the core (2026-10-20): cause 4 for a load, 5 for a store. The store’s strobes are all zero, the load writes nothing, and the instruction retires as the usual trap beat. RISC-V lets an implementation handle misaligned accesses in hardware or trap them (unpriv §2.1.6); kestrel has no trap machinery, so it halts, as it does for every other trap. Until 2026-10-20 kestrel completed misaligned accesses in hardware with a two-beat cross-word retry; that logic sat on the block-RAM critical path and is gone. </w:t>
      </w:r>
      <w:r>
        <w:rPr>
          <w:rStyle w:val="VerbatimChar"/>
          <w:sz w:val="20"/>
        </w:rPr>
        <w:t>rv32ui-p-ma_data</w:t>
      </w:r>
      <w:r>
        <w:rPr>
          <w:sz w:val="20"/>
        </w:rPr>
        <w:t>, which needs hardware support, now halts on its first misaligned load.</w:t>
      </w:r>
      <w:bookmarkEnd w:id="121"/>
      <w:r>
        <w:br w:type="page"/>
      </w:r>
    </w:p>
    <w:p>
      <w:pPr>
        <w:pStyle w:val="Heading2"/>
        <w:pBdr>
          <w:bottom w:val="single" w:sz="12" w:space="0" w:color="228B22"/>
        </w:pBdr>
        <w:spacing w:before="280" w:after="80"/>
        <w:rPr/>
      </w:pPr>
      <w:bookmarkStart w:id="122" w:name="__RefHeading___Toc8957_1002481003"/>
      <w:bookmarkStart w:id="123" w:name="what-the-contract-deliberately-excludes"/>
      <w:bookmarkEnd w:id="122"/>
      <w:r>
        <w:rPr>
          <w:rStyle w:val="SectionNumber"/>
          <w:b/>
          <w:color w:val="228B22"/>
          <w:sz w:val="28"/>
        </w:rPr>
        <w:t>8.4</w:t>
      </w:r>
      <w:r>
        <w:rPr>
          <w:b/>
          <w:color w:val="228B22"/>
          <w:sz w:val="28"/>
        </w:rPr>
        <w:tab/>
        <w:t>What the Contract Deliberately Excludes</w:t>
      </w:r>
    </w:p>
    <w:p>
      <w:pPr>
        <w:pStyle w:val="Compact"/>
        <w:numPr>
          <w:ilvl w:val="0"/>
          <w:numId w:val="51"/>
        </w:numPr>
        <w:rPr/>
      </w:pPr>
      <w:r>
        <w:rPr>
          <w:b/>
          <w:bCs/>
        </w:rPr>
        <w:t>No instruction-side data access.</w:t>
      </w:r>
      <w:r>
        <w:rPr/>
        <w:t xml:space="preserve"> Self-modifying code is invisible to the core unless the memory system unifies the ports. The simulation testbench unifies them (one array serving both fetch and load/store) so </w:t>
      </w:r>
      <w:r>
        <w:rPr>
          <w:rStyle w:val="VerbatimChar"/>
        </w:rPr>
        <w:t>rv32ui-p-fence_i</w:t>
      </w:r>
      <w:r>
        <w:rPr/>
        <w:t xml:space="preserve"> runs without a coherence path — a testbench choice, not a core feature. The loader provides the same unification by address (Chapter 6).</w:t>
      </w:r>
    </w:p>
    <w:p>
      <w:pPr>
        <w:pStyle w:val="Compact"/>
        <w:numPr>
          <w:ilvl w:val="0"/>
          <w:numId w:val="52"/>
        </w:numPr>
        <w:rPr/>
      </w:pPr>
      <w:r>
        <w:rPr>
          <w:b/>
          <w:bCs/>
        </w:rPr>
        <w:t>No misaligned instruction fetch.</w:t>
      </w:r>
      <w:r>
        <w:rPr/>
        <w:t xml:space="preserve"> IALIGN=32 keeps fetch 4-byte aligned; the low PC bits are guaranteed by the next-PC logic plus the cause-</w:t>
      </w:r>
      <w:r>
        <w:rPr>
          <w:rStyle w:val="VerbatimChar"/>
        </w:rPr>
        <w:t>0x3</w:t>
      </w:r>
      <w:r>
        <w:rPr/>
        <w:t xml:space="preserve"> halt.</w:t>
      </w:r>
    </w:p>
    <w:p>
      <w:pPr>
        <w:pStyle w:val="Compact"/>
        <w:numPr>
          <w:ilvl w:val="0"/>
          <w:numId w:val="53"/>
        </w:numPr>
        <w:rPr/>
      </w:pPr>
      <w:r>
        <w:rPr>
          <w:b/>
          <w:bCs/>
        </w:rPr>
        <w:t>No memory protection, ordering, or atomicity.</w:t>
      </w:r>
      <w:r>
        <w:rPr/>
        <w:t xml:space="preserve"> RVWMO (unpriv ch. 3) is satisfied vacuously by a core that issues at most one access at a time and never reorders.</w:t>
      </w:r>
    </w:p>
    <w:p>
      <w:pPr>
        <w:pStyle w:val="Normal"/>
        <w:rPr/>
      </w:pPr>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4" w:name="memory-contract"/>
      <w:bookmarkStart w:id="125" w:name="what-the-contract-deliberately-excludes"/>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bookmarkEnd w:id="125"/>
      <w:r>
        <w:br w:type="page"/>
      </w:r>
    </w:p>
    <w:p>
      <w:pPr>
        <w:pStyle w:val="Heading1"/>
        <w:shd w:val="clear" w:color="auto" w:fill="404040"/>
        <w:spacing w:before="360" w:after="120"/>
        <w:rPr/>
      </w:pPr>
      <w:bookmarkStart w:id="126" w:name="__RefHeading___Toc8959_1002481003"/>
      <w:bookmarkStart w:id="127" w:name="halt-and-trap-behavior"/>
      <w:bookmarkEnd w:id="126"/>
      <w:r>
        <w:rPr>
          <w:rStyle w:val="SectionNumber"/>
          <w:b/>
          <w:color w:val="FFFFFF"/>
          <w:sz w:val="32"/>
        </w:rPr>
        <w:t>9</w:t>
      </w:r>
      <w:r>
        <w:rPr>
          <w:b/>
          <w:color w:val="FFFFFF"/>
          <w:sz w:val="32"/>
        </w:rPr>
        <w:tab/>
        <w:t>Halt and Trap Behavior</w:t>
      </w:r>
    </w:p>
    <w:p>
      <w:pPr>
        <w:pStyle w:val="Heading2"/>
        <w:pageBreakBefore w:val="false"/>
        <w:pBdr>
          <w:bottom w:val="single" w:sz="12" w:space="0" w:color="228B22"/>
        </w:pBdr>
        <w:spacing w:before="280" w:after="80"/>
        <w:rPr/>
      </w:pPr>
      <w:bookmarkStart w:id="128" w:name="__RefHeading___Toc8961_1002481003"/>
      <w:bookmarkStart w:id="129" w:name="halt-versus-trap"/>
      <w:bookmarkEnd w:id="128"/>
      <w:r>
        <w:rPr>
          <w:rStyle w:val="SectionNumber"/>
          <w:b/>
          <w:color w:val="228B22"/>
          <w:sz w:val="28"/>
        </w:rPr>
        <w:t>9.1</w:t>
      </w:r>
      <w:r>
        <w:rPr>
          <w:b/>
          <w:color w:val="228B22"/>
          <w:sz w:val="28"/>
        </w:rPr>
        <w:tab/>
        <w:t>Halt Versus Trap</w:t>
      </w:r>
    </w:p>
    <w:p>
      <w:pPr>
        <w:pStyle w:val="FirstParagraph"/>
        <w:rPr/>
      </w:pPr>
      <w:r>
        <w:rPr>
          <w:sz w:val="20"/>
        </w:rPr>
        <w:t xml:space="preserve">Every event RV32I routes to a trap — environment call, breakpoint, illegal instruction, instruction-address-misaligned, load/store-address-misaligned — stops kestrel instead: the core has no trap machinery, no trap vector, no </w:t>
      </w:r>
      <w:r>
        <w:rPr>
          <w:rStyle w:val="VerbatimChar"/>
          <w:sz w:val="20"/>
        </w:rPr>
        <w:t>mepc</w:t>
      </w:r>
      <w:r>
        <w:rPr>
          <w:sz w:val="20"/>
        </w:rPr>
        <w:t>/</w:t>
      </w:r>
      <w:r>
        <w:rPr>
          <w:rStyle w:val="VerbatimChar"/>
          <w:sz w:val="20"/>
        </w:rPr>
        <w:t>mtvec</w:t>
      </w:r>
      <w:r>
        <w:rPr>
          <w:sz w:val="20"/>
        </w:rPr>
        <w:t>, and no privilege transfer. The suite reserves real trap delivery for rung 3 (peregrine). What kestrel guarantees instead is a precise, observable stop, suitable as a program-termination and error-detection contract.</w:t>
      </w:r>
      <w:bookmarkEnd w:id="129"/>
      <w:r>
        <w:br w:type="page"/>
      </w:r>
    </w:p>
    <w:p>
      <w:pPr>
        <w:pStyle w:val="Heading2"/>
        <w:pBdr>
          <w:bottom w:val="single" w:sz="12" w:space="0" w:color="228B22"/>
        </w:pBdr>
        <w:spacing w:before="280" w:after="80"/>
        <w:rPr/>
      </w:pPr>
      <w:bookmarkStart w:id="130" w:name="__RefHeading___Toc8963_1002481003"/>
      <w:bookmarkStart w:id="131" w:name="halt-causes"/>
      <w:bookmarkEnd w:id="130"/>
      <w:r>
        <w:rPr>
          <w:rStyle w:val="SectionNumber"/>
          <w:b/>
          <w:color w:val="228B22"/>
          <w:sz w:val="28"/>
        </w:rPr>
        <w:t>9.2</w:t>
      </w:r>
      <w:r>
        <w:rPr>
          <w:b/>
          <w:color w:val="228B22"/>
          <w:sz w:val="28"/>
        </w:rPr>
        <w:tab/>
        <w:t>Halt Causes</w:t>
      </w:r>
    </w:p>
    <w:p>
      <w:pPr>
        <w:pStyle w:val="TableCaption"/>
        <w:rPr/>
      </w:pPr>
      <w:bookmarkStart w:id="132" w:name="_Tab_16_Halt_cause_encodings"/>
      <w:r>
        <w:rPr/>
        <w:t xml:space="preserve">Halt cause encodings (single source of truth: </w:t>
      </w:r>
      <w:r>
        <w:rPr>
          <w:rStyle w:val="VerbatimChar"/>
        </w:rPr>
        <w:t>rtl/includes/kestrel_pkg.sv</w:t>
      </w:r>
      <w:r>
        <w:rPr/>
        <w:t>)</w:t>
      </w:r>
      <w:bookmarkEnd w:id="1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92"/>
        <w:gridCol w:w="936"/>
        <w:gridCol w:w="1716"/>
        <w:gridCol w:w="1403"/>
        <w:gridCol w:w="4213"/>
      </w:tblGrid>
      <w:tr>
        <w:trPr>
          <w:tblHeader w:val="true"/>
        </w:trPr>
        <w:tc>
          <w:tcPr>
            <w:tcW w:w="10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7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in</w:t>
            </w:r>
          </w:p>
        </w:tc>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w:t>
            </w:r>
          </w:p>
        </w:tc>
        <w:tc>
          <w:tcPr>
            <w:tcW w:w="42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 counterpart (unpriv)</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4'h0</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HALT_NONE</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 (no halt)</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HALT_ECALL</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 (SYSTEM funct3 000, imm12 000)</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environment-call exception (§2.1.8)</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HALT_EBREAK</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 (SYSTEM funct3 000, imm12 001)</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breakpoint exception (§2.1.8)</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4'h3</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HALT_IALIGN</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Taken branch/JAL/JALR resolving to </w:t>
            </w:r>
            <w:r>
              <w:rPr>
                <w:rStyle w:val="VerbatimChar"/>
                <w:rFonts w:eastAsia="Cambria" w:cs=""/>
                <w:kern w:val="0"/>
                <w:szCs w:val="24"/>
                <w:lang w:val="en-US" w:eastAsia="en-US" w:bidi="ar-SA"/>
              </w:rPr>
              <w:t>next_pc[1:0] != 2'b00</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instruction-address-misaligned exception (§2.1.5)</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4'h4</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HALT_LALIGN</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 whose address is not naturally aligned (half at an odd byte, word off a 4-byte boundary)</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load-address-misaligned exception (§2.1.6)</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4'h5</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HALT_SALIGN</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 whose address is not naturally aligned; no bytes are written</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store/AMO-address-misaligned exception (§2.1.6)</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HALT_ILL</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encoding no decode row claims (default row)</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illegal-instruction exception</w:t>
            </w:r>
          </w:p>
        </w:tc>
      </w:tr>
    </w:tbl>
    <w:p>
      <w:pPr>
        <w:pStyle w:val="BodyText"/>
        <w:rPr/>
      </w:pPr>
      <w:r>
        <w:rPr>
          <w:sz w:val="20"/>
        </w:rPr>
        <w:t xml:space="preserve">Cause ownership is deliberate: decode raises causes 1, 2, and </w:t>
      </w:r>
      <w:r>
        <w:rPr>
          <w:rStyle w:val="VerbatimChar"/>
          <w:sz w:val="20"/>
        </w:rPr>
        <w:t>F</w:t>
      </w:r>
      <w:r>
        <w:rPr>
          <w:sz w:val="20"/>
        </w:rPr>
        <w:t xml:space="preserve"> because it can see the encoding; only the core can raise causes 3-5 because they need the resolved next PC and branch decision, or the access address, which decode never evaluates.</w:t>
      </w:r>
      <w:bookmarkEnd w:id="131"/>
      <w:r>
        <w:br w:type="page"/>
      </w:r>
    </w:p>
    <w:p>
      <w:pPr>
        <w:pStyle w:val="Heading2"/>
        <w:pBdr>
          <w:bottom w:val="single" w:sz="12" w:space="0" w:color="228B22"/>
        </w:pBdr>
        <w:spacing w:before="280" w:after="80"/>
        <w:rPr/>
      </w:pPr>
      <w:bookmarkStart w:id="133" w:name="__RefHeading___Toc8965_1002481003"/>
      <w:bookmarkStart w:id="134" w:name="timing-contract"/>
      <w:bookmarkEnd w:id="133"/>
      <w:r>
        <w:rPr>
          <w:rStyle w:val="SectionNumber"/>
          <w:b/>
          <w:color w:val="228B22"/>
          <w:sz w:val="28"/>
        </w:rPr>
        <w:t>9.3</w:t>
      </w:r>
      <w:r>
        <w:rPr>
          <w:b/>
          <w:color w:val="228B22"/>
          <w:sz w:val="28"/>
        </w:rPr>
        <w:tab/>
        <w:t>Timing Contract</w:t>
      </w:r>
    </w:p>
    <w:p>
      <w:pPr>
        <w:pStyle w:val="Compact"/>
        <w:numPr>
          <w:ilvl w:val="0"/>
          <w:numId w:val="54"/>
        </w:numPr>
        <w:rPr/>
      </w:pPr>
      <w:r>
        <w:rPr>
          <w:b/>
          <w:bCs/>
        </w:rPr>
        <w:t>Detection cycle.</w:t>
      </w:r>
      <w:r>
        <w:rPr/>
        <w:t xml:space="preserve"> </w:t>
      </w:r>
      <w:r>
        <w:rPr>
          <w:rStyle w:val="VerbatimChar"/>
        </w:rPr>
        <w:t>halt_now</w:t>
      </w:r>
      <w:r>
        <w:rPr/>
        <w:t xml:space="preserve"> is the combinational OR of the decode cause, the core’s </w:t>
      </w:r>
      <w:r>
        <w:rPr>
          <w:rStyle w:val="VerbatimChar"/>
        </w:rPr>
        <w:t>misalign_target</w:t>
      </w:r>
      <w:r>
        <w:rPr/>
        <w:t xml:space="preserve"> and its </w:t>
      </w:r>
      <w:r>
        <w:rPr>
          <w:rStyle w:val="VerbatimChar"/>
        </w:rPr>
        <w:t>ls_misalign</w:t>
      </w:r>
      <w:r>
        <w:rPr/>
        <w:t xml:space="preserve">, masked while </w:t>
      </w:r>
      <w:r>
        <w:rPr>
          <w:rStyle w:val="VerbatimChar"/>
        </w:rPr>
        <w:t>mem_wait</w:t>
      </w:r>
      <w:r>
        <w:rPr/>
        <w:t xml:space="preserve"> is high. The outputs </w:t>
      </w:r>
      <w:r>
        <w:rPr>
          <w:rStyle w:val="VerbatimChar"/>
        </w:rPr>
        <w:t>halt</w:t>
      </w:r>
      <w:r>
        <w:rPr/>
        <w:t xml:space="preserve"> and </w:t>
      </w:r>
      <w:r>
        <w:rPr>
          <w:rStyle w:val="VerbatimChar"/>
        </w:rPr>
        <w:t>halt_cause</w:t>
      </w:r>
      <w:r>
        <w:rPr/>
        <w:t xml:space="preserve"> reflect it immediately (</w:t>
      </w:r>
      <w:r>
        <w:rPr>
          <w:rStyle w:val="VerbatimChar"/>
        </w:rPr>
        <w:t>halt = halt_q | halt_now</w:t>
      </w:r>
      <w:r>
        <w:rPr/>
        <w:t>), so the first halting cycle is visible without waiting for a latch.</w:t>
      </w:r>
    </w:p>
    <w:p>
      <w:pPr>
        <w:pStyle w:val="Compact"/>
        <w:numPr>
          <w:ilvl w:val="0"/>
          <w:numId w:val="55"/>
        </w:numPr>
        <w:rPr/>
      </w:pPr>
      <w:r>
        <w:rPr>
          <w:b/>
          <w:bCs/>
        </w:rPr>
        <w:t>Trap beat.</w:t>
      </w:r>
      <w:r>
        <w:rPr/>
        <w:t xml:space="preserve"> The halting instruction retires on the detection cycle as the final RVFI beat: </w:t>
      </w:r>
      <w:r>
        <w:rPr>
          <w:rStyle w:val="VerbatimChar"/>
        </w:rPr>
        <w:t>rvfi_valid=1</w:t>
      </w:r>
      <w:r>
        <w:rPr/>
        <w:t xml:space="preserve">, </w:t>
      </w:r>
      <w:r>
        <w:rPr>
          <w:rStyle w:val="VerbatimChar"/>
        </w:rPr>
        <w:t>rvfi_trap=1</w:t>
      </w:r>
      <w:r>
        <w:rPr/>
        <w:t xml:space="preserve">, no rd writeback, no memory fields. On a cause-3 halt, </w:t>
      </w:r>
      <w:r>
        <w:rPr>
          <w:rStyle w:val="VerbatimChar"/>
        </w:rPr>
        <w:t>rvfi_pc_wdata</w:t>
      </w:r>
      <w:r>
        <w:rPr/>
        <w:t xml:space="preserve"> carries the misaligned target — exactly what a real trap would record as the faulting address.</w:t>
      </w:r>
    </w:p>
    <w:p>
      <w:pPr>
        <w:pStyle w:val="Compact"/>
        <w:numPr>
          <w:ilvl w:val="0"/>
          <w:numId w:val="56"/>
        </w:numPr>
        <w:rPr/>
      </w:pPr>
      <w:r>
        <w:rPr>
          <w:b/>
          <w:bCs/>
        </w:rPr>
        <w:t>Hold.</w:t>
      </w:r>
      <w:r>
        <w:rPr/>
        <w:t xml:space="preserve"> </w:t>
      </w:r>
      <w:r>
        <w:rPr>
          <w:rStyle w:val="VerbatimChar"/>
        </w:rPr>
        <w:t>halt_q</w:t>
      </w:r>
      <w:r>
        <w:rPr/>
        <w:t xml:space="preserve"> latches on the detection cycle. Afterwards, forever: the PC is frozen, writeback is suppressed, </w:t>
      </w:r>
      <w:r>
        <w:rPr>
          <w:rStyle w:val="VerbatimChar"/>
        </w:rPr>
        <w:t>rvfi_valid</w:t>
      </w:r>
      <w:r>
        <w:rPr/>
        <w:t xml:space="preserve"> is low, and </w:t>
      </w:r>
      <w:r>
        <w:rPr>
          <w:rStyle w:val="VerbatimChar"/>
        </w:rPr>
        <w:t>halt</w:t>
      </w:r>
      <w:r>
        <w:rPr/>
        <w:t xml:space="preserve"> stays raised with the cause held on </w:t>
      </w:r>
      <w:r>
        <w:rPr>
          <w:rStyle w:val="VerbatimChar"/>
        </w:rPr>
        <w:t>halt_cause</w:t>
      </w:r>
      <w:r>
        <w:rPr/>
        <w:t>. Verification samples at least four post-halt cycles to pin the hold (testplan scenario CORE-12).</w:t>
      </w:r>
    </w:p>
    <w:p>
      <w:pPr>
        <w:pStyle w:val="Compact"/>
        <w:numPr>
          <w:ilvl w:val="0"/>
          <w:numId w:val="57"/>
        </w:numPr>
        <w:rPr/>
      </w:pPr>
      <w:r>
        <w:rPr>
          <w:b/>
          <w:bCs/>
        </w:rPr>
        <w:t>No recovery.</w:t>
      </w:r>
      <w:r>
        <w:rPr/>
        <w:t xml:space="preserve"> The only exit from halt is reset. There is no resume address, no handler, no continue.</w:t>
      </w:r>
      <w:bookmarkEnd w:id="134"/>
      <w:r>
        <w:br w:type="page"/>
      </w:r>
    </w:p>
    <w:p>
      <w:pPr>
        <w:pStyle w:val="Heading2"/>
        <w:pBdr>
          <w:bottom w:val="single" w:sz="12" w:space="0" w:color="228B22"/>
        </w:pBdr>
        <w:spacing w:before="280" w:after="80"/>
        <w:rPr/>
      </w:pPr>
      <w:bookmarkStart w:id="135" w:name="__RefHeading___Toc8967_1002481003"/>
      <w:bookmarkStart w:id="136" w:name="writeback-suppression-detail"/>
      <w:bookmarkEnd w:id="135"/>
      <w:r>
        <w:rPr>
          <w:rStyle w:val="SectionNumber"/>
          <w:b/>
          <w:color w:val="228B22"/>
          <w:sz w:val="28"/>
        </w:rPr>
        <w:t>9.4</w:t>
      </w:r>
      <w:r>
        <w:rPr>
          <w:b/>
          <w:color w:val="228B22"/>
          <w:sz w:val="28"/>
        </w:rPr>
        <w:tab/>
        <w:t>Writeback Suppression Detail</w:t>
      </w:r>
    </w:p>
    <w:p>
      <w:pPr>
        <w:pStyle w:val="FirstParagraph"/>
        <w:rPr/>
      </w:pPr>
      <w:r>
        <w:rPr>
          <w:sz w:val="20"/>
        </w:rPr>
        <w:t xml:space="preserve">JAL/JALR encodings set decode’s </w:t>
      </w:r>
      <w:r>
        <w:rPr>
          <w:rStyle w:val="VerbatimChar"/>
          <w:sz w:val="20"/>
        </w:rPr>
        <w:t>rd_wen</w:t>
      </w:r>
      <w:r>
        <w:rPr>
          <w:sz w:val="20"/>
        </w:rPr>
        <w:t xml:space="preserve"> (they are link instructions), and a cause-3 halt can retire a JAL/JALR encoding; a cause-4 halt retires a load, which also sets </w:t>
      </w:r>
      <w:r>
        <w:rPr>
          <w:rStyle w:val="VerbatimChar"/>
          <w:sz w:val="20"/>
        </w:rPr>
        <w:t>rd_wen</w:t>
      </w:r>
      <w:r>
        <w:rPr>
          <w:sz w:val="20"/>
        </w:rPr>
        <w:t xml:space="preserve">. Those are the only halts an rd-writing instruction can raise — decode sets </w:t>
      </w:r>
      <w:r>
        <w:rPr>
          <w:rStyle w:val="VerbatimChar"/>
          <w:sz w:val="20"/>
        </w:rPr>
        <w:t>rd_wen</w:t>
      </w:r>
      <w:r>
        <w:rPr>
          <w:sz w:val="20"/>
        </w:rPr>
        <w:t xml:space="preserve"> on none of its halt rows, and branches never write rd — so the writeback gate names exactly them: </w:t>
      </w:r>
      <w:r>
        <w:rPr>
          <w:rStyle w:val="VerbatimChar"/>
          <w:sz w:val="20"/>
        </w:rPr>
        <w:t>rd_wen_eff = rd_wen &amp; ~halt_q &amp; ~mem_wait &amp; ~misalign_link &amp; ~ls_misalign</w:t>
      </w:r>
      <w:r>
        <w:rPr>
          <w:sz w:val="20"/>
        </w:rPr>
        <w:t xml:space="preserve"> (2026-10-20; gating on all of </w:t>
      </w:r>
      <w:r>
        <w:rPr>
          <w:rStyle w:val="VerbatimChar"/>
          <w:sz w:val="20"/>
        </w:rPr>
        <w:t>halt</w:t>
      </w:r>
      <w:r>
        <w:rPr>
          <w:sz w:val="20"/>
        </w:rPr>
        <w:t xml:space="preserve"> put the branch comparator on the register-write enable, the A7 critical path). It is equivalent to gating with </w:t>
      </w:r>
      <w:r>
        <w:rPr>
          <w:rStyle w:val="VerbatimChar"/>
          <w:sz w:val="20"/>
        </w:rPr>
        <w:t>halt</w:t>
      </w:r>
      <w:r>
        <w:rPr>
          <w:sz w:val="20"/>
        </w:rPr>
        <w:t xml:space="preserve">. The RVFI rd fields are gated by </w:t>
      </w:r>
      <w:r>
        <w:rPr>
          <w:rStyle w:val="VerbatimChar"/>
          <w:sz w:val="20"/>
        </w:rPr>
        <w:t>halt</w:t>
      </w:r>
      <w:r>
        <w:rPr>
          <w:sz w:val="20"/>
        </w:rPr>
        <w:t xml:space="preserve"> itself and go to zero on the trap beat. A taken, aligned JAL/JALR writes </w:t>
      </w:r>
      <w:r>
        <w:rPr>
          <w:rStyle w:val="VerbatimChar"/>
          <w:sz w:val="20"/>
        </w:rPr>
        <w:t>pc+4</w:t>
      </w:r>
      <w:r>
        <w:rPr>
          <w:sz w:val="20"/>
        </w:rPr>
        <w:t xml:space="preserve"> normally.</w:t>
      </w:r>
      <w:bookmarkEnd w:id="136"/>
      <w:r>
        <w:br w:type="page"/>
      </w:r>
    </w:p>
    <w:p>
      <w:pPr>
        <w:pStyle w:val="Heading2"/>
        <w:pBdr>
          <w:bottom w:val="single" w:sz="12" w:space="0" w:color="228B22"/>
        </w:pBdr>
        <w:spacing w:before="280" w:after="80"/>
        <w:rPr/>
      </w:pPr>
      <w:bookmarkStart w:id="137" w:name="__RefHeading___Toc8969_1002481003"/>
      <w:bookmarkStart w:id="138" w:name="ecall-as-the-termination-convention"/>
      <w:bookmarkEnd w:id="137"/>
      <w:r>
        <w:rPr>
          <w:rStyle w:val="SectionNumber"/>
          <w:b/>
          <w:color w:val="228B22"/>
          <w:sz w:val="28"/>
        </w:rPr>
        <w:t>9.5</w:t>
      </w:r>
      <w:r>
        <w:rPr>
          <w:b/>
          <w:color w:val="228B22"/>
          <w:sz w:val="28"/>
        </w:rPr>
        <w:tab/>
        <w:t>ECALL as the Termination Convention</w:t>
      </w:r>
    </w:p>
    <w:p>
      <w:pPr>
        <w:pStyle w:val="FirstParagraph"/>
        <w:rPr/>
      </w:pPr>
      <w:r>
        <w:rPr>
          <w:sz w:val="20"/>
        </w:rPr>
        <w:t xml:space="preserve">In practice ECALL is the program-termination signal: every riscv-tests program ends in the p-environment’s </w:t>
      </w:r>
      <w:r>
        <w:rPr>
          <w:rStyle w:val="VerbatimChar"/>
          <w:sz w:val="20"/>
        </w:rPr>
        <w:t>RVTEST_PASS</w:t>
      </w:r>
      <w:r>
        <w:rPr>
          <w:sz w:val="20"/>
        </w:rPr>
        <w:t>/</w:t>
      </w:r>
      <w:r>
        <w:rPr>
          <w:rStyle w:val="VerbatimChar"/>
          <w:sz w:val="20"/>
        </w:rPr>
        <w:t>RVTEST_FAIL</w:t>
      </w:r>
      <w:r>
        <w:rPr>
          <w:sz w:val="20"/>
        </w:rPr>
        <w:t xml:space="preserve"> sequence whose final ECALL halts the core. Because the halt precedes any trap-vector </w:t>
      </w:r>
      <w:r>
        <w:rPr>
          <w:rStyle w:val="VerbatimChar"/>
          <w:sz w:val="20"/>
        </w:rPr>
        <w:t>sw gp, tohost</w:t>
      </w:r>
      <w:r>
        <w:rPr>
          <w:sz w:val="20"/>
        </w:rPr>
        <w:t xml:space="preserve">, kestrel never writes the tohost mailbox itself; the harness watches the store port for it anyway and reads the verdict from x3’s last writeback (1 = pass). Integrators building loaders should treat ECALL-halt with </w:t>
      </w:r>
      <w:r>
        <w:rPr>
          <w:rStyle w:val="VerbatimChar"/>
          <w:sz w:val="20"/>
        </w:rPr>
        <w:t>gp == 1</w:t>
      </w:r>
      <w:r>
        <w:rPr>
          <w:sz w:val="20"/>
        </w:rPr>
        <w:t xml:space="preserve"> as the success contract.</w:t>
      </w:r>
    </w:p>
    <w:p>
      <w:pPr>
        <w:pStyle w:val="Normal"/>
        <w:rPr/>
      </w:pPr>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9" w:name="halt-and-trap-behavior"/>
      <w:bookmarkStart w:id="140" w:name="ecall-as-the-termination-convention"/>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
      <w:bookmarkEnd w:id="140"/>
      <w:r>
        <w:br w:type="page"/>
      </w:r>
    </w:p>
    <w:p>
      <w:pPr>
        <w:pStyle w:val="Heading1"/>
        <w:shd w:val="clear" w:color="auto" w:fill="404040"/>
        <w:spacing w:before="360" w:after="120"/>
        <w:rPr/>
      </w:pPr>
      <w:bookmarkStart w:id="141" w:name="__RefHeading___Toc8971_1002481003"/>
      <w:bookmarkStart w:id="142" w:name="X9080c0485dba8622f5460a543067f75b9857cfa"/>
      <w:bookmarkEnd w:id="141"/>
      <w:r>
        <w:rPr>
          <w:rStyle w:val="SectionNumber"/>
          <w:b/>
          <w:color w:val="FFFFFF"/>
          <w:sz w:val="32"/>
        </w:rPr>
        <w:t>10</w:t>
      </w:r>
      <w:r>
        <w:rPr>
          <w:b/>
          <w:color w:val="FFFFFF"/>
          <w:sz w:val="32"/>
        </w:rPr>
        <w:tab/>
        <w:t>kestrel_mem_loader and the AXIL Programming Interface</w:t>
      </w:r>
    </w:p>
    <w:p>
      <w:pPr>
        <w:pStyle w:val="Heading2"/>
        <w:pageBreakBefore w:val="false"/>
        <w:pBdr>
          <w:bottom w:val="single" w:sz="12" w:space="0" w:color="228B22"/>
        </w:pBdr>
        <w:spacing w:before="280" w:after="80"/>
        <w:rPr/>
      </w:pPr>
      <w:bookmarkStart w:id="143" w:name="__RefHeading___Toc8973_1002481003"/>
      <w:bookmarkStart w:id="144" w:name="purpose"/>
      <w:bookmarkEnd w:id="143"/>
      <w:r>
        <w:rPr>
          <w:rStyle w:val="SectionNumber"/>
          <w:b/>
          <w:color w:val="228B22"/>
          <w:sz w:val="28"/>
        </w:rPr>
        <w:t>10.1</w:t>
      </w:r>
      <w:r>
        <w:rPr>
          <w:b/>
          <w:color w:val="228B22"/>
          <w:sz w:val="28"/>
        </w:rPr>
        <w:tab/>
        <w:t>Purpose</w:t>
      </w:r>
    </w:p>
    <w:p>
      <w:pPr>
        <w:pStyle w:val="FirstParagraph"/>
        <w:rPr/>
      </w:pPr>
      <w:r>
        <w:rPr>
          <w:rStyle w:val="VerbatimChar"/>
          <w:sz w:val="20"/>
        </w:rPr>
        <w:t>kestrel_mem_loader</w:t>
      </w:r>
      <w:r>
        <w:rPr>
          <w:sz w:val="20"/>
        </w:rPr>
        <w:t xml:space="preserve"> (</w:t>
      </w:r>
      <w:r>
        <w:rPr>
          <w:rStyle w:val="VerbatimChar"/>
          <w:sz w:val="20"/>
        </w:rPr>
        <w:t>rtl/fub/kestrel_mem_loader.sv</w:t>
      </w:r>
      <w:r>
        <w:rPr>
          <w:sz w:val="20"/>
        </w:rPr>
        <w:t>) is the board glue: it wraps the core with two 64 KB on-chip memories (imem, dmem), an AXIL4 slave for image loading, and a run-control register that sequences load-then-run. It composes the repo’s skid-buffered AXIL leaf slaves (</w:t>
      </w:r>
      <w:r>
        <w:rPr>
          <w:rStyle w:val="VerbatimChar"/>
          <w:sz w:val="20"/>
        </w:rPr>
        <w:t>axil4_slave_wr</w:t>
      </w:r>
      <w:r>
        <w:rPr>
          <w:sz w:val="20"/>
        </w:rPr>
        <w:t xml:space="preserve">, </w:t>
      </w:r>
      <w:r>
        <w:rPr>
          <w:rStyle w:val="VerbatimChar"/>
          <w:sz w:val="20"/>
        </w:rPr>
        <w:t>axil4_slave_rd</w:t>
      </w:r>
      <w:r>
        <w:rPr>
          <w:sz w:val="20"/>
        </w:rPr>
        <w:t xml:space="preserve">) exactly as </w:t>
      </w:r>
      <w:r>
        <w:rPr>
          <w:rStyle w:val="VerbatimChar"/>
          <w:sz w:val="20"/>
        </w:rPr>
        <w:t>rtl/amba/shared/sdpram_slave_axil_axil.sv</w:t>
      </w:r>
      <w:r>
        <w:rPr>
          <w:sz w:val="20"/>
        </w:rPr>
        <w:t xml:space="preserve"> does. Mutual exclusion between the loader and the core is by protocol — there is no contention arbiter and no FSM in the datapath.</w:t>
      </w:r>
      <w:bookmarkEnd w:id="144"/>
      <w:r>
        <w:br w:type="page"/>
      </w:r>
    </w:p>
    <w:p>
      <w:pPr>
        <w:pStyle w:val="Heading2"/>
        <w:pBdr>
          <w:bottom w:val="single" w:sz="12" w:space="0" w:color="228B22"/>
        </w:pBdr>
        <w:spacing w:before="280" w:after="80"/>
        <w:rPr/>
      </w:pPr>
      <w:bookmarkStart w:id="145" w:name="__RefHeading___Toc8975_1002481003"/>
      <w:bookmarkEnd w:id="145"/>
      <w:r>
        <w:rPr>
          <w:rStyle w:val="SectionNumber"/>
          <w:b/>
          <w:color w:val="228B22"/>
          <w:sz w:val="28"/>
        </w:rPr>
        <w:t>10.2</w:t>
      </w:r>
      <w:r>
        <w:rPr>
          <w:b/>
          <w:color w:val="228B22"/>
          <w:sz w:val="28"/>
        </w:rPr>
        <w:tab/>
        <w:t>Parameters</w:t>
      </w:r>
    </w:p>
    <w:p>
      <w:pPr>
        <w:pStyle w:val="TableCaption"/>
        <w:rPr/>
      </w:pPr>
      <w:bookmarkStart w:id="146" w:name="_Tab_17_Loader_parameters"/>
      <w:r>
        <w:rPr/>
        <w:t>Loader parameters</w:t>
      </w:r>
      <w:bookmarkEnd w:id="1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address width; bits [17:0] of the map below</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data width (one 32-bit word per beat)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MEM_WORDS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region: 64 KB imem + 64 KB dmem</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SKID_DEPTH_B</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2 / 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Write-channel skid depths in the </w:t>
            </w:r>
            <w:r>
              <w:rPr>
                <w:rStyle w:val="VerbatimChar"/>
                <w:rFonts w:eastAsia="Cambria" w:cs=""/>
                <w:kern w:val="0"/>
                <w:szCs w:val="24"/>
                <w:lang w:val="en-US" w:eastAsia="en-US" w:bidi="ar-SA"/>
              </w:rPr>
              <w:t>axil4_slave_wr</w:t>
            </w:r>
            <w:r>
              <w:rPr>
                <w:rFonts w:eastAsia="Cambria" w:cs=""/>
                <w:kern w:val="0"/>
                <w:sz w:val="24"/>
                <w:szCs w:val="24"/>
                <w:lang w:val="en-US" w:eastAsia="en-US" w:bidi="ar-SA"/>
              </w:rPr>
              <w:t xml:space="preserve"> leaf</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SKID_DEPTH_R</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Read-channel skid depths in the </w:t>
            </w:r>
            <w:r>
              <w:rPr>
                <w:rStyle w:val="VerbatimChar"/>
                <w:rFonts w:eastAsia="Cambria" w:cs=""/>
                <w:kern w:val="0"/>
                <w:szCs w:val="24"/>
                <w:lang w:val="en-US" w:eastAsia="en-US" w:bidi="ar-SA"/>
              </w:rPr>
              <w:t>axil4_slave_rd</w:t>
            </w:r>
            <w:r>
              <w:rPr>
                <w:rFonts w:eastAsia="Cambria" w:cs=""/>
                <w:kern w:val="0"/>
                <w:sz w:val="24"/>
                <w:szCs w:val="24"/>
                <w:lang w:val="en-US" w:eastAsia="en-US" w:bidi="ar-SA"/>
              </w:rPr>
              <w:t xml:space="preserve"> leaf</w:t>
            </w:r>
            <w:bookmarkStart w:id="147" w:name="parameters"/>
            <w:bookmarkEnd w:id="147"/>
          </w:p>
        </w:tc>
      </w:tr>
    </w:tbl>
    <w:p>
      <w:pPr>
        <w:pStyle w:val="Heading2"/>
        <w:pBdr>
          <w:bottom w:val="single" w:sz="12" w:space="0" w:color="228B22"/>
        </w:pBdr>
        <w:spacing w:before="280" w:after="80"/>
        <w:rPr/>
      </w:pPr>
      <w:r>
        <w:br w:type="page"/>
      </w:r>
      <w:bookmarkStart w:id="148" w:name="__RefHeading___Toc8977_1002481003"/>
      <w:bookmarkEnd w:id="148"/>
      <w:r>
        <w:rPr>
          <w:rStyle w:val="SectionNumber"/>
          <w:b/>
          <w:color w:val="228B22"/>
          <w:sz w:val="28"/>
        </w:rPr>
        <w:t>10.3</w:t>
      </w:r>
      <w:r>
        <w:rPr>
          <w:b/>
          <w:color w:val="228B22"/>
          <w:sz w:val="28"/>
        </w:rPr>
        <w:tab/>
        <w:t>AXIL Slave Ports</w:t>
      </w:r>
    </w:p>
    <w:p>
      <w:pPr>
        <w:pStyle w:val="TableCaption"/>
        <w:rPr/>
      </w:pPr>
      <w:bookmarkStart w:id="149" w:name="_Tab_18_AXIL_slave_interface"/>
      <w:r>
        <w:rPr/>
        <w:t>AXIL slave interface</w:t>
      </w:r>
      <w:bookmarkEnd w:id="1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one clock domain for the whole loader + core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(load mode re-enters on reset)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s_axil_awaddr</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(see map)</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s_axil_awprot</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protection (ignored)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s_axil_awready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handshake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s_axil_wdata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s_axil_wstrb</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 — honored per byte on loader writes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s_axil_wready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handshake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s_axil_bresp</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response — always </w:t>
            </w:r>
            <w:r>
              <w:rPr>
                <w:rStyle w:val="VerbatimChar"/>
                <w:rFonts w:eastAsia="Cambria" w:cs=""/>
                <w:kern w:val="0"/>
                <w:szCs w:val="24"/>
                <w:lang w:val="en-US" w:eastAsia="en-US" w:bidi="ar-SA"/>
              </w:rPr>
              <w:t>OKAY</w:t>
            </w:r>
            <w:r>
              <w:rPr>
                <w:rFonts w:eastAsia="Cambria" w:cs=""/>
                <w:kern w:val="0"/>
                <w:sz w:val="24"/>
                <w:szCs w:val="24"/>
                <w:lang w:val="en-US" w:eastAsia="en-US" w:bidi="ar-SA"/>
              </w:rPr>
              <w:t xml:space="preserve"> (2’b00)</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s_axil_bvalid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s_axil_bready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handshake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s_axil_araddr</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(see map)</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s_axil_arprot</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protection (ignored)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s_axil_arready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handshake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 memory word, or CTRL (</w:t>
            </w:r>
            <w:r>
              <w:rPr>
                <w:rStyle w:val="VerbatimChar"/>
                <w:rFonts w:eastAsia="Cambria" w:cs=""/>
                <w:kern w:val="0"/>
                <w:szCs w:val="24"/>
                <w:lang w:val="en-US" w:eastAsia="en-US" w:bidi="ar-SA"/>
              </w:rPr>
              <w:t>run_q</w:t>
            </w:r>
            <w:r>
              <w:rPr>
                <w:rFonts w:eastAsia="Cambria" w:cs=""/>
                <w:kern w:val="0"/>
                <w:sz w:val="24"/>
                <w:szCs w:val="24"/>
                <w:lang w:val="en-US" w:eastAsia="en-US" w:bidi="ar-SA"/>
              </w:rPr>
              <w:t>) readback</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s_axil_rresp</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response — always </w:t>
            </w:r>
            <w:r>
              <w:rPr>
                <w:rStyle w:val="VerbatimChar"/>
                <w:rFonts w:eastAsia="Cambria" w:cs=""/>
                <w:kern w:val="0"/>
                <w:szCs w:val="24"/>
                <w:lang w:val="en-US" w:eastAsia="en-US" w:bidi="ar-SA"/>
              </w:rPr>
              <w:t>OKAY</w:t>
            </w:r>
            <w:r>
              <w:rPr>
                <w:rFonts w:eastAsia="Cambria" w:cs=""/>
                <w:kern w:val="0"/>
                <w:sz w:val="24"/>
                <w:szCs w:val="24"/>
                <w:lang w:val="en-US" w:eastAsia="en-US" w:bidi="ar-SA"/>
              </w:rPr>
              <w:t xml:space="preserve"> (2’b00)</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s_axil_rready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handshake</w:t>
            </w:r>
          </w:p>
        </w:tc>
      </w:tr>
    </w:tbl>
    <w:p>
      <w:pPr>
        <w:pStyle w:val="Heading2"/>
        <w:pBdr>
          <w:bottom w:val="single" w:sz="12" w:space="0" w:color="228B22"/>
        </w:pBdr>
        <w:spacing w:before="280" w:after="80"/>
        <w:rPr/>
      </w:pPr>
      <w:r>
        <w:br w:type="page"/>
      </w:r>
      <w:bookmarkStart w:id="150" w:name="__RefHeading___Toc8979_1002481003"/>
      <w:bookmarkEnd w:id="150"/>
      <w:r>
        <w:rPr>
          <w:rStyle w:val="SectionNumber"/>
          <w:b/>
          <w:color w:val="228B22"/>
          <w:sz w:val="28"/>
        </w:rPr>
        <w:t>10.4</w:t>
      </w:r>
      <w:r>
        <w:rPr>
          <w:b/>
          <w:color w:val="228B22"/>
          <w:sz w:val="28"/>
        </w:rPr>
        <w:tab/>
        <w:t>Core-Side Ports and Debug Taps</w:t>
      </w:r>
    </w:p>
    <w:p>
      <w:pPr>
        <w:pStyle w:val="TableCaption"/>
        <w:rPr/>
      </w:pPr>
      <w:bookmarkStart w:id="151" w:name="_Tab_19_Core_side_and_debug_"/>
      <w:r>
        <w:rPr/>
        <w:t>Core-side and debug ports</w:t>
      </w:r>
      <w:bookmarkEnd w:id="1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imem_rdata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fetch port into the loader’s unified map</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dmem_addr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dmem_rdata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dmem_wstrb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dmem_wdata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Input / Output / Input / 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32 / 32 / 4 / 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data port into the loader’s unified map; stores merge per byte like the TB store port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core_rst_n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Core reset: low in load mode (core held), high once </w:t>
            </w:r>
            <w:r>
              <w:rPr>
                <w:rStyle w:val="VerbatimChar"/>
                <w:rFonts w:eastAsia="Cambria" w:cs=""/>
                <w:kern w:val="0"/>
                <w:szCs w:val="24"/>
                <w:lang w:val="en-US" w:eastAsia="en-US" w:bidi="ar-SA"/>
              </w:rPr>
              <w:t>CTRL.run</w:t>
            </w:r>
            <w:r>
              <w:rPr>
                <w:rFonts w:eastAsia="Cambria" w:cs=""/>
                <w:kern w:val="0"/>
                <w:sz w:val="24"/>
                <w:szCs w:val="24"/>
                <w:lang w:val="en-US" w:eastAsia="en-US" w:bidi="ar-SA"/>
              </w:rPr>
              <w:t xml:space="preserve"> is written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o_dbg_busy_wr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o_dbg_busy_rd</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Leaf-slave busy taps (debug observability; used by the backpressure scenario ML-08)</w:t>
            </w:r>
          </w:p>
        </w:tc>
      </w:tr>
    </w:tbl>
    <w:p>
      <w:pPr>
        <w:pStyle w:val="Heading2"/>
        <w:pBdr>
          <w:bottom w:val="single" w:sz="12" w:space="0" w:color="228B22"/>
        </w:pBdr>
        <w:spacing w:before="280" w:after="80"/>
        <w:rPr/>
      </w:pPr>
      <w:r>
        <w:br w:type="page"/>
      </w:r>
      <w:bookmarkStart w:id="152" w:name="__RefHeading___Toc8981_1002481003"/>
      <w:bookmarkEnd w:id="152"/>
      <w:r>
        <w:rPr>
          <w:rStyle w:val="SectionNumber"/>
          <w:b/>
          <w:color w:val="228B22"/>
          <w:sz w:val="28"/>
        </w:rPr>
        <w:t>10.5</w:t>
      </w:r>
      <w:r>
        <w:rPr>
          <w:b/>
          <w:color w:val="228B22"/>
          <w:sz w:val="28"/>
        </w:rPr>
        <w:tab/>
        <w:t>Address Map</w:t>
      </w:r>
    </w:p>
    <w:p>
      <w:pPr>
        <w:pStyle w:val="FirstParagraph"/>
        <w:rPr/>
      </w:pPr>
      <w:r>
        <w:rPr>
          <w:sz w:val="20"/>
        </w:rPr>
        <w:t xml:space="preserve">Byte address bits [17:0]. The array word index is the byte address’s low 14 bits, </w:t>
      </w:r>
      <w:r>
        <w:rPr>
          <w:rStyle w:val="VerbatimChar"/>
          <w:sz w:val="20"/>
        </w:rPr>
        <w:t>addr[13:0]</w:t>
      </w:r>
      <w:r>
        <w:rPr>
          <w:sz w:val="20"/>
        </w:rPr>
        <w:t>, on every port (AXIL and core) — one convention, so an AXIL write and a core access at the same byte address always touch the same word.</w:t>
      </w:r>
    </w:p>
    <w:p>
      <w:pPr>
        <w:pStyle w:val="TableCaption"/>
        <w:rPr/>
      </w:pPr>
      <w:bookmarkStart w:id="153" w:name="_Tab_20_Loader_address_map__"/>
      <w:r>
        <w:rPr/>
        <w:t>Loader address map (AXIL byte addresses)</w:t>
      </w:r>
      <w:bookmarkEnd w:id="1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697"/>
        <w:gridCol w:w="3662"/>
      </w:tblGrid>
      <w:tr>
        <w:trPr>
          <w:tblHeader w:val="true"/>
        </w:trPr>
        <w:tc>
          <w:tcPr>
            <w:tcW w:w="56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bits</w:t>
            </w:r>
          </w:p>
        </w:tc>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56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addr[17] = 1</w:t>
            </w:r>
          </w:p>
        </w:tc>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CTRL register; a write with </w:t>
            </w:r>
            <w:r>
              <w:rPr>
                <w:rStyle w:val="VerbatimChar"/>
                <w:rFonts w:eastAsia="Cambria" w:cs=""/>
                <w:kern w:val="0"/>
                <w:szCs w:val="24"/>
                <w:lang w:val="en-US" w:eastAsia="en-US" w:bidi="ar-SA"/>
              </w:rPr>
              <w:t>wstrb[0] &amp; wdata[0]</w:t>
            </w:r>
            <w:r>
              <w:rPr>
                <w:rFonts w:eastAsia="Cambria" w:cs=""/>
                <w:kern w:val="0"/>
                <w:sz w:val="24"/>
                <w:szCs w:val="24"/>
                <w:lang w:val="en-US" w:eastAsia="en-US" w:bidi="ar-SA"/>
              </w:rPr>
              <w:t xml:space="preserve"> sets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(sticky until reset). Read returns </w:t>
            </w:r>
            <w:r>
              <w:rPr>
                <w:rStyle w:val="VerbatimChar"/>
                <w:rFonts w:eastAsia="Cambria" w:cs=""/>
                <w:kern w:val="0"/>
                <w:szCs w:val="24"/>
                <w:lang w:val="en-US" w:eastAsia="en-US" w:bidi="ar-SA"/>
              </w:rPr>
              <w:t>{31'b0, run}</w:t>
            </w:r>
            <w:r>
              <w:rPr>
                <w:rFonts w:eastAsia="Cambria" w:cs=""/>
                <w:kern w:val="0"/>
                <w:sz w:val="24"/>
                <w:szCs w:val="24"/>
                <w:lang w:val="en-US" w:eastAsia="en-US" w:bidi="ar-SA"/>
              </w:rPr>
              <w:t xml:space="preserve">. CTRL occupies </w:t>
            </w:r>
            <w:r>
              <w:rPr>
                <w:rStyle w:val="VerbatimChar"/>
                <w:rFonts w:eastAsia="Cambria" w:cs=""/>
                <w:kern w:val="0"/>
                <w:szCs w:val="24"/>
                <w:lang w:val="en-US" w:eastAsia="en-US" w:bidi="ar-SA"/>
              </w:rPr>
              <w:t>0x0002_0000</w:t>
            </w:r>
          </w:p>
        </w:tc>
      </w:tr>
      <w:tr>
        <w:trPr/>
        <w:tc>
          <w:tcPr>
            <w:tcW w:w="56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addr[17] = 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addr[16] = 0</w:t>
            </w:r>
          </w:p>
        </w:tc>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imem array selected; </w:t>
            </w:r>
            <w:r>
              <w:rPr>
                <w:rStyle w:val="VerbatimChar"/>
                <w:rFonts w:eastAsia="Cambria" w:cs=""/>
                <w:kern w:val="0"/>
                <w:szCs w:val="24"/>
                <w:lang w:val="en-US" w:eastAsia="en-US" w:bidi="ar-SA"/>
              </w:rPr>
              <w:t>addr[13:0]</w:t>
            </w:r>
            <w:r>
              <w:rPr>
                <w:rFonts w:eastAsia="Cambria" w:cs=""/>
                <w:kern w:val="0"/>
                <w:sz w:val="24"/>
                <w:szCs w:val="24"/>
                <w:lang w:val="en-US" w:eastAsia="en-US" w:bidi="ar-SA"/>
              </w:rPr>
              <w:t xml:space="preserve"> is the word index</w:t>
            </w:r>
          </w:p>
        </w:tc>
      </w:tr>
      <w:tr>
        <w:trPr/>
        <w:tc>
          <w:tcPr>
            <w:tcW w:w="56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addr[17] = 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addr[16] = 1</w:t>
            </w:r>
          </w:p>
        </w:tc>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dmem array selected; </w:t>
            </w:r>
            <w:r>
              <w:rPr>
                <w:rStyle w:val="VerbatimChar"/>
                <w:rFonts w:eastAsia="Cambria" w:cs=""/>
                <w:kern w:val="0"/>
                <w:szCs w:val="24"/>
                <w:lang w:val="en-US" w:eastAsia="en-US" w:bidi="ar-SA"/>
              </w:rPr>
              <w:t>addr[13:0]</w:t>
            </w:r>
            <w:r>
              <w:rPr>
                <w:rFonts w:eastAsia="Cambria" w:cs=""/>
                <w:kern w:val="0"/>
                <w:sz w:val="24"/>
                <w:szCs w:val="24"/>
                <w:lang w:val="en-US" w:eastAsia="en-US" w:bidi="ar-SA"/>
              </w:rPr>
              <w:t xml:space="preserve"> is the word index</w:t>
            </w:r>
          </w:p>
        </w:tc>
      </w:tr>
    </w:tbl>
    <w:p>
      <w:pPr>
        <w:pStyle w:val="BodyText"/>
        <w:rPr/>
      </w:pPr>
      <w:r>
        <w:rPr>
          <w:sz w:val="20"/>
        </w:rPr>
        <w:t>Address-map properties an integrator must know:</w:t>
      </w:r>
    </w:p>
    <w:p>
      <w:pPr>
        <w:pStyle w:val="Compact"/>
        <w:numPr>
          <w:ilvl w:val="0"/>
          <w:numId w:val="58"/>
        </w:numPr>
        <w:rPr/>
      </w:pPr>
      <w:r>
        <w:rPr>
          <w:b/>
          <w:bCs/>
        </w:rPr>
        <w:t>Unified array select.</w:t>
      </w:r>
      <w:r>
        <w:rPr/>
        <w:t xml:space="preserve"> Every port — AXIL and both core ports — selects imem vs dmem by address bit 16, so the core’s fetch port can read the dmem array and its data port can reach either array. A flat image (code, </w:t>
      </w:r>
      <w:r>
        <w:rPr>
          <w:rStyle w:val="VerbatimChar"/>
        </w:rPr>
        <w:t>.tohost</w:t>
      </w:r>
      <w:r>
        <w:rPr/>
        <w:t xml:space="preserve">, and </w:t>
      </w:r>
      <w:r>
        <w:rPr>
          <w:rStyle w:val="VerbatimChar"/>
        </w:rPr>
        <w:t>.data</w:t>
      </w:r>
      <w:r>
        <w:rPr/>
        <w:t xml:space="preserve"> interleaved by address, as the riscv-tests p-environment links it) behaves like the unified memory of the simulation testbench.</w:t>
      </w:r>
    </w:p>
    <w:p>
      <w:pPr>
        <w:pStyle w:val="Compact"/>
        <w:numPr>
          <w:ilvl w:val="0"/>
          <w:numId w:val="59"/>
        </w:numPr>
        <w:rPr/>
      </w:pPr>
      <w:r>
        <w:rPr>
          <w:b/>
          <w:bCs/>
        </w:rPr>
        <w:t>Word indexing.</w:t>
      </w:r>
      <w:r>
        <w:rPr/>
        <w:t xml:space="preserve"> A word image streams at byte addresses </w:t>
      </w:r>
      <w:r>
        <w:rPr>
          <w:rStyle w:val="VerbatimChar"/>
        </w:rPr>
        <w:t>4*k</w:t>
      </w:r>
      <w:r>
        <w:rPr/>
        <w:t xml:space="preserve"> for word </w:t>
      </w:r>
      <w:r>
        <w:rPr>
          <w:i/>
          <w:iCs/>
        </w:rPr>
        <w:t>k</w:t>
      </w:r>
      <w:r>
        <w:rPr/>
        <w:t xml:space="preserve"> (the delivery testbench computes </w:t>
      </w:r>
      <w:r>
        <w:rPr>
          <w:rStyle w:val="VerbatimChar"/>
        </w:rPr>
        <w:t>byte_addr = word_index &lt;&lt; 2</w:t>
      </w:r>
      <w:r>
        <w:rPr/>
        <w:t xml:space="preserve">). Core fetch and data addresses are always word-aligned, so the core-visible window of each array is 4096 words (16 KB), indexed by </w:t>
      </w:r>
      <w:r>
        <w:rPr>
          <w:rStyle w:val="VerbatimChar"/>
        </w:rPr>
        <w:t>addr[13:2]</w:t>
      </w:r>
      <w:r>
        <w:rPr/>
        <w:t>; the loader’s arrays are 16384 words (64 KB) each, so AXIL traffic can additionally address the unaligned sub-word slots (</w:t>
      </w:r>
      <w:r>
        <w:rPr>
          <w:rStyle w:val="VerbatimChar"/>
        </w:rPr>
        <w:t>addr[1:0] != 0</w:t>
      </w:r>
      <w:r>
        <w:rPr/>
        <w:t>) that the core never generates.</w:t>
      </w:r>
    </w:p>
    <w:p>
      <w:pPr>
        <w:pStyle w:val="Compact"/>
        <w:numPr>
          <w:ilvl w:val="0"/>
          <w:numId w:val="60"/>
        </w:numPr>
        <w:rPr/>
      </w:pPr>
      <w:r>
        <w:rPr>
          <w:b/>
          <w:bCs/>
        </w:rPr>
        <w:t>Aliasing.</w:t>
      </w:r>
      <w:r>
        <w:rPr/>
        <w:t xml:space="preserve"> Because the index is </w:t>
      </w:r>
      <w:r>
        <w:rPr>
          <w:rStyle w:val="VerbatimChar"/>
        </w:rPr>
        <w:t>addr[13:0]</w:t>
      </w:r>
      <w:r>
        <w:rPr/>
        <w:t xml:space="preserve">, byte-address bits [15:14] are not decoded: the 64 KB byte-address window of each region aliases onto the array every </w:t>
      </w:r>
      <w:r>
        <w:rPr>
          <w:rStyle w:val="VerbatimChar"/>
        </w:rPr>
        <w:t>0x4000</w:t>
      </w:r>
      <w:r>
        <w:rPr/>
        <w:t xml:space="preserve"> bytes. Images must fit the 16 KB core-visible window per region (see Known Limitations, Chapter 6).</w:t>
      </w:r>
    </w:p>
    <w:p>
      <w:pPr>
        <w:pStyle w:val="Compact"/>
        <w:numPr>
          <w:ilvl w:val="0"/>
          <w:numId w:val="61"/>
        </w:numPr>
        <w:rPr/>
      </w:pPr>
      <w:r>
        <w:rPr>
          <w:b/>
          <w:bCs/>
        </w:rPr>
        <w:t>Address windowing.</w:t>
      </w:r>
      <w:r>
        <w:rPr/>
        <w:t xml:space="preserve"> The core presents full 32-bit addresses; only bits [16:14] region/array bits and [13:0] index bits are decoded. The core’s </w:t>
      </w:r>
      <w:r>
        <w:rPr>
          <w:rStyle w:val="VerbatimChar"/>
        </w:rPr>
        <w:t>RESET_ADDR</w:t>
      </w:r>
      <w:r>
        <w:rPr/>
        <w:t xml:space="preserve"> must be chosen so its used range lands in the window (the loader testbench boots battery images linked at </w:t>
      </w:r>
      <w:r>
        <w:rPr>
          <w:rStyle w:val="VerbatimChar"/>
        </w:rPr>
        <w:t>0x8000_0000</w:t>
      </w:r>
      <w:r>
        <w:rPr/>
        <w:t xml:space="preserve"> with </w:t>
      </w:r>
      <w:r>
        <w:rPr>
          <w:rStyle w:val="VerbatimChar"/>
        </w:rPr>
        <w:t>RESET_ADDR = 0x8000_0000</w:t>
      </w:r>
      <w:r>
        <w:rPr/>
        <w:t>, whose low 18 bits fall in the imem region).</w:t>
      </w:r>
    </w:p>
    <w:p>
      <w:pPr>
        <w:pStyle w:val="Compact"/>
        <w:numPr>
          <w:ilvl w:val="0"/>
          <w:numId w:val="62"/>
        </w:numPr>
        <w:rPr/>
      </w:pPr>
      <w:r>
        <w:rPr>
          <w:b/>
          <w:bCs/>
        </w:rPr>
        <w:t>Per-byte strobes.</w:t>
      </w:r>
      <w:r>
        <w:rPr/>
        <w:t xml:space="preserve"> Loader writes merge </w:t>
      </w:r>
      <w:r>
        <w:rPr>
          <w:rStyle w:val="VerbatimChar"/>
        </w:rPr>
        <w:t>fub_wdata</w:t>
      </w:r>
      <w:r>
        <w:rPr/>
        <w:t xml:space="preserve"> per </w:t>
      </w:r>
      <w:r>
        <w:rPr>
          <w:rStyle w:val="VerbatimChar"/>
        </w:rPr>
        <w:t>fub_wstrb</w:t>
      </w:r>
      <w:r>
        <w:rPr/>
        <w:t xml:space="preserve"> byte; core stores merge </w:t>
      </w:r>
      <w:r>
        <w:rPr>
          <w:rStyle w:val="VerbatimChar"/>
        </w:rPr>
        <w:t>dmem_wdata</w:t>
      </w:r>
      <w:r>
        <w:rPr/>
        <w:t xml:space="preserve"> per </w:t>
      </w:r>
      <w:r>
        <w:rPr>
          <w:rStyle w:val="VerbatimChar"/>
        </w:rPr>
        <w:t>dmem_wstrb</w:t>
      </w:r>
      <w:r>
        <w:rPr/>
        <w:t xml:space="preserve"> byte — the same rotated-strobe contract as the simulation memory.</w:t>
      </w:r>
      <w:r>
        <w:br w:type="page"/>
      </w:r>
    </w:p>
    <w:p>
      <w:pPr>
        <w:pStyle w:val="Heading2"/>
        <w:pBdr>
          <w:bottom w:val="single" w:sz="12" w:space="0" w:color="228B22"/>
        </w:pBdr>
        <w:spacing w:before="280" w:after="80"/>
        <w:rPr/>
      </w:pPr>
      <w:bookmarkStart w:id="154" w:name="__RefHeading___Toc8983_1002481003"/>
      <w:bookmarkStart w:id="155" w:name="ctrl-register-and-run-control"/>
      <w:bookmarkEnd w:id="154"/>
      <w:r>
        <w:rPr>
          <w:rStyle w:val="SectionNumber"/>
          <w:b/>
          <w:color w:val="228B22"/>
          <w:sz w:val="28"/>
        </w:rPr>
        <w:t>10.6</w:t>
      </w:r>
      <w:r>
        <w:rPr>
          <w:b/>
          <w:color w:val="228B22"/>
          <w:sz w:val="28"/>
        </w:rPr>
        <w:tab/>
        <w:t>CTRL Register and Run Control</w:t>
      </w:r>
    </w:p>
    <w:p>
      <w:pPr>
        <w:pStyle w:val="TableCaption"/>
        <w:rPr/>
      </w:pPr>
      <w:bookmarkStart w:id="156" w:name="_Tab_21_CTRL_register__AXIL_"/>
      <w:r>
        <w:rPr/>
        <w:t xml:space="preserve">CTRL register (AXIL offset </w:t>
      </w:r>
      <w:r>
        <w:rPr>
          <w:rStyle w:val="VerbatimChar"/>
        </w:rPr>
        <w:t>0x0002_0000</w:t>
      </w:r>
      <w:r>
        <w:rPr/>
        <w:t>)</w:t>
      </w:r>
      <w:bookmarkEnd w:id="1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927"/>
        <w:gridCol w:w="2202"/>
        <w:gridCol w:w="3579"/>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(set by write)</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load mode (power-on default): loader owns both RAM write ports, </w:t>
            </w:r>
            <w:r>
              <w:rPr>
                <w:rStyle w:val="VerbatimChar"/>
                <w:rFonts w:eastAsia="Cambria" w:cs=""/>
                <w:kern w:val="0"/>
                <w:szCs w:val="24"/>
                <w:lang w:val="en-US" w:eastAsia="en-US" w:bidi="ar-SA"/>
              </w:rPr>
              <w:t>core_rst_n</w:t>
            </w:r>
            <w:r>
              <w:rPr>
                <w:rFonts w:eastAsia="Cambria" w:cs=""/>
                <w:kern w:val="0"/>
                <w:sz w:val="24"/>
                <w:szCs w:val="24"/>
                <w:lang w:val="en-US" w:eastAsia="en-US" w:bidi="ar-SA"/>
              </w:rPr>
              <w:t xml:space="preserve"> is low; 1 = run mode: the core owns the write ports, </w:t>
            </w:r>
            <w:r>
              <w:rPr>
                <w:rStyle w:val="VerbatimChar"/>
                <w:rFonts w:eastAsia="Cambria" w:cs=""/>
                <w:kern w:val="0"/>
                <w:szCs w:val="24"/>
                <w:lang w:val="en-US" w:eastAsia="en-US" w:bidi="ar-SA"/>
              </w:rPr>
              <w:t>core_rst_n</w:t>
            </w:r>
            <w:r>
              <w:rPr>
                <w:rFonts w:eastAsia="Cambria" w:cs=""/>
                <w:kern w:val="0"/>
                <w:sz w:val="24"/>
                <w:szCs w:val="24"/>
                <w:lang w:val="en-US" w:eastAsia="en-US" w:bidi="ar-SA"/>
              </w:rPr>
              <w:t xml:space="preserve"> is high. Sticky until reset — writing 0 does not clear it</w:t>
            </w:r>
          </w:p>
        </w:tc>
      </w:tr>
    </w:tbl>
    <w:p>
      <w:pPr>
        <w:pStyle w:val="BodyText"/>
        <w:rPr/>
      </w:pPr>
      <w:r>
        <w:rPr>
          <w:rStyle w:val="VerbatimChar"/>
          <w:sz w:val="20"/>
        </w:rPr>
        <w:t>core_rst_n</w:t>
      </w:r>
      <w:r>
        <w:rPr>
          <w:sz w:val="20"/>
        </w:rPr>
        <w:t xml:space="preserve"> is literally </w:t>
      </w:r>
      <w:r>
        <w:rPr>
          <w:rStyle w:val="VerbatimChar"/>
          <w:sz w:val="20"/>
        </w:rPr>
        <w:t>run_q</w:t>
      </w:r>
      <w:r>
        <w:rPr>
          <w:sz w:val="20"/>
        </w:rPr>
        <w:t xml:space="preserve"> inverted in role: it </w:t>
      </w:r>
      <w:r>
        <w:rPr>
          <w:i/>
          <w:iCs/>
          <w:sz w:val="20"/>
        </w:rPr>
        <w:t>is</w:t>
      </w:r>
      <w:r>
        <w:rPr>
          <w:sz w:val="20"/>
        </w:rPr>
        <w:t xml:space="preserve"> the run bit. A CTRL write takes effect on the write commit cycle (W-channel fire); the core starts fetching </w:t>
      </w:r>
      <w:r>
        <w:rPr>
          <w:rStyle w:val="VerbatimChar"/>
          <w:sz w:val="20"/>
        </w:rPr>
        <w:t>RESET_ADDR</w:t>
      </w:r>
      <w:r>
        <w:rPr>
          <w:sz w:val="20"/>
        </w:rPr>
        <w:t xml:space="preserve"> the very cycle the run write commits.</w:t>
      </w:r>
      <w:bookmarkEnd w:id="155"/>
      <w:r>
        <w:br w:type="page"/>
      </w:r>
    </w:p>
    <w:p>
      <w:pPr>
        <w:pStyle w:val="Heading2"/>
        <w:pBdr>
          <w:bottom w:val="single" w:sz="12" w:space="0" w:color="228B22"/>
        </w:pBdr>
        <w:spacing w:before="280" w:after="80"/>
        <w:rPr/>
      </w:pPr>
      <w:bookmarkStart w:id="157" w:name="__RefHeading___Toc8985_1002481003"/>
      <w:bookmarkStart w:id="158" w:name="mutual-exclusion-load-mode-vs-run-mode"/>
      <w:bookmarkEnd w:id="157"/>
      <w:r>
        <w:rPr>
          <w:rStyle w:val="SectionNumber"/>
          <w:b/>
          <w:color w:val="228B22"/>
          <w:sz w:val="28"/>
        </w:rPr>
        <w:t>10.7</w:t>
      </w:r>
      <w:r>
        <w:rPr>
          <w:b/>
          <w:color w:val="228B22"/>
          <w:sz w:val="28"/>
        </w:rPr>
        <w:tab/>
        <w:t>Mutual Exclusion (Load Mode vs Run Mode)</w:t>
      </w:r>
    </w:p>
    <w:p>
      <w:pPr>
        <w:pStyle w:val="Compact"/>
        <w:numPr>
          <w:ilvl w:val="0"/>
          <w:numId w:val="63"/>
        </w:numPr>
        <w:rPr/>
      </w:pPr>
      <w:r>
        <w:rPr>
          <w:b/>
          <w:bCs/>
        </w:rPr>
        <w:t>Load mode (</w:t>
      </w:r>
      <w:r>
        <w:rPr>
          <w:rStyle w:val="VerbatimChar"/>
          <w:b/>
          <w:bCs/>
        </w:rPr>
        <w:t>run == 0</w:t>
      </w:r>
      <w:r>
        <w:rPr>
          <w:b/>
          <w:bCs/>
        </w:rPr>
        <w:t>):</w:t>
      </w:r>
      <w:r>
        <w:rPr/>
        <w:t xml:space="preserve"> the loader owns the RAM write ports; </w:t>
      </w:r>
      <w:r>
        <w:rPr>
          <w:rStyle w:val="VerbatimChar"/>
        </w:rPr>
        <w:t>ld_wr_fire = w_fire &amp;&amp; !addr[CTRL] &amp;&amp; !run_q</w:t>
      </w:r>
      <w:r>
        <w:rPr/>
        <w:t xml:space="preserve"> gates image writes. The core is held in reset (</w:t>
      </w:r>
      <w:r>
        <w:rPr>
          <w:rStyle w:val="VerbatimChar"/>
        </w:rPr>
        <w:t>core_rst_n = 0</w:t>
      </w:r>
      <w:r>
        <w:rPr/>
        <w:t xml:space="preserve">), parks its fetch at </w:t>
      </w:r>
      <w:r>
        <w:rPr>
          <w:rStyle w:val="VerbatimChar"/>
        </w:rPr>
        <w:t>RESET_ADDR</w:t>
      </w:r>
      <w:r>
        <w:rPr/>
        <w:t>, and retires nothing.</w:t>
      </w:r>
    </w:p>
    <w:p>
      <w:pPr>
        <w:pStyle w:val="Compact"/>
        <w:numPr>
          <w:ilvl w:val="0"/>
          <w:numId w:val="64"/>
        </w:numPr>
        <w:rPr/>
      </w:pPr>
      <w:r>
        <w:rPr>
          <w:b/>
          <w:bCs/>
        </w:rPr>
        <w:t>Run mode (</w:t>
      </w:r>
      <w:r>
        <w:rPr>
          <w:rStyle w:val="VerbatimChar"/>
          <w:b/>
          <w:bCs/>
        </w:rPr>
        <w:t>run == 1</w:t>
      </w:r>
      <w:r>
        <w:rPr>
          <w:b/>
          <w:bCs/>
        </w:rPr>
        <w:t>):</w:t>
      </w:r>
      <w:r>
        <w:rPr/>
        <w:t xml:space="preserve"> the core owns both write ports (</w:t>
      </w:r>
      <w:r>
        <w:rPr>
          <w:rStyle w:val="VerbatimChar"/>
        </w:rPr>
        <w:t>core_wr_fire = run_q &amp;&amp; dmem_req &amp;&amp; (dmem_wstrb != 0)</w:t>
      </w:r>
      <w:r>
        <w:rPr/>
        <w:t>); loader writes are dropped in logic — the B response still returns OKAY, but the array does not change (testplan scenario ML-09 pins this: an AXIL write to the halted core’s ECALL word must not poison the fetch).</w:t>
      </w:r>
    </w:p>
    <w:p>
      <w:pPr>
        <w:pStyle w:val="Compact"/>
        <w:numPr>
          <w:ilvl w:val="0"/>
          <w:numId w:val="65"/>
        </w:numPr>
        <w:rPr/>
      </w:pPr>
      <w:r>
        <w:rPr>
          <w:b/>
          <w:bCs/>
        </w:rPr>
        <w:t>No arbiter.</w:t>
      </w:r>
      <w:r>
        <w:rPr/>
        <w:t xml:space="preserve"> Both clients merge into each array in one clocked process; protocol guarantees they are never both entitled at once.</w:t>
      </w:r>
      <w:bookmarkEnd w:id="158"/>
      <w:r>
        <w:br w:type="page"/>
      </w:r>
    </w:p>
    <w:p>
      <w:pPr>
        <w:pStyle w:val="Heading2"/>
        <w:pBdr>
          <w:bottom w:val="single" w:sz="12" w:space="0" w:color="228B22"/>
        </w:pBdr>
        <w:spacing w:before="280" w:after="80"/>
        <w:rPr/>
      </w:pPr>
      <w:bookmarkStart w:id="159" w:name="__RefHeading___Toc8987_1002481003"/>
      <w:bookmarkStart w:id="160" w:name="programming-sequence"/>
      <w:bookmarkEnd w:id="159"/>
      <w:r>
        <w:rPr>
          <w:rStyle w:val="SectionNumber"/>
          <w:b/>
          <w:color w:val="228B22"/>
          <w:sz w:val="28"/>
        </w:rPr>
        <w:t>10.8</w:t>
      </w:r>
      <w:r>
        <w:rPr>
          <w:b/>
          <w:color w:val="228B22"/>
          <w:sz w:val="28"/>
        </w:rPr>
        <w:tab/>
        <w:t>Programming Sequence</w:t>
      </w:r>
    </w:p>
    <w:p>
      <w:pPr>
        <w:pStyle w:val="Compact"/>
        <w:numPr>
          <w:ilvl w:val="0"/>
          <w:numId w:val="66"/>
        </w:numPr>
        <w:rPr/>
      </w:pPr>
      <w:r>
        <w:rPr/>
        <w:t xml:space="preserve">Assert </w:t>
      </w:r>
      <w:r>
        <w:rPr>
          <w:rStyle w:val="VerbatimChar"/>
        </w:rPr>
        <w:t>aresetn</w:t>
      </w:r>
      <w:r>
        <w:rPr/>
        <w:t xml:space="preserve"> low, then release it. The loader powers into load mode: </w:t>
      </w:r>
      <w:r>
        <w:rPr>
          <w:rStyle w:val="VerbatimChar"/>
        </w:rPr>
        <w:t>CTRL</w:t>
      </w:r>
      <w:r>
        <w:rPr/>
        <w:t xml:space="preserve"> reads 0, </w:t>
      </w:r>
      <w:r>
        <w:rPr>
          <w:rStyle w:val="VerbatimChar"/>
        </w:rPr>
        <w:t>core_rst_n</w:t>
      </w:r>
      <w:r>
        <w:rPr/>
        <w:t xml:space="preserve"> is low, the core is held.</w:t>
      </w:r>
    </w:p>
    <w:p>
      <w:pPr>
        <w:pStyle w:val="Compact"/>
        <w:numPr>
          <w:ilvl w:val="0"/>
          <w:numId w:val="67"/>
        </w:numPr>
        <w:rPr/>
      </w:pPr>
      <w:r>
        <w:rPr/>
        <w:t xml:space="preserve">Stream the program image over AXIL writes: instruction words to the imem region (byte offsets from </w:t>
      </w:r>
      <w:r>
        <w:rPr>
          <w:rStyle w:val="VerbatimChar"/>
        </w:rPr>
        <w:t>0x00000</w:t>
      </w:r>
      <w:r>
        <w:rPr/>
        <w:t xml:space="preserve">), data (including </w:t>
      </w:r>
      <w:r>
        <w:rPr>
          <w:rStyle w:val="VerbatimChar"/>
        </w:rPr>
        <w:t>.tohost</w:t>
      </w:r>
      <w:r>
        <w:rPr/>
        <w:t>/</w:t>
      </w:r>
      <w:r>
        <w:rPr>
          <w:rStyle w:val="VerbatimChar"/>
        </w:rPr>
        <w:t>.data</w:t>
      </w:r>
      <w:r>
        <w:rPr/>
        <w:t xml:space="preserve">) to the addresses the image expects — with the unified map, data linked above </w:t>
      </w:r>
      <w:r>
        <w:rPr>
          <w:rStyle w:val="VerbatimChar"/>
        </w:rPr>
        <w:t>0x10000</w:t>
      </w:r>
      <w:r>
        <w:rPr/>
        <w:t xml:space="preserve"> lands in the dmem region automatically. Writes may be full-word or per-byte (</w:t>
      </w:r>
      <w:r>
        <w:rPr>
          <w:rStyle w:val="VerbatimChar"/>
        </w:rPr>
        <w:t>wstrb</w:t>
      </w:r>
      <w:r>
        <w:rPr/>
        <w:t>).</w:t>
      </w:r>
    </w:p>
    <w:p>
      <w:pPr>
        <w:pStyle w:val="Compact"/>
        <w:numPr>
          <w:ilvl w:val="0"/>
          <w:numId w:val="68"/>
        </w:numPr>
        <w:rPr/>
      </w:pPr>
      <w:r>
        <w:rPr/>
        <w:t>(Optional but recommended) Read back critical words over the AXIL read port; reads work in both modes and see loader and core writes.</w:t>
      </w:r>
    </w:p>
    <w:p>
      <w:pPr>
        <w:pStyle w:val="Compact"/>
        <w:numPr>
          <w:ilvl w:val="0"/>
          <w:numId w:val="69"/>
        </w:numPr>
        <w:rPr/>
      </w:pPr>
      <w:r>
        <w:rPr/>
        <w:t xml:space="preserve">Write </w:t>
      </w:r>
      <w:r>
        <w:rPr>
          <w:rStyle w:val="VerbatimChar"/>
        </w:rPr>
        <w:t>CTRL.run = 1</w:t>
      </w:r>
      <w:r>
        <w:rPr/>
        <w:t xml:space="preserve"> (AXIL write of </w:t>
      </w:r>
      <w:r>
        <w:rPr>
          <w:rStyle w:val="VerbatimChar"/>
        </w:rPr>
        <w:t>0x0000_0001</w:t>
      </w:r>
      <w:r>
        <w:rPr/>
        <w:t xml:space="preserve"> to </w:t>
      </w:r>
      <w:r>
        <w:rPr>
          <w:rStyle w:val="VerbatimChar"/>
        </w:rPr>
        <w:t>0x0002_0000</w:t>
      </w:r>
      <w:r>
        <w:rPr/>
        <w:t xml:space="preserve">). The core leaves reset immediately and fetches </w:t>
      </w:r>
      <w:r>
        <w:rPr>
          <w:rStyle w:val="VerbatimChar"/>
        </w:rPr>
        <w:t>RESET_ADDR</w:t>
      </w:r>
      <w:r>
        <w:rPr/>
        <w:t xml:space="preserve"> on the commit cycle — have any trace sampler armed </w:t>
      </w:r>
      <w:r>
        <w:rPr>
          <w:i/>
          <w:iCs/>
        </w:rPr>
        <w:t>before</w:t>
      </w:r>
      <w:r>
        <w:rPr/>
        <w:t xml:space="preserve"> this write.</w:t>
      </w:r>
    </w:p>
    <w:p>
      <w:pPr>
        <w:pStyle w:val="Compact"/>
        <w:numPr>
          <w:ilvl w:val="0"/>
          <w:numId w:val="70"/>
        </w:numPr>
        <w:rPr/>
      </w:pPr>
      <w:r>
        <w:rPr/>
        <w:t>Observe execution: the core runs to its ECALL halt (</w:t>
      </w:r>
      <w:r>
        <w:rPr>
          <w:rStyle w:val="VerbatimChar"/>
        </w:rPr>
        <w:t>halt</w:t>
      </w:r>
      <w:r>
        <w:rPr/>
        <w:t xml:space="preserve"> rises with cause </w:t>
      </w:r>
      <w:r>
        <w:rPr>
          <w:rStyle w:val="VerbatimChar"/>
        </w:rPr>
        <w:t>0x1</w:t>
      </w:r>
      <w:r>
        <w:rPr/>
        <w:t xml:space="preserve">, </w:t>
      </w:r>
      <w:r>
        <w:rPr>
          <w:rStyle w:val="VerbatimChar"/>
        </w:rPr>
        <w:t>gp == 1</w:t>
      </w:r>
      <w:r>
        <w:rPr/>
        <w:t xml:space="preserve"> on a successful riscv-tests-style program). Memory the core stores is readable back through the AXIL port in run mode (scenario ML-06).</w:t>
      </w:r>
    </w:p>
    <w:p>
      <w:pPr>
        <w:pStyle w:val="Compact"/>
        <w:numPr>
          <w:ilvl w:val="0"/>
          <w:numId w:val="71"/>
        </w:numPr>
        <w:rPr/>
      </w:pPr>
      <w:r>
        <w:rPr/>
        <w:t>To load a new image, reset the loader (</w:t>
      </w:r>
      <w:r>
        <w:rPr>
          <w:rStyle w:val="VerbatimChar"/>
        </w:rPr>
        <w:t>aresetn</w:t>
      </w:r>
      <w:r>
        <w:rPr/>
        <w:t xml:space="preserve">): </w:t>
      </w:r>
      <w:r>
        <w:rPr>
          <w:rStyle w:val="VerbatimChar"/>
        </w:rPr>
        <w:t>run</w:t>
      </w:r>
      <w:r>
        <w:rPr/>
        <w:t xml:space="preserve"> clears, load mode re-enters.</w:t>
      </w:r>
    </w:p>
    <w:p>
      <w:pPr>
        <w:pStyle w:val="Normal"/>
        <w:rPr/>
      </w:pPr>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1" w:name="X9080c0485dba8622f5460a543067f75b9857cfa"/>
      <w:bookmarkStart w:id="162" w:name="programming-sequence"/>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bookmarkEnd w:id="162"/>
      <w:r>
        <w:br w:type="page"/>
      </w:r>
    </w:p>
    <w:p>
      <w:pPr>
        <w:pStyle w:val="Heading1"/>
        <w:shd w:val="clear" w:color="auto" w:fill="404040"/>
        <w:spacing w:before="360" w:after="120"/>
        <w:rPr/>
      </w:pPr>
      <w:bookmarkStart w:id="163" w:name="__RefHeading___Toc8989_1002481003"/>
      <w:bookmarkStart w:id="164" w:name="performance-characteristics"/>
      <w:bookmarkEnd w:id="163"/>
      <w:r>
        <w:rPr>
          <w:rStyle w:val="SectionNumber"/>
          <w:b/>
          <w:color w:val="FFFFFF"/>
          <w:sz w:val="32"/>
        </w:rPr>
        <w:t>11</w:t>
      </w:r>
      <w:r>
        <w:rPr>
          <w:b/>
          <w:color w:val="FFFFFF"/>
          <w:sz w:val="32"/>
        </w:rPr>
        <w:tab/>
        <w:t>Performance Characteristics</w:t>
      </w:r>
    </w:p>
    <w:p>
      <w:pPr>
        <w:pStyle w:val="Heading2"/>
        <w:pageBreakBefore w:val="false"/>
        <w:pBdr>
          <w:bottom w:val="single" w:sz="12" w:space="0" w:color="228B22"/>
        </w:pBdr>
        <w:spacing w:before="280" w:after="80"/>
        <w:rPr/>
      </w:pPr>
      <w:bookmarkStart w:id="165" w:name="__RefHeading___Toc8991_1002481003"/>
      <w:bookmarkStart w:id="166" w:name="cycles-per-instruction"/>
      <w:bookmarkEnd w:id="165"/>
      <w:r>
        <w:rPr>
          <w:rStyle w:val="SectionNumber"/>
          <w:b/>
          <w:color w:val="228B22"/>
          <w:sz w:val="28"/>
        </w:rPr>
        <w:t>11.1</w:t>
      </w:r>
      <w:r>
        <w:rPr>
          <w:b/>
          <w:color w:val="228B22"/>
          <w:sz w:val="28"/>
        </w:rPr>
        <w:tab/>
        <w:t>Cycles per Instruction</w:t>
      </w:r>
    </w:p>
    <w:p>
      <w:pPr>
        <w:pStyle w:val="TableCaption"/>
        <w:rPr/>
      </w:pPr>
      <w:bookmarkStart w:id="167" w:name="_Tab_22_CPI_by_access_class"/>
      <w:r>
        <w:rPr/>
        <w:t>CPI by access class</w:t>
      </w:r>
      <w:bookmarkEnd w:id="1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3567"/>
        <w:gridCol w:w="3120"/>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Case</w:t>
            </w:r>
          </w:p>
        </w:tc>
        <w:tc>
          <w:tcPr>
            <w:tcW w:w="3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instruction, including naturally aligned loads/stores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CPI 1.0 with combinational memories; taken and not-taken branches cost the same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 on </w:t>
            </w:r>
            <w:r>
              <w:rPr>
                <w:rStyle w:val="VerbatimChar"/>
                <w:rFonts w:eastAsia="Cambria" w:cs=""/>
                <w:kern w:val="0"/>
                <w:szCs w:val="24"/>
                <w:lang w:val="en-US" w:eastAsia="en-US" w:bidi="ar-SA"/>
              </w:rPr>
              <w:t>kestrel_mem_bram</w:t>
            </w:r>
            <w:r>
              <w:rPr>
                <w:rFonts w:eastAsia="Cambria" w:cs=""/>
                <w:kern w:val="0"/>
                <w:sz w:val="24"/>
                <w:szCs w:val="24"/>
                <w:lang w:val="en-US" w:eastAsia="en-US" w:bidi="ar-SA"/>
              </w:rPr>
              <w:t xml:space="preserve"> (block RAM)</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w:t>
            </w: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cycle while port B reads; every other instruction stays at 1 (fetch at </w:t>
            </w:r>
            <w:r>
              <w:rPr>
                <w:rStyle w:val="VerbatimChar"/>
                <w:rFonts w:eastAsia="Cambria" w:cs=""/>
                <w:kern w:val="0"/>
                <w:szCs w:val="24"/>
                <w:lang w:val="en-US" w:eastAsia="en-US" w:bidi="ar-SA"/>
              </w:rPr>
              <w:t>imem_addr_next</w:t>
            </w:r>
            <w:r>
              <w:rPr>
                <w:rFonts w:eastAsia="Cambria" w:cs=""/>
                <w:kern w:val="0"/>
                <w:sz w:val="24"/>
                <w:szCs w:val="24"/>
                <w:lang w:val="en-US" w:eastAsia="en-US" w:bidi="ar-SA"/>
              </w:rPr>
              <w: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Misaligned load/store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extra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Halts (cause </w:t>
            </w:r>
            <w:r>
              <w:rPr>
                <w:rStyle w:val="VerbatimChar"/>
                <w:rFonts w:eastAsia="Cambria" w:cs=""/>
                <w:kern w:val="0"/>
                <w:szCs w:val="24"/>
                <w:lang w:val="en-US" w:eastAsia="en-US" w:bidi="ar-SA"/>
              </w:rPr>
              <w:t>0x4</w:t>
            </w:r>
            <w:r>
              <w:rPr>
                <w:rFonts w:eastAsia="Cambria" w:cs=""/>
                <w:kern w:val="0"/>
                <w:sz w:val="24"/>
                <w:szCs w:val="24"/>
                <w:lang w:val="en-US" w:eastAsia="en-US" w:bidi="ar-SA"/>
              </w:rPr>
              <w:t>/</w:t>
            </w:r>
            <w:r>
              <w:rPr>
                <w:rStyle w:val="VerbatimChar"/>
                <w:rFonts w:eastAsia="Cambria" w:cs=""/>
                <w:kern w:val="0"/>
                <w:szCs w:val="24"/>
                <w:lang w:val="en-US" w:eastAsia="en-US" w:bidi="ar-SA"/>
              </w:rPr>
              <w:t>0x5</w:t>
            </w:r>
            <w:r>
              <w:rPr>
                <w:rFonts w:eastAsia="Cambria" w:cs=""/>
                <w:kern w:val="0"/>
                <w:sz w:val="24"/>
                <w:szCs w:val="24"/>
                <w:lang w:val="en-US" w:eastAsia="en-US" w:bidi="ar-SA"/>
              </w:rPr>
              <w:t>) on its own cycle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extra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halting instruction retires on its own cycle as the trap beat; the hold afterwards is not execution</w:t>
            </w:r>
          </w:p>
        </w:tc>
      </w:tr>
    </w:tbl>
    <w:p>
      <w:pPr>
        <w:pStyle w:val="BodyText"/>
        <w:rPr/>
      </w:pPr>
      <w:bookmarkStart w:id="168" w:name="cycles-per-instruction"/>
      <w:r>
        <w:rPr>
          <w:sz w:val="20"/>
        </w:rPr>
        <w:t>CPI 1 is per instruction, and the single-cycle discipline taxes every instruction at the rate of the slowest path (below). On block RAM the average is 1 plus the load fraction.</w:t>
      </w:r>
      <w:bookmarkEnd w:id="168"/>
      <w:r>
        <w:br w:type="page"/>
      </w:r>
    </w:p>
    <w:p>
      <w:pPr>
        <w:pStyle w:val="Heading2"/>
        <w:pBdr>
          <w:bottom w:val="single" w:sz="12" w:space="0" w:color="228B22"/>
        </w:pBdr>
        <w:spacing w:before="280" w:after="80"/>
        <w:rPr/>
      </w:pPr>
      <w:bookmarkStart w:id="169" w:name="__RefHeading___Toc8993_1002481003"/>
      <w:bookmarkStart w:id="170" w:name="critical-path-analysis"/>
      <w:bookmarkEnd w:id="169"/>
      <w:r>
        <w:rPr>
          <w:rStyle w:val="SectionNumber"/>
          <w:b/>
          <w:color w:val="228B22"/>
          <w:sz w:val="28"/>
        </w:rPr>
        <w:t>11.2</w:t>
      </w:r>
      <w:r>
        <w:rPr>
          <w:b/>
          <w:color w:val="228B22"/>
          <w:sz w:val="28"/>
        </w:rPr>
        <w:tab/>
        <w:t>Critical Path Analysis</w:t>
      </w:r>
    </w:p>
    <w:p>
      <w:pPr>
        <w:pStyle w:val="FirstParagraph"/>
        <w:rPr/>
      </w:pPr>
      <w:r>
        <w:rPr>
          <w:sz w:val="20"/>
        </w:rPr>
        <w:t xml:space="preserve">In a single-cycle design, the clock period must span the slowest instruction’s path through </w:t>
      </w:r>
      <w:r>
        <w:rPr>
          <w:i/>
          <w:iCs/>
          <w:sz w:val="20"/>
        </w:rPr>
        <w:t>every</w:t>
      </w:r>
      <w:r>
        <w:rPr>
          <w:sz w:val="20"/>
        </w:rPr>
        <w:t xml:space="preserve"> block, because every block sits between the same two edges. There is no clock frequency at which this machine is fast, only a frequency at which it is correct; that frequency is set by the longest row below — almost always the load, which crosses both memories and the datapath between them.</w:t>
      </w:r>
    </w:p>
    <w:p>
      <w:pPr>
        <w:pStyle w:val="TableCaption"/>
        <w:rPr/>
      </w:pPr>
      <w:bookmarkStart w:id="171" w:name="_Tab_23_Critical_path_conten"/>
      <w:r>
        <w:rPr/>
        <w:t>Critical-path content per instruction class</w:t>
      </w:r>
      <w:bookmarkEnd w:id="1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51"/>
        <w:gridCol w:w="5408"/>
      </w:tblGrid>
      <w:tr>
        <w:trPr>
          <w:tblHeader w:val="true"/>
        </w:trPr>
        <w:tc>
          <w:tcPr>
            <w:tcW w:w="39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Instruction class</w:t>
            </w:r>
          </w:p>
        </w:tc>
        <w:tc>
          <w:tcPr>
            <w:tcW w:w="54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 the clock must span</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(OP/OP-IMM)</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 ALU + writeback setup</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 comparator + next-PC mux + PC setup</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 ALU + dmem + rotate/sign-extend + writeback setup</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 ALU + dmem + strobe setup</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JAL/JALR</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(JALR) + add + next-PC mux + PC setup</w:t>
            </w:r>
          </w:p>
        </w:tc>
      </w:tr>
    </w:tbl>
    <w:p>
      <w:pPr>
        <w:pStyle w:val="BodyText"/>
        <w:rPr/>
      </w:pPr>
      <w:r>
        <w:rPr>
          <w:sz w:val="20"/>
        </w:rPr>
        <w:t xml:space="preserve">Design consequence for integrators: timing closure must be proven against the load row with the </w:t>
      </w:r>
      <w:r>
        <w:rPr>
          <w:i/>
          <w:iCs/>
          <w:sz w:val="20"/>
        </w:rPr>
        <w:t>actual</w:t>
      </w:r>
      <w:r>
        <w:rPr>
          <w:sz w:val="20"/>
        </w:rPr>
        <w:t xml:space="preserve"> memory macros. The loader honors the combinational contract with </w:t>
      </w:r>
      <w:r>
        <w:rPr>
          <w:rStyle w:val="VerbatimChar"/>
          <w:sz w:val="20"/>
        </w:rPr>
        <w:t>(* ram_style = "distributed" *)</w:t>
      </w:r>
      <w:r>
        <w:rPr>
          <w:sz w:val="20"/>
        </w:rPr>
        <w:t xml:space="preserve"> arrays. Synchronous-read RAM (block RAM) takes </w:t>
      </w:r>
      <w:r>
        <w:rPr>
          <w:rStyle w:val="VerbatimChar"/>
          <w:sz w:val="20"/>
        </w:rPr>
        <w:t>kestrel_mem_bram</w:t>
      </w:r>
      <w:r>
        <w:rPr>
          <w:sz w:val="20"/>
        </w:rPr>
        <w:t xml:space="preserve">: fetch at </w:t>
      </w:r>
      <w:r>
        <w:rPr>
          <w:rStyle w:val="VerbatimChar"/>
          <w:sz w:val="20"/>
        </w:rPr>
        <w:t>imem_addr_next</w:t>
      </w:r>
      <w:r>
        <w:rPr>
          <w:sz w:val="20"/>
        </w:rPr>
        <w:t xml:space="preserve"> puts the RAM’s clock-to-out at the start of the execute cycle, and a load’s data read moves to a second cycle under </w:t>
      </w:r>
      <w:r>
        <w:rPr>
          <w:rStyle w:val="VerbatimChar"/>
          <w:sz w:val="20"/>
        </w:rPr>
        <w:t>mem_wait</w:t>
      </w:r>
      <w:r>
        <w:rPr>
          <w:sz w:val="20"/>
        </w:rPr>
        <w:t>, so the load row splits in two.</w:t>
      </w:r>
      <w:bookmarkEnd w:id="170"/>
      <w:r>
        <w:br w:type="page"/>
      </w:r>
    </w:p>
    <w:p>
      <w:pPr>
        <w:pStyle w:val="Heading2"/>
        <w:pBdr>
          <w:bottom w:val="single" w:sz="12" w:space="0" w:color="228B22"/>
        </w:pBdr>
        <w:spacing w:before="280" w:after="80"/>
        <w:rPr/>
      </w:pPr>
      <w:bookmarkStart w:id="172" w:name="__RefHeading___Toc8995_1002481003"/>
      <w:bookmarkStart w:id="173" w:name="resource-sketch"/>
      <w:bookmarkEnd w:id="172"/>
      <w:r>
        <w:rPr>
          <w:rStyle w:val="SectionNumber"/>
          <w:b/>
          <w:color w:val="228B22"/>
          <w:sz w:val="28"/>
        </w:rPr>
        <w:t>11.3</w:t>
      </w:r>
      <w:r>
        <w:rPr>
          <w:b/>
          <w:color w:val="228B22"/>
          <w:sz w:val="28"/>
        </w:rPr>
        <w:tab/>
        <w:t>Resource Sketch</w:t>
      </w:r>
    </w:p>
    <w:p>
      <w:pPr>
        <w:pStyle w:val="FirstParagraph"/>
        <w:rPr/>
      </w:pPr>
      <w:r>
        <w:rPr>
          <w:sz w:val="20"/>
        </w:rPr>
        <w:t>An honest sketch, from the RTL rather than synthesis:</w:t>
      </w:r>
    </w:p>
    <w:p>
      <w:pPr>
        <w:pStyle w:val="TableCaption"/>
        <w:rPr/>
      </w:pPr>
      <w:bookmarkStart w:id="174" w:name="_Tab_24_Resource_sketch__no_"/>
      <w:r>
        <w:rPr/>
        <w:t>Resource sketch (no committed synthesis numbers at v0.1)</w:t>
      </w:r>
      <w:bookmarkEnd w:id="1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26"/>
        <w:gridCol w:w="4433"/>
      </w:tblGrid>
      <w:tr>
        <w:trPr>
          <w:tblHeader w:val="true"/>
        </w:trPr>
        <w:tc>
          <w:tcPr>
            <w:tcW w:w="4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4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(core, outside the register file)</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Three state elements: </w:t>
            </w:r>
            <w:r>
              <w:rPr>
                <w:rStyle w:val="VerbatimChar"/>
                <w:rFonts w:eastAsia="Cambria" w:cs=""/>
                <w:kern w:val="0"/>
                <w:szCs w:val="24"/>
                <w:lang w:val="en-US" w:eastAsia="en-US" w:bidi="ar-SA"/>
              </w:rPr>
              <w:t>pc</w:t>
            </w:r>
            <w:r>
              <w:rPr>
                <w:rFonts w:eastAsia="Cambria" w:cs=""/>
                <w:kern w:val="0"/>
                <w:sz w:val="24"/>
                <w:szCs w:val="24"/>
                <w:lang w:val="en-US" w:eastAsia="en-US" w:bidi="ar-SA"/>
              </w:rPr>
              <w:t xml:space="preserve"> (32b), </w:t>
            </w:r>
            <w:r>
              <w:rPr>
                <w:rStyle w:val="VerbatimChar"/>
                <w:rFonts w:eastAsia="Cambria" w:cs=""/>
                <w:kern w:val="0"/>
                <w:szCs w:val="24"/>
                <w:lang w:val="en-US" w:eastAsia="en-US" w:bidi="ar-SA"/>
              </w:rPr>
              <w:t>retire_count</w:t>
            </w:r>
            <w:r>
              <w:rPr>
                <w:rFonts w:eastAsia="Cambria" w:cs=""/>
                <w:kern w:val="0"/>
                <w:sz w:val="24"/>
                <w:szCs w:val="24"/>
                <w:lang w:val="en-US" w:eastAsia="en-US" w:bidi="ar-SA"/>
              </w:rPr>
              <w:t xml:space="preserve"> (64b), </w:t>
            </w:r>
            <w:r>
              <w:rPr>
                <w:rStyle w:val="VerbatimChar"/>
                <w:rFonts w:eastAsia="Cambria" w:cs=""/>
                <w:kern w:val="0"/>
                <w:szCs w:val="24"/>
                <w:lang w:val="en-US" w:eastAsia="en-US" w:bidi="ar-SA"/>
              </w:rPr>
              <w:t>halt_q</w:t>
            </w:r>
            <w:r>
              <w:rPr>
                <w:rFonts w:eastAsia="Cambria" w:cs=""/>
                <w:kern w:val="0"/>
                <w:sz w:val="24"/>
                <w:szCs w:val="24"/>
                <w:lang w:val="en-US" w:eastAsia="en-US" w:bidi="ar-SA"/>
              </w:rPr>
              <w:t xml:space="preserve"> (1b) — the entire sequential content besides the register file</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x 32 bits, 2 combinational read ports, 1 synchronous write port; distributed RAM, since it has no reset; x0 is entry 0, kept zero by the core writing zero to it in reset and on every x0 write, so the read ports need no zero-select</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w:t>
            </w:r>
            <w:r>
              <w:rPr>
                <w:rStyle w:val="VerbatimChar"/>
                <w:rFonts w:eastAsia="Cambria" w:cs=""/>
                <w:kern w:val="0"/>
                <w:szCs w:val="24"/>
                <w:lang w:val="en-US" w:eastAsia="en-US" w:bidi="ar-SA"/>
              </w:rPr>
              <w:t>unique casez</w:t>
            </w:r>
            <w:r>
              <w:rPr>
                <w:rFonts w:eastAsia="Cambria" w:cs=""/>
                <w:kern w:val="0"/>
                <w:sz w:val="24"/>
                <w:szCs w:val="24"/>
                <w:lang w:val="en-US" w:eastAsia="en-US" w:bidi="ar-SA"/>
              </w:rPr>
              <w:t xml:space="preserve"> truth table keyed on </w:t>
            </w:r>
            <w:r>
              <w:rPr>
                <w:rStyle w:val="VerbatimChar"/>
                <w:rFonts w:eastAsia="Cambria" w:cs=""/>
                <w:kern w:val="0"/>
                <w:szCs w:val="24"/>
                <w:lang w:val="en-US" w:eastAsia="en-US" w:bidi="ar-SA"/>
              </w:rPr>
              <w:t>{opcode, funct3, funct7}</w:t>
            </w:r>
            <w:r>
              <w:rPr>
                <w:rFonts w:eastAsia="Cambria" w:cs=""/>
                <w:kern w:val="0"/>
                <w:sz w:val="24"/>
                <w:szCs w:val="24"/>
                <w:lang w:val="en-US" w:eastAsia="en-US" w:bidi="ar-SA"/>
              </w:rPr>
              <w:t xml:space="preserve"> — no FSM, no microcode, no control ROM</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(10 ops), immediate generator, source muxes, writeback mux, next-PC mux, dedicated branch comparator, byte-lane rotators</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 addition</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16K-word distributed-RAM arrays (2 x 64 KB), AXIL leaf slaves with skid buffers, one run bit and two write-side holding registers</w:t>
            </w:r>
          </w:p>
        </w:tc>
      </w:tr>
    </w:tbl>
    <w:p>
      <w:pPr>
        <w:pStyle w:val="BodyText"/>
        <w:rPr/>
      </w:pPr>
      <w:bookmarkStart w:id="175" w:name="resource-sketch"/>
      <w:r>
        <w:rPr>
          <w:sz w:val="20"/>
        </w:rPr>
        <w:t>No LUT/FF synthesis numbers are claimed in this revision; the core’s small fixed state and absence of pipeline registers are the structural facts that bound its area.</w:t>
      </w:r>
      <w:bookmarkEnd w:id="175"/>
      <w:r>
        <w:br w:type="page"/>
      </w:r>
    </w:p>
    <w:p>
      <w:pPr>
        <w:pStyle w:val="Heading2"/>
        <w:pBdr>
          <w:bottom w:val="single" w:sz="12" w:space="0" w:color="228B22"/>
        </w:pBdr>
        <w:spacing w:before="280" w:after="80"/>
        <w:rPr/>
      </w:pPr>
      <w:bookmarkStart w:id="176" w:name="__RefHeading___Toc8997_1002481003"/>
      <w:bookmarkStart w:id="177" w:name="throughput-context"/>
      <w:bookmarkEnd w:id="176"/>
      <w:r>
        <w:rPr>
          <w:rStyle w:val="SectionNumber"/>
          <w:b/>
          <w:color w:val="228B22"/>
          <w:sz w:val="28"/>
        </w:rPr>
        <w:t>11.4</w:t>
      </w:r>
      <w:r>
        <w:rPr>
          <w:b/>
          <w:color w:val="228B22"/>
          <w:sz w:val="28"/>
        </w:rPr>
        <w:tab/>
        <w:t>Throughput Context</w:t>
      </w:r>
    </w:p>
    <w:p>
      <w:pPr>
        <w:pStyle w:val="FirstParagraph"/>
        <w:rPr/>
      </w:pPr>
      <w:r>
        <w:rPr>
          <w:sz w:val="20"/>
        </w:rPr>
        <w:t>One instruction per clock at frequency f. The suite’s rung 2 (merlin, a five-stage pipeline) exists precisely because this machine’s clock is capped by the sum of all stages rather than their slowest member — kestrel trades every fast instruction’s speed for total visibility. For the education and small-control use cases kestrel targets, that trade is the point.</w:t>
      </w:r>
    </w:p>
    <w:p>
      <w:pPr>
        <w:pStyle w:val="Normal"/>
        <w:rPr/>
      </w:pPr>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8" w:name="performance-characteristics"/>
      <w:bookmarkStart w:id="179" w:name="throughput-context"/>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
      <w:bookmarkEnd w:id="179"/>
      <w:r>
        <w:br w:type="page"/>
      </w:r>
    </w:p>
    <w:p>
      <w:pPr>
        <w:pStyle w:val="Heading1"/>
        <w:shd w:val="clear" w:color="auto" w:fill="404040"/>
        <w:spacing w:before="360" w:after="120"/>
        <w:rPr/>
      </w:pPr>
      <w:bookmarkStart w:id="180" w:name="__RefHeading___Toc8999_1002481003"/>
      <w:bookmarkStart w:id="181" w:name="integration-guide"/>
      <w:bookmarkEnd w:id="180"/>
      <w:r>
        <w:rPr>
          <w:rStyle w:val="SectionNumber"/>
          <w:b/>
          <w:color w:val="FFFFFF"/>
          <w:sz w:val="32"/>
        </w:rPr>
        <w:t>12</w:t>
      </w:r>
      <w:r>
        <w:rPr>
          <w:b/>
          <w:color w:val="FFFFFF"/>
          <w:sz w:val="32"/>
        </w:rPr>
        <w:tab/>
        <w:t>Integration Guide</w:t>
      </w:r>
    </w:p>
    <w:p>
      <w:pPr>
        <w:pStyle w:val="Heading2"/>
        <w:pageBreakBefore w:val="false"/>
        <w:pBdr>
          <w:bottom w:val="single" w:sz="12" w:space="0" w:color="228B22"/>
        </w:pBdr>
        <w:spacing w:before="280" w:after="80"/>
        <w:rPr/>
      </w:pPr>
      <w:bookmarkStart w:id="182" w:name="__RefHeading___Toc9001_1002481003"/>
      <w:bookmarkStart w:id="183" w:name="embedding-recipe-no-loader"/>
      <w:bookmarkEnd w:id="182"/>
      <w:r>
        <w:rPr>
          <w:rStyle w:val="SectionNumber"/>
          <w:b/>
          <w:color w:val="228B22"/>
          <w:sz w:val="28"/>
        </w:rPr>
        <w:t>12.1</w:t>
      </w:r>
      <w:r>
        <w:rPr>
          <w:b/>
          <w:color w:val="228B22"/>
          <w:sz w:val="28"/>
        </w:rPr>
        <w:tab/>
        <w:t>Embedding Recipe (No Loader)</w:t>
      </w:r>
    </w:p>
    <w:p>
      <w:pPr>
        <w:pStyle w:val="Compact"/>
        <w:numPr>
          <w:ilvl w:val="0"/>
          <w:numId w:val="72"/>
        </w:numPr>
        <w:rPr/>
      </w:pPr>
      <w:r>
        <w:rPr>
          <w:b/>
          <w:bCs/>
        </w:rPr>
        <w:t>Compile the closure.</w:t>
      </w:r>
      <w:r>
        <w:rPr/>
        <w:t xml:space="preserve"> Consume </w:t>
      </w:r>
      <w:r>
        <w:rPr>
          <w:rStyle w:val="VerbatimChar"/>
        </w:rPr>
        <w:t>rtl/filelists/kestrel_all.f</w:t>
      </w:r>
      <w:r>
        <w:rPr/>
        <w:t xml:space="preserve"> (see the filelist table below). It pulls the package, all five FUBs, and the core top.</w:t>
      </w:r>
    </w:p>
    <w:p>
      <w:pPr>
        <w:pStyle w:val="Compact"/>
        <w:numPr>
          <w:ilvl w:val="0"/>
          <w:numId w:val="73"/>
        </w:numPr>
        <w:rPr/>
      </w:pPr>
      <w:r>
        <w:rPr>
          <w:b/>
          <w:bCs/>
        </w:rPr>
        <w:t>Provide two memories honoring the contract.</w:t>
      </w:r>
      <w:r>
        <w:rPr/>
        <w:t xml:space="preserve"> 32-bit-wide, combinational read, per-byte write merge on the data port (</w:t>
      </w:r>
      <w:r>
        <w:rPr>
          <w:rStyle w:val="VerbatimChar"/>
        </w:rPr>
        <w:t>dmem_wstrb</w:t>
      </w:r>
      <w:r>
        <w:rPr/>
        <w:t>). The fetch port has no strobes — reads only.</w:t>
      </w:r>
    </w:p>
    <w:p>
      <w:pPr>
        <w:pStyle w:val="Compact"/>
        <w:numPr>
          <w:ilvl w:val="0"/>
          <w:numId w:val="74"/>
        </w:numPr>
        <w:rPr/>
      </w:pPr>
      <w:r>
        <w:rPr>
          <w:b/>
          <w:bCs/>
        </w:rPr>
        <w:t>Tie the control surface.</w:t>
      </w:r>
      <w:r>
        <w:rPr/>
        <w:t xml:space="preserve"> One clock, one active-low reset. Set </w:t>
      </w:r>
      <w:r>
        <w:rPr>
          <w:rStyle w:val="VerbatimChar"/>
        </w:rPr>
        <w:t>RESET_ADDR</w:t>
      </w:r>
      <w:r>
        <w:rPr/>
        <w:t xml:space="preserve"> to the image’s entry address.</w:t>
      </w:r>
    </w:p>
    <w:p>
      <w:pPr>
        <w:pStyle w:val="Compact"/>
        <w:numPr>
          <w:ilvl w:val="0"/>
          <w:numId w:val="75"/>
        </w:numPr>
        <w:rPr/>
      </w:pPr>
      <w:r>
        <w:rPr>
          <w:b/>
          <w:bCs/>
        </w:rPr>
        <w:t>Observe.</w:t>
      </w:r>
      <w:r>
        <w:rPr/>
        <w:t xml:space="preserve"> Route the RVFI channel and </w:t>
      </w:r>
      <w:r>
        <w:rPr>
          <w:rStyle w:val="VerbatimChar"/>
        </w:rPr>
        <w:t>halt</w:t>
      </w:r>
      <w:r>
        <w:rPr/>
        <w:t>/</w:t>
      </w:r>
      <w:r>
        <w:rPr>
          <w:rStyle w:val="VerbatimChar"/>
        </w:rPr>
        <w:t>halt_cause</w:t>
      </w:r>
      <w:r>
        <w:rPr/>
        <w:t xml:space="preserve"> to your trace fabric; they are the defined observability surface.</w:t>
      </w:r>
      <w:bookmarkEnd w:id="183"/>
      <w:r>
        <w:br w:type="page"/>
      </w:r>
    </w:p>
    <w:p>
      <w:pPr>
        <w:pStyle w:val="Heading2"/>
        <w:pBdr>
          <w:bottom w:val="single" w:sz="12" w:space="0" w:color="228B22"/>
        </w:pBdr>
        <w:spacing w:before="280" w:after="80"/>
        <w:rPr/>
      </w:pPr>
      <w:bookmarkStart w:id="184" w:name="__RefHeading___Toc9003_1002481003"/>
      <w:bookmarkStart w:id="185" w:name="embedding-recipe-loader-board"/>
      <w:bookmarkEnd w:id="184"/>
      <w:r>
        <w:rPr>
          <w:rStyle w:val="SectionNumber"/>
          <w:b/>
          <w:color w:val="228B22"/>
          <w:sz w:val="28"/>
        </w:rPr>
        <w:t>12.2</w:t>
      </w:r>
      <w:r>
        <w:rPr>
          <w:b/>
          <w:color w:val="228B22"/>
          <w:sz w:val="28"/>
        </w:rPr>
        <w:tab/>
        <w:t>Embedding Recipe (Loader / Board)</w:t>
      </w:r>
    </w:p>
    <w:p>
      <w:pPr>
        <w:pStyle w:val="Compact"/>
        <w:numPr>
          <w:ilvl w:val="0"/>
          <w:numId w:val="76"/>
        </w:numPr>
        <w:rPr/>
      </w:pPr>
      <w:r>
        <w:rPr>
          <w:b/>
          <w:bCs/>
        </w:rPr>
        <w:t>Compile the closure.</w:t>
      </w:r>
      <w:r>
        <w:rPr/>
        <w:t xml:space="preserve"> </w:t>
      </w:r>
      <w:r>
        <w:rPr>
          <w:rStyle w:val="VerbatimChar"/>
        </w:rPr>
        <w:t>kestrel_all.f</w:t>
      </w:r>
      <w:r>
        <w:rPr/>
        <w:t xml:space="preserve"> includes the loader; it composes the repo’s </w:t>
      </w:r>
      <w:r>
        <w:rPr>
          <w:rStyle w:val="VerbatimChar"/>
        </w:rPr>
        <w:t>axil4_slave_wr</w:t>
      </w:r>
      <w:r>
        <w:rPr/>
        <w:t>/</w:t>
      </w:r>
      <w:r>
        <w:rPr>
          <w:rStyle w:val="VerbatimChar"/>
        </w:rPr>
        <w:t>axil4_slave_rd</w:t>
      </w:r>
      <w:r>
        <w:rPr/>
        <w:t xml:space="preserve"> leaf slaves through their own filelists.</w:t>
      </w:r>
    </w:p>
    <w:p>
      <w:pPr>
        <w:pStyle w:val="Compact"/>
        <w:numPr>
          <w:ilvl w:val="0"/>
          <w:numId w:val="77"/>
        </w:numPr>
        <w:rPr/>
      </w:pPr>
      <w:r>
        <w:rPr>
          <w:b/>
          <w:bCs/>
        </w:rPr>
        <w:t>One clock domain.</w:t>
      </w:r>
      <w:r>
        <w:rPr/>
        <w:t xml:space="preserve"> </w:t>
      </w:r>
      <w:r>
        <w:rPr>
          <w:rStyle w:val="VerbatimChar"/>
        </w:rPr>
        <w:t>aclk == clk</w:t>
      </w:r>
      <w:r>
        <w:rPr/>
        <w:t xml:space="preserve">, </w:t>
      </w:r>
      <w:r>
        <w:rPr>
          <w:rStyle w:val="VerbatimChar"/>
        </w:rPr>
        <w:t>aresetn == rst_n</w:t>
      </w:r>
      <w:r>
        <w:rPr/>
        <w:t xml:space="preserve">. The core runs on the loader’s </w:t>
      </w:r>
      <w:r>
        <w:rPr>
          <w:rStyle w:val="VerbatimChar"/>
        </w:rPr>
        <w:t>core_rst_n</w:t>
      </w:r>
      <w:r>
        <w:rPr/>
        <w:t xml:space="preserve">, not on </w:t>
      </w:r>
      <w:r>
        <w:rPr>
          <w:rStyle w:val="VerbatimChar"/>
        </w:rPr>
        <w:t>rst_n</w:t>
      </w:r>
      <w:r>
        <w:rPr/>
        <w:t xml:space="preserve"> directly — the loader is the reset sequencer.</w:t>
      </w:r>
    </w:p>
    <w:p>
      <w:pPr>
        <w:pStyle w:val="Compact"/>
        <w:numPr>
          <w:ilvl w:val="0"/>
          <w:numId w:val="78"/>
        </w:numPr>
        <w:rPr/>
      </w:pPr>
      <w:r>
        <w:rPr>
          <w:b/>
          <w:bCs/>
        </w:rPr>
        <w:t>Connect an AXIL master</w:t>
      </w:r>
      <w:r>
        <w:rPr/>
        <w:t xml:space="preserve"> (host CPU, DMA, or debug port) to </w:t>
      </w:r>
      <w:r>
        <w:rPr>
          <w:rStyle w:val="VerbatimChar"/>
        </w:rPr>
        <w:t>s_axil_*</w:t>
      </w:r>
      <w:r>
        <w:rPr/>
        <w:t xml:space="preserve"> and follow the programming sequence in Chapter 4: reset → stream image → (optional readback) → write </w:t>
      </w:r>
      <w:r>
        <w:rPr>
          <w:rStyle w:val="VerbatimChar"/>
        </w:rPr>
        <w:t>CTRL.run = 1</w:t>
      </w:r>
      <w:r>
        <w:rPr/>
        <w:t xml:space="preserve"> → run to halt.</w:t>
      </w:r>
    </w:p>
    <w:p>
      <w:pPr>
        <w:pStyle w:val="Compact"/>
        <w:numPr>
          <w:ilvl w:val="0"/>
          <w:numId w:val="79"/>
        </w:numPr>
        <w:rPr/>
      </w:pPr>
      <w:r>
        <w:rPr>
          <w:b/>
          <w:bCs/>
        </w:rPr>
        <w:t xml:space="preserve">Set </w:t>
      </w:r>
      <w:r>
        <w:rPr>
          <w:rStyle w:val="VerbatimChar"/>
          <w:b/>
          <w:bCs/>
        </w:rPr>
        <w:t>RESET_ADDR</w:t>
      </w:r>
      <w:r>
        <w:rPr/>
        <w:t xml:space="preserve"> to the image link base; the used address range must fall in the loader window (low 18 bits inside the imem/dmem regions).</w:t>
      </w:r>
    </w:p>
    <w:p>
      <w:pPr>
        <w:pStyle w:val="Compact"/>
        <w:numPr>
          <w:ilvl w:val="0"/>
          <w:numId w:val="80"/>
        </w:numPr>
        <w:rPr/>
      </w:pPr>
      <w:r>
        <w:rPr>
          <w:b/>
          <w:bCs/>
        </w:rPr>
        <w:t>Sample before run.</w:t>
      </w:r>
      <w:r>
        <w:rPr/>
        <w:t xml:space="preserve"> The core fetches </w:t>
      </w:r>
      <w:r>
        <w:rPr>
          <w:rStyle w:val="VerbatimChar"/>
        </w:rPr>
        <w:t>RESET_ADDR</w:t>
      </w:r>
      <w:r>
        <w:rPr/>
        <w:t xml:space="preserve"> the cycle the </w:t>
      </w:r>
      <w:r>
        <w:rPr>
          <w:rStyle w:val="VerbatimChar"/>
        </w:rPr>
        <w:t>CTRL.run</w:t>
      </w:r>
      <w:r>
        <w:rPr/>
        <w:t xml:space="preserve"> write commits — arm any RVFI trace capture before issuing it.</w:t>
      </w:r>
      <w:bookmarkEnd w:id="185"/>
      <w:r>
        <w:br w:type="page"/>
      </w:r>
    </w:p>
    <w:p>
      <w:pPr>
        <w:pStyle w:val="Heading2"/>
        <w:pBdr>
          <w:bottom w:val="single" w:sz="12" w:space="0" w:color="228B22"/>
        </w:pBdr>
        <w:spacing w:before="280" w:after="80"/>
        <w:rPr/>
      </w:pPr>
      <w:bookmarkStart w:id="186" w:name="__RefHeading___Toc9005_1002481003"/>
      <w:bookmarkStart w:id="187" w:name="filelists-to-consume"/>
      <w:bookmarkEnd w:id="186"/>
      <w:r>
        <w:rPr>
          <w:rStyle w:val="SectionNumber"/>
          <w:b/>
          <w:color w:val="228B22"/>
          <w:sz w:val="28"/>
        </w:rPr>
        <w:t>12.3</w:t>
      </w:r>
      <w:r>
        <w:rPr>
          <w:b/>
          <w:color w:val="228B22"/>
          <w:sz w:val="28"/>
        </w:rPr>
        <w:tab/>
        <w:t>Filelists to Consume</w:t>
      </w:r>
    </w:p>
    <w:p>
      <w:pPr>
        <w:pStyle w:val="TableCaption"/>
        <w:rPr/>
      </w:pPr>
      <w:bookmarkStart w:id="188" w:name="_Tab_25_Filelists__KESTREL_R"/>
      <w:r>
        <w:rPr/>
        <w:t>Filelists (</w:t>
      </w:r>
      <w:r>
        <w:rPr>
          <w:rStyle w:val="VerbatimChar"/>
        </w:rPr>
        <w:t>KESTREL_ROOT</w:t>
      </w:r>
      <w:r>
        <w:rPr/>
        <w:t xml:space="preserve"> = the </w:t>
      </w:r>
      <w:r>
        <w:rPr>
          <w:rStyle w:val="VerbatimChar"/>
        </w:rPr>
        <w:t>kestrel-rv32i</w:t>
      </w:r>
      <w:r>
        <w:rPr/>
        <w:t xml:space="preserve"> directory; </w:t>
      </w:r>
      <w:r>
        <w:rPr>
          <w:rStyle w:val="VerbatimChar"/>
        </w:rPr>
        <w:t>REPO_ROOT</w:t>
      </w:r>
      <w:r>
        <w:rPr/>
        <w:t xml:space="preserve"> = the RTLDesignSherpa checkout root)</w:t>
      </w:r>
      <w:bookmarkEnd w:id="1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2836"/>
        <w:gridCol w:w="3688"/>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Filelist</w:t>
            </w:r>
          </w:p>
        </w:tc>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Environment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rtl/filelists/kestrel_pkg.f</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package alone (enums, halt causes)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rtl/filelists/fub/*.f</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filelist per FUB (alu, decode, imm_gen, regfile, mem_loader), each a complete closure including the package and shared includes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r>
              <w:rPr>
                <w:rFonts w:eastAsia="Cambria" w:cs=""/>
                <w:kern w:val="0"/>
                <w:sz w:val="24"/>
                <w:szCs w:val="24"/>
                <w:lang w:val="en-US" w:eastAsia="en-US" w:bidi="ar-SA"/>
              </w:rPr>
              <w:t xml:space="preserve"> (loader pulls </w:t>
            </w:r>
            <w:r>
              <w:rPr>
                <w:rStyle w:val="VerbatimChar"/>
                <w:rFonts w:eastAsia="Cambria" w:cs=""/>
                <w:kern w:val="0"/>
                <w:szCs w:val="24"/>
                <w:lang w:val="en-US" w:eastAsia="en-US" w:bidi="ar-SA"/>
              </w:rPr>
              <w:t>rtl/amba</w:t>
            </w:r>
            <w:r>
              <w:rPr>
                <w:rFonts w:eastAsia="Cambria" w:cs=""/>
                <w:kern w:val="0"/>
                <w:sz w:val="24"/>
                <w:szCs w:val="24"/>
                <w:lang w:val="en-US" w:eastAsia="en-US" w:bidi="ar-SA"/>
              </w:rPr>
              <w:t xml:space="preserve"> leaf slaves and </w:t>
            </w:r>
            <w:r>
              <w:rPr>
                <w:rStyle w:val="VerbatimChar"/>
                <w:rFonts w:eastAsia="Cambria" w:cs=""/>
                <w:kern w:val="0"/>
                <w:szCs w:val="24"/>
                <w:lang w:val="en-US" w:eastAsia="en-US" w:bidi="ar-SA"/>
              </w:rPr>
              <w:t>reset_defs.f</w:t>
            </w:r>
            <w:r>
              <w:rPr>
                <w:rFonts w:eastAsia="Cambria" w:cs=""/>
                <w:kern w:val="0"/>
                <w:sz w:val="24"/>
                <w:szCs w:val="24"/>
                <w:lang w:val="en-US" w:eastAsia="en-US" w:bidi="ar-SA"/>
              </w:rPr>
              <w: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rtl/filelists/top/kestrel_core.f</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core top plus its FUB closures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rtl/filelists/kestrel_all.f</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 list: </w:t>
            </w:r>
            <w:r>
              <w:rPr>
                <w:rStyle w:val="VerbatimChar"/>
                <w:rFonts w:eastAsia="Cambria" w:cs=""/>
                <w:kern w:val="0"/>
                <w:szCs w:val="24"/>
                <w:lang w:val="en-US" w:eastAsia="en-US" w:bidi="ar-SA"/>
              </w:rPr>
              <w:t>-f</w:t>
            </w:r>
            <w:r>
              <w:rPr>
                <w:rFonts w:eastAsia="Cambria" w:cs=""/>
                <w:kern w:val="0"/>
                <w:sz w:val="24"/>
                <w:szCs w:val="24"/>
                <w:lang w:val="en-US" w:eastAsia="en-US" w:bidi="ar-SA"/>
              </w:rPr>
              <w:t xml:space="preserve"> of everything above; the whole-area compile closure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dv/filelists/kestrel_tb.f</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two simulation TB tops on top of </w:t>
            </w:r>
            <w:r>
              <w:rPr>
                <w:rStyle w:val="VerbatimChar"/>
                <w:rFonts w:eastAsia="Cambria" w:cs=""/>
                <w:kern w:val="0"/>
                <w:szCs w:val="24"/>
                <w:lang w:val="en-US" w:eastAsia="en-US" w:bidi="ar-SA"/>
              </w:rPr>
              <w:t>kestrel_all.f</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bl>
    <w:p>
      <w:pPr>
        <w:pStyle w:val="BodyText"/>
        <w:rPr/>
      </w:pPr>
      <w:r>
        <w:rPr>
          <w:sz w:val="20"/>
        </w:rPr>
        <w:t>The filelists are the supported compile interface; do not hand-list sources. Both environment variables are registered by the repo’s DV framework (</w:t>
      </w:r>
      <w:r>
        <w:rPr>
          <w:rStyle w:val="VerbatimChar"/>
          <w:sz w:val="20"/>
        </w:rPr>
        <w:t>bin/filelist_registry.py</w:t>
      </w:r>
      <w:r>
        <w:rPr>
          <w:sz w:val="20"/>
        </w:rPr>
        <w:t>) and by the simulation Makefiles.</w:t>
      </w:r>
      <w:bookmarkEnd w:id="187"/>
      <w:r>
        <w:br w:type="page"/>
      </w:r>
    </w:p>
    <w:p>
      <w:pPr>
        <w:pStyle w:val="Heading2"/>
        <w:pBdr>
          <w:bottom w:val="single" w:sz="12" w:space="0" w:color="228B22"/>
        </w:pBdr>
        <w:spacing w:before="280" w:after="80"/>
        <w:rPr/>
      </w:pPr>
      <w:bookmarkStart w:id="189" w:name="__RefHeading___Toc9007_1002481003"/>
      <w:bookmarkStart w:id="190" w:name="verification-hooks"/>
      <w:bookmarkEnd w:id="189"/>
      <w:r>
        <w:rPr>
          <w:rStyle w:val="SectionNumber"/>
          <w:b/>
          <w:color w:val="228B22"/>
          <w:sz w:val="28"/>
        </w:rPr>
        <w:t>12.4</w:t>
      </w:r>
      <w:r>
        <w:rPr>
          <w:b/>
          <w:color w:val="228B22"/>
          <w:sz w:val="28"/>
        </w:rPr>
        <w:tab/>
        <w:t>Verification Hooks</w:t>
      </w:r>
    </w:p>
    <w:p>
      <w:pPr>
        <w:pStyle w:val="FirstParagraph"/>
        <w:rPr/>
      </w:pPr>
      <w:r>
        <w:rPr>
          <w:sz w:val="20"/>
        </w:rPr>
        <w:t>kestrel was built RVFI-first: the retire port is the defined observation channel, present from the first vertical slice.</w:t>
      </w:r>
    </w:p>
    <w:p>
      <w:pPr>
        <w:pStyle w:val="TableCaption"/>
        <w:rPr/>
      </w:pPr>
      <w:bookmarkStart w:id="191" w:name="_Tab_26_Observability_hooks"/>
      <w:r>
        <w:rPr/>
        <w:t>Observability hooks</w:t>
      </w:r>
      <w:bookmarkEnd w:id="1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4212"/>
        <w:gridCol w:w="2341"/>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 channel</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17 </w:t>
            </w:r>
            <w:r>
              <w:rPr>
                <w:rStyle w:val="VerbatimChar"/>
                <w:rFonts w:eastAsia="Cambria" w:cs=""/>
                <w:kern w:val="0"/>
                <w:szCs w:val="24"/>
                <w:lang w:val="en-US" w:eastAsia="en-US" w:bidi="ar-SA"/>
              </w:rPr>
              <w:t>rvfi_*</w:t>
            </w:r>
            <w:r>
              <w:rPr>
                <w:rFonts w:eastAsia="Cambria" w:cs=""/>
                <w:kern w:val="0"/>
                <w:sz w:val="24"/>
                <w:szCs w:val="24"/>
                <w:lang w:val="en-US" w:eastAsia="en-US" w:bidi="ar-SA"/>
              </w:rPr>
              <w:t xml:space="preserve"> ports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Full-field diff against a golden model per retired beat; the basis of the cocotb harness and riscv-formal</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observability</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halt_cause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Detect program end, classify the cause, sample the post-halt hold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Data-port watch</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dmem_req/addr/wstrb/wdata</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tohost-mailbox watching on the store port; memory-contract checks (rotated strobes, no strobes on a misaligned store)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 taps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core_rst_n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o_dbg_busy_wr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o_dbg_busy_rd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Load-mode isolation and AXIL backpressure checks</w:t>
            </w:r>
          </w:p>
        </w:tc>
      </w:tr>
    </w:tbl>
    <w:p>
      <w:pPr>
        <w:pStyle w:val="BodyText"/>
        <w:rPr/>
      </w:pPr>
      <w:r>
        <w:rPr>
          <w:sz w:val="20"/>
        </w:rPr>
        <w:t xml:space="preserve">The V&amp;V cross-reference is the six testplans in </w:t>
      </w:r>
      <w:r>
        <w:rPr>
          <w:rStyle w:val="VerbatimChar"/>
          <w:sz w:val="20"/>
        </w:rPr>
        <w:t>dv/testplans/</w:t>
      </w:r>
      <w:r>
        <w:rPr>
          <w:sz w:val="20"/>
        </w:rPr>
        <w:t xml:space="preserve">: </w:t>
      </w:r>
      <w:r>
        <w:rPr>
          <w:rStyle w:val="VerbatimChar"/>
          <w:sz w:val="20"/>
        </w:rPr>
        <w:t>kestrel_core</w:t>
      </w:r>
      <w:r>
        <w:rPr>
          <w:sz w:val="20"/>
        </w:rPr>
        <w:t xml:space="preserve"> (19 scenarios, including the 42-test rv32ui battery, spike lockstep, constrained-random fuzz, and coverage closure), </w:t>
      </w:r>
      <w:r>
        <w:rPr>
          <w:rStyle w:val="VerbatimChar"/>
          <w:sz w:val="20"/>
        </w:rPr>
        <w:t>kestrel_mem_loader</w:t>
      </w:r>
      <w:r>
        <w:rPr>
          <w:sz w:val="20"/>
        </w:rPr>
        <w:t xml:space="preserve"> (ML-01..ML-09, including the golden battery over AXIL), and per-FUB plans for </w:t>
      </w:r>
      <w:r>
        <w:rPr>
          <w:rStyle w:val="VerbatimChar"/>
          <w:sz w:val="20"/>
        </w:rPr>
        <w:t>kestrel_alu</w:t>
      </w:r>
      <w:r>
        <w:rPr>
          <w:sz w:val="20"/>
        </w:rPr>
        <w:t xml:space="preserve">, </w:t>
      </w:r>
      <w:r>
        <w:rPr>
          <w:rStyle w:val="VerbatimChar"/>
          <w:sz w:val="20"/>
        </w:rPr>
        <w:t>kestrel_decode</w:t>
      </w:r>
      <w:r>
        <w:rPr>
          <w:sz w:val="20"/>
        </w:rPr>
        <w:t xml:space="preserve">, </w:t>
      </w:r>
      <w:r>
        <w:rPr>
          <w:rStyle w:val="VerbatimChar"/>
          <w:sz w:val="20"/>
        </w:rPr>
        <w:t>kestrel_imm_gen</w:t>
      </w:r>
      <w:r>
        <w:rPr>
          <w:sz w:val="20"/>
        </w:rPr>
        <w:t xml:space="preserve">, and </w:t>
      </w:r>
      <w:r>
        <w:rPr>
          <w:rStyle w:val="VerbatimChar"/>
          <w:sz w:val="20"/>
        </w:rPr>
        <w:t>kestrel_regfile</w:t>
      </w:r>
      <w:r>
        <w:rPr>
          <w:sz w:val="20"/>
        </w:rPr>
        <w:t>. Independent of simulation, riscv-formal runs 42 bounded-model-checking proofs (37 instruction models + 5 consistency checks) against the RVFI port — 42/42 PASS at depth 6. Regeneration commands are recorded in each testplan.</w:t>
      </w:r>
      <w:bookmarkEnd w:id="190"/>
      <w:r>
        <w:br w:type="page"/>
      </w:r>
    </w:p>
    <w:p>
      <w:pPr>
        <w:pStyle w:val="Heading2"/>
        <w:pBdr>
          <w:bottom w:val="single" w:sz="12" w:space="0" w:color="228B22"/>
        </w:pBdr>
        <w:spacing w:before="280" w:after="80"/>
        <w:rPr/>
      </w:pPr>
      <w:bookmarkStart w:id="192" w:name="__RefHeading___Toc9009_1002481003"/>
      <w:bookmarkStart w:id="193" w:name="known-limitations"/>
      <w:bookmarkEnd w:id="192"/>
      <w:r>
        <w:rPr>
          <w:rStyle w:val="SectionNumber"/>
          <w:b/>
          <w:color w:val="228B22"/>
          <w:sz w:val="28"/>
        </w:rPr>
        <w:t>12.5</w:t>
      </w:r>
      <w:r>
        <w:rPr>
          <w:b/>
          <w:color w:val="228B22"/>
          <w:sz w:val="28"/>
        </w:rPr>
        <w:tab/>
        <w:t>Known Limitations</w:t>
      </w:r>
    </w:p>
    <w:p>
      <w:pPr>
        <w:pStyle w:val="Compact"/>
        <w:numPr>
          <w:ilvl w:val="0"/>
          <w:numId w:val="81"/>
        </w:numPr>
        <w:rPr/>
      </w:pPr>
      <w:r>
        <w:rPr>
          <w:b/>
          <w:bCs/>
        </w:rPr>
        <w:t>No trap delivery.</w:t>
      </w:r>
      <w:r>
        <w:rPr/>
        <w:t xml:space="preserve"> Every spec-mandated trap event halts the core instead; recovery requires reset. Real traps arrive at rung 3 (peregrine).</w:t>
      </w:r>
    </w:p>
    <w:p>
      <w:pPr>
        <w:pStyle w:val="Compact"/>
        <w:numPr>
          <w:ilvl w:val="0"/>
          <w:numId w:val="82"/>
        </w:numPr>
        <w:rPr/>
      </w:pPr>
      <w:r>
        <w:rPr>
          <w:b/>
          <w:bCs/>
        </w:rPr>
        <w:t>CSR stub is not CSR support.</w:t>
      </w:r>
      <w:r>
        <w:rPr/>
        <w:t xml:space="preserve"> Reads return zero, writes drop; anything needing real CSR state (trap handlers, counters, feature probing) is out of contract.</w:t>
      </w:r>
    </w:p>
    <w:p>
      <w:pPr>
        <w:pStyle w:val="Compact"/>
        <w:numPr>
          <w:ilvl w:val="0"/>
          <w:numId w:val="83"/>
        </w:numPr>
        <w:rPr/>
      </w:pPr>
      <w:r>
        <w:rPr>
          <w:b/>
          <w:bCs/>
        </w:rPr>
        <w:t>No interrupt inputs, no debug mode, no MMU/PMP.</w:t>
      </w:r>
    </w:p>
    <w:p>
      <w:pPr>
        <w:pStyle w:val="Compact"/>
        <w:numPr>
          <w:ilvl w:val="0"/>
          <w:numId w:val="84"/>
        </w:numPr>
        <w:rPr/>
      </w:pPr>
      <w:r>
        <w:rPr>
          <w:b/>
          <w:bCs/>
        </w:rPr>
        <w:t>Misaligned data accesses halt</w:t>
      </w:r>
      <w:r>
        <w:rPr/>
        <w:t xml:space="preserve"> (causes </w:t>
      </w:r>
      <w:r>
        <w:rPr>
          <w:rStyle w:val="VerbatimChar"/>
        </w:rPr>
        <w:t>0x4</w:t>
      </w:r>
      <w:r>
        <w:rPr/>
        <w:t>/</w:t>
      </w:r>
      <w:r>
        <w:rPr>
          <w:rStyle w:val="VerbatimChar"/>
        </w:rPr>
        <w:t>0x5</w:t>
      </w:r>
      <w:r>
        <w:rPr/>
        <w:t>); software that relies on misaligned loads and stores (</w:t>
      </w:r>
      <w:r>
        <w:rPr>
          <w:rStyle w:val="VerbatimChar"/>
        </w:rPr>
        <w:t>rv32ui-p-ma_data</w:t>
      </w:r>
      <w:r>
        <w:rPr/>
        <w:t>) stops. RVWMO is satisfied vacuously, not by ordering hardware.</w:t>
      </w:r>
    </w:p>
    <w:p>
      <w:pPr>
        <w:pStyle w:val="Compact"/>
        <w:numPr>
          <w:ilvl w:val="0"/>
          <w:numId w:val="85"/>
        </w:numPr>
        <w:rPr/>
      </w:pPr>
      <w:r>
        <w:rPr>
          <w:b/>
          <w:bCs/>
        </w:rPr>
        <w:t>No store-to-fetch coherence in the core.</w:t>
      </w:r>
      <w:r>
        <w:rPr/>
        <w:t xml:space="preserve"> Self-modifying code requires a memory system that unifies the ports (the testbench and the loader both do, by construction).</w:t>
      </w:r>
    </w:p>
    <w:p>
      <w:pPr>
        <w:pStyle w:val="Compact"/>
        <w:numPr>
          <w:ilvl w:val="0"/>
          <w:numId w:val="86"/>
        </w:numPr>
        <w:rPr/>
      </w:pPr>
      <w:r>
        <w:rPr>
          <w:b/>
          <w:bCs/>
        </w:rPr>
        <w:t>Loader image window.</w:t>
      </w:r>
      <w:r>
        <w:rPr/>
        <w:t xml:space="preserve"> Core-visible image data is limited to 16 KB per region (word-indexed slots of a 64 KB array), the byte map aliases every </w:t>
      </w:r>
      <w:r>
        <w:rPr>
          <w:rStyle w:val="VerbatimChar"/>
        </w:rPr>
        <w:t>0x4000</w:t>
      </w:r>
      <w:r>
        <w:rPr/>
        <w:t xml:space="preserve">, and the module header’s </w:t>
      </w:r>
      <w:r>
        <w:rPr>
          <w:rStyle w:val="VerbatimChar"/>
        </w:rPr>
        <w:t>addr[15:2]</w:t>
      </w:r>
      <w:r>
        <w:rPr/>
        <w:t xml:space="preserve"> wording describes intent — the implemented index slice is </w:t>
      </w:r>
      <w:r>
        <w:rPr>
          <w:rStyle w:val="VerbatimChar"/>
        </w:rPr>
        <w:t>addr[13:0]</w:t>
      </w:r>
      <w:r>
        <w:rPr/>
        <w:t xml:space="preserve"> on every port, which is the convention this specification documents.</w:t>
      </w:r>
    </w:p>
    <w:p>
      <w:pPr>
        <w:pStyle w:val="Compact"/>
        <w:numPr>
          <w:ilvl w:val="0"/>
          <w:numId w:val="87"/>
        </w:numPr>
        <w:rPr/>
      </w:pPr>
      <w:r>
        <w:rPr>
          <w:b/>
          <w:bCs/>
        </w:rPr>
        <w:t>Loader regions are exactly 64 KB + 64 KB.</w:t>
      </w:r>
      <w:r>
        <w:rPr/>
        <w:t xml:space="preserve"> Images larger than the window, or linked so their active range exceeds the low-18-bit window, will not load correctly.</w:t>
      </w:r>
    </w:p>
    <w:p>
      <w:pPr>
        <w:pStyle w:val="Compact"/>
        <w:numPr>
          <w:ilvl w:val="0"/>
          <w:numId w:val="88"/>
        </w:numPr>
        <w:rPr/>
      </w:pPr>
      <w:r>
        <w:rPr>
          <w:b/>
          <w:bCs/>
        </w:rPr>
        <w:t>Power-up memory content is undefined in hardware</w:t>
      </w:r>
      <w:r>
        <w:rPr/>
        <w:t xml:space="preserve"> (the simulation zero-initializes for determinism); always load an image before run.</w:t>
      </w:r>
    </w:p>
    <w:p>
      <w:pPr>
        <w:pStyle w:val="Normal"/>
        <w:rPr/>
      </w:pPr>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4" w:name="integration-guide"/>
      <w:bookmarkStart w:id="195" w:name="known-limitations"/>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4"/>
      <w:bookmarkEnd w:id="195"/>
      <w:r>
        <w:br w:type="page"/>
      </w:r>
    </w:p>
    <w:p>
      <w:pPr>
        <w:pStyle w:val="Heading1"/>
        <w:shd w:val="clear" w:color="auto" w:fill="404040"/>
        <w:spacing w:before="360" w:after="120"/>
        <w:rPr/>
      </w:pPr>
      <w:bookmarkStart w:id="196" w:name="__RefHeading___Toc9011_1002481003"/>
      <w:bookmarkStart w:id="197" w:name="X0ce011599951ad4a00513cc3dc9af397b19423c"/>
      <w:bookmarkEnd w:id="196"/>
      <w:r>
        <w:rPr>
          <w:rStyle w:val="SectionNumber"/>
          <w:b/>
          <w:color w:val="FFFFFF"/>
          <w:sz w:val="32"/>
        </w:rPr>
        <w:t>13</w:t>
      </w:r>
      <w:r>
        <w:rPr>
          <w:b/>
          <w:color w:val="FFFFFF"/>
          <w:sz w:val="32"/>
        </w:rPr>
        <w:tab/>
        <w:t>KESTREL-RV32I Micro-Architecture Specification Index</w:t>
      </w:r>
    </w:p>
    <w:p>
      <w:pPr>
        <w:pStyle w:val="FirstParagraph"/>
        <w:rPr/>
      </w:pPr>
      <w:r>
        <w:rPr>
          <w:b/>
          <w:bCs/>
          <w:sz w:val="20"/>
        </w:rPr>
        <w:t>Version:</w:t>
      </w:r>
      <w:r>
        <w:rPr>
          <w:sz w:val="20"/>
        </w:rPr>
        <w:t xml:space="preserve"> 0.16 </w:t>
      </w:r>
      <w:r>
        <w:rPr>
          <w:b/>
          <w:bCs/>
          <w:sz w:val="20"/>
        </w:rPr>
        <w:t>Date:</w:t>
      </w:r>
      <w:r>
        <w:rPr>
          <w:sz w:val="20"/>
        </w:rPr>
        <w:t xml:space="preserve"> 2026-10-20 </w:t>
      </w:r>
      <w:r>
        <w:rPr>
          <w:b/>
          <w:bCs/>
          <w:sz w:val="20"/>
        </w:rPr>
        <w:t>Purpose:</w:t>
      </w:r>
      <w:r>
        <w:rPr>
          <w:sz w:val="20"/>
        </w:rPr>
        <w:t xml:space="preserve"> Block-level micro-architecture specification for the kestrel-rv32i single-cycle RV32I core</w:t>
      </w:r>
    </w:p>
    <w:p>
      <w:pPr>
        <w:pStyle w:val="Normal"/>
        <w:rPr/>
      </w:pPr>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98" w:name="__RefHeading___Toc9013_1002481003"/>
      <w:bookmarkStart w:id="199" w:name="document-organization"/>
      <w:bookmarkEnd w:id="198"/>
      <w:r>
        <w:rPr>
          <w:rStyle w:val="SectionNumber"/>
          <w:b/>
          <w:color w:val="228B22"/>
          <w:sz w:val="28"/>
        </w:rPr>
        <w:t>13.1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200" w:name="__RefHeading___Toc9015_1002481003"/>
      <w:bookmarkStart w:id="201" w:name="front-matter"/>
      <w:bookmarkEnd w:id="200"/>
      <w:r>
        <w:rPr>
          <w:rStyle w:val="SectionNumber"/>
          <w:b/>
          <w:color w:val="404040"/>
          <w:sz w:val="24"/>
        </w:rPr>
        <w:t>13.1.1</w:t>
      </w:r>
      <w:r>
        <w:rPr>
          <w:b/>
          <w:color w:val="404040"/>
          <w:sz w:val="24"/>
        </w:rPr>
        <w:tab/>
        <w:t>Front Matter</w:t>
      </w:r>
    </w:p>
    <w:p>
      <w:pPr>
        <w:pStyle w:val="Compact"/>
        <w:numPr>
          <w:ilvl w:val="0"/>
          <w:numId w:val="89"/>
        </w:numPr>
        <w:rPr/>
      </w:pPr>
      <w:hyperlink r:id="rId5">
        <w:bookmarkStart w:id="202" w:name="front-matter"/>
        <w:r>
          <w:rPr>
            <w:rStyle w:val="Hyperlink"/>
          </w:rPr>
          <w:t>Document Information</w:t>
        </w:r>
      </w:hyperlink>
      <w:bookmarkEnd w:id="202"/>
    </w:p>
    <w:p>
      <w:pPr>
        <w:pStyle w:val="Heading3"/>
        <w:spacing w:before="200" w:after="80"/>
        <w:rPr/>
      </w:pPr>
      <w:bookmarkStart w:id="203" w:name="__RefHeading___Toc9017_1002481003"/>
      <w:bookmarkStart w:id="204" w:name="chapter-1-overview"/>
      <w:bookmarkEnd w:id="203"/>
      <w:r>
        <w:rPr>
          <w:rStyle w:val="SectionNumber"/>
          <w:b/>
          <w:color w:val="404040"/>
          <w:sz w:val="24"/>
        </w:rPr>
        <w:t>13.1.2</w:t>
      </w:r>
      <w:r>
        <w:rPr>
          <w:b/>
          <w:color w:val="404040"/>
          <w:sz w:val="24"/>
        </w:rPr>
        <w:tab/>
        <w:t>Chapter 1: Overview</w:t>
      </w:r>
    </w:p>
    <w:p>
      <w:pPr>
        <w:pStyle w:val="Compact"/>
        <w:numPr>
          <w:ilvl w:val="0"/>
          <w:numId w:val="90"/>
        </w:numPr>
        <w:rPr/>
      </w:pPr>
      <w:hyperlink r:id="rId6">
        <w:bookmarkStart w:id="205" w:name="chapter-1-overview"/>
        <w:r>
          <w:rPr>
            <w:rStyle w:val="Hyperlink"/>
          </w:rPr>
          <w:t>Design Philosophy and Machine Organization</w:t>
        </w:r>
      </w:hyperlink>
      <w:bookmarkEnd w:id="205"/>
    </w:p>
    <w:p>
      <w:pPr>
        <w:pStyle w:val="Heading3"/>
        <w:spacing w:before="200" w:after="80"/>
        <w:rPr/>
      </w:pPr>
      <w:bookmarkStart w:id="206" w:name="__RefHeading___Toc9019_1002481003"/>
      <w:bookmarkStart w:id="207" w:name="chapter-2-functional-blocks"/>
      <w:bookmarkEnd w:id="206"/>
      <w:r>
        <w:rPr>
          <w:rStyle w:val="SectionNumber"/>
          <w:b/>
          <w:color w:val="404040"/>
          <w:sz w:val="24"/>
        </w:rPr>
        <w:t>13.1.3</w:t>
      </w:r>
      <w:r>
        <w:rPr>
          <w:b/>
          <w:color w:val="404040"/>
          <w:sz w:val="24"/>
        </w:rPr>
        <w:tab/>
        <w:t>Chapter 2: Functional Blocks</w:t>
      </w:r>
    </w:p>
    <w:p>
      <w:pPr>
        <w:pStyle w:val="Compact"/>
        <w:numPr>
          <w:ilvl w:val="0"/>
          <w:numId w:val="91"/>
        </w:numPr>
        <w:rPr/>
      </w:pPr>
      <w:hyperlink r:id="rId7">
        <w:r>
          <w:rPr>
            <w:rStyle w:val="Hyperlink"/>
          </w:rPr>
          <w:t>kestrel_core (top)</w:t>
        </w:r>
      </w:hyperlink>
    </w:p>
    <w:p>
      <w:pPr>
        <w:pStyle w:val="Compact"/>
        <w:numPr>
          <w:ilvl w:val="0"/>
          <w:numId w:val="92"/>
        </w:numPr>
        <w:rPr/>
      </w:pPr>
      <w:hyperlink r:id="rId8">
        <w:r>
          <w:rPr>
            <w:rStyle w:val="Hyperlink"/>
          </w:rPr>
          <w:t>kestrel_decode</w:t>
        </w:r>
      </w:hyperlink>
    </w:p>
    <w:p>
      <w:pPr>
        <w:pStyle w:val="Compact"/>
        <w:numPr>
          <w:ilvl w:val="0"/>
          <w:numId w:val="93"/>
        </w:numPr>
        <w:rPr/>
      </w:pPr>
      <w:hyperlink r:id="rId9">
        <w:r>
          <w:rPr>
            <w:rStyle w:val="Hyperlink"/>
          </w:rPr>
          <w:t>kestrel_imm_gen</w:t>
        </w:r>
      </w:hyperlink>
    </w:p>
    <w:p>
      <w:pPr>
        <w:pStyle w:val="Compact"/>
        <w:numPr>
          <w:ilvl w:val="0"/>
          <w:numId w:val="94"/>
        </w:numPr>
        <w:rPr/>
      </w:pPr>
      <w:hyperlink r:id="rId10">
        <w:r>
          <w:rPr>
            <w:rStyle w:val="Hyperlink"/>
          </w:rPr>
          <w:t>kestrel_alu</w:t>
        </w:r>
      </w:hyperlink>
    </w:p>
    <w:p>
      <w:pPr>
        <w:pStyle w:val="Compact"/>
        <w:numPr>
          <w:ilvl w:val="0"/>
          <w:numId w:val="95"/>
        </w:numPr>
        <w:rPr/>
      </w:pPr>
      <w:hyperlink r:id="rId11">
        <w:r>
          <w:rPr>
            <w:rStyle w:val="Hyperlink"/>
          </w:rPr>
          <w:t>kestrel_regfile</w:t>
        </w:r>
      </w:hyperlink>
    </w:p>
    <w:p>
      <w:pPr>
        <w:pStyle w:val="Compact"/>
        <w:numPr>
          <w:ilvl w:val="0"/>
          <w:numId w:val="96"/>
        </w:numPr>
        <w:rPr/>
      </w:pPr>
      <w:hyperlink r:id="rId12">
        <w:r>
          <w:rPr>
            <w:rStyle w:val="Hyperlink"/>
          </w:rPr>
          <w:t>kestrel_mem_loader</w:t>
        </w:r>
      </w:hyperlink>
    </w:p>
    <w:p>
      <w:pPr>
        <w:pStyle w:val="Compact"/>
        <w:numPr>
          <w:ilvl w:val="0"/>
          <w:numId w:val="97"/>
        </w:numPr>
        <w:rPr/>
      </w:pPr>
      <w:hyperlink r:id="rId13">
        <w:bookmarkStart w:id="208" w:name="chapter-2-functional-blocks"/>
        <w:r>
          <w:rPr>
            <w:rStyle w:val="Hyperlink"/>
          </w:rPr>
          <w:t>kestrel_mem_bram</w:t>
        </w:r>
      </w:hyperlink>
      <w:bookmarkEnd w:id="208"/>
    </w:p>
    <w:p>
      <w:pPr>
        <w:pStyle w:val="Heading3"/>
        <w:spacing w:before="200" w:after="80"/>
        <w:rPr/>
      </w:pPr>
      <w:bookmarkStart w:id="209" w:name="__RefHeading___Toc9021_1002481003"/>
      <w:bookmarkStart w:id="210" w:name="chapter-3-internal-interfaces"/>
      <w:bookmarkEnd w:id="209"/>
      <w:r>
        <w:rPr>
          <w:rStyle w:val="SectionNumber"/>
          <w:b/>
          <w:color w:val="404040"/>
          <w:sz w:val="24"/>
        </w:rPr>
        <w:t>13.1.4</w:t>
      </w:r>
      <w:r>
        <w:rPr>
          <w:b/>
          <w:color w:val="404040"/>
          <w:sz w:val="24"/>
        </w:rPr>
        <w:tab/>
        <w:t>Chapter 3: Internal Interfaces</w:t>
      </w:r>
    </w:p>
    <w:p>
      <w:pPr>
        <w:pStyle w:val="Compact"/>
        <w:numPr>
          <w:ilvl w:val="0"/>
          <w:numId w:val="98"/>
        </w:numPr>
        <w:rPr/>
      </w:pPr>
      <w:hyperlink r:id="rId14">
        <w:bookmarkStart w:id="211" w:name="chapter-3-internal-interfaces"/>
        <w:r>
          <w:rPr>
            <w:rStyle w:val="Hyperlink"/>
          </w:rPr>
          <w:t>Package Types and Top-Level Wiring</w:t>
        </w:r>
      </w:hyperlink>
      <w:bookmarkEnd w:id="211"/>
    </w:p>
    <w:p>
      <w:pPr>
        <w:pStyle w:val="Heading3"/>
        <w:spacing w:before="200" w:after="80"/>
        <w:rPr/>
      </w:pPr>
      <w:bookmarkStart w:id="212" w:name="__RefHeading___Toc9023_1002481003"/>
      <w:bookmarkStart w:id="213" w:name="chapter-4-micro-architecture-behavior"/>
      <w:bookmarkEnd w:id="212"/>
      <w:r>
        <w:rPr>
          <w:rStyle w:val="SectionNumber"/>
          <w:b/>
          <w:color w:val="404040"/>
          <w:sz w:val="24"/>
        </w:rPr>
        <w:t>13.1.5</w:t>
      </w:r>
      <w:r>
        <w:rPr>
          <w:b/>
          <w:color w:val="404040"/>
          <w:sz w:val="24"/>
        </w:rPr>
        <w:tab/>
        <w:t>Chapter 4: Micro-Architecture Behavior</w:t>
      </w:r>
    </w:p>
    <w:p>
      <w:pPr>
        <w:pStyle w:val="Compact"/>
        <w:numPr>
          <w:ilvl w:val="0"/>
          <w:numId w:val="99"/>
        </w:numPr>
        <w:rPr/>
      </w:pPr>
      <w:hyperlink r:id="rId15">
        <w:r>
          <w:rPr>
            <w:rStyle w:val="Hyperlink"/>
          </w:rPr>
          <w:t>The Single Cycle, Step by Step</w:t>
        </w:r>
      </w:hyperlink>
    </w:p>
    <w:p>
      <w:pPr>
        <w:pStyle w:val="Compact"/>
        <w:numPr>
          <w:ilvl w:val="0"/>
          <w:numId w:val="100"/>
        </w:numPr>
        <w:rPr/>
      </w:pPr>
      <w:hyperlink r:id="rId16">
        <w:r>
          <w:rPr>
            <w:rStyle w:val="Hyperlink"/>
          </w:rPr>
          <w:t>Misaligned Data Access Halt</w:t>
        </w:r>
      </w:hyperlink>
    </w:p>
    <w:p>
      <w:pPr>
        <w:pStyle w:val="Compact"/>
        <w:numPr>
          <w:ilvl w:val="0"/>
          <w:numId w:val="101"/>
        </w:numPr>
        <w:rPr/>
      </w:pPr>
      <w:hyperlink r:id="rId17">
        <w:r>
          <w:rPr>
            <w:rStyle w:val="Hyperlink"/>
          </w:rPr>
          <w:t>Halt, IALIGN, and the System Layer</w:t>
        </w:r>
      </w:hyperlink>
    </w:p>
    <w:p>
      <w:pPr>
        <w:pStyle w:val="Compact"/>
        <w:numPr>
          <w:ilvl w:val="0"/>
          <w:numId w:val="102"/>
        </w:numPr>
        <w:rPr/>
      </w:pPr>
      <w:hyperlink r:id="rId18">
        <w:bookmarkStart w:id="214" w:name="chapter-4-micro-architecture-behavior"/>
        <w:r>
          <w:rPr>
            <w:rStyle w:val="Hyperlink"/>
          </w:rPr>
          <w:t>RVFI Aggregation</w:t>
        </w:r>
      </w:hyperlink>
      <w:bookmarkEnd w:id="214"/>
    </w:p>
    <w:p>
      <w:pPr>
        <w:pStyle w:val="Heading3"/>
        <w:spacing w:before="200" w:after="80"/>
        <w:rPr/>
      </w:pPr>
      <w:bookmarkStart w:id="215" w:name="__RefHeading___Toc9025_1002481003"/>
      <w:bookmarkStart w:id="216" w:name="chapter-5-verification-hooks"/>
      <w:bookmarkEnd w:id="215"/>
      <w:r>
        <w:rPr>
          <w:rStyle w:val="SectionNumber"/>
          <w:b/>
          <w:color w:val="404040"/>
          <w:sz w:val="24"/>
        </w:rPr>
        <w:t>13.1.6</w:t>
      </w:r>
      <w:r>
        <w:rPr>
          <w:b/>
          <w:color w:val="404040"/>
          <w:sz w:val="24"/>
        </w:rPr>
        <w:tab/>
        <w:t>Chapter 5: Verification Hooks</w:t>
      </w:r>
    </w:p>
    <w:p>
      <w:pPr>
        <w:pStyle w:val="Compact"/>
        <w:numPr>
          <w:ilvl w:val="0"/>
          <w:numId w:val="103"/>
        </w:numPr>
        <w:rPr/>
      </w:pPr>
      <w:hyperlink r:id="rId19">
        <w:bookmarkStart w:id="217" w:name="chapter-5-verification-hooks"/>
        <w:r>
          <w:rPr>
            <w:rStyle w:val="Hyperlink"/>
          </w:rPr>
          <w:t>Verification Hooks and Observability</w:t>
        </w:r>
      </w:hyperlink>
      <w:bookmarkEnd w:id="217"/>
    </w:p>
    <w:p>
      <w:pPr>
        <w:pStyle w:val="Heading3"/>
        <w:spacing w:before="200" w:after="80"/>
        <w:rPr/>
      </w:pPr>
      <w:bookmarkStart w:id="218" w:name="__RefHeading___Toc9027_1002481003"/>
      <w:bookmarkStart w:id="219" w:name="chapter-6-configuration"/>
      <w:bookmarkEnd w:id="218"/>
      <w:r>
        <w:rPr>
          <w:rStyle w:val="SectionNumber"/>
          <w:b/>
          <w:color w:val="404040"/>
          <w:sz w:val="24"/>
        </w:rPr>
        <w:t>13.1.7</w:t>
      </w:r>
      <w:r>
        <w:rPr>
          <w:b/>
          <w:color w:val="404040"/>
          <w:sz w:val="24"/>
        </w:rPr>
        <w:tab/>
        <w:t>Chapter 6: Configuration</w:t>
      </w:r>
    </w:p>
    <w:p>
      <w:pPr>
        <w:pStyle w:val="Compact"/>
        <w:numPr>
          <w:ilvl w:val="0"/>
          <w:numId w:val="104"/>
        </w:numPr>
        <w:rPr/>
      </w:pPr>
      <w:hyperlink r:id="rId20">
        <w:r>
          <w:rPr>
            <w:rStyle w:val="Hyperlink"/>
          </w:rPr>
          <w:t>Parameters, Defines, and Filelists</w:t>
        </w:r>
      </w:hyperlink>
    </w:p>
    <w:p>
      <w:pPr>
        <w:pStyle w:val="Normal"/>
        <w:rPr/>
      </w:pPr>
      <w:bookmarkStart w:id="220" w:name="document-organization"/>
      <w:bookmarkStart w:id="221" w:name="chapter-6-configuration"/>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0"/>
      <w:bookmarkEnd w:id="221"/>
      <w:r>
        <w:br w:type="page"/>
      </w:r>
    </w:p>
    <w:p>
      <w:pPr>
        <w:pStyle w:val="Heading2"/>
        <w:pBdr>
          <w:bottom w:val="single" w:sz="12" w:space="0" w:color="228B22"/>
        </w:pBdr>
        <w:spacing w:before="280" w:after="80"/>
        <w:rPr/>
      </w:pPr>
      <w:bookmarkStart w:id="222" w:name="__RefHeading___Toc9029_1002481003"/>
      <w:bookmarkStart w:id="223" w:name="related-documentation"/>
      <w:bookmarkEnd w:id="222"/>
      <w:r>
        <w:rPr>
          <w:rStyle w:val="SectionNumber"/>
          <w:b/>
          <w:color w:val="228B22"/>
          <w:sz w:val="28"/>
        </w:rPr>
        <w:t>13.2</w:t>
      </w:r>
      <w:r>
        <w:rPr>
          <w:b/>
          <w:color w:val="228B22"/>
          <w:sz w:val="28"/>
        </w:rPr>
        <w:tab/>
        <w:t>Related Documentation</w:t>
      </w:r>
    </w:p>
    <w:p>
      <w:pPr>
        <w:pStyle w:val="Compact"/>
        <w:numPr>
          <w:ilvl w:val="0"/>
          <w:numId w:val="105"/>
        </w:numPr>
        <w:rPr/>
      </w:pPr>
      <w:hyperlink r:id="rId21">
        <w:r>
          <w:rPr>
            <w:rStyle w:val="Hyperlink"/>
            <w:b/>
            <w:bCs/>
          </w:rPr>
          <w:t>KESTREL HAS</w:t>
        </w:r>
      </w:hyperlink>
      <w:r>
        <w:rPr/>
        <w:t xml:space="preserve"> - Hardware Architecture Specification (external view)</w:t>
      </w:r>
    </w:p>
    <w:p>
      <w:pPr>
        <w:pStyle w:val="Compact"/>
        <w:numPr>
          <w:ilvl w:val="0"/>
          <w:numId w:val="106"/>
        </w:numPr>
        <w:rPr/>
      </w:pPr>
      <w:hyperlink r:id="rId22">
        <w:r>
          <w:rPr>
            <w:rStyle w:val="Hyperlink"/>
            <w:b/>
            <w:bCs/>
          </w:rPr>
          <w:t>Simplified RV32I: kestrel</w:t>
        </w:r>
      </w:hyperlink>
      <w:r>
        <w:rPr/>
        <w:t xml:space="preserve"> - Tutorial-study book this core is documented by</w:t>
      </w:r>
    </w:p>
    <w:p>
      <w:pPr>
        <w:pStyle w:val="Compact"/>
        <w:numPr>
          <w:ilvl w:val="0"/>
          <w:numId w:val="107"/>
        </w:numPr>
        <w:rPr/>
      </w:pPr>
      <w:hyperlink r:id="rId23">
        <w:r>
          <w:rPr>
            <w:rStyle w:val="Hyperlink"/>
            <w:b/>
            <w:bCs/>
          </w:rPr>
          <w:t>RISC-V Falcon Suite README</w:t>
        </w:r>
      </w:hyperlink>
      <w:r>
        <w:rPr/>
        <w:t xml:space="preserve"> - Suite overview and rung ladder</w:t>
      </w:r>
    </w:p>
    <w:p>
      <w:pPr>
        <w:pStyle w:val="Compact"/>
        <w:numPr>
          <w:ilvl w:val="0"/>
          <w:numId w:val="108"/>
        </w:numPr>
        <w:rPr/>
      </w:pPr>
      <w:hyperlink r:id="rId24">
        <w:r>
          <w:rPr>
            <w:rStyle w:val="Hyperlink"/>
            <w:b/>
            <w:bCs/>
          </w:rPr>
          <w:t>riscv-formal rvfi.md</w:t>
        </w:r>
      </w:hyperlink>
      <w:r>
        <w:rPr/>
        <w:t xml:space="preserve"> - Retire-channel field semantics</w:t>
      </w:r>
    </w:p>
    <w:p>
      <w:pPr>
        <w:pStyle w:val="Compact"/>
        <w:numPr>
          <w:ilvl w:val="0"/>
          <w:numId w:val="109"/>
        </w:numPr>
        <w:rPr/>
      </w:pPr>
      <w:hyperlink r:id="rId25">
        <w:r>
          <w:rPr>
            <w:rStyle w:val="Hyperlink"/>
            <w:b/>
            <w:bCs/>
          </w:rPr>
          <w:t>Testplans</w:t>
        </w:r>
      </w:hyperlink>
      <w:r>
        <w:rPr/>
        <w:t xml:space="preserve"> - V&amp;V cross-reference (six plans)</w:t>
      </w:r>
    </w:p>
    <w:p>
      <w:pPr>
        <w:pStyle w:val="Normal"/>
        <w:rPr/>
      </w:pPr>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 </w:t>
      </w:r>
      <w:r>
        <w:rPr>
          <w:b/>
          <w:bCs/>
          <w:sz w:val="20"/>
        </w:rPr>
        <w:t>Maintained By:</w:t>
      </w:r>
      <w:r>
        <w:rPr>
          <w:sz w:val="20"/>
        </w:rPr>
        <w:t xml:space="preserve"> RTL Design Sherpa Project</w:t>
      </w:r>
      <w:bookmarkEnd w:id="197"/>
      <w:bookmarkEnd w:id="223"/>
      <w:r>
        <w:br w:type="page"/>
      </w:r>
    </w:p>
    <w:p>
      <w:pPr>
        <w:pStyle w:val="Heading1"/>
        <w:shd w:val="clear" w:color="auto" w:fill="404040"/>
        <w:spacing w:before="360" w:after="120"/>
        <w:rPr/>
      </w:pPr>
      <w:bookmarkStart w:id="224" w:name="__RefHeading___Toc9031_1002481003"/>
      <w:bookmarkStart w:id="225" w:name="simplified-rv32i-kestrel"/>
      <w:bookmarkEnd w:id="224"/>
      <w:r>
        <w:rPr>
          <w:rStyle w:val="SectionNumber"/>
          <w:b/>
          <w:color w:val="FFFFFF"/>
          <w:sz w:val="32"/>
        </w:rPr>
        <w:t>14</w:t>
      </w:r>
      <w:r>
        <w:rPr>
          <w:b/>
          <w:color w:val="FFFFFF"/>
          <w:sz w:val="32"/>
        </w:rPr>
        <w:tab/>
        <w:t>Simplified RV32I: kestrel</w:t>
      </w:r>
    </w:p>
    <w:p>
      <w:pPr>
        <w:pStyle w:val="FirstParagraph"/>
        <w:rPr/>
      </w:pPr>
      <w:r>
        <w:rPr>
          <w:b/>
          <w:bCs/>
          <w:sz w:val="20"/>
        </w:rPr>
        <w:t>Source:</w:t>
      </w:r>
      <w:r>
        <w:rPr>
          <w:sz w:val="20"/>
        </w:rPr>
        <w:t xml:space="preserve"> The RISC-V Instruction Set Manual, Volume I: Unprivileged Architecture (riscv-spec.pdf, chapter-cited; this book cites chapters and sections, not pages) and the falcon-suite design documentation </w:t>
      </w:r>
      <w:r>
        <w:rPr>
          <w:b/>
          <w:bCs/>
          <w:sz w:val="20"/>
        </w:rPr>
        <w:t>Edition:</w:t>
      </w:r>
      <w:r>
        <w:rPr>
          <w:sz w:val="20"/>
        </w:rPr>
        <w:t xml:space="preserve"> Simplified for the kestrel-rv32i single-cycle core, rung 1 of the falcon suite. Derived from condensed study notes; emphasis is on what the as-built kestrel core actually does and verifies, with the RISC-V specification cited as the authority. </w:t>
      </w:r>
      <w:r>
        <w:rPr>
          <w:b/>
          <w:bCs/>
          <w:sz w:val="20"/>
        </w:rPr>
        <w:t>Version:</w:t>
      </w:r>
      <w:r>
        <w:rPr>
          <w:sz w:val="20"/>
        </w:rPr>
        <w:t xml:space="preserve"> 0.31 </w:t>
      </w:r>
      <w:r>
        <w:rPr>
          <w:b/>
          <w:bCs/>
          <w:sz w:val="20"/>
        </w:rPr>
        <w:t>Last Updated:</w:t>
      </w:r>
      <w:r>
        <w:rPr>
          <w:sz w:val="20"/>
        </w:rPr>
        <w:t xml:space="preserve"> 2026-10-20 </w:t>
      </w:r>
      <w:r>
        <w:rPr>
          <w:b/>
          <w:bCs/>
          <w:sz w:val="20"/>
        </w:rPr>
        <w:t>Status:</w:t>
      </w:r>
      <w:r>
        <w:rPr>
          <w:sz w:val="20"/>
        </w:rPr>
        <w:t xml:space="preserve"> Draft. Personal study notes.</w:t>
      </w:r>
    </w:p>
    <w:p>
      <w:pPr>
        <w:pStyle w:val="Normal"/>
        <w:rPr/>
      </w:pPr>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26" w:name="__RefHeading___Toc9033_1002481003"/>
      <w:bookmarkStart w:id="227" w:name="overview-1"/>
      <w:bookmarkEnd w:id="226"/>
      <w:r>
        <w:rPr>
          <w:rStyle w:val="SectionNumber"/>
          <w:b/>
          <w:color w:val="228B22"/>
          <w:sz w:val="28"/>
        </w:rPr>
        <w:t>14.1</w:t>
      </w:r>
      <w:r>
        <w:rPr>
          <w:b/>
          <w:color w:val="228B22"/>
          <w:sz w:val="28"/>
        </w:rPr>
        <w:tab/>
        <w:t>Overview</w:t>
      </w:r>
    </w:p>
    <w:p>
      <w:pPr>
        <w:pStyle w:val="FirstParagraph"/>
        <w:rPr/>
      </w:pPr>
      <w:r>
        <w:rPr>
          <w:sz w:val="20"/>
        </w:rPr>
        <w:t>RV32I is the RISC-V base integer instruction set: thirty-seven instructions, six instruction formats, thirty-one general-purpose registers plus the hard-wired zero register, and a program counter. It is small enough to hold in your head and rich enough to run real compiled code. That combination makes it the canonical teaching ISA — and the foundation rung of the falcon suite.</w:t>
      </w:r>
    </w:p>
    <w:p>
      <w:pPr>
        <w:pStyle w:val="BodyText"/>
        <w:rPr/>
      </w:pPr>
      <w:r>
        <w:rPr>
          <w:sz w:val="20"/>
        </w:rPr>
        <w:t>kestrel is the suite’s rung-1 core: a single-cycle RV32I implementation in which one instruction retires per clock and the whole machine — fetch, decode, register read, execute, memory access, writeback — completes inside that clock. There is no pipeline, no hazard logic, no trap machinery, and almost no control state. What there is, is a datapath you can trace by hand and a decode truth table you can read top to bottom.</w:t>
      </w:r>
    </w:p>
    <w:p>
      <w:pPr>
        <w:pStyle w:val="BodyText"/>
        <w:rPr/>
      </w:pPr>
      <w:bookmarkStart w:id="228" w:name="overview-1"/>
      <w:r>
        <w:rPr>
          <w:sz w:val="20"/>
        </w:rPr>
        <w:t>This book condenses RV32I into the material needed to understand kestrel: the instruction set itself (Chapter 2), the datapath (Chapter 3), the control truth table (Chapter 4), the memory contract including the misaligned-access halt (Chapter 5), the verification story — the rv32ui battery, spike lockstep, and the riscv-formal proof that caught a bug forty-two directed tests missed (Chapter 6) — and what the single-cycle discipline costs, which is exactly what motivates rung 2, merlin (Chapter 7).</w:t>
      </w:r>
      <w:bookmarkEnd w:id="228"/>
      <w:r>
        <w:br w:type="page"/>
      </w:r>
    </w:p>
    <w:p>
      <w:pPr>
        <w:pStyle w:val="Heading2"/>
        <w:pBdr>
          <w:bottom w:val="single" w:sz="12" w:space="0" w:color="228B22"/>
        </w:pBdr>
        <w:spacing w:before="280" w:after="80"/>
        <w:rPr/>
      </w:pPr>
      <w:bookmarkStart w:id="229" w:name="__RefHeading___Toc9035_1002481003"/>
      <w:bookmarkStart w:id="230" w:name="document-structure"/>
      <w:bookmarkEnd w:id="229"/>
      <w:r>
        <w:rPr>
          <w:rStyle w:val="SectionNumber"/>
          <w:b/>
          <w:color w:val="228B22"/>
          <w:sz w:val="28"/>
        </w:rPr>
        <w:t>14.2</w:t>
      </w:r>
      <w:r>
        <w:rPr>
          <w:b/>
          <w:color w:val="228B22"/>
          <w:sz w:val="28"/>
        </w:rPr>
        <w:tab/>
        <w:t>Document Structure</w:t>
      </w:r>
    </w:p>
    <w:p>
      <w:pPr>
        <w:pStyle w:val="Heading3"/>
        <w:spacing w:before="200" w:after="80"/>
        <w:rPr/>
      </w:pPr>
      <w:bookmarkStart w:id="231" w:name="__RefHeading___Toc9037_1002481003"/>
      <w:bookmarkStart w:id="232" w:name="chapter-1-introduction"/>
      <w:bookmarkEnd w:id="231"/>
      <w:r>
        <w:rPr>
          <w:rStyle w:val="SectionNumber"/>
          <w:b/>
          <w:color w:val="404040"/>
          <w:sz w:val="24"/>
        </w:rPr>
        <w:t>14.2.1</w:t>
      </w:r>
      <w:r>
        <w:rPr>
          <w:b/>
          <w:color w:val="404040"/>
          <w:sz w:val="24"/>
        </w:rPr>
        <w:tab/>
        <w:t>Chapter 1: Introduction</w:t>
      </w:r>
    </w:p>
    <w:p>
      <w:pPr>
        <w:pStyle w:val="Compact"/>
        <w:numPr>
          <w:ilvl w:val="0"/>
          <w:numId w:val="110"/>
        </w:numPr>
        <w:rPr/>
      </w:pPr>
      <w:hyperlink r:id="rId26">
        <w:r>
          <w:rPr>
            <w:rStyle w:val="Hyperlink"/>
          </w:rPr>
          <w:t>01_introduction.md</w:t>
        </w:r>
      </w:hyperlink>
      <w:r>
        <w:rPr/>
        <w:t xml:space="preserve"> - What this book is, what kestrel is, how to read the as-built core</w:t>
      </w:r>
    </w:p>
    <w:p>
      <w:pPr>
        <w:pStyle w:val="Compact"/>
        <w:numPr>
          <w:ilvl w:val="0"/>
          <w:numId w:val="111"/>
        </w:numPr>
        <w:rPr/>
      </w:pPr>
      <w:hyperlink r:id="rId27">
        <w:r>
          <w:rPr>
            <w:rStyle w:val="Hyperlink"/>
          </w:rPr>
          <w:t>02_the_falcon_ladder.md</w:t>
        </w:r>
      </w:hyperlink>
      <w:r>
        <w:rPr/>
        <w:t xml:space="preserve"> - The four-rung suite, why kestrel is rung 1, what each rung teaches</w:t>
      </w:r>
    </w:p>
    <w:p>
      <w:pPr>
        <w:pStyle w:val="Compact"/>
        <w:numPr>
          <w:ilvl w:val="0"/>
          <w:numId w:val="112"/>
        </w:numPr>
        <w:rPr/>
      </w:pPr>
      <w:hyperlink r:id="rId28">
        <w:r>
          <w:rPr>
            <w:rStyle w:val="Hyperlink"/>
          </w:rPr>
          <w:t>03_conventions.md</w:t>
        </w:r>
      </w:hyperlink>
      <w:r>
        <w:rPr/>
        <w:t xml:space="preserve"> - Notation, register names, halt-versus-trap terminology, citations</w:t>
      </w:r>
      <w:bookmarkEnd w:id="232"/>
    </w:p>
    <w:p>
      <w:pPr>
        <w:pStyle w:val="Heading3"/>
        <w:spacing w:before="200" w:after="80"/>
        <w:rPr/>
      </w:pPr>
      <w:bookmarkStart w:id="233" w:name="__RefHeading___Toc9039_1002481003"/>
      <w:bookmarkStart w:id="234" w:name="chapter-2-the-rv32i-isa-quick-reference"/>
      <w:bookmarkEnd w:id="233"/>
      <w:r>
        <w:rPr>
          <w:rStyle w:val="SectionNumber"/>
          <w:b/>
          <w:color w:val="404040"/>
          <w:sz w:val="24"/>
        </w:rPr>
        <w:t>14.2.2</w:t>
      </w:r>
      <w:r>
        <w:rPr>
          <w:b/>
          <w:color w:val="404040"/>
          <w:sz w:val="24"/>
        </w:rPr>
        <w:tab/>
        <w:t>Chapter 2: The RV32I ISA Quick Reference</w:t>
      </w:r>
    </w:p>
    <w:p>
      <w:pPr>
        <w:pStyle w:val="Compact"/>
        <w:numPr>
          <w:ilvl w:val="0"/>
          <w:numId w:val="113"/>
        </w:numPr>
        <w:rPr/>
      </w:pPr>
      <w:hyperlink r:id="rId29">
        <w:r>
          <w:rPr>
            <w:rStyle w:val="Hyperlink"/>
          </w:rPr>
          <w:t>01_formats.md</w:t>
        </w:r>
      </w:hyperlink>
      <w:r>
        <w:rPr/>
        <w:t xml:space="preserve"> - The six instruction formats and how immediates are assembled</w:t>
      </w:r>
    </w:p>
    <w:p>
      <w:pPr>
        <w:pStyle w:val="Compact"/>
        <w:numPr>
          <w:ilvl w:val="0"/>
          <w:numId w:val="114"/>
        </w:numPr>
        <w:rPr/>
      </w:pPr>
      <w:hyperlink r:id="rId30">
        <w:r>
          <w:rPr>
            <w:rStyle w:val="Hyperlink"/>
          </w:rPr>
          <w:t>02_the_instruction_set.md</w:t>
        </w:r>
      </w:hyperlink>
      <w:r>
        <w:rPr/>
        <w:t xml:space="preserve"> - The thirty-seven base instructions, group by group</w:t>
      </w:r>
    </w:p>
    <w:p>
      <w:pPr>
        <w:pStyle w:val="Compact"/>
        <w:numPr>
          <w:ilvl w:val="0"/>
          <w:numId w:val="115"/>
        </w:numPr>
        <w:rPr/>
      </w:pPr>
      <w:hyperlink r:id="rId31">
        <w:r>
          <w:rPr>
            <w:rStyle w:val="Hyperlink"/>
          </w:rPr>
          <w:t>03_system_layer.md</w:t>
        </w:r>
      </w:hyperlink>
      <w:r>
        <w:rPr/>
        <w:t xml:space="preserve"> - What kestrel does with FENCE, ECALL/EBREAK, MRET, and the CSR class</w:t>
      </w:r>
      <w:bookmarkEnd w:id="234"/>
    </w:p>
    <w:p>
      <w:pPr>
        <w:pStyle w:val="Heading3"/>
        <w:spacing w:before="200" w:after="80"/>
        <w:rPr/>
      </w:pPr>
      <w:bookmarkStart w:id="235" w:name="__RefHeading___Toc9041_1002481003"/>
      <w:bookmarkStart w:id="236" w:name="chapter-3-the-kestrel-datapath"/>
      <w:bookmarkEnd w:id="235"/>
      <w:r>
        <w:rPr>
          <w:rStyle w:val="SectionNumber"/>
          <w:b/>
          <w:color w:val="404040"/>
          <w:sz w:val="24"/>
        </w:rPr>
        <w:t>14.2.3</w:t>
      </w:r>
      <w:r>
        <w:rPr>
          <w:b/>
          <w:color w:val="404040"/>
          <w:sz w:val="24"/>
        </w:rPr>
        <w:tab/>
        <w:t>Chapter 3: The kestrel Datapath</w:t>
      </w:r>
    </w:p>
    <w:p>
      <w:pPr>
        <w:pStyle w:val="Compact"/>
        <w:numPr>
          <w:ilvl w:val="0"/>
          <w:numId w:val="116"/>
        </w:numPr>
        <w:rPr/>
      </w:pPr>
      <w:hyperlink r:id="rId32">
        <w:r>
          <w:rPr>
            <w:rStyle w:val="Hyperlink"/>
          </w:rPr>
          <w:t>01_overview.md</w:t>
        </w:r>
      </w:hyperlink>
      <w:r>
        <w:rPr/>
        <w:t xml:space="preserve"> - Block-level tour, the module list, the complete state inventory</w:t>
      </w:r>
    </w:p>
    <w:p>
      <w:pPr>
        <w:pStyle w:val="Compact"/>
        <w:numPr>
          <w:ilvl w:val="0"/>
          <w:numId w:val="117"/>
        </w:numPr>
        <w:rPr/>
      </w:pPr>
      <w:hyperlink r:id="rId33">
        <w:r>
          <w:rPr>
            <w:rStyle w:val="Hyperlink"/>
          </w:rPr>
          <w:t>02_a_cycle_in_detail.md</w:t>
        </w:r>
      </w:hyperlink>
      <w:r>
        <w:rPr/>
        <w:t xml:space="preserve"> - One clock, end to end: fetch, decode, execute, writeback</w:t>
      </w:r>
    </w:p>
    <w:p>
      <w:pPr>
        <w:pStyle w:val="Compact"/>
        <w:numPr>
          <w:ilvl w:val="0"/>
          <w:numId w:val="118"/>
        </w:numPr>
        <w:rPr/>
      </w:pPr>
      <w:hyperlink r:id="rId34">
        <w:r>
          <w:rPr>
            <w:rStyle w:val="Hyperlink"/>
          </w:rPr>
          <w:t>03_control_state.md</w:t>
        </w:r>
      </w:hyperlink>
      <w:r>
        <w:rPr/>
        <w:t xml:space="preserve"> - The five state elements and why there is no FSM</w:t>
      </w:r>
    </w:p>
    <w:p>
      <w:pPr>
        <w:pStyle w:val="Compact"/>
        <w:numPr>
          <w:ilvl w:val="0"/>
          <w:numId w:val="119"/>
        </w:numPr>
        <w:rPr/>
      </w:pPr>
      <w:hyperlink r:id="rId35">
        <w:r>
          <w:rPr>
            <w:rStyle w:val="Hyperlink"/>
          </w:rPr>
          <w:t>04_rvfi.md</w:t>
        </w:r>
      </w:hyperlink>
      <w:r>
        <w:rPr/>
        <w:t xml:space="preserve"> - The RVFI retire interface and how kestrel aggregates it</w:t>
      </w:r>
      <w:bookmarkEnd w:id="236"/>
    </w:p>
    <w:p>
      <w:pPr>
        <w:pStyle w:val="Heading3"/>
        <w:spacing w:before="200" w:after="80"/>
        <w:rPr/>
      </w:pPr>
      <w:bookmarkStart w:id="237" w:name="__RefHeading___Toc9043_1002481003"/>
      <w:bookmarkStart w:id="238" w:name="chapter-4-the-control-truth-table"/>
      <w:bookmarkEnd w:id="237"/>
      <w:r>
        <w:rPr>
          <w:rStyle w:val="SectionNumber"/>
          <w:b/>
          <w:color w:val="404040"/>
          <w:sz w:val="24"/>
        </w:rPr>
        <w:t>14.2.4</w:t>
      </w:r>
      <w:r>
        <w:rPr>
          <w:b/>
          <w:color w:val="404040"/>
          <w:sz w:val="24"/>
        </w:rPr>
        <w:tab/>
        <w:t>Chapter 4: The Control Truth Table</w:t>
      </w:r>
    </w:p>
    <w:p>
      <w:pPr>
        <w:pStyle w:val="Compact"/>
        <w:numPr>
          <w:ilvl w:val="0"/>
          <w:numId w:val="120"/>
        </w:numPr>
        <w:rPr/>
      </w:pPr>
      <w:hyperlink r:id="rId36">
        <w:r>
          <w:rPr>
            <w:rStyle w:val="Hyperlink"/>
          </w:rPr>
          <w:t>01_the_control_bundle.md</w:t>
        </w:r>
      </w:hyperlink>
      <w:r>
        <w:rPr/>
        <w:t xml:space="preserve"> - The thirteen decode outputs and the default bundle</w:t>
      </w:r>
    </w:p>
    <w:p>
      <w:pPr>
        <w:pStyle w:val="Compact"/>
        <w:numPr>
          <w:ilvl w:val="0"/>
          <w:numId w:val="121"/>
        </w:numPr>
        <w:rPr/>
      </w:pPr>
      <w:hyperlink r:id="rId37">
        <w:r>
          <w:rPr>
            <w:rStyle w:val="Hyperlink"/>
          </w:rPr>
          <w:t>02_the_decode_table.md</w:t>
        </w:r>
      </w:hyperlink>
      <w:r>
        <w:rPr/>
        <w:t xml:space="preserve"> - The full decode case as a table, every row</w:t>
      </w:r>
      <w:bookmarkEnd w:id="238"/>
    </w:p>
    <w:p>
      <w:pPr>
        <w:pStyle w:val="Heading3"/>
        <w:spacing w:before="200" w:after="80"/>
        <w:rPr/>
      </w:pPr>
      <w:bookmarkStart w:id="239" w:name="__RefHeading___Toc9045_1002481003"/>
      <w:bookmarkStart w:id="240" w:name="chapter-5-the-memory-contract"/>
      <w:bookmarkEnd w:id="239"/>
      <w:r>
        <w:rPr>
          <w:rStyle w:val="SectionNumber"/>
          <w:b/>
          <w:color w:val="404040"/>
          <w:sz w:val="24"/>
        </w:rPr>
        <w:t>14.2.5</w:t>
      </w:r>
      <w:r>
        <w:rPr>
          <w:b/>
          <w:color w:val="404040"/>
          <w:sz w:val="24"/>
        </w:rPr>
        <w:tab/>
        <w:t>Chapter 5: The Memory Contract</w:t>
      </w:r>
    </w:p>
    <w:p>
      <w:pPr>
        <w:pStyle w:val="Compact"/>
        <w:numPr>
          <w:ilvl w:val="0"/>
          <w:numId w:val="122"/>
        </w:numPr>
        <w:rPr/>
      </w:pPr>
      <w:hyperlink r:id="rId38">
        <w:r>
          <w:rPr>
            <w:rStyle w:val="Hyperlink"/>
          </w:rPr>
          <w:t>01_the_contract.md</w:t>
        </w:r>
      </w:hyperlink>
      <w:r>
        <w:rPr/>
        <w:t xml:space="preserve"> - The Harvard interface, word-wide buses, combinational reads</w:t>
      </w:r>
    </w:p>
    <w:p>
      <w:pPr>
        <w:pStyle w:val="Compact"/>
        <w:numPr>
          <w:ilvl w:val="0"/>
          <w:numId w:val="123"/>
        </w:numPr>
        <w:rPr/>
      </w:pPr>
      <w:hyperlink r:id="rId39">
        <w:r>
          <w:rPr>
            <w:rStyle w:val="Hyperlink"/>
          </w:rPr>
          <w:t>02_misaligned_data.md</w:t>
        </w:r>
      </w:hyperlink>
      <w:r>
        <w:rPr/>
        <w:t xml:space="preserve"> - Misaligned data halts: lane rotation for aligned accesses, the halt, the retired retry, RVFI encoding</w:t>
      </w:r>
    </w:p>
    <w:p>
      <w:pPr>
        <w:pStyle w:val="Compact"/>
        <w:numPr>
          <w:ilvl w:val="0"/>
          <w:numId w:val="124"/>
        </w:numPr>
        <w:rPr/>
      </w:pPr>
      <w:hyperlink r:id="rId40">
        <w:r>
          <w:rPr>
            <w:rStyle w:val="Hyperlink"/>
          </w:rPr>
          <w:t>03_ialign_and_halt.md</w:t>
        </w:r>
      </w:hyperlink>
      <w:r>
        <w:rPr/>
        <w:t xml:space="preserve"> - IALIGN=32, the instruction-side misaligned halt, the six halt causes</w:t>
      </w:r>
      <w:bookmarkEnd w:id="240"/>
    </w:p>
    <w:p>
      <w:pPr>
        <w:pStyle w:val="Heading3"/>
        <w:spacing w:before="200" w:after="80"/>
        <w:rPr/>
      </w:pPr>
      <w:bookmarkStart w:id="241" w:name="__RefHeading___Toc9047_1002481003"/>
      <w:bookmarkStart w:id="242" w:name="chapter-6-verification"/>
      <w:bookmarkEnd w:id="241"/>
      <w:r>
        <w:rPr>
          <w:rStyle w:val="SectionNumber"/>
          <w:b/>
          <w:color w:val="404040"/>
          <w:sz w:val="24"/>
        </w:rPr>
        <w:t>14.2.6</w:t>
      </w:r>
      <w:r>
        <w:rPr>
          <w:b/>
          <w:color w:val="404040"/>
          <w:sz w:val="24"/>
        </w:rPr>
        <w:tab/>
        <w:t>Chapter 6: Verification</w:t>
      </w:r>
    </w:p>
    <w:p>
      <w:pPr>
        <w:pStyle w:val="Compact"/>
        <w:numPr>
          <w:ilvl w:val="0"/>
          <w:numId w:val="125"/>
        </w:numPr>
        <w:rPr/>
      </w:pPr>
      <w:hyperlink r:id="rId41">
        <w:r>
          <w:rPr>
            <w:rStyle w:val="Hyperlink"/>
          </w:rPr>
          <w:t>01_testbench_and_golden.md</w:t>
        </w:r>
      </w:hyperlink>
      <w:r>
        <w:rPr/>
        <w:t xml:space="preserve"> - The cocotb testbench, sampling contract, golden interpreter lockstep</w:t>
      </w:r>
    </w:p>
    <w:p>
      <w:pPr>
        <w:pStyle w:val="Compact"/>
        <w:numPr>
          <w:ilvl w:val="0"/>
          <w:numId w:val="126"/>
        </w:numPr>
        <w:rPr/>
      </w:pPr>
      <w:hyperlink r:id="rId42">
        <w:r>
          <w:rPr>
            <w:rStyle w:val="Hyperlink"/>
          </w:rPr>
          <w:t>02_rv32ui_battery.md</w:t>
        </w:r>
      </w:hyperlink>
      <w:r>
        <w:rPr/>
        <w:t xml:space="preserve"> - The 42-test rv32ui-p-* battery, results table, verdict protocol</w:t>
      </w:r>
    </w:p>
    <w:p>
      <w:pPr>
        <w:pStyle w:val="Compact"/>
        <w:numPr>
          <w:ilvl w:val="0"/>
          <w:numId w:val="127"/>
        </w:numPr>
        <w:rPr/>
      </w:pPr>
      <w:hyperlink r:id="rId43">
        <w:r>
          <w:rPr>
            <w:rStyle w:val="Hyperlink"/>
          </w:rPr>
          <w:t>03_spike_lockstep.md</w:t>
        </w:r>
      </w:hyperlink>
      <w:r>
        <w:rPr/>
        <w:t xml:space="preserve"> - Spike 1.1.0 lockstep, ma_data as an expected halt, stream-diff details</w:t>
      </w:r>
    </w:p>
    <w:p>
      <w:pPr>
        <w:pStyle w:val="Compact"/>
        <w:numPr>
          <w:ilvl w:val="0"/>
          <w:numId w:val="128"/>
        </w:numPr>
        <w:rPr/>
      </w:pPr>
      <w:hyperlink r:id="rId44">
        <w:r>
          <w:rPr>
            <w:rStyle w:val="Hyperlink"/>
          </w:rPr>
          <w:t>04_riscv_formal.md</w:t>
        </w:r>
      </w:hyperlink>
      <w:r>
        <w:rPr/>
        <w:t xml:space="preserve"> - The riscv-formal flow: wrapper, checks, depths, 42/42</w:t>
      </w:r>
    </w:p>
    <w:p>
      <w:pPr>
        <w:pStyle w:val="Compact"/>
        <w:numPr>
          <w:ilvl w:val="0"/>
          <w:numId w:val="129"/>
        </w:numPr>
        <w:rPr/>
      </w:pPr>
      <w:hyperlink r:id="rId45">
        <w:r>
          <w:rPr>
            <w:rStyle w:val="Hyperlink"/>
          </w:rPr>
          <w:t>05_the_cex_story.md</w:t>
        </w:r>
      </w:hyperlink>
      <w:r>
        <w:rPr/>
        <w:t xml:space="preserve"> - The misaligned-jump counterexample: a real bug the battery missed</w:t>
      </w:r>
      <w:bookmarkEnd w:id="242"/>
    </w:p>
    <w:p>
      <w:pPr>
        <w:pStyle w:val="Heading3"/>
        <w:spacing w:before="200" w:after="80"/>
        <w:rPr/>
      </w:pPr>
      <w:bookmarkStart w:id="243" w:name="__RefHeading___Toc9049_1002481003"/>
      <w:bookmarkStart w:id="244" w:name="chapter-7-what-kestrel-costs"/>
      <w:bookmarkEnd w:id="243"/>
      <w:r>
        <w:rPr>
          <w:rStyle w:val="SectionNumber"/>
          <w:b/>
          <w:color w:val="404040"/>
          <w:sz w:val="24"/>
        </w:rPr>
        <w:t>14.2.7</w:t>
      </w:r>
      <w:r>
        <w:rPr>
          <w:b/>
          <w:color w:val="404040"/>
          <w:sz w:val="24"/>
        </w:rPr>
        <w:tab/>
        <w:t>Chapter 7: What kestrel Costs</w:t>
      </w:r>
    </w:p>
    <w:p>
      <w:pPr>
        <w:pStyle w:val="Compact"/>
        <w:numPr>
          <w:ilvl w:val="0"/>
          <w:numId w:val="130"/>
        </w:numPr>
        <w:rPr/>
      </w:pPr>
      <w:hyperlink r:id="rId46">
        <w:r>
          <w:rPr>
            <w:rStyle w:val="Hyperlink"/>
          </w:rPr>
          <w:t>01_what_kestrel_costs.md</w:t>
        </w:r>
      </w:hyperlink>
      <w:r>
        <w:rPr/>
        <w:t xml:space="preserve"> - CPI 1 and its price: the whole machine on the critical path</w:t>
      </w:r>
    </w:p>
    <w:p>
      <w:pPr>
        <w:pStyle w:val="Compact"/>
        <w:numPr>
          <w:ilvl w:val="0"/>
          <w:numId w:val="131"/>
        </w:numPr>
        <w:rPr/>
      </w:pPr>
      <w:hyperlink r:id="rId47">
        <w:r>
          <w:rPr>
            <w:rStyle w:val="Hyperlink"/>
          </w:rPr>
          <w:t>02_merlin_teaser.md</w:t>
        </w:r>
      </w:hyperlink>
      <w:r>
        <w:rPr/>
        <w:t xml:space="preserve"> - The five-stage answer and what carries over unchanged</w:t>
      </w:r>
    </w:p>
    <w:p>
      <w:pPr>
        <w:pStyle w:val="Normal"/>
        <w:rPr/>
      </w:pPr>
      <w:bookmarkStart w:id="245" w:name="chapter-7-what-kestrel-cost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5"/>
    </w:p>
    <w:p>
      <w:pPr>
        <w:pStyle w:val="Heading3"/>
        <w:spacing w:before="200" w:after="80"/>
        <w:rPr/>
      </w:pPr>
      <w:bookmarkStart w:id="246" w:name="__RefHeading___Toc9051_1002481003"/>
      <w:bookmarkStart w:id="247" w:name="version-history"/>
      <w:bookmarkEnd w:id="246"/>
      <w:r>
        <w:rPr>
          <w:rStyle w:val="SectionNumber"/>
          <w:b/>
          <w:color w:val="404040"/>
          <w:sz w:val="24"/>
        </w:rPr>
        <w:t>14.2.8</w:t>
      </w:r>
      <w:r>
        <w:rPr>
          <w:b/>
          <w:color w:val="404040"/>
          <w:sz w:val="24"/>
        </w:rPr>
        <w:tab/>
        <w:t>Version History</w:t>
      </w:r>
    </w:p>
    <w:p>
      <w:pPr>
        <w:pStyle w:val="TableCaption"/>
        <w:rPr/>
      </w:pPr>
      <w:bookmarkStart w:id="248" w:name="_Tab_27_Version_history"/>
      <w:r>
        <w:rPr/>
        <w:t>Version history</w:t>
      </w:r>
      <w:bookmarkEnd w:id="2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draft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now halts on misaligned loads/stores (causes 4/5) instead of the hardware cross-word retry; Chapter 5.2 rewritten and Figure 5.1 retired; RVFI memory fields follow RISCV_FORMAL_ALIGNED_MEM; immediates are selected by opcode; the memory contract covers block RAM (</w:t>
            </w: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imem_addr_next</w:t>
            </w:r>
            <w:r>
              <w:rPr>
                <w:rFonts w:eastAsia="Cambria" w:cs=""/>
                <w:kern w:val="0"/>
                <w:sz w:val="24"/>
                <w:szCs w:val="24"/>
                <w:lang w:val="en-US" w:eastAsia="en-US" w:bidi="ar-SA"/>
              </w:rPr>
              <w:t>); ma_data is an expected halt in the battery and spike lockstep.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register file has no reset (programs initialize every register they read); the write-enable gate names the halts an rd-writing instruction can raise.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9" w:name="simplified-rv32i-kestrel"/>
      <w:bookmarkStart w:id="250" w:name="document-structure"/>
      <w:bookmarkStart w:id="251" w:name="version-history"/>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9"/>
      <w:bookmarkEnd w:id="250"/>
      <w:bookmarkEnd w:id="251"/>
      <w:r>
        <w:br w:type="page"/>
      </w:r>
    </w:p>
    <w:p>
      <w:pPr>
        <w:pStyle w:val="Heading1"/>
        <w:shd w:val="clear" w:color="auto" w:fill="404040"/>
        <w:spacing w:before="360" w:after="120"/>
        <w:rPr/>
      </w:pPr>
      <w:bookmarkStart w:id="252" w:name="__RefHeading___Toc9053_1002481003"/>
      <w:bookmarkStart w:id="253" w:name="risc-v-falcon-suite"/>
      <w:bookmarkEnd w:id="252"/>
      <w:r>
        <w:rPr>
          <w:rStyle w:val="SectionNumber"/>
          <w:b/>
          <w:color w:val="FFFFFF"/>
          <w:sz w:val="32"/>
        </w:rPr>
        <w:t>15</w:t>
      </w:r>
      <w:r>
        <w:rPr>
          <w:b/>
          <w:color w:val="FFFFFF"/>
          <w:sz w:val="32"/>
        </w:rPr>
        <w:tab/>
        <w:t>RISC-V Falcon Suite</w:t>
      </w:r>
    </w:p>
    <w:p>
      <w:pPr>
        <w:pStyle w:val="FirstParagraph"/>
        <w:rPr/>
      </w:pPr>
      <w:r>
        <w:rPr>
          <w:sz w:val="20"/>
        </w:rPr>
        <w:t xml:space="preserve">Five independent, clean-slate RISC-V cores whose primary product is </w:t>
      </w:r>
      <w:r>
        <w:rPr>
          <w:b/>
          <w:bCs/>
          <w:sz w:val="20"/>
        </w:rPr>
        <w:t>education</w:t>
      </w:r>
      <w:r>
        <w:rPr>
          <w:sz w:val="20"/>
        </w:rPr>
        <w:t xml:space="preserve">, in the same spirit as the </w:t>
      </w:r>
      <w:hyperlink r:id="rId48">
        <w:r>
          <w:rPr>
            <w:rStyle w:val="Hyperlink"/>
          </w:rPr>
          <w:t>pumice/scoria/andesite memory-controller line</w:t>
        </w:r>
      </w:hyperlink>
      <w:r>
        <w:rPr>
          <w:sz w:val="20"/>
        </w:rPr>
        <w:t xml:space="preserve">. Each rung is a complete, verified, documented design small enough to hold in your head; the rungs ascend in microarchitectural complexity so the </w:t>
      </w:r>
      <w:r>
        <w:rPr>
          <w:i/>
          <w:iCs/>
          <w:sz w:val="20"/>
        </w:rPr>
        <w:t>diff between neighbors is the lesson</w:t>
      </w:r>
      <w:r>
        <w:rPr>
          <w:sz w:val="20"/>
        </w:rPr>
        <w:t>. Rungs do not share RTL — each core is the cleanest possible example of its level, not the cheapest to produce. Educational benefit over IP; no rung chases performance or benchmarks.</w:t>
      </w:r>
    </w:p>
    <w:p>
      <w:pPr>
        <w:pStyle w:val="BodyText"/>
        <w:rPr/>
      </w:pPr>
      <w:r>
        <w:rPr>
          <w:sz w:val="20"/>
        </w:rPr>
        <w:t xml:space="preserve">Design spec (source of truth for scope, ISA, verification, packaging): </w:t>
      </w:r>
      <w:hyperlink r:id="rId49">
        <w:r>
          <w:rPr>
            <w:rStyle w:val="ListLabel301"/>
            <w:rFonts w:ascii="Consolas" w:hAnsi="Consolas"/>
            <w:sz w:val="22"/>
            <w:sz w:val="22"/>
          </w:rPr>
          <w:t>docs/superpowers/specs/2026-10-06-riscv-falcon-suite-design.md</w:t>
        </w:r>
      </w:hyperlink>
      <w:r>
        <w:rPr>
          <w:sz w:val="20"/>
        </w:rPr>
        <w:t>.</w:t>
      </w:r>
      <w:r>
        <w:br w:type="page"/>
      </w:r>
    </w:p>
    <w:p>
      <w:pPr>
        <w:pStyle w:val="Heading2"/>
        <w:pBdr>
          <w:bottom w:val="single" w:sz="12" w:space="0" w:color="228B22"/>
        </w:pBdr>
        <w:spacing w:before="280" w:after="80"/>
        <w:rPr/>
      </w:pPr>
      <w:bookmarkStart w:id="254" w:name="__RefHeading___Toc9055_1002481003"/>
      <w:bookmarkStart w:id="255" w:name="the-ladder"/>
      <w:bookmarkEnd w:id="254"/>
      <w:r>
        <w:rPr>
          <w:rStyle w:val="SectionNumber"/>
          <w:b/>
          <w:color w:val="228B22"/>
          <w:sz w:val="28"/>
        </w:rPr>
        <w:t>15.1</w:t>
      </w:r>
      <w:r>
        <w:rPr>
          <w:b/>
          <w:color w:val="228B22"/>
          <w:sz w:val="28"/>
        </w:rPr>
        <w:tab/>
        <w:t>The ladder</w:t>
      </w:r>
    </w:p>
    <w:p>
      <w:pPr>
        <w:pStyle w:val="FirstParagraph"/>
        <w:rPr/>
      </w:pPr>
      <w:r>
        <w:rPr>
          <w:sz w:val="20"/>
        </w:rPr>
        <w:t xml:space="preserve">Each rung carries a raptor-codename, real falcons first (species in strict size order, tracking complexity). The falcon run ends at gyrfalcon — the largest living species — so the top rung steps deliberately to mythology: garuda, the giant divine raptor, king of birds, one past the largest falcon. The codename is the RTL identifier prefix and the module/package prefix; the DIRECTORY is the compound </w:t>
      </w:r>
      <w:r>
        <w:rPr>
          <w:rStyle w:val="VerbatimChar"/>
          <w:sz w:val="20"/>
        </w:rPr>
        <w:t>&lt;codename&gt;-&lt;isa&gt;</w:t>
      </w:r>
      <w:r>
        <w:rPr>
          <w:sz w:val="20"/>
        </w:rPr>
        <w:t xml:space="preserve"> form — </w:t>
      </w:r>
      <w:r>
        <w:rPr>
          <w:rStyle w:val="VerbatimChar"/>
          <w:sz w:val="20"/>
        </w:rPr>
        <w:t>kestrel-rv32i</w:t>
      </w:r>
      <w:r>
        <w:rPr>
          <w:sz w:val="20"/>
        </w:rPr>
        <w:t xml:space="preserve">, not </w:t>
      </w:r>
      <w:r>
        <w:rPr>
          <w:rStyle w:val="VerbatimChar"/>
          <w:sz w:val="20"/>
        </w:rPr>
        <w:t>kestrel</w:t>
      </w:r>
      <w:r>
        <w:rPr>
          <w:sz w:val="20"/>
        </w:rPr>
        <w:t>. The bare codename is how the core is referred to in prose (“kestrel sees the whole machine in one cycle”).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Directory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ISA</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Microarchitecture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0">
              <w:r>
                <w:rPr>
                  <w:rStyle w:val="ListLabel301"/>
                  <w:rFonts w:ascii="Consolas" w:hAnsi="Consolas" w:eastAsia="Cambria" w:cs=""/>
                  <w:kern w:val="0"/>
                  <w:sz w:val="22"/>
                  <w:sz w:val="22"/>
                  <w:szCs w:val="24"/>
                  <w:lang w:val="en-US" w:eastAsia="en-US" w:bidi="ar-SA"/>
                </w:rPr>
                <w:t>kestrel-rv32i/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kestrel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complete; rv32ui battery 42/42 with spike lockstep; riscv-formal 42/42; doc book v0.1 published; board loader sim-verified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1">
              <w:r>
                <w:rPr>
                  <w:rStyle w:val="ListLabel301"/>
                  <w:rFonts w:ascii="Consolas" w:hAnsi="Consolas" w:eastAsia="Cambria" w:cs=""/>
                  <w:kern w:val="0"/>
                  <w:sz w:val="22"/>
                  <w:sz w:val="22"/>
                  <w:szCs w:val="24"/>
                  <w:lang w:val="en-US" w:eastAsia="en-US" w:bidi="ar-SA"/>
                </w:rPr>
                <w:t>merlin-rv32i/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merlin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5-stage in-order pipeline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2">
              <w:r>
                <w:rPr>
                  <w:rStyle w:val="ListLabel301"/>
                  <w:rFonts w:ascii="Consolas" w:hAnsi="Consolas" w:eastAsia="Cambria" w:cs=""/>
                  <w:kern w:val="0"/>
                  <w:sz w:val="22"/>
                  <w:sz w:val="22"/>
                  <w:szCs w:val="24"/>
                  <w:lang w:val="en-US" w:eastAsia="en-US" w:bidi="ar-SA"/>
                </w:rPr>
                <w:t>peregrine-rv32im/</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peregrine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in-order: predictor, traps, L1 caches, AXI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3">
              <w:r>
                <w:rPr>
                  <w:rStyle w:val="ListLabel301"/>
                  <w:rFonts w:ascii="Consolas" w:hAnsi="Consolas" w:eastAsia="Cambria" w:cs=""/>
                  <w:kern w:val="0"/>
                  <w:sz w:val="22"/>
                  <w:sz w:val="22"/>
                  <w:szCs w:val="24"/>
                  <w:lang w:val="en-US" w:eastAsia="en-US" w:bidi="ar-SA"/>
                </w:rPr>
                <w:t>gyrfalcon-rv32ima/</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gyrfalcon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baseline; gyrfalcon-A flavor RV32IMA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 capstone: rename, ROB, reservation stations; two flavors — baseline and gyrfalcon-A (</w:t>
            </w:r>
            <w:r>
              <w:rPr>
                <w:rStyle w:val="VerbatimChar"/>
                <w:rFonts w:eastAsia="Cambria" w:cs=""/>
                <w:kern w:val="0"/>
                <w:szCs w:val="24"/>
                <w:lang w:val="en-US" w:eastAsia="en-US" w:bidi="ar-SA"/>
              </w:rPr>
              <w:t>A_EXT=1</w:t>
            </w:r>
            <w:r>
              <w:rPr>
                <w:rFonts w:eastAsia="Cambria" w:cs=""/>
                <w:kern w:val="0"/>
                <w:sz w:val="24"/>
                <w:szCs w:val="24"/>
                <w:lang w:val="en-US" w:eastAsia="en-US" w:bidi="ar-SA"/>
              </w:rPr>
              <w:t>: LR/SC + AMO atomics study)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4">
              <w:r>
                <w:rPr>
                  <w:rStyle w:val="ListLabel301"/>
                  <w:rFonts w:ascii="Consolas" w:hAnsi="Consolas" w:eastAsia="Cambria" w:cs=""/>
                  <w:kern w:val="0"/>
                  <w:sz w:val="22"/>
                  <w:sz w:val="22"/>
                  <w:szCs w:val="24"/>
                  <w:lang w:val="en-US" w:eastAsia="en-US" w:bidi="ar-SA"/>
                </w:rPr>
                <w:t>garuda-rv32imaf/</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garuda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RV32IMAF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gyrfalcon’s OoO plus an FPU: FP register file + rename, fcsr precise flags, non-pipelined long-latency units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 (penciled in; beyond the 2026-10-06 design spec, which pins four rungs)</w:t>
            </w:r>
          </w:p>
        </w:tc>
      </w:tr>
    </w:tbl>
    <w:p>
      <w:pPr>
        <w:pStyle w:val="Heading3"/>
        <w:spacing w:before="200" w:after="80"/>
        <w:rPr/>
      </w:pPr>
      <w:bookmarkStart w:id="256" w:name="__RefHeading___Toc9057_1002481003"/>
      <w:bookmarkEnd w:id="256"/>
      <w:r>
        <w:rPr>
          <w:rStyle w:val="SectionNumber"/>
          <w:b/>
          <w:color w:val="404040"/>
          <w:sz w:val="24"/>
        </w:rPr>
        <w:t>15.1.1</w:t>
      </w:r>
      <w:r>
        <w:rPr>
          <w:b/>
          <w:color w:val="404040"/>
          <w:sz w:val="24"/>
        </w:rPr>
        <w:tab/>
        <w:t>Moved: hive-serv</w:t>
      </w:r>
    </w:p>
    <w:p>
      <w:pPr>
        <w:pStyle w:val="FirstParagraph"/>
        <w:rPr/>
      </w:pPr>
      <w:r>
        <w:rPr>
          <w:sz w:val="20"/>
        </w:rPr>
        <w:t xml:space="preserve">hive-serv — the SERV-based control/monitoring system (1 VexRiscv control plane + 16 SERV monitor cores) — left this area 2026-10-13 for </w:t>
      </w:r>
      <w:hyperlink r:id="rId55">
        <w:r>
          <w:rPr>
            <w:rStyle w:val="ListLabel301"/>
            <w:rFonts w:ascii="Consolas" w:hAnsi="Consolas"/>
            <w:sz w:val="22"/>
            <w:sz w:val="22"/>
          </w:rPr>
          <w:t>compute-eng-ip/hive-serv</w:t>
        </w:r>
      </w:hyperlink>
      <w:r>
        <w:rPr>
          <w:sz w:val="20"/>
        </w:rPr>
        <w:t xml:space="preserve">: it </w:t>
      </w:r>
      <w:r>
        <w:rPr>
          <w:i/>
          <w:iCs/>
          <w:sz w:val="20"/>
        </w:rPr>
        <w:t>uses</w:t>
      </w:r>
      <w:r>
        <w:rPr>
          <w:sz w:val="20"/>
        </w:rPr>
        <w:t xml:space="preserve"> RISC-V cores rather than teaching one, and it is the control half of the compute family (its other half is the cell CGRA), not a falcon-ladder rung. This directory is the ladder again, nothing more.</w:t>
      </w:r>
    </w:p>
    <w:p>
      <w:pPr>
        <w:pStyle w:val="Heading3"/>
        <w:spacing w:before="200" w:after="80"/>
        <w:rPr/>
      </w:pPr>
      <w:bookmarkStart w:id="257" w:name="__RefHeading___Toc9059_1002481003"/>
      <w:bookmarkStart w:id="258" w:name="tetrad-engine-gatling-rv32itetrad"/>
      <w:bookmarkEnd w:id="257"/>
      <w:r>
        <w:rPr>
          <w:rStyle w:val="SectionNumber"/>
          <w:b/>
          <w:color w:val="404040"/>
          <w:sz w:val="24"/>
        </w:rPr>
        <w:t>15.1.2</w:t>
      </w:r>
      <w:r>
        <w:rPr>
          <w:b/>
          <w:color w:val="404040"/>
          <w:sz w:val="24"/>
        </w:rPr>
        <w:tab/>
        <w:t>Tetrad engine: gatling-rv32itetrad</w:t>
      </w:r>
    </w:p>
    <w:p>
      <w:pPr>
        <w:pStyle w:val="FirstParagraph"/>
        <w:rPr/>
      </w:pPr>
      <w:hyperlink r:id="rId56">
        <w:r>
          <w:rPr>
            <w:rStyle w:val="Hyperlink"/>
          </w:rPr>
          <w:t>gatling-rv32itetrad/</w:t>
        </w:r>
      </w:hyperlink>
      <w:r>
        <w:rPr>
          <w:sz w:val="20"/>
        </w:rPr>
        <w:t xml:space="preserve"> is not a ladder rung either — it is the compute family’s tetrad engine (owner PRD 2026-10-17): a barrel RV32I core with the Xcell extension (CFG/POP/PUSH/ECTX, custom-0), one engine per tetrad with four contexts — the four cells — sharing one F/D/X/W datapath. It replaces the cell PRD’s ALU + execution-FSM block (“the program is the config”) and answers the kestrel-for-the-compute-FSM question in kestrel’s own lineage: same RV32I contract and lockstep flow, inverted pipeline lesson — N contexts hide one shared datapath’s latency instead of stages hiding latency for one stream. Open decisions and its interface to the bf16 alu-infer block are tracked in </w:t>
      </w:r>
      <w:hyperlink r:id="rId57">
        <w:r>
          <w:rPr>
            <w:rStyle w:val="Hyperlink"/>
          </w:rPr>
          <w:t>vault TASK-001</w:t>
        </w:r>
      </w:hyperlink>
      <w:r>
        <w:rPr>
          <w:sz w:val="20"/>
        </w:rPr>
        <w:t>.</w:t>
      </w:r>
      <w:bookmarkEnd w:id="255"/>
      <w:bookmarkEnd w:id="258"/>
      <w:r>
        <w:br w:type="page"/>
      </w:r>
    </w:p>
    <w:p>
      <w:pPr>
        <w:pStyle w:val="Heading2"/>
        <w:pBdr>
          <w:bottom w:val="single" w:sz="12" w:space="0" w:color="228B22"/>
        </w:pBdr>
        <w:spacing w:before="280" w:after="80"/>
        <w:rPr/>
      </w:pPr>
      <w:bookmarkStart w:id="259" w:name="__RefHeading___Toc9061_1002481003"/>
      <w:bookmarkStart w:id="260" w:name="goals-per-rung"/>
      <w:bookmarkEnd w:id="259"/>
      <w:r>
        <w:rPr>
          <w:rStyle w:val="SectionNumber"/>
          <w:b/>
          <w:color w:val="228B22"/>
          <w:sz w:val="28"/>
        </w:rPr>
        <w:t>15.2</w:t>
      </w:r>
      <w:r>
        <w:rPr>
          <w:b/>
          <w:color w:val="228B22"/>
          <w:sz w:val="28"/>
        </w:rPr>
        <w:tab/>
        <w:t>Goals per rung</w:t>
      </w:r>
    </w:p>
    <w:p>
      <w:pPr>
        <w:pStyle w:val="FirstParagraph"/>
        <w:rPr/>
      </w:pPr>
      <w:r>
        <w:rPr>
          <w:b/>
          <w:bCs/>
          <w:sz w:val="20"/>
        </w:rPr>
        <w:t>kestrel — see everything.</w:t>
      </w:r>
      <w:r>
        <w:rPr>
          <w:sz w:val="20"/>
        </w:rPr>
        <w:t xml:space="preserve"> Single-cycle RV32I: PC, register file, ALU, immediate generator, control as an explicit decode truth table, a plainly documented combinational-read memory contract. The hovering falcon: the whole machine is visible in one cycle — including its cost, since the critical path </w:t>
      </w:r>
      <w:r>
        <w:rPr>
          <w:i/>
          <w:iCs/>
          <w:sz w:val="20"/>
        </w:rPr>
        <w:t>is</w:t>
      </w:r>
      <w:r>
        <w:rPr>
          <w:sz w:val="20"/>
        </w:rPr>
        <w:t xml:space="preserve"> the machine, which is exactly the motivation for merlin. </w:t>
      </w:r>
      <w:r>
        <w:rPr>
          <w:b/>
          <w:bCs/>
          <w:sz w:val="20"/>
        </w:rPr>
        <w:t>Delivers:</w:t>
      </w:r>
      <w:r>
        <w:rPr>
          <w:sz w:val="20"/>
        </w:rPr>
        <w:t xml:space="preserve"> the ISA (R/I/S/B/U/J formats, the full base integer set), the datapath, honest control logic.</w:t>
      </w:r>
    </w:p>
    <w:p>
      <w:pPr>
        <w:pStyle w:val="BodyText"/>
        <w:rPr/>
      </w:pPr>
      <w:r>
        <w:rPr>
          <w:b/>
          <w:bCs/>
          <w:sz w:val="20"/>
        </w:rPr>
        <w:t>merlin — flow it.</w:t>
      </w:r>
      <w:r>
        <w:rPr>
          <w:sz w:val="20"/>
        </w:rPr>
        <w:t xml:space="preserve"> The classic IF/ID/EX/MEM/WB pipeline on the deliberately identical RV32I ISA, so students diff </w:t>
      </w:r>
      <w:r>
        <w:rPr>
          <w:i/>
          <w:iCs/>
          <w:sz w:val="20"/>
        </w:rPr>
        <w:t>behavior</w:t>
      </w:r>
      <w:r>
        <w:rPr>
          <w:sz w:val="20"/>
        </w:rPr>
        <w:t xml:space="preserve">, not ISA. Forwarding from EX/MEM and MEM/WB with explicit priority, load-use interlock stall, branches resolved in EX predict-not-taken with flush. </w:t>
      </w:r>
      <w:r>
        <w:rPr>
          <w:b/>
          <w:bCs/>
          <w:sz w:val="20"/>
        </w:rPr>
        <w:t>Delivers:</w:t>
      </w:r>
      <w:r>
        <w:rPr>
          <w:sz w:val="20"/>
        </w:rPr>
        <w:t xml:space="preserve"> pipeline registers, RAW hazards, forwarding priority, the load-use bubble, control-hazard flushes, why branch resolution stage matters.</w:t>
      </w:r>
    </w:p>
    <w:p>
      <w:pPr>
        <w:pStyle w:val="BodyText"/>
        <w:rPr/>
      </w:pPr>
      <w:r>
        <w:rPr>
          <w:b/>
          <w:bCs/>
          <w:sz w:val="20"/>
        </w:rPr>
        <w:t>peregrine — speed it up.</w:t>
      </w:r>
      <w:r>
        <w:rPr>
          <w:sz w:val="20"/>
        </w:rPr>
        <w:t xml:space="preserve"> Advanced in-order RV32IM: iterative multicycle multiply/divide (the structural-hazard lesson), BTB + 2-bit bimodal prediction with mispredict recovery, machine-mode CSRs with precise exceptions and CLINT-shaped interrupts, split blocking write-back L1 caches behind an AXI4 master on the repo fabric with MonBus visibility. </w:t>
      </w:r>
      <w:r>
        <w:rPr>
          <w:b/>
          <w:bCs/>
          <w:sz w:val="20"/>
        </w:rPr>
        <w:t>Delivers:</w:t>
      </w:r>
      <w:r>
        <w:rPr>
          <w:sz w:val="20"/>
        </w:rPr>
        <w:t xml:space="preserve"> speculation and recovery, precise exceptions, the memory hierarchy, bus protocol — and ties the whole repo together (memory controllers, cache IP line, AMBA fabric).</w:t>
      </w:r>
    </w:p>
    <w:p>
      <w:pPr>
        <w:pStyle w:val="BodyText"/>
        <w:rPr/>
      </w:pPr>
      <w:r>
        <w:rPr>
          <w:b/>
          <w:bCs/>
          <w:sz w:val="20"/>
        </w:rPr>
        <w:t>gyrfalcon — hide everything.</w:t>
      </w:r>
      <w:r>
        <w:rPr>
          <w:sz w:val="20"/>
        </w:rPr>
        <w:t xml:space="preserve"> Out-of-order capstone in two flavors (added 2026-10-11): the baseline — peregrine’s RV32IM exactly — and gyrfalcon-A (</w:t>
      </w:r>
      <w:r>
        <w:rPr>
          <w:rStyle w:val="VerbatimChar"/>
          <w:sz w:val="20"/>
        </w:rPr>
        <w:t>A_EXT=1</w:t>
      </w:r>
      <w:r>
        <w:rPr>
          <w:sz w:val="20"/>
        </w:rPr>
        <w:t xml:space="preserve">): LR/SC reservations, store-conditional failure, and AMOs, the atomicity study — so every peregrine battery still carries in both. Dual-issue dispatch, explicit rename map + free list, 32-entry ROB with in-order commit, three reservation stations, wakeup/select over common data buses, speculative dispatch with checkpoint-restore rename rollback. </w:t>
      </w:r>
      <w:r>
        <w:rPr>
          <w:b/>
          <w:bCs/>
          <w:sz w:val="20"/>
        </w:rPr>
        <w:t>Delivers:</w:t>
      </w:r>
      <w:r>
        <w:rPr>
          <w:sz w:val="20"/>
        </w:rPr>
        <w:t xml:space="preserve"> register renaming and WAR/WAW elimination, the ROB as an undo log, out-of-order completion with in-order retirement — the honest, complete OOO story — and the atomicity study: reservations, SC failure, AMOs, acquire/release as memory-model operations.</w:t>
      </w:r>
    </w:p>
    <w:p>
      <w:pPr>
        <w:pStyle w:val="BodyText"/>
        <w:rPr/>
      </w:pPr>
      <w:r>
        <w:rPr>
          <w:b/>
          <w:bCs/>
          <w:sz w:val="20"/>
        </w:rPr>
        <w:t>garuda — float it.</w:t>
      </w:r>
      <w:r>
        <w:rPr>
          <w:sz w:val="20"/>
        </w:rPr>
        <w:t xml:space="preserve"> The RV32IMAF delta on gyrfalcon’s OoO: a 32-entry FP register file with its own rename, an </w:t>
      </w:r>
      <w:r>
        <w:rPr>
          <w:rStyle w:val="VerbatimChar"/>
          <w:sz w:val="20"/>
        </w:rPr>
        <w:t>fcsr</w:t>
      </w:r>
      <w:r>
        <w:rPr>
          <w:sz w:val="20"/>
        </w:rPr>
        <w:t xml:space="preserve"> whose five accrued exception flags (NV/DZ/OF/UF/NX) stay precise-exception-clean through the ROB, and the repo’s ieee754 fp32 arithmetic behind the reservation stations — multi-cycle FMUL/FADD and the non-pipelined Goldschmidt FDIV / Newton-rsqrt FSQRT (9–11 cycle class) as the long-latency-unit lesson. Rounding hard-wired RNE; any other requested mode raises NV, keeping the CSR story honest without a dynamic rounding-mode datapath. </w:t>
      </w:r>
      <w:r>
        <w:rPr>
          <w:b/>
          <w:bCs/>
          <w:sz w:val="20"/>
        </w:rPr>
        <w:t>Delivers:</w:t>
      </w:r>
      <w:r>
        <w:rPr>
          <w:sz w:val="20"/>
        </w:rPr>
        <w:t xml:space="preserve"> long-latency execution scheduling, FP architectural state, and the F-extension ISA delta (F regs, </w:t>
      </w:r>
      <w:r>
        <w:rPr>
          <w:rStyle w:val="VerbatimChar"/>
          <w:sz w:val="20"/>
        </w:rPr>
        <w:t>fcsr</w:t>
      </w:r>
      <w:r>
        <w:rPr>
          <w:sz w:val="20"/>
        </w:rPr>
        <w:t xml:space="preserve">, FMV/FCVT/FSGNJ/FCLASS) — consuming the math library’s </w:t>
      </w:r>
      <w:r>
        <w:rPr>
          <w:rStyle w:val="VerbatimChar"/>
          <w:sz w:val="20"/>
        </w:rPr>
        <w:t>math_ieee754_2008_fp32_*</w:t>
      </w:r>
      <w:r>
        <w:rPr>
          <w:sz w:val="20"/>
        </w:rPr>
        <w:t xml:space="preserve"> blocks end-to-end.</w:t>
      </w:r>
      <w:bookmarkEnd w:id="260"/>
      <w:r>
        <w:br w:type="page"/>
      </w:r>
    </w:p>
    <w:p>
      <w:pPr>
        <w:pStyle w:val="Heading2"/>
        <w:pBdr>
          <w:bottom w:val="single" w:sz="12" w:space="0" w:color="228B22"/>
        </w:pBdr>
        <w:spacing w:before="280" w:after="80"/>
        <w:rPr/>
      </w:pPr>
      <w:bookmarkStart w:id="261" w:name="__RefHeading___Toc9063_1002481003"/>
      <w:bookmarkStart w:id="262" w:name="packaging-per-rung-the-mc-line-treatment"/>
      <w:bookmarkEnd w:id="261"/>
      <w:r>
        <w:rPr>
          <w:rStyle w:val="SectionNumber"/>
          <w:b/>
          <w:color w:val="228B22"/>
          <w:sz w:val="28"/>
        </w:rPr>
        <w:t>15.3</w:t>
      </w:r>
      <w:r>
        <w:rPr>
          <w:b/>
          <w:color w:val="228B22"/>
          <w:sz w:val="28"/>
        </w:rPr>
        <w:tab/>
        <w:t>Packaging (per rung, the MC-line treatment)</w:t>
      </w:r>
    </w:p>
    <w:p>
      <w:pPr>
        <w:pStyle w:val="Compact"/>
        <w:numPr>
          <w:ilvl w:val="0"/>
          <w:numId w:val="132"/>
        </w:numPr>
        <w:rPr/>
      </w:pPr>
      <w:r>
        <w:rPr>
          <w:b/>
          <w:bCs/>
        </w:rPr>
        <w:t>Doc book</w:t>
      </w:r>
      <w:r>
        <w:rPr/>
        <w:t xml:space="preserve"> — </w:t>
      </w:r>
      <w:r>
        <w:rPr>
          <w:i/>
          <w:iCs/>
        </w:rPr>
        <w:t>Simplified RV32I: kestrel</w:t>
      </w:r>
      <w:r>
        <w:rPr/>
        <w:t xml:space="preserve"> and successors, Memory Notes branding, built through </w:t>
      </w:r>
      <w:r>
        <w:rPr>
          <w:rStyle w:val="VerbatimChar"/>
        </w:rPr>
        <w:t>bin/md_to_docx.py</w:t>
      </w:r>
      <w:r>
        <w:rPr/>
        <w:t xml:space="preserve"> to DOCX/PDF, following the Simplified DFI books’ precedent. Each book lives in its rung’s </w:t>
      </w:r>
      <w:r>
        <w:rPr>
          <w:rStyle w:val="VerbatimChar"/>
        </w:rPr>
        <w:t>docs/</w:t>
      </w:r>
      <w:r>
        <w:rPr/>
        <w:t xml:space="preserve">; the kestrel edition is published at </w:t>
      </w:r>
      <w:hyperlink r:id="rId58">
        <w:r>
          <w:rPr>
            <w:rStyle w:val="ListLabel301"/>
            <w:rFonts w:ascii="Consolas" w:hAnsi="Consolas"/>
            <w:sz w:val="22"/>
            <w:sz w:val="22"/>
          </w:rPr>
          <w:t>kestrel-rv32i/docs/simplified_rv32i/</w:t>
        </w:r>
      </w:hyperlink>
      <w:r>
        <w:rPr/>
        <w:t>.</w:t>
      </w:r>
    </w:p>
    <w:p>
      <w:pPr>
        <w:pStyle w:val="Compact"/>
        <w:numPr>
          <w:ilvl w:val="0"/>
          <w:numId w:val="133"/>
        </w:numPr>
        <w:rPr/>
      </w:pPr>
      <w:r>
        <w:rPr>
          <w:b/>
          <w:bCs/>
        </w:rPr>
        <w:t>Formal</w:t>
      </w:r>
      <w:r>
        <w:rPr/>
        <w:t xml:space="preserve"> — riscv-formal-style ISA compliance where it pays: full on kestrel, retire-interface on merlin, targeted properties (exception precision, recovery, in-order commit, deadlock freedom) on peregrine/gyrfalcon.</w:t>
      </w:r>
    </w:p>
    <w:p>
      <w:pPr>
        <w:pStyle w:val="Compact"/>
        <w:numPr>
          <w:ilvl w:val="0"/>
          <w:numId w:val="134"/>
        </w:numPr>
        <w:rPr/>
      </w:pPr>
      <w:r>
        <w:rPr>
          <w:b/>
          <w:bCs/>
        </w:rPr>
        <w:t>Golden model</w:t>
      </w:r>
      <w:r>
        <w:rPr/>
        <w:t xml:space="preserve"> — spike ISS lockstep in the rds-dv cocotb framework; the classic </w:t>
      </w:r>
      <w:r>
        <w:rPr>
          <w:rStyle w:val="VerbatimChar"/>
        </w:rPr>
        <w:t>rv32ui</w:t>
      </w:r>
      <w:r>
        <w:rPr/>
        <w:t>/</w:t>
      </w:r>
      <w:r>
        <w:rPr>
          <w:rStyle w:val="VerbatimChar"/>
        </w:rPr>
        <w:t>rv32um</w:t>
      </w:r>
      <w:r>
        <w:rPr/>
        <w:t xml:space="preserve"> riscv-tests batteries as the compliance gate.</w:t>
      </w:r>
    </w:p>
    <w:p>
      <w:pPr>
        <w:pStyle w:val="Compact"/>
        <w:numPr>
          <w:ilvl w:val="0"/>
          <w:numId w:val="135"/>
        </w:numPr>
        <w:rPr/>
      </w:pPr>
      <w:r>
        <w:rPr>
          <w:b/>
          <w:bCs/>
        </w:rPr>
        <w:t>Drill app</w:t>
      </w:r>
      <w:r>
        <w:rPr/>
        <w:t xml:space="preserve"> — </w:t>
      </w:r>
      <w:r>
        <w:rPr>
          <w:rStyle w:val="VerbatimChar"/>
        </w:rPr>
        <w:t>bin/apps/core_drills</w:t>
      </w:r>
      <w:r>
        <w:rPr/>
        <w:t xml:space="preserve"> (ddr_drills architecture): pipeline stage-viewer with forwarding arrows, hazard quiz, branch-predictor drill, and a rename/ROB viewer. App design gets its own doc once merlin’s RTL is fixed.</w:t>
      </w:r>
      <w:bookmarkEnd w:id="262"/>
      <w:r>
        <w:br w:type="page"/>
      </w:r>
    </w:p>
    <w:p>
      <w:pPr>
        <w:pStyle w:val="Heading2"/>
        <w:pBdr>
          <w:bottom w:val="single" w:sz="12" w:space="0" w:color="228B22"/>
        </w:pBdr>
        <w:spacing w:before="280" w:after="80"/>
        <w:rPr/>
      </w:pPr>
      <w:bookmarkStart w:id="263" w:name="__RefHeading___Toc9065_1002481003"/>
      <w:bookmarkStart w:id="264" w:name="references-and-layout"/>
      <w:bookmarkEnd w:id="263"/>
      <w:r>
        <w:rPr>
          <w:rStyle w:val="SectionNumber"/>
          <w:b/>
          <w:color w:val="228B22"/>
          <w:sz w:val="28"/>
        </w:rPr>
        <w:t>15.4</w:t>
      </w:r>
      <w:r>
        <w:rPr>
          <w:b/>
          <w:color w:val="228B22"/>
          <w:sz w:val="28"/>
        </w:rPr>
        <w:tab/>
        <w:t>References and layout</w:t>
      </w:r>
    </w:p>
    <w:p>
      <w:pPr>
        <w:pStyle w:val="FirstParagraph"/>
        <w:rPr/>
      </w:pPr>
      <w:r>
        <w:rPr>
          <w:sz w:val="20"/>
        </w:rPr>
        <w:t xml:space="preserve">Common primary sources (the RISC-V ISA manuals) live in </w:t>
      </w:r>
      <w:hyperlink r:id="rId59">
        <w:r>
          <w:rPr>
            <w:rStyle w:val="ListLabel301"/>
            <w:rFonts w:ascii="Consolas" w:hAnsi="Consolas"/>
            <w:sz w:val="22"/>
            <w:sz w:val="22"/>
          </w:rPr>
          <w:t>references/</w:t>
        </w:r>
      </w:hyperlink>
      <w:r>
        <w:rPr>
          <w:sz w:val="20"/>
        </w:rPr>
        <w:t xml:space="preserve"> and are cited by chapter, not page.</w:t>
      </w:r>
    </w:p>
    <w:p>
      <w:pPr>
        <w:pStyle w:val="BodyText"/>
        <w:rPr/>
      </w:pPr>
      <w:r>
        <w:rPr>
          <w:sz w:val="20"/>
        </w:rPr>
        <w:t xml:space="preserve">Per-rung skeleton follows the dma-ip/stream component layout convention: </w:t>
      </w:r>
      <w:r>
        <w:rPr>
          <w:rStyle w:val="VerbatimChar"/>
          <w:sz w:val="20"/>
        </w:rPr>
        <w:t>rtl/</w:t>
      </w:r>
      <w:r>
        <w:rPr>
          <w:sz w:val="20"/>
        </w:rPr>
        <w:t xml:space="preserve">, </w:t>
      </w:r>
      <w:r>
        <w:rPr>
          <w:rStyle w:val="VerbatimChar"/>
          <w:sz w:val="20"/>
        </w:rPr>
        <w:t>docs/</w:t>
      </w:r>
      <w:r>
        <w:rPr>
          <w:sz w:val="20"/>
        </w:rPr>
        <w:t xml:space="preserve">, </w:t>
      </w:r>
      <w:r>
        <w:rPr>
          <w:rStyle w:val="VerbatimChar"/>
          <w:sz w:val="20"/>
        </w:rPr>
        <w:t>dv/</w:t>
      </w:r>
      <w:r>
        <w:rPr>
          <w:sz w:val="20"/>
        </w:rPr>
        <w:t xml:space="preserve"> (cocotb + lockstep testbenches). Shared suite doctrine lands in </w:t>
      </w:r>
      <w:hyperlink r:id="rId60">
        <w:r>
          <w:rPr>
            <w:rStyle w:val="ListLabel301"/>
            <w:rFonts w:ascii="Consolas" w:hAnsi="Consolas"/>
            <w:sz w:val="22"/>
            <w:sz w:val="22"/>
          </w:rPr>
          <w:t>docs/</w:t>
        </w:r>
      </w:hyperlink>
      <w:r>
        <w:rPr>
          <w:sz w:val="20"/>
        </w:rPr>
        <w:t xml:space="preserve"> as it is written. Per-rung </w:t>
      </w:r>
      <w:r>
        <w:rPr>
          <w:rStyle w:val="VerbatimChar"/>
          <w:sz w:val="20"/>
        </w:rPr>
        <w:t>PRD.md</w:t>
      </w:r>
      <w:r>
        <w:rPr>
          <w:sz w:val="20"/>
        </w:rPr>
        <w:t>/</w:t>
      </w:r>
      <w:r>
        <w:rPr>
          <w:rStyle w:val="VerbatimChar"/>
          <w:sz w:val="20"/>
        </w:rPr>
        <w:t>CLAUDE.md</w:t>
      </w:r>
      <w:r>
        <w:rPr>
          <w:sz w:val="20"/>
        </w:rPr>
        <w:t xml:space="preserve"> arrive with each rung’s implementation plan.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5" w:name="risc-v-falcon-suite"/>
      <w:bookmarkStart w:id="266" w:name="references-and-layout"/>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
      <w:bookmarkEnd w:id="266"/>
      <w:r>
        <w:br w:type="page"/>
      </w:r>
    </w:p>
    <w:p>
      <w:pPr>
        <w:pStyle w:val="Heading1"/>
        <w:shd w:val="clear" w:color="auto" w:fill="404040"/>
        <w:spacing w:before="360" w:after="120"/>
        <w:rPr/>
      </w:pPr>
      <w:bookmarkStart w:id="267" w:name="__RefHeading___Toc9067_1002481003"/>
      <w:bookmarkStart w:id="268" w:name="kestrel-rv32i-testplans"/>
      <w:bookmarkEnd w:id="267"/>
      <w:r>
        <w:rPr>
          <w:rStyle w:val="SectionNumber"/>
          <w:b/>
          <w:color w:val="FFFFFF"/>
          <w:sz w:val="32"/>
        </w:rPr>
        <w:t>16</w:t>
      </w:r>
      <w:r>
        <w:rPr>
          <w:b/>
          <w:color w:val="FFFFFF"/>
          <w:sz w:val="32"/>
        </w:rPr>
        <w:tab/>
        <w:t>kestrel-rv32i Testplans</w:t>
      </w:r>
    </w:p>
    <w:p>
      <w:pPr>
        <w:pStyle w:val="FirstParagraph"/>
        <w:rPr/>
      </w:pPr>
      <w:r>
        <w:rPr>
          <w:sz w:val="20"/>
        </w:rPr>
        <w:t>YAML testplans mapping every kestrel FUB and the core top to the cocotb/pytest tests that exercise them. Format mirrors the pumice/retro_legacy_blocks testplan convention so the same coverage rollup applies (</w:t>
      </w:r>
      <w:r>
        <w:rPr>
          <w:rStyle w:val="VerbatimChar"/>
          <w:sz w:val="20"/>
        </w:rPr>
        <w:t>bin/cov_utils/functional_coverage_tracker.py</w:t>
      </w:r>
      <w:r>
        <w:rPr>
          <w:sz w:val="20"/>
        </w:rPr>
        <w:t>).</w:t>
      </w:r>
      <w:r>
        <w:br w:type="page"/>
      </w:r>
    </w:p>
    <w:p>
      <w:pPr>
        <w:pStyle w:val="Heading2"/>
        <w:pBdr>
          <w:bottom w:val="single" w:sz="12" w:space="0" w:color="228B22"/>
        </w:pBdr>
        <w:spacing w:before="280" w:after="80"/>
        <w:rPr/>
      </w:pPr>
      <w:bookmarkStart w:id="269" w:name="__RefHeading___Toc9069_1002481003"/>
      <w:bookmarkStart w:id="270" w:name="inventory"/>
      <w:bookmarkEnd w:id="269"/>
      <w:r>
        <w:rPr>
          <w:rStyle w:val="SectionNumber"/>
          <w:b/>
          <w:color w:val="228B22"/>
          <w:sz w:val="28"/>
        </w:rPr>
        <w:t>16.1</w:t>
      </w:r>
      <w:r>
        <w:rPr>
          <w:b/>
          <w:color w:val="228B22"/>
          <w:sz w:val="28"/>
        </w:rPr>
        <w:tab/>
        <w:t>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1"/>
        <w:gridCol w:w="1171"/>
        <w:gridCol w:w="2047"/>
        <w:gridCol w:w="1609"/>
        <w:gridCol w:w="1462"/>
        <w:gridCol w:w="1609"/>
      </w:tblGrid>
      <w:tr>
        <w:trPr>
          <w:tblHeader w:val="true"/>
        </w:trPr>
        <w:tc>
          <w:tcPr>
            <w:tcW w:w="14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Testplan</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file(s)</w:t>
            </w:r>
          </w:p>
        </w:tc>
        <w:tc>
          <w:tcPr>
            <w:tcW w:w="160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Scenarios</w:t>
            </w:r>
          </w:p>
        </w:tc>
        <w:tc>
          <w:tcPr>
            <w:tcW w:w="146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Verified</w:t>
            </w:r>
          </w:p>
        </w:tc>
        <w:tc>
          <w:tcPr>
            <w:tcW w:w="160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Not impl.</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kestrel_regfile_testplan.yaml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kestrel_regfile.sv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test_kestrel_regfile.py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kestrel_alu.sv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kestrel_imm_gen.sv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kestrel_decode.sv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kestrel_mem_loader.sv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test_kestrel_mem_loader.py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kestrel_core.sv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test_kestrel_{core,branch,ls,rv32ui,mem_loader,fuzz}.py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57</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56</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r>
    </w:tbl>
    <w:p>
      <w:pPr>
        <w:pStyle w:val="BodyText"/>
        <w:rPr/>
      </w:pPr>
      <w:r>
        <w:rPr>
          <w:sz w:val="20"/>
        </w:rPr>
        <w:t>Not-implemented scenarios and why:</w:t>
      </w:r>
    </w:p>
    <w:p>
      <w:pPr>
        <w:pStyle w:val="Compact"/>
        <w:numPr>
          <w:ilvl w:val="0"/>
          <w:numId w:val="136"/>
        </w:numPr>
        <w:rPr/>
      </w:pPr>
      <w:r>
        <w:rPr>
          <w:b/>
          <w:bCs/>
        </w:rPr>
        <w:t>CORE-18</w:t>
      </w:r>
      <w:r>
        <w:rPr/>
        <w:t xml:space="preserve"> — functional coverage closure / cover model (</w:t>
      </w:r>
      <w:r>
        <w:rPr>
          <w:b/>
          <w:bCs/>
        </w:rPr>
        <w:t>Phase C</w:t>
      </w:r>
      <w:r>
        <w:rPr/>
        <w:t>).</w:t>
      </w:r>
      <w:bookmarkEnd w:id="270"/>
      <w:r>
        <w:br w:type="page"/>
      </w:r>
    </w:p>
    <w:p>
      <w:pPr>
        <w:pStyle w:val="Heading2"/>
        <w:pBdr>
          <w:bottom w:val="single" w:sz="12" w:space="0" w:color="228B22"/>
        </w:pBdr>
        <w:spacing w:before="280" w:after="80"/>
        <w:rPr/>
      </w:pPr>
      <w:bookmarkStart w:id="271" w:name="__RefHeading___Toc9071_1002481003"/>
      <w:bookmarkStart w:id="272" w:name="what-each-plan-covers"/>
      <w:bookmarkEnd w:id="271"/>
      <w:r>
        <w:rPr>
          <w:rStyle w:val="SectionNumber"/>
          <w:b/>
          <w:color w:val="228B22"/>
          <w:sz w:val="28"/>
        </w:rPr>
        <w:t>16.2</w:t>
      </w:r>
      <w:r>
        <w:rPr>
          <w:b/>
          <w:color w:val="228B22"/>
          <w:sz w:val="28"/>
        </w:rPr>
        <w:tab/>
        <w:t>What each plan covers</w:t>
      </w:r>
    </w:p>
    <w:p>
      <w:pPr>
        <w:pStyle w:val="Compact"/>
        <w:numPr>
          <w:ilvl w:val="0"/>
          <w:numId w:val="137"/>
        </w:numPr>
        <w:rPr/>
      </w:pPr>
      <w:r>
        <w:rPr>
          <w:b/>
          <w:bCs/>
        </w:rPr>
        <w:t>RF (kestrel_regfile)</w:t>
      </w:r>
      <w:r>
        <w:rPr/>
        <w:t>: reset-to-zero, write/readback on both ports, read-during-write old-value, x0 discard, independent port addressing (attributed to the core-level golden trace, RF-05).</w:t>
      </w:r>
    </w:p>
    <w:p>
      <w:pPr>
        <w:pStyle w:val="Compact"/>
        <w:numPr>
          <w:ilvl w:val="0"/>
          <w:numId w:val="138"/>
        </w:numPr>
        <w:rPr/>
      </w:pPr>
      <w:r>
        <w:rPr>
          <w:b/>
          <w:bCs/>
        </w:rPr>
        <w:t>ALU (kestrel_alu)</w:t>
      </w:r>
      <w:r>
        <w:rPr/>
        <w:t>: exhaustive 10-op x 16-value x 16-value golden-model sweep including shamt=</w:t>
      </w:r>
      <w:r>
        <w:rPr>
          <w:rStyle w:val="VerbatimChar"/>
        </w:rPr>
        <w:t>b[4:0]</w:t>
      </w:r>
      <w:r>
        <w:rPr/>
        <w:t>, signed/unsigned compare flags. The flags are unconnected inside kestrel_core by design (branch comparator is separate) — verified at unit level only.</w:t>
      </w:r>
    </w:p>
    <w:p>
      <w:pPr>
        <w:pStyle w:val="Compact"/>
        <w:numPr>
          <w:ilvl w:val="0"/>
          <w:numId w:val="139"/>
        </w:numPr>
        <w:rPr/>
      </w:pPr>
      <w:r>
        <w:rPr>
          <w:b/>
          <w:bCs/>
        </w:rPr>
        <w:t>IG (kestrel_imm_gen)</w:t>
      </w:r>
      <w:r>
        <w:rPr/>
        <w:t xml:space="preserve">: I/S/B/U/J immediate assembly and sign extension with directed ±vectors; B/J LSB-zero rule; plus a SEED-driven randomized sweep (625 vectors, opcode+funct3 anchored per format class) against the Python </w:t>
      </w:r>
      <w:r>
        <w:rPr>
          <w:rStyle w:val="VerbatimChar"/>
        </w:rPr>
        <w:t>imm_golden</w:t>
      </w:r>
      <w:r>
        <w:rPr/>
        <w:t>.</w:t>
      </w:r>
    </w:p>
    <w:p>
      <w:pPr>
        <w:pStyle w:val="Compact"/>
        <w:numPr>
          <w:ilvl w:val="0"/>
          <w:numId w:val="140"/>
        </w:numPr>
        <w:rPr/>
      </w:pPr>
      <w:r>
        <w:rPr>
          <w:b/>
          <w:bCs/>
        </w:rPr>
        <w:t>DEC (kestrel_decode)</w:t>
      </w:r>
      <w:r>
        <w:rPr/>
        <w:t>: the 48-encoding golden truth table (37 canonical RV32I + mret + fence/fence.i + ecall/ebreak + all 6 CSR-stub forms), illegal / reserved encodings landing on halt cause 0xF, ecall/ebreak causes 1/2. Halt cause 3 (IALIGN) is decode-invisible by design and lives in the CORE plan (CORE-13).</w:t>
      </w:r>
    </w:p>
    <w:p>
      <w:pPr>
        <w:pStyle w:val="Compact"/>
        <w:numPr>
          <w:ilvl w:val="0"/>
          <w:numId w:val="141"/>
        </w:numPr>
        <w:rPr/>
      </w:pPr>
      <w:r>
        <w:rPr>
          <w:b/>
          <w:bCs/>
        </w:rPr>
        <w:t>ML (kestrel_mem_loader)</w:t>
      </w:r>
      <w:r>
        <w:rPr/>
        <w:t>: AXIL window over both 64 KB regions, per-byte wstrb merge, CTRL.run readback/release sequencing, load-mode isolation (core_rst_n hold, parked PC, no retirement), core↔dmem cross-mux both directions, run-mode observability through the AXIL port, AXIL backpressure (bready/rready held low — bvalid/rvalid hold, busy taps, no lost beat), run-mode loader-write rejection (post-CTRL.run poison write leaves the arrays untouched, B still OKAY), and the golden-trace board path (battery images streamed over AXIL with spike lockstep).</w:t>
      </w:r>
    </w:p>
    <w:p>
      <w:pPr>
        <w:pStyle w:val="Compact"/>
        <w:numPr>
          <w:ilvl w:val="0"/>
          <w:numId w:val="142"/>
        </w:numPr>
        <w:rPr/>
      </w:pPr>
      <w:r>
        <w:rPr>
          <w:b/>
          <w:bCs/>
        </w:rPr>
        <w:t>CORE (kestrel_core)</w:t>
      </w:r>
      <w:r>
        <w:rPr/>
        <w:t>: ISA classes via golden trace, branches/jumps (incl. IALIGN halt cause 3), loads/stores incl. the misaligned-access halts (causes 4/5), the system layer (FENCE NOPs, ECALL/EBREAK halt+hold, illegal halt, trap-beat shape), RVFI invariants, the 42-image rv32ui battery, spike lockstep, and the CORE-17 constrained-random fuzz (seeded streams vs the interpreter full-field diff plus spike lockstep at every level). Phase C gap (coverage closure) is tracked as not_implemented.</w:t>
      </w:r>
      <w:bookmarkEnd w:id="272"/>
      <w:r>
        <w:br w:type="page"/>
      </w:r>
    </w:p>
    <w:p>
      <w:pPr>
        <w:pStyle w:val="Heading2"/>
        <w:pBdr>
          <w:bottom w:val="single" w:sz="12" w:space="0" w:color="228B22"/>
        </w:pBdr>
        <w:spacing w:before="280" w:after="80"/>
        <w:rPr/>
      </w:pPr>
      <w:bookmarkStart w:id="273" w:name="__RefHeading___Toc9073_1002481003"/>
      <w:bookmarkStart w:id="274" w:name="junit-naming-convention-observed"/>
      <w:bookmarkEnd w:id="273"/>
      <w:r>
        <w:rPr>
          <w:rStyle w:val="SectionNumber"/>
          <w:b/>
          <w:color w:val="228B22"/>
          <w:sz w:val="28"/>
        </w:rPr>
        <w:t>16.3</w:t>
      </w:r>
      <w:r>
        <w:rPr>
          <w:b/>
          <w:color w:val="228B22"/>
          <w:sz w:val="28"/>
        </w:rPr>
        <w:tab/>
        <w:t>JUnit naming convention (observed)</w:t>
      </w:r>
    </w:p>
    <w:p>
      <w:pPr>
        <w:pStyle w:val="FirstParagraph"/>
        <w:rPr/>
      </w:pPr>
      <w:r>
        <w:rPr>
          <w:sz w:val="20"/>
        </w:rPr>
        <w:t xml:space="preserve">Kestrel’s pytest wrappers launch one Verilator build per (cocotb testcase, test level) cell; each cell writes a cocotb JUnit XML whose testcase </w:t>
      </w:r>
      <w:r>
        <w:rPr>
          <w:rStyle w:val="VerbatimChar"/>
          <w:sz w:val="20"/>
        </w:rPr>
        <w:t>name</w:t>
      </w:r>
      <w:r>
        <w:rPr>
          <w:sz w:val="20"/>
        </w:rPr>
        <w:t xml:space="preserve"> is the </w:t>
      </w:r>
      <w:r>
        <w:rPr>
          <w:b/>
          <w:bCs/>
          <w:sz w:val="20"/>
        </w:rPr>
        <w:t>cocotb test function name</w:t>
      </w:r>
      <w:r>
        <w:rPr>
          <w:sz w:val="20"/>
        </w:rPr>
        <w:t xml:space="preserve">, with the pytest module as </w:t>
      </w:r>
      <w:r>
        <w:rPr>
          <w:rStyle w:val="VerbatimChar"/>
          <w:sz w:val="20"/>
        </w:rPr>
        <w:t>classname</w:t>
      </w:r>
      <w:r>
        <w:rPr>
          <w:sz w:val="20"/>
        </w:rPr>
        <w:t>:</w:t>
      </w:r>
    </w:p>
    <w:p>
      <w:pPr>
        <w:pStyle w:val="SourceCode"/>
        <w:rPr/>
      </w:pPr>
      <w:r>
        <w:rPr>
          <w:rStyle w:val="VerbatimChar"/>
        </w:rPr>
        <w:t>&lt;testcase name="cocotb_test_kestrel_core_focus" classname="test_kestrel_core" .../&gt;</w:t>
      </w:r>
    </w:p>
    <w:p>
      <w:pPr>
        <w:pStyle w:val="FirstParagraph"/>
        <w:rPr/>
      </w:pPr>
      <w:r>
        <w:rPr>
          <w:sz w:val="20"/>
        </w:rPr>
        <w:t xml:space="preserve">So </w:t>
      </w:r>
      <w:r>
        <w:rPr>
          <w:rStyle w:val="VerbatimChar"/>
          <w:sz w:val="20"/>
        </w:rPr>
        <w:t>test_function</w:t>
      </w:r>
      <w:r>
        <w:rPr>
          <w:sz w:val="20"/>
        </w:rPr>
        <w:t xml:space="preserve"> strings in these plans quote the </w:t>
      </w:r>
      <w:r>
        <w:rPr>
          <w:rStyle w:val="VerbatimChar"/>
          <w:sz w:val="20"/>
        </w:rPr>
        <w:t>cocotb_test_*</w:t>
      </w:r>
      <w:r>
        <w:rPr>
          <w:sz w:val="20"/>
        </w:rPr>
        <w:t xml:space="preserve"> node names exactly (e.g. </w:t>
      </w:r>
      <w:r>
        <w:rPr>
          <w:rStyle w:val="VerbatimChar"/>
          <w:sz w:val="20"/>
        </w:rPr>
        <w:t>cocotb_test_kestrel_branch_all</w:t>
      </w:r>
      <w:r>
        <w:rPr>
          <w:sz w:val="20"/>
        </w:rPr>
        <w:t xml:space="preserve">, </w:t>
      </w:r>
      <w:r>
        <w:rPr>
          <w:rStyle w:val="VerbatimChar"/>
          <w:sz w:val="20"/>
        </w:rPr>
        <w:t>cocotb_test_kestrel_rv32ui_battery</w:t>
      </w:r>
      <w:r>
        <w:rPr>
          <w:sz w:val="20"/>
        </w:rPr>
        <w:t xml:space="preserve">). They match the tracker by exact name — there are no pytest-parametrized </w:t>
      </w:r>
      <w:r>
        <w:rPr>
          <w:rStyle w:val="VerbatimChar"/>
          <w:sz w:val="20"/>
        </w:rPr>
        <w:t>[case-level]</w:t>
      </w:r>
      <w:r>
        <w:rPr>
          <w:sz w:val="20"/>
        </w:rPr>
        <w:t xml:space="preserve"> node names in the cocotb XML.</w:t>
      </w:r>
    </w:p>
    <w:p>
      <w:pPr>
        <w:pStyle w:val="BodyText"/>
        <w:rPr/>
      </w:pPr>
      <w:r>
        <w:rPr>
          <w:sz w:val="20"/>
        </w:rPr>
        <w:t xml:space="preserve">Results XML layout: the wrappers set </w:t>
      </w:r>
      <w:r>
        <w:rPr>
          <w:rStyle w:val="VerbatimChar"/>
          <w:sz w:val="20"/>
        </w:rPr>
        <w:t>COCOTB_RESULTS_FILE</w:t>
      </w:r>
      <w:r>
        <w:rPr>
          <w:sz w:val="20"/>
        </w:rPr>
        <w:t xml:space="preserve"> to </w:t>
      </w:r>
      <w:r>
        <w:rPr>
          <w:rStyle w:val="VerbatimChar"/>
          <w:sz w:val="20"/>
        </w:rPr>
        <w:t>dv/tests/logs/results_&lt;testcase&gt;_&lt;level&gt;.xml</w:t>
      </w:r>
      <w:r>
        <w:rPr>
          <w:sz w:val="20"/>
        </w:rPr>
        <w:t xml:space="preserve">. Both </w:t>
      </w:r>
      <w:r>
        <w:rPr>
          <w:rStyle w:val="VerbatimChar"/>
          <w:sz w:val="20"/>
        </w:rPr>
        <w:t>dv/tests/logs/</w:t>
      </w:r>
      <w:r>
        <w:rPr>
          <w:sz w:val="20"/>
        </w:rPr>
        <w:t xml:space="preserve"> and </w:t>
      </w:r>
      <w:r>
        <w:rPr>
          <w:rStyle w:val="VerbatimChar"/>
          <w:sz w:val="20"/>
        </w:rPr>
        <w:t>dv/tests/local_sim_build/</w:t>
      </w:r>
      <w:r>
        <w:rPr>
          <w:sz w:val="20"/>
        </w:rPr>
        <w:t xml:space="preserve"> are gitignored — nothing is checked in; every run regenerates them. The per-cell cocotb XMLs also land one level down at </w:t>
      </w:r>
      <w:r>
        <w:rPr>
          <w:rStyle w:val="VerbatimChar"/>
          <w:sz w:val="20"/>
        </w:rPr>
        <w:t>dv/tests/local_sim_build/&lt;testcase&gt;_&lt;level&gt;/&lt;rand&gt;_results.xml</w:t>
      </w:r>
      <w:r>
        <w:rPr>
          <w:sz w:val="20"/>
        </w:rPr>
        <w:t xml:space="preserve"> with identical testcase names, so to feed the tracker from a previous local run, flatten its XMLs first:</w:t>
      </w:r>
    </w:p>
    <w:p>
      <w:pPr>
        <w:pStyle w:val="SourceCode"/>
        <w:rPr/>
      </w:pPr>
      <w:r>
        <w:rPr>
          <w:rStyle w:val="BuiltInTok"/>
        </w:rPr>
        <w:t>cd</w:t>
      </w:r>
      <w:r>
        <w:rPr>
          <w:rStyle w:val="NormalTok"/>
        </w:rPr>
        <w:t xml:space="preserve"> projects/components/riscv-ip/kestrel-rv32i/dv/tests</w:t>
      </w:r>
      <w:r>
        <w:rPr/>
        <w:br/>
      </w:r>
      <w:r>
        <w:rPr>
          <w:rStyle w:val="FunctionTok"/>
        </w:rPr>
        <w:t>find</w:t>
      </w:r>
      <w:r>
        <w:rPr>
          <w:rStyle w:val="NormalTok"/>
        </w:rPr>
        <w:t xml:space="preserve"> local_sim_build </w:t>
      </w:r>
      <w:r>
        <w:rPr>
          <w:rStyle w:val="AttributeTok"/>
        </w:rPr>
        <w:t>-name</w:t>
      </w:r>
      <w:r>
        <w:rPr>
          <w:rStyle w:val="NormalTok"/>
        </w:rPr>
        <w:t xml:space="preserve"> </w:t>
      </w:r>
      <w:r>
        <w:rPr>
          <w:rStyle w:val="StringTok"/>
        </w:rPr>
        <w:t>'*_results.xml'</w:t>
      </w:r>
      <w:r>
        <w:rPr>
          <w:rStyle w:val="NormalTok"/>
        </w:rPr>
        <w:t xml:space="preserve"> </w:t>
      </w:r>
      <w:r>
        <w:rPr>
          <w:rStyle w:val="AttributeTok"/>
        </w:rPr>
        <w:t>-exec</w:t>
      </w:r>
      <w:r>
        <w:rPr>
          <w:rStyle w:val="NormalTok"/>
        </w:rPr>
        <w:t xml:space="preserve"> cp {} logs/ </w:t>
      </w:r>
      <w:r>
        <w:rPr>
          <w:rStyle w:val="DataTypeTok"/>
        </w:rPr>
        <w:t>\;</w:t>
      </w:r>
      <w:bookmarkEnd w:id="274"/>
      <w:r>
        <w:br w:type="page"/>
      </w:r>
    </w:p>
    <w:p>
      <w:pPr>
        <w:pStyle w:val="Heading2"/>
        <w:pBdr>
          <w:bottom w:val="single" w:sz="12" w:space="0" w:color="228B22"/>
        </w:pBdr>
        <w:spacing w:before="280" w:after="80"/>
        <w:rPr/>
      </w:pPr>
      <w:bookmarkStart w:id="275" w:name="__RefHeading___Toc9075_1002481003"/>
      <w:bookmarkStart w:id="276" w:name="rollup"/>
      <w:bookmarkEnd w:id="275"/>
      <w:r>
        <w:rPr>
          <w:rStyle w:val="SectionNumber"/>
          <w:b/>
          <w:color w:val="228B22"/>
          <w:sz w:val="28"/>
        </w:rPr>
        <w:t>16.4</w:t>
      </w:r>
      <w:r>
        <w:rPr>
          <w:b/>
          <w:color w:val="228B22"/>
          <w:sz w:val="28"/>
        </w:rPr>
        <w:tab/>
        <w:t>Rollup</w:t>
      </w:r>
    </w:p>
    <w:p>
      <w:pPr>
        <w:pStyle w:val="SourceCode"/>
        <w:rPr/>
      </w:pPr>
      <w:r>
        <w:rPr>
          <w:rStyle w:val="CommentTok"/>
        </w:rPr>
        <w:t># From the repo root, after a regression (or after flattening a previous</w:t>
      </w:r>
      <w:r>
        <w:rPr/>
        <w:br/>
      </w:r>
      <w:r>
        <w:rPr>
          <w:rStyle w:val="CommentTok"/>
        </w:rPr>
        <w:t># local run's XMLs into dv/tests/logs/ as above):</w:t>
      </w:r>
      <w:r>
        <w:rPr/>
        <w:br/>
      </w:r>
      <w:r>
        <w:rPr>
          <w:rStyle w:val="ExtensionTok"/>
        </w:rPr>
        <w:t>python3</w:t>
      </w:r>
      <w:r>
        <w:rPr>
          <w:rStyle w:val="NormalTok"/>
        </w:rPr>
        <w:t xml:space="preserve"> bin/cov_utils/functional_coverage_tracker.py </w:t>
      </w:r>
      <w:r>
        <w:rPr>
          <w:rStyle w:val="DataTypeTok"/>
        </w:rPr>
        <w:t>\</w:t>
      </w:r>
      <w:r>
        <w:rPr/>
        <w:br/>
      </w:r>
      <w:r>
        <w:rPr>
          <w:rStyle w:val="NormalTok"/>
        </w:rPr>
        <w:t xml:space="preserve">    </w:t>
      </w:r>
      <w:r>
        <w:rPr>
          <w:rStyle w:val="AttributeTok"/>
        </w:rPr>
        <w:t>--testplans-dir</w:t>
      </w:r>
      <w:r>
        <w:rPr>
          <w:rStyle w:val="NormalTok"/>
        </w:rPr>
        <w:t xml:space="preserve"> projects/components/riscv-ip/kestrel-rv32i/dv/testplans </w:t>
      </w:r>
      <w:r>
        <w:rPr>
          <w:rStyle w:val="DataTypeTok"/>
        </w:rPr>
        <w:t>\</w:t>
      </w:r>
      <w:r>
        <w:rPr/>
        <w:br/>
      </w:r>
      <w:r>
        <w:rPr>
          <w:rStyle w:val="NormalTok"/>
        </w:rPr>
        <w:t xml:space="preserve">    </w:t>
      </w:r>
      <w:r>
        <w:rPr>
          <w:rStyle w:val="AttributeTok"/>
        </w:rPr>
        <w:t>--report</w:t>
      </w:r>
      <w:r>
        <w:rPr>
          <w:rStyle w:val="NormalTok"/>
        </w:rPr>
        <w:t xml:space="preserve"> </w:t>
      </w:r>
      <w:r>
        <w:rPr>
          <w:rStyle w:val="DataTypeTok"/>
        </w:rPr>
        <w:t>\</w:t>
      </w:r>
      <w:r>
        <w:rPr/>
        <w:br/>
      </w:r>
      <w:r>
        <w:rPr>
          <w:rStyle w:val="NormalTok"/>
        </w:rPr>
        <w:t xml:space="preserve">    </w:t>
      </w:r>
      <w:r>
        <w:rPr>
          <w:rStyle w:val="AttributeTok"/>
        </w:rPr>
        <w:t>--results-dir</w:t>
      </w:r>
      <w:r>
        <w:rPr>
          <w:rStyle w:val="NormalTok"/>
        </w:rPr>
        <w:t xml:space="preserve"> projects/components/riscv-ip/kestrel-rv32i/dv/tests/logs</w:t>
      </w:r>
    </w:p>
    <w:p>
      <w:pPr>
        <w:pStyle w:val="FirstParagraph"/>
        <w:rPr/>
      </w:pPr>
      <w:r>
        <w:rPr>
          <w:sz w:val="20"/>
        </w:rPr>
        <w:t xml:space="preserve">The tracker exists for per-scenario status verification: it matches each YAML’s </w:t>
      </w:r>
      <w:r>
        <w:rPr>
          <w:rStyle w:val="VerbatimChar"/>
          <w:sz w:val="20"/>
        </w:rPr>
        <w:t>test_function</w:t>
      </w:r>
      <w:r>
        <w:rPr>
          <w:sz w:val="20"/>
        </w:rPr>
        <w:t xml:space="preserve"> strings against the JUnit XML testcase names and reports whether the referenced cocotb tests actually ran and passed. Its functional-coverage percentage shows 0% for these plans — by design, as in the pumice house: these YAMLs carry no </w:t>
      </w:r>
      <w:r>
        <w:rPr>
          <w:rStyle w:val="VerbatimChar"/>
          <w:sz w:val="20"/>
        </w:rPr>
        <w:t>coverage_points</w:t>
      </w:r>
      <w:r>
        <w:rPr>
          <w:sz w:val="20"/>
        </w:rPr>
        <w:t xml:space="preserve"> blocks, so the tool has no cover data to score. The scenario-level rollup for kestrel is each YAML’s </w:t>
      </w:r>
      <w:r>
        <w:rPr>
          <w:rStyle w:val="VerbatimChar"/>
          <w:sz w:val="20"/>
        </w:rPr>
        <w:t>implied_coverage</w:t>
      </w:r>
      <w:r>
        <w:rPr>
          <w:sz w:val="20"/>
        </w:rPr>
        <w:t xml:space="preserve"> block: </w:t>
      </w:r>
      <w:r>
        <w:rPr>
          <w:rStyle w:val="VerbatimChar"/>
          <w:sz w:val="20"/>
        </w:rPr>
        <w:t>scenario_tracked</w:t>
      </w:r>
      <w:r>
        <w:rPr>
          <w:sz w:val="20"/>
        </w:rPr>
        <w:t xml:space="preserve"> counts </w:t>
      </w:r>
      <w:r>
        <w:rPr>
          <w:rStyle w:val="VerbatimChar"/>
          <w:sz w:val="20"/>
        </w:rPr>
        <w:t>status: verified</w:t>
      </w:r>
      <w:r>
        <w:rPr>
          <w:sz w:val="20"/>
        </w:rPr>
        <w:t xml:space="preserve"> scenarios and </w:t>
      </w:r>
      <w:r>
        <w:rPr>
          <w:rStyle w:val="VerbatimChar"/>
          <w:sz w:val="20"/>
        </w:rPr>
        <w:t>implied_percentage = tracked / total_scenarios</w:t>
      </w:r>
      <w:r>
        <w:rPr>
          <w:sz w:val="20"/>
        </w:rPr>
        <w:t xml:space="preserve">. Per-scenario </w:t>
      </w:r>
      <w:r>
        <w:rPr>
          <w:rStyle w:val="VerbatimChar"/>
          <w:sz w:val="20"/>
        </w:rPr>
        <w:t>covers_lines</w:t>
      </w:r>
      <w:r>
        <w:rPr>
          <w:sz w:val="20"/>
        </w:rPr>
        <w:t xml:space="preserve"> are generated from the Verilator </w:t>
      </w:r>
      <w:r>
        <w:rPr>
          <w:rStyle w:val="VerbatimChar"/>
          <w:sz w:val="20"/>
        </w:rPr>
        <w:t>.dat</w:t>
      </w:r>
      <w:r>
        <w:rPr>
          <w:sz w:val="20"/>
        </w:rPr>
        <w:t xml:space="preserve"> files by </w:t>
      </w:r>
      <w:r>
        <w:rPr>
          <w:rStyle w:val="VerbatimChar"/>
          <w:sz w:val="20"/>
        </w:rPr>
        <w:t>update_covers_lines.py</w:t>
      </w:r>
      <w:r>
        <w:rPr>
          <w:sz w:val="20"/>
        </w:rPr>
        <w:t xml:space="preserve"> (2026-10-20): each scenario gets the lines of its plan’s </w:t>
      </w:r>
      <w:r>
        <w:rPr>
          <w:rStyle w:val="VerbatimChar"/>
          <w:sz w:val="20"/>
        </w:rPr>
        <w:t>rtl_file</w:t>
      </w:r>
      <w:r>
        <w:rPr>
          <w:sz w:val="20"/>
        </w:rPr>
        <w:t xml:space="preserve"> that its test’s cells (all levels) covered, so scenarios sharing a test share a list. Refresh them after any RTL change, then check with the repo verifier:</w:t>
      </w:r>
    </w:p>
    <w:p>
      <w:pPr>
        <w:pStyle w:val="SourceCode"/>
        <w:rPr/>
      </w:pPr>
      <w:r>
        <w:rPr>
          <w:rStyle w:val="FunctionTok"/>
        </w:rPr>
        <w:t>make</w:t>
      </w:r>
      <w:r>
        <w:rPr>
          <w:rStyle w:val="NormalTok"/>
        </w:rPr>
        <w:t xml:space="preserve"> clean-all </w:t>
      </w:r>
      <w:r>
        <w:rPr>
          <w:rStyle w:val="KeywordTok"/>
        </w:rPr>
        <w:t>&amp;&amp;</w:t>
      </w:r>
      <w:r>
        <w:rPr>
          <w:rStyle w:val="NormalTok"/>
        </w:rPr>
        <w:t xml:space="preserve"> </w:t>
      </w:r>
      <w:r>
        <w:rPr>
          <w:rStyle w:val="VariableTok"/>
        </w:rPr>
        <w:t>COVERAGE</w:t>
      </w:r>
      <w:r>
        <w:rPr>
          <w:rStyle w:val="OperatorTok"/>
        </w:rPr>
        <w:t>=</w:t>
      </w:r>
      <w:r>
        <w:rPr>
          <w:rStyle w:val="NormalTok"/>
        </w:rPr>
        <w:t xml:space="preserve">1 </w:t>
      </w:r>
      <w:r>
        <w:rPr>
          <w:rStyle w:val="FunctionTok"/>
        </w:rPr>
        <w:t>make</w:t>
      </w:r>
      <w:r>
        <w:rPr>
          <w:rStyle w:val="NormalTok"/>
        </w:rPr>
        <w:t xml:space="preserve"> run-all-full-parallel </w:t>
      </w:r>
      <w:r>
        <w:rPr>
          <w:rStyle w:val="KeywordTok"/>
        </w:rPr>
        <w:t>&amp;&amp;</w:t>
      </w:r>
      <w:r>
        <w:rPr>
          <w:rStyle w:val="NormalTok"/>
        </w:rPr>
        <w:t xml:space="preserve"> </w:t>
      </w:r>
      <w:r>
        <w:rPr>
          <w:rStyle w:val="FunctionTok"/>
        </w:rPr>
        <w:t>make</w:t>
      </w:r>
      <w:r>
        <w:rPr>
          <w:rStyle w:val="NormalTok"/>
        </w:rPr>
        <w:t xml:space="preserve"> coverage-report</w:t>
      </w:r>
      <w:r>
        <w:rPr/>
        <w:br/>
      </w:r>
      <w:r>
        <w:rPr>
          <w:rStyle w:val="ExtensionTok"/>
        </w:rPr>
        <w:t>python3</w:t>
      </w:r>
      <w:r>
        <w:rPr>
          <w:rStyle w:val="NormalTok"/>
        </w:rPr>
        <w:t xml:space="preserve"> ../testplans/update_covers_lines.py kestrel_core_testplan.yaml   </w:t>
      </w:r>
      <w:r>
        <w:rPr>
          <w:rStyle w:val="CommentTok"/>
        </w:rPr>
        <w:t># ... each plan</w:t>
      </w:r>
      <w:r>
        <w:rPr/>
        <w:br/>
      </w:r>
      <w:r>
        <w:rPr>
          <w:rStyle w:val="ExtensionTok"/>
        </w:rPr>
        <w:t>python3</w:t>
      </w:r>
      <w:r>
        <w:rPr>
          <w:rStyle w:val="NormalTok"/>
        </w:rPr>
        <w:t xml:space="preserve"> ../../../../../../bin/cov_utils/verify_testplan_coverage.py </w:t>
      </w:r>
      <w:r>
        <w:rPr>
          <w:rStyle w:val="DataTypeTok"/>
        </w:rPr>
        <w:t>\</w:t>
      </w:r>
      <w:r>
        <w:rPr/>
        <w:br/>
      </w:r>
      <w:r>
        <w:rPr>
          <w:rStyle w:val="NormalTok"/>
        </w:rPr>
        <w:t xml:space="preserve">    ../testplans/kestrel_core_testplan.yaml coverage_data/merged/latest_merged_coverage.dat</w:t>
      </w:r>
    </w:p>
    <w:p>
      <w:pPr>
        <w:pStyle w:val="FirstParagraph"/>
        <w:rPr/>
      </w:pPr>
      <w:bookmarkStart w:id="277" w:name="rollup"/>
      <w:r>
        <w:rPr>
          <w:sz w:val="20"/>
        </w:rPr>
        <w:t>Last run 2026-10-20: all six plans, 56/56 line-anchored scenarios fully verified (CORE-18 is the coverage flow itself and carries no lines). The hand-written anchors this replaced had drifted: ML-02 matched 0 of its 10 lines, and the core plan’s pointed at code that had moved.</w:t>
      </w:r>
      <w:bookmarkEnd w:id="277"/>
      <w:r>
        <w:br w:type="page"/>
      </w:r>
    </w:p>
    <w:p>
      <w:pPr>
        <w:pStyle w:val="Heading2"/>
        <w:pBdr>
          <w:bottom w:val="single" w:sz="12" w:space="0" w:color="228B22"/>
        </w:pBdr>
        <w:spacing w:before="280" w:after="80"/>
        <w:rPr/>
      </w:pPr>
      <w:bookmarkStart w:id="278" w:name="__RefHeading___Toc9077_1002481003"/>
      <w:bookmarkStart w:id="279" w:name="running-the-tests"/>
      <w:bookmarkEnd w:id="278"/>
      <w:r>
        <w:rPr>
          <w:rStyle w:val="SectionNumber"/>
          <w:b/>
          <w:color w:val="228B22"/>
          <w:sz w:val="28"/>
        </w:rPr>
        <w:t>16.5</w:t>
      </w:r>
      <w:r>
        <w:rPr>
          <w:b/>
          <w:color w:val="228B22"/>
          <w:sz w:val="28"/>
        </w:rPr>
        <w:tab/>
        <w:t>Running the tests</w:t>
      </w:r>
    </w:p>
    <w:p>
      <w:pPr>
        <w:pStyle w:val="SourceCode"/>
        <w:rPr/>
      </w:pPr>
      <w:r>
        <w:rPr>
          <w:rStyle w:val="BuiltInTok"/>
        </w:rPr>
        <w:t>cd</w:t>
      </w:r>
      <w:r>
        <w:rPr>
          <w:rStyle w:val="NormalTok"/>
        </w:rPr>
        <w:t xml:space="preserve"> projects/components/riscv-ip/kestrel-rv32i/dv/tests</w:t>
      </w:r>
      <w:r>
        <w:rPr/>
        <w:br/>
      </w:r>
      <w:r>
        <w:rPr>
          <w:rStyle w:val="FunctionTok"/>
        </w:rPr>
        <w:t>make</w:t>
      </w:r>
      <w:r>
        <w:rPr>
          <w:rStyle w:val="NormalTok"/>
        </w:rPr>
        <w:t xml:space="preserve"> list                     </w:t>
      </w:r>
      <w:r>
        <w:rPr>
          <w:rStyle w:val="CommentTok"/>
        </w:rPr>
        <w:t># discovered test roots</w:t>
      </w:r>
      <w:r>
        <w:rPr/>
        <w:br/>
      </w:r>
      <w:r>
        <w:rPr>
          <w:rStyle w:val="FunctionTok"/>
        </w:rPr>
        <w:t>make</w:t>
      </w:r>
      <w:r>
        <w:rPr>
          <w:rStyle w:val="NormalTok"/>
        </w:rPr>
        <w:t xml:space="preserve"> run-all-func-parallel    </w:t>
      </w:r>
      <w:r>
        <w:rPr>
          <w:rStyle w:val="CommentTok"/>
        </w:rPr>
        <w:t># FUNC regression (gate+func cells)</w:t>
      </w:r>
      <w:r>
        <w:rPr/>
        <w:br/>
      </w:r>
      <w:r>
        <w:rPr>
          <w:rStyle w:val="FunctionTok"/>
        </w:rPr>
        <w:t>make</w:t>
      </w:r>
      <w:r>
        <w:rPr>
          <w:rStyle w:val="NormalTok"/>
        </w:rPr>
        <w:t xml:space="preserve"> run-all-full-parallel    </w:t>
      </w:r>
      <w:r>
        <w:rPr>
          <w:rStyle w:val="CommentTok"/>
        </w:rPr>
        <w:t># FULL regression (gate+func+full cells)</w:t>
      </w:r>
    </w:p>
    <w:p>
      <w:pPr>
        <w:pStyle w:val="FirstParagraph"/>
        <w:rPr/>
      </w:pPr>
      <w:bookmarkStart w:id="280" w:name="running-the-tests"/>
      <w:r>
        <w:rPr>
          <w:sz w:val="20"/>
        </w:rPr>
        <w:t>REG_LEVEL semantics: GATE runs gate cells only, FUNC adds func, FULL adds full. The rv32ui battery reads TEST_LEVEL inside the sim (gate = 3-image smoke, func = 42 images + spike lockstep, full = 42 images without lockstep).</w:t>
      </w:r>
      <w:bookmarkEnd w:id="280"/>
      <w:r>
        <w:br w:type="page"/>
      </w:r>
    </w:p>
    <w:p>
      <w:pPr>
        <w:pStyle w:val="Heading2"/>
        <w:pBdr>
          <w:bottom w:val="single" w:sz="12" w:space="0" w:color="228B22"/>
        </w:pBdr>
        <w:spacing w:before="280" w:after="80"/>
        <w:rPr/>
      </w:pPr>
      <w:bookmarkStart w:id="281" w:name="__RefHeading___Toc9079_1002481003"/>
      <w:bookmarkStart w:id="282" w:name="functional-coverage-core-18"/>
      <w:bookmarkEnd w:id="281"/>
      <w:r>
        <w:rPr>
          <w:rStyle w:val="SectionNumber"/>
          <w:b/>
          <w:color w:val="228B22"/>
          <w:sz w:val="28"/>
        </w:rPr>
        <w:t>16.6</w:t>
      </w:r>
      <w:r>
        <w:rPr>
          <w:b/>
          <w:color w:val="228B22"/>
          <w:sz w:val="28"/>
        </w:rPr>
        <w:tab/>
        <w:t>Functional coverage (CORE-18)</w:t>
      </w:r>
    </w:p>
    <w:p>
      <w:pPr>
        <w:pStyle w:val="FirstParagraph"/>
        <w:rPr/>
      </w:pPr>
      <w:r>
        <w:rPr>
          <w:sz w:val="20"/>
        </w:rPr>
        <w:t xml:space="preserve">Collection is wired through the central </w:t>
      </w:r>
      <w:r>
        <w:rPr>
          <w:rStyle w:val="VerbatimChar"/>
          <w:sz w:val="20"/>
        </w:rPr>
        <w:t>cov_utils</w:t>
      </w:r>
      <w:r>
        <w:rPr>
          <w:sz w:val="20"/>
        </w:rPr>
        <w:t xml:space="preserve"> conftest hook (</w:t>
      </w:r>
      <w:r>
        <w:rPr>
          <w:rStyle w:val="VerbatimChar"/>
          <w:sz w:val="20"/>
        </w:rPr>
        <w:t>dv/tests/conftest.py</w:t>
      </w:r>
      <w:r>
        <w:rPr>
          <w:sz w:val="20"/>
        </w:rPr>
        <w:t>) — the same pattern every other component uses. To regenerate:</w:t>
      </w:r>
    </w:p>
    <w:p>
      <w:pPr>
        <w:pStyle w:val="SourceCode"/>
        <w:rPr/>
      </w:pPr>
      <w:r>
        <w:rPr>
          <w:rStyle w:val="FunctionTok"/>
        </w:rPr>
        <w:t>make</w:t>
      </w:r>
      <w:r>
        <w:rPr>
          <w:rStyle w:val="NormalTok"/>
        </w:rPr>
        <w:t xml:space="preserve"> clean-all</w:t>
      </w:r>
      <w:r>
        <w:rPr/>
        <w:br/>
      </w:r>
      <w:r>
        <w:rPr>
          <w:rStyle w:val="VariableTok"/>
        </w:rPr>
        <w:t>COVERAGE</w:t>
      </w:r>
      <w:r>
        <w:rPr>
          <w:rStyle w:val="OperatorTok"/>
        </w:rPr>
        <w:t>=</w:t>
      </w:r>
      <w:r>
        <w:rPr>
          <w:rStyle w:val="NormalTok"/>
        </w:rPr>
        <w:t xml:space="preserve">1 </w:t>
      </w:r>
      <w:r>
        <w:rPr>
          <w:rStyle w:val="FunctionTok"/>
        </w:rPr>
        <w:t>make</w:t>
      </w:r>
      <w:r>
        <w:rPr>
          <w:rStyle w:val="NormalTok"/>
        </w:rPr>
        <w:t xml:space="preserve"> run-all-full</w:t>
      </w:r>
      <w:r>
        <w:rPr/>
        <w:br/>
      </w:r>
      <w:r>
        <w:rPr>
          <w:rStyle w:val="FunctionTok"/>
        </w:rPr>
        <w:t>make</w:t>
      </w:r>
      <w:r>
        <w:rPr>
          <w:rStyle w:val="NormalTok"/>
        </w:rPr>
        <w:t xml:space="preserve"> coverage-report</w:t>
      </w:r>
    </w:p>
    <w:p>
      <w:pPr>
        <w:pStyle w:val="FirstParagraph"/>
        <w:rPr/>
      </w:pPr>
      <w:r>
        <w:rPr>
          <w:sz w:val="20"/>
        </w:rPr>
        <w:t xml:space="preserve">Measured 2026-10-20 across all 75 cells (including the CORE-17 fuzz at full level, 200 streams, and the USE_DSP=1 ALU cells), from </w:t>
      </w:r>
      <w:r>
        <w:rPr>
          <w:rStyle w:val="VerbatimChar"/>
          <w:sz w:val="20"/>
        </w:rPr>
        <w:t>make clean-all</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House target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(Verilator)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kestrel_alu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kestrel_alu_dsp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kestrel_bram_tb_top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kestrel_core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kestrel_decode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kestrel_imm_gen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kestrel_loader_tb_top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kestrel_mem_bram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kestrel_mem_loader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kestrel_regfile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kestrel_tb_top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The lines still at zero are by design: the AXI </w:t>
      </w:r>
      <w:r>
        <w:rPr>
          <w:rStyle w:val="VerbatimChar"/>
          <w:sz w:val="20"/>
        </w:rPr>
        <w:t>prot</w:t>
      </w:r>
      <w:r>
        <w:rPr>
          <w:sz w:val="20"/>
        </w:rPr>
        <w:t>/</w:t>
      </w:r>
      <w:r>
        <w:rPr>
          <w:rStyle w:val="VerbatimChar"/>
          <w:sz w:val="20"/>
        </w:rPr>
        <w:t>resp</w:t>
      </w:r>
      <w:r>
        <w:rPr>
          <w:sz w:val="20"/>
        </w:rPr>
        <w:t xml:space="preserve"> buses that never toggle (</w:t>
      </w:r>
      <w:r>
        <w:rPr>
          <w:rStyle w:val="VerbatimChar"/>
          <w:sz w:val="20"/>
        </w:rPr>
        <w:t>resp</w:t>
      </w:r>
      <w:r>
        <w:rPr>
          <w:sz w:val="20"/>
        </w:rPr>
        <w:t xml:space="preserve"> is always OKAY, </w:t>
      </w:r>
      <w:r>
        <w:rPr>
          <w:rStyle w:val="VerbatimChar"/>
          <w:sz w:val="20"/>
        </w:rPr>
        <w:t>prot</w:t>
      </w:r>
      <w:r>
        <w:rPr>
          <w:sz w:val="20"/>
        </w:rPr>
        <w:t xml:space="preserve"> is ignored) and decode’s unreachable default arms. The core and ALU are at 100% since the ALU result became an OR of its rows (no unreachable default arm).</w:t>
      </w:r>
    </w:p>
    <w:p>
      <w:pPr>
        <w:pStyle w:val="BodyText"/>
        <w:spacing w:before="180" w:after="180"/>
        <w:rPr/>
      </w:pPr>
      <w:r>
        <w:rPr>
          <w:sz w:val="20"/>
        </w:rPr>
        <w:t>Toggle collection is enabled (</w:t>
      </w:r>
      <w:r>
        <w:rPr>
          <w:rStyle w:val="VerbatimChar"/>
          <w:sz w:val="20"/>
        </w:rPr>
        <w:t>--coverage-toggle</w:t>
      </w:r>
      <w:r>
        <w:rPr>
          <w:sz w:val="20"/>
        </w:rPr>
        <w:t xml:space="preserve">); the house </w:t>
      </w:r>
      <w:r>
        <w:rPr>
          <w:rStyle w:val="VerbatimChar"/>
          <w:sz w:val="20"/>
        </w:rPr>
        <w:t>merge_testlevel_coverage.py</w:t>
      </w:r>
      <w:r>
        <w:rPr>
          <w:sz w:val="20"/>
        </w:rPr>
        <w:t xml:space="preserve"> report tracks line only — toggle numbers are ad-hoc from </w:t>
      </w:r>
      <w:r>
        <w:rPr>
          <w:rStyle w:val="VerbatimChar"/>
          <w:sz w:val="20"/>
        </w:rPr>
        <w:t>coverage_data/merged/latest_merged_coverage.dat</w:t>
      </w:r>
      <w:r>
        <w:rPr>
          <w:sz w:val="20"/>
        </w:rPr>
        <w:t xml:space="preserve"> via </w:t>
      </w:r>
      <w:r>
        <w:rPr>
          <w:rStyle w:val="VerbatimChar"/>
          <w:sz w:val="20"/>
        </w:rPr>
        <w:t>verilator_coverage</w:t>
      </w:r>
      <w:r>
        <w:rPr>
          <w:sz w:val="20"/>
        </w:rPr>
        <w:t>. Known toggle laggards are data-path width toggles exercised thinly by directed tests; the fuzz’s random patterns are the planned ratchet. Coverage artifacts (</w:t>
      </w:r>
      <w:r>
        <w:rPr>
          <w:rStyle w:val="VerbatimChar"/>
          <w:sz w:val="20"/>
        </w:rPr>
        <w:t>coverage_data/</w:t>
      </w:r>
      <w:r>
        <w:rPr>
          <w:sz w:val="20"/>
        </w:rPr>
        <w:t xml:space="preserve">, </w:t>
      </w:r>
      <w:r>
        <w:rPr>
          <w:rStyle w:val="VerbatimChar"/>
          <w:sz w:val="20"/>
        </w:rPr>
        <w:t>coverage_reports/</w:t>
      </w:r>
      <w:r>
        <w:rPr>
          <w:sz w:val="20"/>
        </w:rPr>
        <w:t xml:space="preserve">, </w:t>
      </w:r>
      <w:r>
        <w:rPr>
          <w:rStyle w:val="VerbatimChar"/>
          <w:sz w:val="20"/>
        </w:rPr>
        <w:t>local_sim_build/</w:t>
      </w:r>
      <w:r>
        <w:rPr>
          <w:sz w:val="20"/>
        </w:rPr>
        <w:t xml:space="preserve">, </w:t>
      </w:r>
      <w:r>
        <w:rPr>
          <w:rStyle w:val="VerbatimChar"/>
          <w:sz w:val="20"/>
        </w:rPr>
        <w:t>logs/</w:t>
      </w:r>
      <w:r>
        <w:rPr>
          <w:sz w:val="20"/>
        </w:rPr>
        <w:t>) are gitignored by design; the numbers above are the committed record, regenerable with the commands in this section.</w:t>
      </w:r>
      <w:bookmarkEnd w:id="268"/>
      <w:bookmarkEnd w:id="282"/>
    </w:p>
    <w:sectPr>
      <w:footerReference w:type="even" r:id="rId61"/>
      <w:footerReference w:type="default" r:id="rId62"/>
      <w:footerReference w:type="first" r:id="rId6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KESTREL-RV32I Hardware 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92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92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KESTREL-RV32I Hardware 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92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92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1"/>
    <w:lvlOverride w:ilvl="0">
      <w:startOverride w:val="1"/>
    </w:lvlOverride>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1"/>
    <w:lvlOverride w:ilvl="0">
      <w:startOverride w:val="1"/>
    </w:lvlOverride>
  </w:num>
  <w:num w:numId="45">
    <w:abstractNumId w:val="1"/>
  </w:num>
  <w:num w:numId="46">
    <w:abstractNumId w:val="1"/>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1"/>
    <w:lvlOverride w:ilvl="0">
      <w:startOverride w:val="1"/>
    </w:lvlOverride>
  </w:num>
  <w:num w:numId="55">
    <w:abstractNumId w:val="1"/>
  </w:num>
  <w:num w:numId="56">
    <w:abstractNumId w:val="1"/>
  </w:num>
  <w:num w:numId="57">
    <w:abstractNumId w:val="1"/>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1"/>
    <w:lvlOverride w:ilvl="0">
      <w:startOverride w:val="1"/>
    </w:lvlOverride>
  </w:num>
  <w:num w:numId="67">
    <w:abstractNumId w:val="1"/>
  </w:num>
  <w:num w:numId="68">
    <w:abstractNumId w:val="1"/>
  </w:num>
  <w:num w:numId="69">
    <w:abstractNumId w:val="1"/>
  </w:num>
  <w:num w:numId="70">
    <w:abstractNumId w:val="1"/>
  </w:num>
  <w:num w:numId="71">
    <w:abstractNumId w:val="1"/>
  </w:num>
  <w:num w:numId="72">
    <w:abstractNumId w:val="1"/>
    <w:lvlOverride w:ilvl="0">
      <w:startOverride w:val="1"/>
    </w:lvlOverride>
  </w:num>
  <w:num w:numId="73">
    <w:abstractNumId w:val="1"/>
  </w:num>
  <w:num w:numId="74">
    <w:abstractNumId w:val="1"/>
  </w:num>
  <w:num w:numId="75">
    <w:abstractNumId w:val="1"/>
  </w:num>
  <w:num w:numId="76">
    <w:abstractNumId w:val="1"/>
    <w:lvlOverride w:ilvl="0">
      <w:startOverride w:val="1"/>
    </w:lvlOverride>
  </w:num>
  <w:num w:numId="77">
    <w:abstractNumId w:val="1"/>
  </w:num>
  <w:num w:numId="78">
    <w:abstractNumId w:val="1"/>
  </w:num>
  <w:num w:numId="79">
    <w:abstractNumId w:val="1"/>
  </w:num>
  <w:num w:numId="80">
    <w:abstractNumId w:val="1"/>
  </w:num>
  <w:num w:numId="81">
    <w:abstractNumId w:val="1"/>
    <w:lvlOverride w:ilvl="0">
      <w:startOverride w:val="1"/>
    </w:lvlOverride>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ch00_front_matter/00_document_info.md" TargetMode="External"/><Relationship Id="rId6" Type="http://schemas.openxmlformats.org/officeDocument/2006/relationships/hyperlink" Target="ch01_overview/01_overview.md" TargetMode="External"/><Relationship Id="rId7" Type="http://schemas.openxmlformats.org/officeDocument/2006/relationships/hyperlink" Target="ch02_blocks/01_kestrel_core.md" TargetMode="External"/><Relationship Id="rId8" Type="http://schemas.openxmlformats.org/officeDocument/2006/relationships/hyperlink" Target="ch02_blocks/02_kestrel_decode.md" TargetMode="External"/><Relationship Id="rId9" Type="http://schemas.openxmlformats.org/officeDocument/2006/relationships/hyperlink" Target="ch02_blocks/03_kestrel_imm_gen.md" TargetMode="External"/><Relationship Id="rId10" Type="http://schemas.openxmlformats.org/officeDocument/2006/relationships/hyperlink" Target="ch02_blocks/04_kestrel_alu.md" TargetMode="External"/><Relationship Id="rId11" Type="http://schemas.openxmlformats.org/officeDocument/2006/relationships/hyperlink" Target="ch02_blocks/05_kestrel_regfile.md" TargetMode="External"/><Relationship Id="rId12" Type="http://schemas.openxmlformats.org/officeDocument/2006/relationships/hyperlink" Target="ch02_blocks/06_kestrel_mem_loader.md" TargetMode="External"/><Relationship Id="rId13" Type="http://schemas.openxmlformats.org/officeDocument/2006/relationships/hyperlink" Target="ch02_blocks/07_kestrel_mem_bram.md" TargetMode="External"/><Relationship Id="rId14" Type="http://schemas.openxmlformats.org/officeDocument/2006/relationships/hyperlink" Target="ch03_interfaces/01_package_and_wiring.md" TargetMode="External"/><Relationship Id="rId15" Type="http://schemas.openxmlformats.org/officeDocument/2006/relationships/hyperlink" Target="ch04_behavior/01_the_single_cycle.md" TargetMode="External"/><Relationship Id="rId16" Type="http://schemas.openxmlformats.org/officeDocument/2006/relationships/hyperlink" Target="ch04_behavior/02_misaligned_halt.md" TargetMode="External"/><Relationship Id="rId17" Type="http://schemas.openxmlformats.org/officeDocument/2006/relationships/hyperlink" Target="ch04_behavior/03_halt_ialign_csr.md" TargetMode="External"/><Relationship Id="rId18" Type="http://schemas.openxmlformats.org/officeDocument/2006/relationships/hyperlink" Target="ch04_behavior/04_rvfi_aggregation.md" TargetMode="External"/><Relationship Id="rId19" Type="http://schemas.openxmlformats.org/officeDocument/2006/relationships/hyperlink" Target="ch05_verification/01_verification_hooks.md" TargetMode="External"/><Relationship Id="rId20" Type="http://schemas.openxmlformats.org/officeDocument/2006/relationships/hyperlink" Target="ch06_configuration/01_configuration.md" TargetMode="External"/><Relationship Id="rId21" Type="http://schemas.openxmlformats.org/officeDocument/2006/relationships/hyperlink" Target="../kestrel_has/kestrel_has_index.md" TargetMode="External"/><Relationship Id="rId22" Type="http://schemas.openxmlformats.org/officeDocument/2006/relationships/hyperlink" Target="../simplified_rv32i/simplified_rv32i_index.md" TargetMode="External"/><Relationship Id="rId23" Type="http://schemas.openxmlformats.org/officeDocument/2006/relationships/hyperlink" Target="../../../README.md" TargetMode="External"/><Relationship Id="rId24" Type="http://schemas.openxmlformats.org/officeDocument/2006/relationships/hyperlink" Target="../../../../../../vendor/riscv-formal/docs/rvfi.md" TargetMode="External"/><Relationship Id="rId25" Type="http://schemas.openxmlformats.org/officeDocument/2006/relationships/hyperlink" Target="../../dv/testplans/README.md" TargetMode="External"/><Relationship Id="rId26" Type="http://schemas.openxmlformats.org/officeDocument/2006/relationships/hyperlink" Target="ch01_introduction/01_introduction.md" TargetMode="External"/><Relationship Id="rId27" Type="http://schemas.openxmlformats.org/officeDocument/2006/relationships/hyperlink" Target="ch01_introduction/02_the_falcon_ladder.md" TargetMode="External"/><Relationship Id="rId28" Type="http://schemas.openxmlformats.org/officeDocument/2006/relationships/hyperlink" Target="ch01_introduction/03_conventions.md" TargetMode="External"/><Relationship Id="rId29" Type="http://schemas.openxmlformats.org/officeDocument/2006/relationships/hyperlink" Target="ch02_isa_quick_reference/01_formats.md" TargetMode="External"/><Relationship Id="rId30" Type="http://schemas.openxmlformats.org/officeDocument/2006/relationships/hyperlink" Target="ch02_isa_quick_reference/02_the_instruction_set.md" TargetMode="External"/><Relationship Id="rId31" Type="http://schemas.openxmlformats.org/officeDocument/2006/relationships/hyperlink" Target="ch02_isa_quick_reference/03_system_layer.md" TargetMode="External"/><Relationship Id="rId32" Type="http://schemas.openxmlformats.org/officeDocument/2006/relationships/hyperlink" Target="ch03_datapath/01_overview.md" TargetMode="External"/><Relationship Id="rId33" Type="http://schemas.openxmlformats.org/officeDocument/2006/relationships/hyperlink" Target="ch03_datapath/02_a_cycle_in_detail.md" TargetMode="External"/><Relationship Id="rId34" Type="http://schemas.openxmlformats.org/officeDocument/2006/relationships/hyperlink" Target="ch03_datapath/03_control_state.md" TargetMode="External"/><Relationship Id="rId35" Type="http://schemas.openxmlformats.org/officeDocument/2006/relationships/hyperlink" Target="ch03_datapath/04_rvfi.md" TargetMode="External"/><Relationship Id="rId36" Type="http://schemas.openxmlformats.org/officeDocument/2006/relationships/hyperlink" Target="ch04_control_truth_table/01_the_control_bundle.md" TargetMode="External"/><Relationship Id="rId37" Type="http://schemas.openxmlformats.org/officeDocument/2006/relationships/hyperlink" Target="ch04_control_truth_table/02_the_decode_table.md" TargetMode="External"/><Relationship Id="rId38" Type="http://schemas.openxmlformats.org/officeDocument/2006/relationships/hyperlink" Target="ch05_memory_contract/01_the_contract.md" TargetMode="External"/><Relationship Id="rId39" Type="http://schemas.openxmlformats.org/officeDocument/2006/relationships/hyperlink" Target="ch05_memory_contract/02_misaligned_data.md" TargetMode="External"/><Relationship Id="rId40" Type="http://schemas.openxmlformats.org/officeDocument/2006/relationships/hyperlink" Target="ch05_memory_contract/03_ialign_and_halt.md" TargetMode="External"/><Relationship Id="rId41" Type="http://schemas.openxmlformats.org/officeDocument/2006/relationships/hyperlink" Target="ch06_verification/01_testbench_and_golden.md" TargetMode="External"/><Relationship Id="rId42" Type="http://schemas.openxmlformats.org/officeDocument/2006/relationships/hyperlink" Target="ch06_verification/02_rv32ui_battery.md" TargetMode="External"/><Relationship Id="rId43" Type="http://schemas.openxmlformats.org/officeDocument/2006/relationships/hyperlink" Target="ch06_verification/03_spike_lockstep.md" TargetMode="External"/><Relationship Id="rId44" Type="http://schemas.openxmlformats.org/officeDocument/2006/relationships/hyperlink" Target="ch06_verification/04_riscv_formal.md" TargetMode="External"/><Relationship Id="rId45" Type="http://schemas.openxmlformats.org/officeDocument/2006/relationships/hyperlink" Target="ch06_verification/05_the_cex_story.md" TargetMode="External"/><Relationship Id="rId46" Type="http://schemas.openxmlformats.org/officeDocument/2006/relationships/hyperlink" Target="ch07_costs_and_the_next_rung/01_what_kestrel_costs.md" TargetMode="External"/><Relationship Id="rId47" Type="http://schemas.openxmlformats.org/officeDocument/2006/relationships/hyperlink" Target="ch07_costs_and_the_next_rung/02_merlin_teaser.md" TargetMode="External"/><Relationship Id="rId48" Type="http://schemas.openxmlformats.org/officeDocument/2006/relationships/hyperlink" Target="../mem-ctrl-ip/README.md" TargetMode="External"/><Relationship Id="rId49" Type="http://schemas.openxmlformats.org/officeDocument/2006/relationships/hyperlink" Target="../../../docs/superpowers/specs/2026-10-06-riscv-falcon-suite-design.md" TargetMode="External"/><Relationship Id="rId50" Type="http://schemas.openxmlformats.org/officeDocument/2006/relationships/hyperlink" Target="kestrel-rv32i/" TargetMode="External"/><Relationship Id="rId51" Type="http://schemas.openxmlformats.org/officeDocument/2006/relationships/hyperlink" Target="merlin-rv32i/" TargetMode="External"/><Relationship Id="rId52" Type="http://schemas.openxmlformats.org/officeDocument/2006/relationships/hyperlink" Target="peregrine-rv32im/" TargetMode="External"/><Relationship Id="rId53" Type="http://schemas.openxmlformats.org/officeDocument/2006/relationships/hyperlink" Target="gyrfalcon-rv32ima/" TargetMode="External"/><Relationship Id="rId54" Type="http://schemas.openxmlformats.org/officeDocument/2006/relationships/hyperlink" Target="garuda-rv32imaf/" TargetMode="External"/><Relationship Id="rId55" Type="http://schemas.openxmlformats.org/officeDocument/2006/relationships/hyperlink" Target="../compute-eng-ip/hive-serv/" TargetMode="External"/><Relationship Id="rId56" Type="http://schemas.openxmlformats.org/officeDocument/2006/relationships/hyperlink" Target="gatling-rv32itetrad/" TargetMode="External"/><Relationship Id="rId57" Type="http://schemas.openxmlformats.org/officeDocument/2006/relationships/hyperlink" Target="../../../vault/tracking/projects/components/riscv-ip/gatling-rv32itetrad/task/open/TASK-001.md" TargetMode="External"/><Relationship Id="rId58" Type="http://schemas.openxmlformats.org/officeDocument/2006/relationships/hyperlink" Target="kestrel-rv32i/docs/simplified_rv32i/" TargetMode="External"/><Relationship Id="rId59" Type="http://schemas.openxmlformats.org/officeDocument/2006/relationships/hyperlink" Target="references/README.md" TargetMode="External"/><Relationship Id="rId60" Type="http://schemas.openxmlformats.org/officeDocument/2006/relationships/hyperlink" Target="docs/INDEX.md" TargetMode="External"/><Relationship Id="rId61" Type="http://schemas.openxmlformats.org/officeDocument/2006/relationships/footer" Target="footer1.xml"/><Relationship Id="rId62" Type="http://schemas.openxmlformats.org/officeDocument/2006/relationships/footer" Target="footer2.xml"/><Relationship Id="rId63" Type="http://schemas.openxmlformats.org/officeDocument/2006/relationships/footer" Target="footer3.xml"/><Relationship Id="rId64" Type="http://schemas.openxmlformats.org/officeDocument/2006/relationships/numbering" Target="numbering.xml"/><Relationship Id="rId65" Type="http://schemas.openxmlformats.org/officeDocument/2006/relationships/fontTable" Target="fontTable.xml"/><Relationship Id="rId66" Type="http://schemas.openxmlformats.org/officeDocument/2006/relationships/settings" Target="settings.xml"/><Relationship Id="rId6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2026-10-21T03:28:28Z</dcterms:created>
  <dc:creator/>
  <dc:description/>
  <dc:language>en-US</dc:language>
  <cp:lastModifiedBy/>
  <dcterms:modified xsi:type="dcterms:W3CDTF">2026-10-20T20:28:32Z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