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Pre-Bitstream Timing Prediction on FPGA Artix-7 Companion to the ASIC Methodology White Paper</w:t>
      </w:r>
    </w:p>
    <w:p>
      <w:pPr>
        <w:pStyle w:val="Normal"/>
        <w:keepNext w:val="true"/>
        <w:spacing w:before="400" w:after="200"/>
        <w:jc w:val="center"/>
        <w:rPr/>
      </w:pPr>
      <w:r>
        <w:rPr>
          <w:rFonts w:ascii="Calibri" w:hAnsi="Calibri"/>
          <w:b/>
          <w:color w:val="000000"/>
          <w:sz w:val="20"/>
        </w:rPr>
        <w:t>June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374_3649427976">
            <w:r>
              <w:rPr>
                <w:webHidden/>
                <w:rStyle w:val="IndexLink"/>
              </w:rPr>
              <w:t>1 Readme Fpga</w:t>
              <w:tab/>
              <w:t>5</w:t>
            </w:r>
          </w:hyperlink>
        </w:p>
        <w:p>
          <w:pPr>
            <w:pStyle w:val="TOC1"/>
            <w:tabs>
              <w:tab w:val="clear" w:pos="9360"/>
              <w:tab w:val="right" w:pos="9359" w:leader="dot"/>
            </w:tabs>
            <w:rPr/>
          </w:pPr>
          <w:hyperlink w:anchor="__RefHeading___Toc1376_3649427976">
            <w:r>
              <w:rPr>
                <w:webHidden/>
                <w:rStyle w:val="IndexLink"/>
              </w:rPr>
              <w:t>2 Pre-Bitstream Timing Prediction on FPGA (Artix-7)</w:t>
              <w:tab/>
              <w:t>5</w:t>
            </w:r>
          </w:hyperlink>
        </w:p>
        <w:p>
          <w:pPr>
            <w:pStyle w:val="TOC2"/>
            <w:tabs>
              <w:tab w:val="clear" w:pos="9077"/>
              <w:tab w:val="right" w:pos="9359" w:leader="dot"/>
            </w:tabs>
            <w:rPr/>
          </w:pPr>
          <w:hyperlink w:anchor="__RefHeading___Toc1378_3649427976">
            <w:r>
              <w:rPr>
                <w:webHidden/>
                <w:rStyle w:val="IndexLink"/>
              </w:rPr>
              <w:t>2.1 Abstract</w:t>
              <w:tab/>
              <w:t>5</w:t>
            </w:r>
          </w:hyperlink>
        </w:p>
        <w:p>
          <w:pPr>
            <w:pStyle w:val="TOC2"/>
            <w:tabs>
              <w:tab w:val="clear" w:pos="9077"/>
              <w:tab w:val="right" w:pos="9359" w:leader="dot"/>
            </w:tabs>
            <w:rPr/>
          </w:pPr>
          <w:hyperlink w:anchor="__RefHeading___Toc1380_3649427976">
            <w:r>
              <w:rPr>
                <w:webHidden/>
                <w:rStyle w:val="IndexLink"/>
              </w:rPr>
              <w:t>2.2 1. What changes between the ASIC paper and this one</w:t>
              <w:tab/>
              <w:t>6</w:t>
            </w:r>
          </w:hyperlink>
        </w:p>
        <w:p>
          <w:pPr>
            <w:pStyle w:val="TOC2"/>
            <w:tabs>
              <w:tab w:val="clear" w:pos="9077"/>
              <w:tab w:val="right" w:pos="9359" w:leader="dot"/>
            </w:tabs>
            <w:rPr/>
          </w:pPr>
          <w:hyperlink w:anchor="__RefHeading___Toc1382_3649427976">
            <w:r>
              <w:rPr>
                <w:webHidden/>
                <w:rStyle w:val="IndexLink"/>
              </w:rPr>
              <w:t>2.3 2. The harness on FPGA</w:t>
              <w:tab/>
              <w:t>7</w:t>
            </w:r>
          </w:hyperlink>
        </w:p>
        <w:p>
          <w:pPr>
            <w:pStyle w:val="TOC2"/>
            <w:tabs>
              <w:tab w:val="clear" w:pos="9077"/>
              <w:tab w:val="right" w:pos="9359" w:leader="dot"/>
            </w:tabs>
            <w:rPr/>
          </w:pPr>
          <w:hyperlink w:anchor="__RefHeading___Toc1384_3649427976">
            <w:r>
              <w:rPr>
                <w:webHidden/>
                <w:rStyle w:val="IndexLink"/>
              </w:rPr>
              <w:t>2.4 3. The Vivado flow</w:t>
              <w:tab/>
              <w:t>7</w:t>
            </w:r>
          </w:hyperlink>
        </w:p>
        <w:p>
          <w:pPr>
            <w:pStyle w:val="TOC2"/>
            <w:tabs>
              <w:tab w:val="clear" w:pos="9077"/>
              <w:tab w:val="right" w:pos="9359" w:leader="dot"/>
            </w:tabs>
            <w:rPr/>
          </w:pPr>
          <w:hyperlink w:anchor="__RefHeading___Toc1386_3649427976">
            <w:r>
              <w:rPr>
                <w:webHidden/>
                <w:rStyle w:val="IndexLink"/>
              </w:rPr>
              <w:t>2.5 4. The spreadsheet</w:t>
              <w:tab/>
              <w:t>8</w:t>
            </w:r>
          </w:hyperlink>
        </w:p>
        <w:p>
          <w:pPr>
            <w:pStyle w:val="TOC3"/>
            <w:tabs>
              <w:tab w:val="clear" w:pos="8793"/>
              <w:tab w:val="right" w:pos="9359" w:leader="dot"/>
            </w:tabs>
            <w:rPr/>
          </w:pPr>
          <w:hyperlink w:anchor="__RefHeading___Toc1388_3649427976">
            <w:r>
              <w:rPr>
                <w:webHidden/>
                <w:rStyle w:val="IndexLink"/>
              </w:rPr>
              <w:t>2.5.1 4.1 characterization</w:t>
              <w:tab/>
              <w:t>8</w:t>
            </w:r>
          </w:hyperlink>
        </w:p>
        <w:p>
          <w:pPr>
            <w:pStyle w:val="TOC3"/>
            <w:tabs>
              <w:tab w:val="clear" w:pos="8793"/>
              <w:tab w:val="right" w:pos="9359" w:leader="dot"/>
            </w:tabs>
            <w:rPr/>
          </w:pPr>
          <w:hyperlink w:anchor="__RefHeading___Toc1390_3649427976">
            <w:r>
              <w:rPr>
                <w:webHidden/>
                <w:rStyle w:val="IndexLink"/>
              </w:rPr>
              <w:t>2.5.2 4.2 building blocks</w:t>
              <w:tab/>
              <w:t>9</w:t>
            </w:r>
          </w:hyperlink>
        </w:p>
        <w:p>
          <w:pPr>
            <w:pStyle w:val="TOC2"/>
            <w:tabs>
              <w:tab w:val="clear" w:pos="9077"/>
              <w:tab w:val="right" w:pos="9359" w:leader="dot"/>
            </w:tabs>
            <w:rPr/>
          </w:pPr>
          <w:hyperlink w:anchor="__RefHeading___Toc1392_3649427976">
            <w:r>
              <w:rPr>
                <w:webHidden/>
                <w:rStyle w:val="IndexLink"/>
              </w:rPr>
              <w:t>2.6 5. The validation loop (planned)</w:t>
              <w:tab/>
              <w:t>10</w:t>
            </w:r>
          </w:hyperlink>
        </w:p>
        <w:p>
          <w:pPr>
            <w:pStyle w:val="TOC2"/>
            <w:tabs>
              <w:tab w:val="clear" w:pos="9077"/>
              <w:tab w:val="right" w:pos="9359" w:leader="dot"/>
            </w:tabs>
            <w:rPr/>
          </w:pPr>
          <w:hyperlink w:anchor="__RefHeading___Toc1394_3649427976">
            <w:r>
              <w:rPr>
                <w:webHidden/>
                <w:rStyle w:val="IndexLink"/>
              </w:rPr>
              <w:t>2.7 6. Recommended workflow</w:t>
              <w:tab/>
              <w:t>11</w:t>
            </w:r>
          </w:hyperlink>
        </w:p>
        <w:p>
          <w:pPr>
            <w:pStyle w:val="TOC2"/>
            <w:tabs>
              <w:tab w:val="clear" w:pos="9077"/>
              <w:tab w:val="right" w:pos="9359" w:leader="dot"/>
            </w:tabs>
            <w:rPr/>
          </w:pPr>
          <w:hyperlink w:anchor="__RefHeading___Toc1396_3649427976">
            <w:r>
              <w:rPr>
                <w:webHidden/>
                <w:rStyle w:val="IndexLink"/>
              </w:rPr>
              <w:t>2.8 7. Limitations / intentional non-features</w:t>
              <w:tab/>
              <w:t>11</w:t>
            </w:r>
          </w:hyperlink>
        </w:p>
        <w:p>
          <w:pPr>
            <w:pStyle w:val="TOC2"/>
            <w:tabs>
              <w:tab w:val="clear" w:pos="9077"/>
              <w:tab w:val="right" w:pos="9359" w:leader="dot"/>
            </w:tabs>
            <w:rPr/>
          </w:pPr>
          <w:hyperlink w:anchor="__RefHeading___Toc1398_3649427976">
            <w:r>
              <w:rPr>
                <w:webHidden/>
                <w:rStyle w:val="IndexLink"/>
              </w:rPr>
              <w:t>2.9 8. Navigation</w:t>
              <w:tab/>
              <w:t>11</w:t>
            </w:r>
          </w:hyperlink>
          <w:r>
            <w:rPr>
              <w:rStyle w:val="IndexLink"/>
            </w:rPr>
            <w:fldChar w:fldCharType="end"/>
          </w:r>
        </w:p>
      </w:sdtContent>
    </w:sdt>
    <w:p>
      <w:pPr>
        <w:pStyle w:val="Normal"/>
        <w:rPr/>
      </w:pPr>
      <w:r>
        <w:rPr/>
      </w:r>
      <w:bookmarkStart w:id="0" w:name="readme-fpga"/>
      <w:bookmarkStart w:id="1" w:name="readme-fpga"/>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374_3649427976"/>
      <w:bookmarkEnd w:id="2"/>
      <w:r>
        <w:rPr>
          <w:rStyle w:val="SectionNumber"/>
          <w:b/>
          <w:color w:val="FFFFFF"/>
          <w:sz w:val="32"/>
        </w:rPr>
        <w:t>1</w:t>
      </w:r>
      <w:r>
        <w:rPr>
          <w:b/>
          <w:color w:val="FFFFFF"/>
          <w:sz w:val="32"/>
        </w:rPr>
        <w:tab/>
        <w:t>Readme Fpga</w:t>
      </w:r>
    </w:p>
    <w:p>
      <w:pPr>
        <w:pStyle w:val="FirstParagraph"/>
        <w:rPr/>
      </w:pPr>
      <w:r>
        <w:rPr>
          <w:b/>
          <w:bCs/>
          <w:sz w:val="20"/>
        </w:rPr>
        <w:t>Generated:</w:t>
      </w:r>
      <w:r>
        <w:rPr>
          <w:sz w:val="20"/>
        </w:rPr>
        <w:t xml:space="preserve"> 2026-06-12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adme-fpga"/>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1"/>
        <w:shd w:val="clear" w:color="auto" w:fill="404040"/>
        <w:spacing w:before="360" w:after="120"/>
        <w:rPr/>
      </w:pPr>
      <w:bookmarkStart w:id="4" w:name="__RefHeading___Toc1376_3649427976"/>
      <w:bookmarkStart w:id="5" w:name="X4cfa260d7157bfd9c5dee588643ea9b6e76fbd2"/>
      <w:bookmarkEnd w:id="4"/>
      <w:r>
        <w:rPr>
          <w:rStyle w:val="SectionNumber"/>
          <w:b/>
          <w:color w:val="FFFFFF"/>
          <w:sz w:val="32"/>
        </w:rPr>
        <w:t>2</w:t>
      </w:r>
      <w:r>
        <w:rPr>
          <w:b/>
          <w:color w:val="FFFFFF"/>
          <w:sz w:val="32"/>
        </w:rPr>
        <w:tab/>
        <w:t>Pre-Bitstream Timing Prediction on FPGA (Artix-7)</w:t>
      </w:r>
    </w:p>
    <w:p>
      <w:pPr>
        <w:pStyle w:val="BlockText"/>
        <w:rPr/>
      </w:pPr>
      <w:r>
        <w:rPr/>
        <w:t>The FPGA companion to the ASIC pre-synth methodology. Same harness, same nine FUBs, same spreadsheet shape – but the lookup numbers come from Vivado primitive datasheets (and eventually from real post-route reports off the Nexys A7), and the validation loop runs through an on-board clock sweep instead of an STA tool.</w:t>
      </w:r>
    </w:p>
    <w:p>
      <w:pPr>
        <w:pStyle w:val="FirstParagraph"/>
        <w:rPr/>
      </w:pPr>
      <w:r>
        <w:rPr>
          <w:b/>
          <w:bCs/>
          <w:sz w:val="20"/>
        </w:rPr>
        <w:t>Version:</w:t>
      </w:r>
      <w:r>
        <w:rPr>
          <w:sz w:val="20"/>
        </w:rPr>
        <w:t xml:space="preserve"> 0.1 (initial publication; calibration runs pending) </w:t>
      </w:r>
      <w:r>
        <w:rPr>
          <w:b/>
          <w:bCs/>
          <w:sz w:val="20"/>
        </w:rPr>
        <w:t>Last Updated:</w:t>
      </w:r>
      <w:r>
        <w:rPr>
          <w:sz w:val="20"/>
        </w:rPr>
        <w:t xml:space="preserve"> 2026-06-12 </w:t>
      </w:r>
      <w:r>
        <w:rPr>
          <w:b/>
          <w:bCs/>
          <w:sz w:val="20"/>
        </w:rPr>
        <w:t>Companion to:</w:t>
      </w:r>
      <w:r>
        <w:rPr>
          <w:sz w:val="20"/>
        </w:rPr>
        <w:t xml:space="preserve"> </w:t>
      </w:r>
      <w:hyperlink r:id="rId3">
        <w:r>
          <w:rPr>
            <w:rStyle w:val="ListLabel73"/>
            <w:rFonts w:ascii="Consolas" w:hAnsi="Consolas"/>
            <w:sz w:val="22"/>
            <w:sz w:val="22"/>
          </w:rPr>
          <w:t>README.md</w:t>
        </w:r>
      </w:hyperlink>
      <w:r>
        <w:rPr>
          <w:sz w:val="20"/>
        </w:rPr>
        <w:t xml:space="preserve"> (ASIC / ASAP7 paper) </w:t>
      </w:r>
      <w:r>
        <w:rPr>
          <w:b/>
          <w:bCs/>
          <w:sz w:val="20"/>
        </w:rPr>
        <w:t>Status:</w:t>
      </w:r>
      <w:r>
        <w:rPr>
          <w:sz w:val="20"/>
        </w:rPr>
        <w:t xml:space="preserve"> Vivado flow live; spreadsheet seeded with datasheet numbers; hardware validation loop planned, not built.</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378_3649427976"/>
      <w:bookmarkStart w:id="7" w:name="abstract"/>
      <w:bookmarkEnd w:id="6"/>
      <w:r>
        <w:rPr>
          <w:rStyle w:val="SectionNumber"/>
          <w:b/>
          <w:color w:val="228B22"/>
          <w:sz w:val="28"/>
        </w:rPr>
        <w:t>2.1</w:t>
      </w:r>
      <w:r>
        <w:rPr>
          <w:b/>
          <w:color w:val="228B22"/>
          <w:sz w:val="28"/>
        </w:rPr>
        <w:tab/>
        <w:t>Abstract</w:t>
      </w:r>
    </w:p>
    <w:p>
      <w:pPr>
        <w:pStyle w:val="FirstParagraph"/>
        <w:rPr/>
      </w:pPr>
      <w:r>
        <w:rPr>
          <w:sz w:val="20"/>
        </w:rPr>
        <w:t xml:space="preserve">This document carries the same purpose as the ASIC paper: </w:t>
      </w:r>
      <w:r>
        <w:rPr>
          <w:b/>
          <w:bCs/>
          <w:sz w:val="20"/>
        </w:rPr>
        <w:t>predict and close timing before the bitstream build ever starts</w:t>
      </w:r>
      <w:r>
        <w:rPr>
          <w:sz w:val="20"/>
        </w:rPr>
        <w:t>. On ASIC, that prediction is grounded in Yosys + ABC + OpenSTA per-gate-delay measurements. On FPGA the inputs are different but the workflow is the same:</w:t>
      </w:r>
    </w:p>
    <w:p>
      <w:pPr>
        <w:pStyle w:val="Compact"/>
        <w:numPr>
          <w:ilvl w:val="0"/>
          <w:numId w:val="1"/>
        </w:numPr>
        <w:rPr/>
      </w:pPr>
      <w:r>
        <w:rPr/>
        <w:t>characterize the relevant Xilinx primitives (LUT6, CARRY4, DSP48, BRAM, MUXF7/F8, LUTRAM, SRL) at the speed grade you’ll ship at,</w:t>
      </w:r>
    </w:p>
    <w:p>
      <w:pPr>
        <w:pStyle w:val="Compact"/>
        <w:numPr>
          <w:ilvl w:val="0"/>
          <w:numId w:val="1"/>
        </w:numPr>
        <w:rPr/>
      </w:pPr>
      <w:r>
        <w:rPr/>
        <w:t>record a per-primitive ps-per-level row on the characterization sheet,</w:t>
      </w:r>
    </w:p>
    <w:p>
      <w:pPr>
        <w:pStyle w:val="Compact"/>
        <w:numPr>
          <w:ilvl w:val="0"/>
          <w:numId w:val="1"/>
        </w:numPr>
        <w:rPr/>
      </w:pPr>
      <w:r>
        <w:rPr/>
        <w:t>the building-blocks sheet looks those numbers up via VLOOKUP and reports a slack column for every block you might instantiate,</w:t>
      </w:r>
    </w:p>
    <w:p>
      <w:pPr>
        <w:pStyle w:val="Compact"/>
        <w:numPr>
          <w:ilvl w:val="0"/>
          <w:numId w:val="1"/>
        </w:numPr>
        <w:rPr/>
      </w:pPr>
      <w:r>
        <w:rPr/>
        <w:t xml:space="preserve">a designer at the spreadsheet sees fail / pass per block as they tweak the planned clock frequency, </w:t>
      </w:r>
      <w:r>
        <w:rPr>
          <w:b/>
          <w:bCs/>
        </w:rPr>
        <w:t>before</w:t>
      </w:r>
      <w:r>
        <w:rPr/>
        <w:t xml:space="preserve"> committing to a 10-30 minute Vivado place-and-route round trip.</w:t>
      </w:r>
    </w:p>
    <w:p>
      <w:pPr>
        <w:pStyle w:val="FirstParagraph"/>
        <w:rPr/>
      </w:pPr>
      <w:r>
        <w:rPr>
          <w:sz w:val="20"/>
        </w:rPr>
        <w:t xml:space="preserve">The deliverable is </w:t>
      </w:r>
      <w:hyperlink r:id="rId4">
        <w:r>
          <w:rPr>
            <w:rStyle w:val="ListLabel73"/>
            <w:rFonts w:ascii="Consolas" w:hAnsi="Consolas"/>
            <w:sz w:val="22"/>
            <w:sz w:val="22"/>
          </w:rPr>
          <w:t>work/artix7_characterization.xlsx</w:t>
        </w:r>
      </w:hyperlink>
      <w:r>
        <w:rPr>
          <w:sz w:val="20"/>
        </w:rPr>
        <w:t xml:space="preserve">, generated by </w:t>
      </w:r>
      <w:hyperlink r:id="rId5">
        <w:r>
          <w:rPr>
            <w:rStyle w:val="ListLabel73"/>
            <w:rFonts w:ascii="Consolas" w:hAnsi="Consolas"/>
            <w:sz w:val="22"/>
            <w:sz w:val="22"/>
          </w:rPr>
          <w:t>work/build_fpga_characterization_xlsx.py</w:t>
        </w:r>
      </w:hyperlink>
      <w:r>
        <w:rPr>
          <w:sz w:val="20"/>
        </w:rPr>
        <w:t xml:space="preserve">. The Vivado flow lives under </w:t>
      </w:r>
      <w:hyperlink r:id="rId6">
        <w:r>
          <w:rPr>
            <w:rStyle w:val="ListLabel73"/>
            <w:rFonts w:ascii="Consolas" w:hAnsi="Consolas"/>
            <w:sz w:val="22"/>
            <w:sz w:val="22"/>
          </w:rPr>
          <w:t>fpga/</w:t>
        </w:r>
      </w:hyperlink>
      <w:r>
        <w:rPr>
          <w:sz w:val="20"/>
        </w:rPr>
        <w:t xml:space="preserve"> – a Nexys A7-100T project that builds the same </w:t>
      </w:r>
      <w:r>
        <w:rPr>
          <w:rStyle w:val="VerbatimChar"/>
          <w:sz w:val="20"/>
        </w:rPr>
        <w:t>char_top</w:t>
      </w:r>
      <w:r>
        <w:rPr>
          <w:sz w:val="20"/>
        </w:rPr>
        <w:t xml:space="preserve"> harness, wrapped for a single board clock and eight observation LEDs.</w:t>
      </w:r>
    </w:p>
    <w:p>
      <w:pPr>
        <w:pStyle w:val="BodyText"/>
        <w:rPr/>
      </w:pPr>
      <w:r>
        <w:rPr>
          <w:sz w:val="20"/>
        </w:rPr>
        <w:t xml:space="preserve">This methodology is </w:t>
      </w:r>
      <w:r>
        <w:rPr>
          <w:b/>
          <w:bCs/>
          <w:sz w:val="20"/>
        </w:rPr>
        <w:t>explicitly proactive</w:t>
      </w:r>
      <w:r>
        <w:rPr>
          <w:sz w:val="20"/>
        </w:rPr>
        <w:t xml:space="preserve">. It is not a debugger to reach for after Vivado throws a negative WNS at you; it is a design-time budget table the designer consults </w:t>
      </w:r>
      <w:r>
        <w:rPr>
          <w:i/>
          <w:iCs/>
          <w:sz w:val="20"/>
        </w:rPr>
        <w:t xml:space="preserve">before writing the first </w:t>
      </w:r>
      <w:r>
        <w:rPr>
          <w:rStyle w:val="VerbatimChar"/>
          <w:i/>
          <w:iCs/>
          <w:sz w:val="20"/>
        </w:rPr>
        <w:t>always_ff</w:t>
      </w:r>
      <w:r>
        <w:rPr>
          <w:sz w:val="20"/>
        </w:rPr>
        <w:t>. The point is to flip the loop – characterize once per (device, speed grade), then build with a known-good budget – so place and route becomes a confirmation step rather than the first time anyone finds out the pipeline doesn’t close.</w:t>
      </w:r>
    </w:p>
    <w:p>
      <w:pPr>
        <w:pStyle w:val="Normal"/>
        <w:rPr/>
      </w:pPr>
      <w:bookmarkStart w:id="8" w:name="abstract"/>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p>
    <w:p>
      <w:pPr>
        <w:pStyle w:val="Heading2"/>
        <w:pBdr>
          <w:bottom w:val="single" w:sz="12" w:space="0" w:color="228B22"/>
        </w:pBdr>
        <w:spacing w:before="280" w:after="80"/>
        <w:rPr/>
      </w:pPr>
      <w:bookmarkStart w:id="9" w:name="__RefHeading___Toc1380_3649427976"/>
      <w:bookmarkStart w:id="10" w:name="Xb6e78256faf625b1072c6eb866dca5ac1548ce3"/>
      <w:bookmarkEnd w:id="9"/>
      <w:r>
        <w:rPr>
          <w:rStyle w:val="SectionNumber"/>
          <w:b/>
          <w:color w:val="228B22"/>
          <w:sz w:val="28"/>
        </w:rPr>
        <w:t>2.2</w:t>
      </w:r>
      <w:r>
        <w:rPr>
          <w:b/>
          <w:color w:val="228B22"/>
          <w:sz w:val="28"/>
        </w:rPr>
        <w:tab/>
        <w:t>1. What changes between the ASIC paper and this one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Topic</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ASIC paper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FPGA paper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TSMC-class ASAP7 PDK (open-source)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 Artix-7 (xc7a100tcsg324-1 on Nexys A7-100T)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Toolchain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Yosys + slang + ABC + OpenSTA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 (synth + impl + bitgen)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Corners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TT / FF / SS (Liberty PVT corners)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Speed grade -1 / -2 /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Frequency range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GHz - 3.0 GHz (where 7nm starts to choke)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100 - 300 MHz (where Artix-7 typically choke)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Per-level primitives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NAND, XOR, MUX, CARRY, MULT, GRAY_CTR, QUEUE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LUT6, MUXF7, MUXF8, CARRY4, DSP48, LUTRAM, SRL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Mixed-bag proxy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MULT (multiplier tree)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DSP48 (DSP macro)</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 single-point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 CLK_DIV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(RAMB36 sync read)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Tflop source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Tcq + Tsu derived from NAND chain probe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FDRE Tcq + Tsu (~400 ps -1, ~280 ps -3)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 delay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per-metal-layer ps/mm (M2/M3 … M8/M9)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 FPGA-routing ps/hop (default 200 ps -1)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Ground truth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ABC </w:t>
            </w:r>
            <w:r>
              <w:rPr>
                <w:rStyle w:val="VerbatimChar"/>
                <w:rFonts w:eastAsia="Cambria" w:cs=""/>
                <w:kern w:val="0"/>
                <w:szCs w:val="24"/>
                <w:lang w:val="en-US" w:eastAsia="en-US" w:bidi="ar-SA"/>
              </w:rPr>
              <w:t>stime -c</w:t>
            </w:r>
            <w:r>
              <w:rPr>
                <w:rFonts w:eastAsia="Cambria" w:cs=""/>
                <w:kern w:val="0"/>
                <w:sz w:val="24"/>
                <w:szCs w:val="24"/>
                <w:lang w:val="en-US" w:eastAsia="en-US" w:bidi="ar-SA"/>
              </w:rPr>
              <w:t xml:space="preserve"> per chain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Vivado post-route </w:t>
            </w:r>
            <w:r>
              <w:rPr>
                <w:rStyle w:val="VerbatimChar"/>
                <w:rFonts w:eastAsia="Cambria" w:cs=""/>
                <w:kern w:val="0"/>
                <w:szCs w:val="24"/>
                <w:lang w:val="en-US" w:eastAsia="en-US" w:bidi="ar-SA"/>
              </w:rPr>
              <w:t>report_timing_summary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Validation loop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corner data already there (same Liberty)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on-board MMCM clock sweep + host-side golden model</w:t>
            </w:r>
          </w:p>
        </w:tc>
      </w:tr>
    </w:tbl>
    <w:p>
      <w:pPr>
        <w:pStyle w:val="BodyText"/>
        <w:rPr/>
      </w:pPr>
      <w:r>
        <w:rPr>
          <w:sz w:val="20"/>
        </w:rPr>
        <w:t xml:space="preserve">The spreadsheet’s </w:t>
      </w:r>
      <w:r>
        <w:rPr>
          <w:b/>
          <w:bCs/>
          <w:sz w:val="20"/>
        </w:rPr>
        <w:t>building blocks</w:t>
      </w:r>
      <w:r>
        <w:rPr>
          <w:sz w:val="20"/>
        </w:rPr>
        <w:t xml:space="preserve"> sheet is identical RTL with FPGA- specific numbers swapped in. The </w:t>
      </w:r>
      <w:r>
        <w:rPr>
          <w:b/>
          <w:bCs/>
          <w:sz w:val="20"/>
        </w:rPr>
        <w:t>stream</w:t>
      </w:r>
      <w:r>
        <w:rPr>
          <w:sz w:val="20"/>
        </w:rPr>
        <w:t xml:space="preserve"> sheet (per-FUB port walks) is intentionally omitted from this v0.1 – the per-port hand-walks port over 1:1 from the ASIC sheet, only the looked-up per-level numbers change.</w:t>
      </w:r>
    </w:p>
    <w:p>
      <w:pPr>
        <w:pStyle w:val="Normal"/>
        <w:rPr/>
      </w:pPr>
      <w:bookmarkStart w:id="11" w:name="Xb6e78256faf625b1072c6eb866dca5ac1548ce3"/>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pBdr>
          <w:bottom w:val="single" w:sz="12" w:space="0" w:color="228B22"/>
        </w:pBdr>
        <w:spacing w:before="280" w:after="80"/>
        <w:rPr/>
      </w:pPr>
      <w:bookmarkStart w:id="12" w:name="__RefHeading___Toc1382_3649427976"/>
      <w:bookmarkStart w:id="13" w:name="the-harness-on-fpga"/>
      <w:bookmarkEnd w:id="12"/>
      <w:r>
        <w:rPr>
          <w:rStyle w:val="SectionNumber"/>
          <w:b/>
          <w:color w:val="228B22"/>
          <w:sz w:val="28"/>
        </w:rPr>
        <w:t>2.3</w:t>
      </w:r>
      <w:r>
        <w:rPr>
          <w:b/>
          <w:color w:val="228B22"/>
          <w:sz w:val="28"/>
        </w:rPr>
        <w:tab/>
        <w:t>2. The harness on FPGA</w:t>
      </w:r>
    </w:p>
    <w:p>
      <w:pPr>
        <w:pStyle w:val="FirstParagraph"/>
        <w:rPr/>
      </w:pPr>
      <w:r>
        <w:rPr>
          <w:rStyle w:val="VerbatimChar"/>
          <w:sz w:val="20"/>
        </w:rPr>
        <w:t>char_top</w:t>
      </w:r>
      <w:r>
        <w:rPr>
          <w:sz w:val="20"/>
        </w:rPr>
        <w:t xml:space="preserve"> is the same nine-FUB harness described in </w:t>
      </w:r>
      <w:hyperlink r:id="rId7">
        <w:r>
          <w:rPr>
            <w:rStyle w:val="Hyperlink"/>
            <w:rFonts w:ascii="Consolas" w:hAnsi="Consolas"/>
            <w:sz w:val="22"/>
            <w:sz w:val="22"/>
          </w:rPr>
          <w:t>README.md</w:t>
        </w:r>
        <w:r>
          <w:rPr>
            <w:rStyle w:val="Hyperlink"/>
          </w:rPr>
          <w:t xml:space="preserve"> Section 5</w:t>
        </w:r>
      </w:hyperlink>
      <w:r>
        <w:rPr>
          <w:sz w:val="20"/>
        </w:rPr>
        <w:t xml:space="preserve">. All anti-optimisation defences (LFSR-driven inputs, outputs routed to top-level ports, </w:t>
      </w:r>
      <w:r>
        <w:rPr>
          <w:rStyle w:val="VerbatimChar"/>
          <w:sz w:val="20"/>
        </w:rPr>
        <w:t>dont_touch</w:t>
      </w:r>
      <w:r>
        <w:rPr>
          <w:sz w:val="20"/>
        </w:rPr>
        <w:t xml:space="preserve"> attributes) work identically under Vivado.</w:t>
      </w:r>
    </w:p>
    <w:p>
      <w:pPr>
        <w:pStyle w:val="BodyText"/>
        <w:rPr/>
      </w:pPr>
      <w:r>
        <w:rPr>
          <w:sz w:val="20"/>
        </w:rPr>
        <w:t>For board-level use a thin wrapper trims the wide observation ports down to something the Nexys A7’s 8 user LEDs can drive:</w:t>
      </w:r>
    </w:p>
    <w:p>
      <w:pPr>
        <w:pStyle w:val="Compact"/>
        <w:numPr>
          <w:ilvl w:val="0"/>
          <w:numId w:val="9"/>
        </w:numPr>
        <w:rPr/>
      </w:pPr>
      <w:hyperlink r:id="rId8">
        <w:r>
          <w:rPr>
            <w:rStyle w:val="ListLabel73"/>
            <w:rFonts w:ascii="Consolas" w:hAnsi="Consolas"/>
            <w:sz w:val="22"/>
            <w:sz w:val="22"/>
          </w:rPr>
          <w:t>fpga/rtl/char_top_fpga.sv</w:t>
        </w:r>
      </w:hyperlink>
      <w:r>
        <w:rPr/>
        <w:t xml:space="preserve"> instantiates </w:t>
      </w:r>
      <w:r>
        <w:rPr>
          <w:rStyle w:val="VerbatimChar"/>
        </w:rPr>
        <w:t>char_top</w:t>
      </w:r>
      <w:r>
        <w:rPr/>
        <w:t xml:space="preserve"> with all 9 FUBs enabled and XOR-reduces each FUB’s output bus to a single bit.</w:t>
      </w:r>
    </w:p>
    <w:p>
      <w:pPr>
        <w:pStyle w:val="Compact"/>
        <w:numPr>
          <w:ilvl w:val="0"/>
          <w:numId w:val="10"/>
        </w:numPr>
        <w:rPr/>
      </w:pPr>
      <w:r>
        <w:rPr/>
        <w:t>8 LEDs drive one bit per FUB; the 9th FUB folds into LED[0] via an XOR with the NAND output so both chains reach a top-level port without losing an LED.</w:t>
      </w:r>
    </w:p>
    <w:p>
      <w:pPr>
        <w:pStyle w:val="Compact"/>
        <w:numPr>
          <w:ilvl w:val="0"/>
          <w:numId w:val="11"/>
        </w:numPr>
        <w:rPr/>
      </w:pPr>
      <w:r>
        <w:rPr/>
        <w:t xml:space="preserve">A 100 MHz onboard oscillator (board pin </w:t>
      </w:r>
      <w:r>
        <w:rPr>
          <w:b/>
          <w:bCs/>
        </w:rPr>
        <w:t>E3</w:t>
      </w:r>
      <w:r>
        <w:rPr/>
        <w:t xml:space="preserve">) feeds </w:t>
      </w:r>
      <w:r>
        <w:rPr>
          <w:rStyle w:val="VerbatimChar"/>
        </w:rPr>
        <w:t>clk</w:t>
      </w:r>
      <w:r>
        <w:rPr/>
        <w:t>; the CPU_RESETN button (</w:t>
      </w:r>
      <w:r>
        <w:rPr>
          <w:b/>
          <w:bCs/>
        </w:rPr>
        <w:t>C12</w:t>
      </w:r>
      <w:r>
        <w:rPr/>
        <w:t xml:space="preserve">) feeds </w:t>
      </w:r>
      <w:r>
        <w:rPr>
          <w:rStyle w:val="VerbatimChar"/>
        </w:rPr>
        <w:t>rst_n</w:t>
      </w:r>
      <w:r>
        <w:rPr/>
        <w:t>; four switches (</w:t>
      </w:r>
      <w:r>
        <w:rPr>
          <w:b/>
          <w:bCs/>
        </w:rPr>
        <w:t>J15 / L16 / M13 / R15</w:t>
      </w:r>
      <w:r>
        <w:rPr/>
        <w:t>) provide the LFSR seed nibble.</w:t>
      </w:r>
    </w:p>
    <w:p>
      <w:pPr>
        <w:pStyle w:val="FirstParagraph"/>
        <w:rPr/>
      </w:pPr>
      <w:r>
        <w:rPr>
          <w:sz w:val="20"/>
        </w:rPr>
        <w:t>Every chain still reaches an output port, so Vivado optimisation can’t delete anything – the FPGA equivalent of the ASIC scaffold.</w:t>
      </w:r>
    </w:p>
    <w:p>
      <w:pPr>
        <w:pStyle w:val="Normal"/>
        <w:rPr/>
      </w:pPr>
      <w:bookmarkStart w:id="14" w:name="the-harness-on-fpga"/>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
    </w:p>
    <w:p>
      <w:pPr>
        <w:pStyle w:val="Heading2"/>
        <w:pBdr>
          <w:bottom w:val="single" w:sz="12" w:space="0" w:color="228B22"/>
        </w:pBdr>
        <w:spacing w:before="280" w:after="80"/>
        <w:rPr/>
      </w:pPr>
      <w:bookmarkStart w:id="15" w:name="__RefHeading___Toc1384_3649427976"/>
      <w:bookmarkStart w:id="16" w:name="the-vivado-flow"/>
      <w:bookmarkEnd w:id="15"/>
      <w:r>
        <w:rPr>
          <w:rStyle w:val="SectionNumber"/>
          <w:b/>
          <w:color w:val="228B22"/>
          <w:sz w:val="28"/>
        </w:rPr>
        <w:t>2.4</w:t>
      </w:r>
      <w:r>
        <w:rPr>
          <w:b/>
          <w:color w:val="228B22"/>
          <w:sz w:val="28"/>
        </w:rPr>
        <w:tab/>
        <w:t>3. The Vivado flow</w:t>
      </w:r>
    </w:p>
    <w:p>
      <w:pPr>
        <w:pStyle w:val="FirstParagraph"/>
        <w:rPr/>
      </w:pPr>
      <w:r>
        <w:rPr>
          <w:sz w:val="20"/>
        </w:rPr>
        <w:t xml:space="preserve">The flow lives under </w:t>
      </w:r>
      <w:hyperlink r:id="rId9">
        <w:r>
          <w:rPr>
            <w:rStyle w:val="ListLabel73"/>
            <w:rFonts w:ascii="Consolas" w:hAnsi="Consolas"/>
            <w:sz w:val="22"/>
            <w:sz w:val="22"/>
          </w:rPr>
          <w:t>fpga/</w:t>
        </w:r>
      </w:hyperlink>
      <w:r>
        <w:rPr>
          <w:sz w:val="20"/>
        </w:rPr>
        <w:t xml:space="preserve">, shaped like </w:t>
      </w:r>
      <w:hyperlink r:id="rId10">
        <w:r>
          <w:rPr>
            <w:rStyle w:val="ListLabel73"/>
            <w:rFonts w:ascii="Consolas" w:hAnsi="Consolas"/>
            <w:sz w:val="22"/>
            <w:sz w:val="22"/>
          </w:rPr>
          <w:t>stream_characterization/flows-stream-bridge</w:t>
        </w:r>
      </w:hyperlink>
      <w:r>
        <w:rPr>
          <w:sz w:val="20"/>
        </w:rPr>
        <w:t>:</w:t>
      </w:r>
    </w:p>
    <w:p>
      <w:pPr>
        <w:pStyle w:val="SourceCode"/>
        <w:rPr/>
      </w:pPr>
      <w:r>
        <w:rPr>
          <w:rStyle w:val="VerbatimChar"/>
        </w:rPr>
        <w:t>fpga/</w:t>
      </w:r>
      <w:r>
        <w:rPr/>
        <w:br/>
      </w:r>
      <w:r>
        <w:rPr>
          <w:rStyle w:val="VerbatimChar"/>
        </w:rPr>
        <w:t>├── Makefile                      project | synth | bitstream | program | clean</w:t>
      </w:r>
      <w:r>
        <w:rPr/>
        <w:br/>
      </w:r>
      <w:r>
        <w:rPr>
          <w:rStyle w:val="VerbatimChar"/>
        </w:rPr>
        <w:t>├── rtl/char_top_fpga.sv          thin wrapper around char_top</w:t>
      </w:r>
      <w:r>
        <w:rPr/>
        <w:br/>
      </w:r>
      <w:r>
        <w:rPr>
          <w:rStyle w:val="VerbatimChar"/>
        </w:rPr>
        <w:t>├── constraints/char_top_fpga.xdc Nexys A7-100T pin map + 100 MHz clock</w:t>
      </w:r>
      <w:r>
        <w:rPr/>
        <w:br/>
      </w:r>
      <w:r>
        <w:rPr>
          <w:rStyle w:val="VerbatimChar"/>
        </w:rPr>
        <w:t>└── tcl/</w:t>
      </w:r>
      <w:r>
        <w:rPr/>
        <w:br/>
      </w:r>
      <w:r>
        <w:rPr>
          <w:rStyle w:val="VerbatimChar"/>
        </w:rPr>
        <w:t xml:space="preserve">    ├── create_project.tcl        project gen from rtl/filelists/char_top.f</w:t>
      </w:r>
      <w:r>
        <w:rPr/>
        <w:br/>
      </w:r>
      <w:r>
        <w:rPr>
          <w:rStyle w:val="VerbatimChar"/>
        </w:rPr>
        <w:t xml:space="preserve">    ├── synth_only.tcl            synth + utilization_synth.txt</w:t>
      </w:r>
      <w:r>
        <w:rPr/>
        <w:br/>
      </w:r>
      <w:r>
        <w:rPr>
          <w:rStyle w:val="VerbatimChar"/>
        </w:rPr>
        <w:t xml:space="preserve">    ├── build_all.tcl             synth + impl + bitgen + reports</w:t>
      </w:r>
      <w:r>
        <w:rPr/>
        <w:br/>
      </w:r>
      <w:r>
        <w:rPr>
          <w:rStyle w:val="VerbatimChar"/>
        </w:rPr>
        <w:t xml:space="preserve">    ├── program_fpga.tcl          JTAG flash via Vivado hw_server</w:t>
      </w:r>
      <w:r>
        <w:rPr/>
        <w:br/>
      </w:r>
      <w:r>
        <w:rPr>
          <w:rStyle w:val="VerbatimChar"/>
        </w:rPr>
        <w:t xml:space="preserve">    └── filelist_utils.tcl        env-var + +incdir + nested -f support</w:t>
      </w:r>
    </w:p>
    <w:p>
      <w:pPr>
        <w:pStyle w:val="FirstParagraph"/>
        <w:rPr/>
      </w:pPr>
      <w:r>
        <w:rPr>
          <w:sz w:val="20"/>
        </w:rPr>
        <w:t xml:space="preserve">Quick start (with </w:t>
      </w:r>
      <w:r>
        <w:rPr>
          <w:rStyle w:val="VerbatimChar"/>
          <w:sz w:val="20"/>
        </w:rPr>
        <w:t>REPO_ROOT</w:t>
      </w:r>
      <w:r>
        <w:rPr>
          <w:sz w:val="20"/>
        </w:rPr>
        <w:t xml:space="preserve"> exported via the repo’s </w:t>
      </w:r>
      <w:r>
        <w:rPr>
          <w:rStyle w:val="VerbatimChar"/>
          <w:sz w:val="20"/>
        </w:rPr>
        <w:t>env_python</w:t>
      </w:r>
      <w:r>
        <w:rPr>
          <w:sz w:val="20"/>
        </w:rPr>
        <w:t>):</w:t>
      </w:r>
    </w:p>
    <w:p>
      <w:pPr>
        <w:pStyle w:val="SourceCode"/>
        <w:rPr/>
      </w:pPr>
      <w:r>
        <w:rPr>
          <w:rStyle w:val="BuiltInTok"/>
        </w:rPr>
        <w:t>cd</w:t>
      </w:r>
      <w:r>
        <w:rPr>
          <w:rStyle w:val="NormalTok"/>
        </w:rPr>
        <w:t xml:space="preserve"> projects/NexysA7/timing_characterization/fpga</w:t>
      </w:r>
      <w:r>
        <w:rPr/>
        <w:br/>
      </w:r>
      <w:r>
        <w:rPr>
          <w:rStyle w:val="FunctionTok"/>
        </w:rPr>
        <w:t>make</w:t>
      </w:r>
      <w:r>
        <w:rPr>
          <w:rStyle w:val="NormalTok"/>
        </w:rPr>
        <w:t xml:space="preserve"> help            </w:t>
      </w:r>
      <w:r>
        <w:rPr>
          <w:rStyle w:val="CommentTok"/>
        </w:rPr>
        <w:t># see all targets</w:t>
      </w:r>
      <w:r>
        <w:rPr/>
        <w:br/>
      </w:r>
      <w:r>
        <w:rPr>
          <w:rStyle w:val="FunctionTok"/>
        </w:rPr>
        <w:t>make</w:t>
      </w:r>
      <w:r>
        <w:rPr>
          <w:rStyle w:val="NormalTok"/>
        </w:rPr>
        <w:t xml:space="preserve"> synth           </w:t>
      </w:r>
      <w:r>
        <w:rPr>
          <w:rStyle w:val="CommentTok"/>
        </w:rPr>
        <w:t># ~2 min, posts utilization + post-synth timing</w:t>
      </w:r>
      <w:r>
        <w:rPr/>
        <w:br/>
      </w:r>
      <w:r>
        <w:rPr>
          <w:rStyle w:val="FunctionTok"/>
        </w:rPr>
        <w:t>make</w:t>
      </w:r>
      <w:r>
        <w:rPr>
          <w:rStyle w:val="NormalTok"/>
        </w:rPr>
        <w:t xml:space="preserve"> bitstream       </w:t>
      </w:r>
      <w:r>
        <w:rPr>
          <w:rStyle w:val="CommentTok"/>
        </w:rPr>
        <w:t># ~10-30 min, full flow + all reports</w:t>
      </w:r>
      <w:r>
        <w:rPr/>
        <w:br/>
      </w:r>
      <w:r>
        <w:rPr>
          <w:rStyle w:val="FunctionTok"/>
        </w:rPr>
        <w:t>make</w:t>
      </w:r>
      <w:r>
        <w:rPr>
          <w:rStyle w:val="NormalTok"/>
        </w:rPr>
        <w:t xml:space="preserve"> utilization     </w:t>
      </w:r>
      <w:r>
        <w:rPr>
          <w:rStyle w:val="CommentTok"/>
        </w:rPr>
        <w:t># cat the latest utilization report</w:t>
      </w:r>
      <w:r>
        <w:rPr/>
        <w:br/>
      </w:r>
      <w:r>
        <w:rPr>
          <w:rStyle w:val="FunctionTok"/>
        </w:rPr>
        <w:t>make</w:t>
      </w:r>
      <w:r>
        <w:rPr>
          <w:rStyle w:val="NormalTok"/>
        </w:rPr>
        <w:t xml:space="preserve"> timing          </w:t>
      </w:r>
      <w:r>
        <w:rPr>
          <w:rStyle w:val="CommentTok"/>
        </w:rPr>
        <w:t># cat the latest post-route timing summary</w:t>
      </w:r>
      <w:r>
        <w:rPr/>
        <w:br/>
      </w:r>
      <w:r>
        <w:rPr>
          <w:rStyle w:val="FunctionTok"/>
        </w:rPr>
        <w:t>make</w:t>
      </w:r>
      <w:r>
        <w:rPr>
          <w:rStyle w:val="NormalTok"/>
        </w:rPr>
        <w:t xml:space="preserve"> program         </w:t>
      </w:r>
      <w:r>
        <w:rPr>
          <w:rStyle w:val="CommentTok"/>
        </w:rPr>
        <w:t># flash if board is plugged in</w:t>
      </w:r>
    </w:p>
    <w:p>
      <w:pPr>
        <w:pStyle w:val="FirstParagraph"/>
        <w:rPr/>
      </w:pPr>
      <w:r>
        <w:rPr>
          <w:sz w:val="20"/>
        </w:rPr>
        <w:t xml:space="preserve">Reports land under </w:t>
      </w:r>
      <w:r>
        <w:rPr>
          <w:rStyle w:val="VerbatimChar"/>
          <w:sz w:val="20"/>
        </w:rPr>
        <w:t>fpga/reports/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utilization_synth.txt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post-synth LUT/FF/BRAM/DSP totals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utilization_impl.txt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post-route same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timing_summary.txt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per-path-group WNS, the calibration source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timing_worst.txt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top 50 worst paths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power.txt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Vivado’s power estimate</w:t>
            </w:r>
          </w:p>
        </w:tc>
      </w:tr>
    </w:tbl>
    <w:p>
      <w:pPr>
        <w:pStyle w:val="BodyText"/>
        <w:rPr/>
      </w:pPr>
      <w:r>
        <w:rPr>
          <w:sz w:val="20"/>
        </w:rPr>
        <w:t xml:space="preserve">The bitstream itself lands at </w:t>
      </w:r>
      <w:r>
        <w:rPr>
          <w:rStyle w:val="VerbatimChar"/>
          <w:sz w:val="20"/>
        </w:rPr>
        <w:t>fpga/bitstream/timing_char.bit</w:t>
      </w:r>
      <w:r>
        <w:rPr>
          <w:sz w:val="20"/>
        </w:rPr>
        <w:t>.</w:t>
      </w:r>
    </w:p>
    <w:p>
      <w:pPr>
        <w:pStyle w:val="Normal"/>
        <w:rPr/>
      </w:pPr>
      <w:bookmarkStart w:id="17" w:name="the-vivado-flow"/>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pBdr>
          <w:bottom w:val="single" w:sz="12" w:space="0" w:color="228B22"/>
        </w:pBdr>
        <w:spacing w:before="280" w:after="80"/>
        <w:rPr/>
      </w:pPr>
      <w:bookmarkStart w:id="18" w:name="__RefHeading___Toc1386_3649427976"/>
      <w:bookmarkStart w:id="19" w:name="the-spreadsheet"/>
      <w:bookmarkEnd w:id="18"/>
      <w:r>
        <w:rPr>
          <w:rStyle w:val="SectionNumber"/>
          <w:b/>
          <w:color w:val="228B22"/>
          <w:sz w:val="28"/>
        </w:rPr>
        <w:t>2.5</w:t>
      </w:r>
      <w:r>
        <w:rPr>
          <w:b/>
          <w:color w:val="228B22"/>
          <w:sz w:val="28"/>
        </w:rPr>
        <w:tab/>
        <w:t>4. The spreadsheet</w:t>
      </w:r>
    </w:p>
    <w:p>
      <w:pPr>
        <w:pStyle w:val="FirstParagraph"/>
        <w:rPr/>
      </w:pPr>
      <w:hyperlink r:id="rId11">
        <w:r>
          <w:rPr>
            <w:rStyle w:val="ListLabel73"/>
            <w:rFonts w:ascii="Consolas" w:hAnsi="Consolas"/>
            <w:sz w:val="22"/>
            <w:sz w:val="22"/>
          </w:rPr>
          <w:t>work/artix7_characterization.xlsx</w:t>
        </w:r>
      </w:hyperlink>
      <w:r>
        <w:rPr>
          <w:sz w:val="20"/>
        </w:rPr>
        <w:t xml:space="preserve"> is structured exactly like the ASIC companion. Two sheets:</w:t>
      </w:r>
    </w:p>
    <w:p>
      <w:pPr>
        <w:pStyle w:val="Heading3"/>
        <w:spacing w:before="200" w:after="80"/>
        <w:rPr/>
      </w:pPr>
      <w:bookmarkStart w:id="20" w:name="__RefHeading___Toc1388_3649427976"/>
      <w:bookmarkStart w:id="21" w:name="characterization"/>
      <w:bookmarkEnd w:id="20"/>
      <w:r>
        <w:rPr>
          <w:rStyle w:val="SectionNumber"/>
          <w:b/>
          <w:color w:val="404040"/>
          <w:sz w:val="24"/>
        </w:rPr>
        <w:t>2.5.1</w:t>
      </w:r>
      <w:r>
        <w:rPr>
          <w:b/>
          <w:color w:val="404040"/>
          <w:sz w:val="24"/>
        </w:rPr>
        <w:tab/>
        <w:t xml:space="preserve">4.1 </w:t>
      </w:r>
      <w:r>
        <w:rPr>
          <w:rStyle w:val="VerbatimChar"/>
          <w:b/>
          <w:color w:val="404040"/>
          <w:sz w:val="24"/>
        </w:rPr>
        <w:t>characterization</w:t>
      </w:r>
    </w:p>
    <w:p>
      <w:pPr>
        <w:pStyle w:val="FirstParagraph"/>
        <w:rPr/>
      </w:pPr>
      <w:r>
        <w:rPr>
          <w:sz w:val="20"/>
        </w:rPr>
        <w:t>Per-primitive ps-per-level rows for the seven primitives that scale with chain depth (LUT6, MUXF7, MUXF8, CARRY4, DSP48, LUTRAM, SRL), plus a single-point reference for BRAM access time. Speed grades -1 / -2 / -3 across the five-frequency sweep (100 / 150 / 200 / 250 / 300 MHz).</w:t>
      </w:r>
    </w:p>
    <w:p>
      <w:pPr>
        <w:pStyle w:val="BodyText"/>
        <w:rPr/>
      </w:pPr>
      <w:r>
        <w:rPr>
          <w:sz w:val="20"/>
        </w:rPr>
        <w:t>Sample TT-like numbers (Artix-7 -1 ballparks):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per-level ps (-1)</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single-LUT propagation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MUXF7</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F7 cascade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MUXF8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F8 cascade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CARRY4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per-bit CIN -&gt; COUT (dedicated chain)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DSP48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2500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PROXY for mixed-bag logic</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LUTRAM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distributed RAM read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SRL16 / SRL32 shift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BRAM (ref)</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2400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RAMB36 sync read, 1-cycle</w:t>
            </w:r>
          </w:p>
        </w:tc>
      </w:tr>
    </w:tbl>
    <w:p>
      <w:pPr>
        <w:pStyle w:val="BodyText"/>
        <w:rPr/>
      </w:pPr>
      <w:r>
        <w:rPr>
          <w:sz w:val="20"/>
        </w:rPr>
        <w:t>Tflop (FDRE Tcq + Tsu): 400 ps at -1, 340 ps at -2, 280 ps at -3.</w:t>
      </w:r>
    </w:p>
    <w:p>
      <w:pPr>
        <w:pStyle w:val="BodyText"/>
        <w:rPr/>
      </w:pPr>
      <w:r>
        <w:rPr>
          <w:sz w:val="20"/>
        </w:rPr>
        <w:t xml:space="preserve">The </w:t>
      </w:r>
      <w:r>
        <w:rPr>
          <w:b/>
          <w:bCs/>
          <w:sz w:val="20"/>
        </w:rPr>
        <w:t>Design clocks table</w:t>
      </w:r>
      <w:r>
        <w:rPr>
          <w:sz w:val="20"/>
        </w:rPr>
        <w:t xml:space="preserve"> at the bottom is the single planning point. One row per clock the design uses: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clock name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freq (MHz)</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 sg</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period</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input 60%</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40%</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wire/hop</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clk_main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100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sg-1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empty slots)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bl>
    <w:p>
      <w:pPr>
        <w:pStyle w:val="BodyText"/>
        <w:rPr/>
      </w:pPr>
      <w:bookmarkStart w:id="22" w:name="characterization"/>
      <w:r>
        <w:rPr>
          <w:sz w:val="20"/>
        </w:rPr>
        <w:t>Yellow cells are editable; everything else derives. The “wire/hop” column defaults higher than the ASIC sheet (200 ps -1) because FPGA routing dominates timing more than ASIC standard-cell routing.</w:t>
      </w:r>
      <w:bookmarkEnd w:id="22"/>
    </w:p>
    <w:p>
      <w:pPr>
        <w:pStyle w:val="Heading3"/>
        <w:spacing w:before="200" w:after="80"/>
        <w:rPr/>
      </w:pPr>
      <w:bookmarkStart w:id="23" w:name="__RefHeading___Toc1390_3649427976"/>
      <w:bookmarkStart w:id="24" w:name="building-blocks"/>
      <w:bookmarkEnd w:id="23"/>
      <w:r>
        <w:rPr>
          <w:rStyle w:val="SectionNumber"/>
          <w:b/>
          <w:color w:val="404040"/>
          <w:sz w:val="24"/>
        </w:rPr>
        <w:t>2.5.2</w:t>
      </w:r>
      <w:r>
        <w:rPr>
          <w:b/>
          <w:color w:val="404040"/>
          <w:sz w:val="24"/>
        </w:rPr>
        <w:tab/>
        <w:t xml:space="preserve">4.2 </w:t>
      </w:r>
      <w:r>
        <w:rPr>
          <w:rStyle w:val="VerbatimChar"/>
          <w:b/>
          <w:color w:val="404040"/>
          <w:sz w:val="24"/>
        </w:rPr>
        <w:t>building blocks</w:t>
      </w:r>
    </w:p>
    <w:p>
      <w:pPr>
        <w:pStyle w:val="FirstParagraph"/>
        <w:rPr/>
      </w:pPr>
      <w:r>
        <w:rPr>
          <w:sz w:val="20"/>
        </w:rPr>
        <w:t>One row per reusable RTL block, with editable params and corner-aware target columns:</w:t>
      </w:r>
    </w:p>
    <w:p>
      <w:pPr>
        <w:pStyle w:val="Compact"/>
        <w:numPr>
          <w:ilvl w:val="0"/>
          <w:numId w:val="12"/>
        </w:numPr>
        <w:rPr/>
      </w:pPr>
      <w:r>
        <w:rPr>
          <w:rStyle w:val="VerbatimChar"/>
        </w:rPr>
        <w:t>gaxi_skid_buffer</w:t>
      </w:r>
    </w:p>
    <w:p>
      <w:pPr>
        <w:pStyle w:val="Compact"/>
        <w:numPr>
          <w:ilvl w:val="0"/>
          <w:numId w:val="13"/>
        </w:numPr>
        <w:rPr/>
      </w:pPr>
      <w:r>
        <w:rPr>
          <w:rStyle w:val="VerbatimChar"/>
        </w:rPr>
        <w:t>gaxi_fifo_sync (REG=0)</w:t>
      </w:r>
    </w:p>
    <w:p>
      <w:pPr>
        <w:pStyle w:val="Compact"/>
        <w:numPr>
          <w:ilvl w:val="0"/>
          <w:numId w:val="14"/>
        </w:numPr>
        <w:rPr/>
      </w:pPr>
      <w:r>
        <w:rPr>
          <w:rStyle w:val="VerbatimChar"/>
        </w:rPr>
        <w:t>gaxi_fifo_sync (REG=1, BRAM-backed)</w:t>
      </w:r>
    </w:p>
    <w:p>
      <w:pPr>
        <w:pStyle w:val="Compact"/>
        <w:numPr>
          <w:ilvl w:val="0"/>
          <w:numId w:val="15"/>
        </w:numPr>
        <w:rPr/>
      </w:pPr>
      <w:r>
        <w:rPr>
          <w:rStyle w:val="VerbatimChar"/>
        </w:rPr>
        <w:t>arbiter_round_robin</w:t>
      </w:r>
    </w:p>
    <w:p>
      <w:pPr>
        <w:pStyle w:val="Compact"/>
        <w:numPr>
          <w:ilvl w:val="0"/>
          <w:numId w:val="16"/>
        </w:numPr>
        <w:rPr/>
      </w:pPr>
      <w:r>
        <w:rPr>
          <w:rStyle w:val="VerbatimChar"/>
        </w:rPr>
        <w:t>axi4_master_rd</w:t>
      </w:r>
    </w:p>
    <w:p>
      <w:pPr>
        <w:pStyle w:val="Compact"/>
        <w:numPr>
          <w:ilvl w:val="0"/>
          <w:numId w:val="17"/>
        </w:numPr>
        <w:rPr/>
      </w:pPr>
      <w:r>
        <w:rPr>
          <w:rStyle w:val="VerbatimChar"/>
        </w:rPr>
        <w:t>axi4_master_wr</w:t>
      </w:r>
    </w:p>
    <w:p>
      <w:pPr>
        <w:pStyle w:val="Compact"/>
        <w:numPr>
          <w:ilvl w:val="0"/>
          <w:numId w:val="18"/>
        </w:numPr>
        <w:rPr/>
      </w:pPr>
      <w:r>
        <w:rPr>
          <w:rStyle w:val="VerbatimChar"/>
        </w:rPr>
        <w:t>BRAM (raw RAMB36)</w:t>
      </w:r>
    </w:p>
    <w:p>
      <w:pPr>
        <w:pStyle w:val="FirstParagraph"/>
        <w:rPr/>
      </w:pPr>
      <w:r>
        <w:rPr>
          <w:sz w:val="20"/>
        </w:rPr>
        <w:t xml:space="preserve">Each row’s slack cell pulls from the Design clocks table via VLOOKUP – change </w:t>
      </w:r>
      <w:r>
        <w:rPr>
          <w:rStyle w:val="VerbatimChar"/>
          <w:sz w:val="20"/>
        </w:rPr>
        <w:t>clk_main</w:t>
      </w:r>
      <w:r>
        <w:rPr>
          <w:sz w:val="20"/>
        </w:rPr>
        <w:t xml:space="preserve">’s freq or speed grade and slack flips per block. Negative slack renders </w:t>
      </w:r>
      <w:r>
        <w:rPr>
          <w:b/>
          <w:bCs/>
          <w:sz w:val="20"/>
        </w:rPr>
        <w:t>bold red</w:t>
      </w:r>
      <w:r>
        <w:rPr>
          <w:sz w:val="20"/>
        </w:rPr>
        <w:t>, three-decimal precision (</w:t>
      </w:r>
      <w:r>
        <w:rPr>
          <w:rStyle w:val="VerbatimChar"/>
          <w:sz w:val="20"/>
        </w:rPr>
        <w:t>0.000</w:t>
      </w:r>
      <w:r>
        <w:rPr>
          <w:sz w:val="20"/>
        </w:rPr>
        <w:t>).</w:t>
      </w:r>
    </w:p>
    <w:p>
      <w:pPr>
        <w:pStyle w:val="Normal"/>
        <w:rPr/>
      </w:pPr>
      <w:bookmarkStart w:id="25" w:name="the-spreadsheet"/>
      <w:bookmarkStart w:id="26" w:name="building-blocks"/>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bookmarkEnd w:id="26"/>
    </w:p>
    <w:p>
      <w:pPr>
        <w:pStyle w:val="Heading2"/>
        <w:pBdr>
          <w:bottom w:val="single" w:sz="12" w:space="0" w:color="228B22"/>
        </w:pBdr>
        <w:spacing w:before="280" w:after="80"/>
        <w:rPr/>
      </w:pPr>
      <w:bookmarkStart w:id="27" w:name="__RefHeading___Toc1392_3649427976"/>
      <w:bookmarkStart w:id="28" w:name="the-validation-loop-planned"/>
      <w:bookmarkEnd w:id="27"/>
      <w:r>
        <w:rPr>
          <w:rStyle w:val="SectionNumber"/>
          <w:b/>
          <w:color w:val="228B22"/>
          <w:sz w:val="28"/>
        </w:rPr>
        <w:t>2.6</w:t>
      </w:r>
      <w:r>
        <w:rPr>
          <w:b/>
          <w:color w:val="228B22"/>
          <w:sz w:val="28"/>
        </w:rPr>
        <w:tab/>
        <w:t>5. The validation loop (planned)</w:t>
      </w:r>
    </w:p>
    <w:p>
      <w:pPr>
        <w:pStyle w:val="FirstParagraph"/>
        <w:rPr/>
      </w:pPr>
      <w:r>
        <w:rPr>
          <w:sz w:val="20"/>
        </w:rPr>
        <w:t xml:space="preserve">The ASIC paper has STA as the ground truth – run Yosys + ABC + OpenSTA and the delay numbers come out of </w:t>
      </w:r>
      <w:r>
        <w:rPr>
          <w:rStyle w:val="VerbatimChar"/>
          <w:sz w:val="20"/>
        </w:rPr>
        <w:t>stime -c</w:t>
      </w:r>
      <w:r>
        <w:rPr>
          <w:sz w:val="20"/>
        </w:rPr>
        <w:t xml:space="preserve">. On FPGA the equivalent is Vivado’s post-route </w:t>
      </w:r>
      <w:r>
        <w:rPr>
          <w:rStyle w:val="VerbatimChar"/>
          <w:sz w:val="20"/>
        </w:rPr>
        <w:t>report_timing_summary</w:t>
      </w:r>
      <w:r>
        <w:rPr>
          <w:sz w:val="20"/>
        </w:rPr>
        <w:t xml:space="preserve">, which is already what </w:t>
      </w:r>
      <w:r>
        <w:rPr>
          <w:rStyle w:val="VerbatimChar"/>
          <w:sz w:val="20"/>
        </w:rPr>
        <w:t>make bitstream</w:t>
      </w:r>
      <w:r>
        <w:rPr>
          <w:sz w:val="20"/>
        </w:rPr>
        <w:t xml:space="preserve"> emits.</w:t>
      </w:r>
    </w:p>
    <w:p>
      <w:pPr>
        <w:pStyle w:val="BodyText"/>
        <w:rPr/>
      </w:pPr>
      <w:r>
        <w:rPr>
          <w:sz w:val="20"/>
        </w:rPr>
        <w:t>The genuinely interesting closure – “does the spreadsheet match the chip?” – needs an on-board experiment. Sketch:</w:t>
      </w:r>
    </w:p>
    <w:p>
      <w:pPr>
        <w:pStyle w:val="Compact"/>
        <w:numPr>
          <w:ilvl w:val="0"/>
          <w:numId w:val="19"/>
        </w:numPr>
        <w:rPr/>
      </w:pPr>
      <w:r>
        <w:rPr>
          <w:b/>
          <w:bCs/>
        </w:rPr>
        <w:t>MMCM wrapper</w:t>
      </w:r>
      <w:r>
        <w:rPr/>
        <w:t xml:space="preserve">. An extra wrapper </w:t>
      </w:r>
      <w:r>
        <w:rPr>
          <w:rStyle w:val="VerbatimChar"/>
        </w:rPr>
        <w:t>char_top_fpga_mmcm.sv</w:t>
      </w:r>
      <w:r>
        <w:rPr/>
        <w:t xml:space="preserve"> takes the 100 MHz board clock and synthesises N test points (e.g. 200 / 250 / 300 / 350 MHz) through a Mixed-Mode Clock Manager. Each test clock feeds an isolated </w:t>
      </w:r>
      <w:r>
        <w:rPr>
          <w:rStyle w:val="VerbatimChar"/>
        </w:rPr>
        <w:t>char_top</w:t>
      </w:r>
      <w:r>
        <w:rPr/>
        <w:t xml:space="preserve"> instance with the same per-FUB enables the spreadsheet predicted at.</w:t>
      </w:r>
    </w:p>
    <w:p>
      <w:pPr>
        <w:pStyle w:val="Compact"/>
        <w:numPr>
          <w:ilvl w:val="0"/>
          <w:numId w:val="4"/>
        </w:numPr>
        <w:rPr/>
      </w:pPr>
      <w:r>
        <w:rPr>
          <w:b/>
          <w:bCs/>
        </w:rPr>
        <w:t>Host-side golden model</w:t>
      </w:r>
      <w:r>
        <w:rPr/>
        <w:t>. The same LFSR reference model that the ASIC TB (</w:t>
      </w:r>
      <w:r>
        <w:rPr>
          <w:rStyle w:val="VerbatimChar"/>
        </w:rPr>
        <w:t>dv/tbclasses/timing_char_tb.py</w:t>
      </w:r>
      <w:r>
        <w:rPr/>
        <w:t>) already implements gets replayed in software for every clock test point. If the FPGA stops producing the golden LED pattern at clock X, that’s the chip announcing functional failure at clock X.</w:t>
      </w:r>
    </w:p>
    <w:p>
      <w:pPr>
        <w:pStyle w:val="Compact"/>
        <w:numPr>
          <w:ilvl w:val="0"/>
          <w:numId w:val="4"/>
        </w:numPr>
        <w:rPr/>
      </w:pPr>
      <w:r>
        <w:rPr>
          <w:b/>
          <w:bCs/>
        </w:rPr>
        <w:t>Calibration table</w:t>
      </w:r>
      <w:r>
        <w:rPr/>
        <w:t>. Three columns: predicted-fail-freq (spreadsheet), measured-fail-freq (chip), error (%). A small error means the spreadsheet’s per-LUT / per-CARRY4 numbers are honest; a big error means the seed values need updating with the post-route data Vivado gave you.</w:t>
      </w:r>
    </w:p>
    <w:p>
      <w:pPr>
        <w:pStyle w:val="FirstParagraph"/>
        <w:rPr/>
      </w:pPr>
      <w:r>
        <w:rPr>
          <w:sz w:val="20"/>
        </w:rPr>
        <w:t xml:space="preserve">None of this is built yet. It’s the natural next step once a real </w:t>
      </w:r>
      <w:r>
        <w:rPr>
          <w:rStyle w:val="VerbatimChar"/>
          <w:sz w:val="20"/>
        </w:rPr>
        <w:t>make bitstream</w:t>
      </w:r>
      <w:r>
        <w:rPr>
          <w:sz w:val="20"/>
        </w:rPr>
        <w:t xml:space="preserve"> run produces a real </w:t>
      </w:r>
      <w:r>
        <w:rPr>
          <w:rStyle w:val="VerbatimChar"/>
          <w:sz w:val="20"/>
        </w:rPr>
        <w:t>timing_summary.txt</w:t>
      </w:r>
      <w:r>
        <w:rPr>
          <w:sz w:val="20"/>
        </w:rPr>
        <w:t xml:space="preserve"> we can calibrate the spreadsheet against.</w:t>
      </w:r>
    </w:p>
    <w:p>
      <w:pPr>
        <w:pStyle w:val="Normal"/>
        <w:rPr/>
      </w:pPr>
      <w:bookmarkStart w:id="29" w:name="the-validation-loop-planned"/>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
    </w:p>
    <w:p>
      <w:pPr>
        <w:pStyle w:val="Heading2"/>
        <w:pBdr>
          <w:bottom w:val="single" w:sz="12" w:space="0" w:color="228B22"/>
        </w:pBdr>
        <w:spacing w:before="280" w:after="80"/>
        <w:rPr/>
      </w:pPr>
      <w:bookmarkStart w:id="30" w:name="__RefHeading___Toc1394_3649427976"/>
      <w:bookmarkStart w:id="31" w:name="recommended-workflow"/>
      <w:bookmarkEnd w:id="30"/>
      <w:r>
        <w:rPr>
          <w:rStyle w:val="SectionNumber"/>
          <w:b/>
          <w:color w:val="228B22"/>
          <w:sz w:val="28"/>
        </w:rPr>
        <w:t>2.7</w:t>
      </w:r>
      <w:r>
        <w:rPr>
          <w:b/>
          <w:color w:val="228B22"/>
          <w:sz w:val="28"/>
        </w:rPr>
        <w:tab/>
        <w:t>6. Recommended workflow</w:t>
      </w:r>
    </w:p>
    <w:p>
      <w:pPr>
        <w:pStyle w:val="Compact"/>
        <w:numPr>
          <w:ilvl w:val="0"/>
          <w:numId w:val="20"/>
        </w:numPr>
        <w:rPr/>
      </w:pPr>
      <w:r>
        <w:rPr>
          <w:b/>
          <w:bCs/>
        </w:rPr>
        <w:t>Plan</w:t>
      </w:r>
      <w:r>
        <w:rPr/>
        <w:t xml:space="preserve">. Open </w:t>
      </w:r>
      <w:hyperlink r:id="rId12">
        <w:r>
          <w:rPr>
            <w:rStyle w:val="ListLabel73"/>
            <w:rFonts w:ascii="Consolas" w:hAnsi="Consolas"/>
            <w:sz w:val="22"/>
            <w:sz w:val="22"/>
          </w:rPr>
          <w:t>work/artix7_characterization.xlsx</w:t>
        </w:r>
      </w:hyperlink>
      <w:r>
        <w:rPr/>
        <w:t xml:space="preserve">. On </w:t>
      </w:r>
      <w:r>
        <w:rPr>
          <w:rStyle w:val="VerbatimChar"/>
        </w:rPr>
        <w:t>characterization</w:t>
      </w:r>
      <w:r>
        <w:rPr/>
        <w:t xml:space="preserve">, set </w:t>
      </w:r>
      <w:r>
        <w:rPr>
          <w:rStyle w:val="VerbatimChar"/>
        </w:rPr>
        <w:t>clk_main</w:t>
      </w:r>
      <w:r>
        <w:rPr/>
        <w:t xml:space="preserve"> freq + speed grade to your target. Flip to </w:t>
      </w:r>
      <w:r>
        <w:rPr>
          <w:rStyle w:val="VerbatimChar"/>
        </w:rPr>
        <w:t>building blocks</w:t>
      </w:r>
      <w:r>
        <w:rPr/>
        <w:t xml:space="preserve"> – any red rows are the blocks you’ll need to pipeline harder or use sparingly.</w:t>
      </w:r>
    </w:p>
    <w:p>
      <w:pPr>
        <w:pStyle w:val="Compact"/>
        <w:numPr>
          <w:ilvl w:val="0"/>
          <w:numId w:val="21"/>
        </w:numPr>
        <w:rPr/>
      </w:pPr>
      <w:r>
        <w:rPr>
          <w:b/>
          <w:bCs/>
        </w:rPr>
        <w:t>Iterate the plan</w:t>
      </w:r>
      <w:r>
        <w:rPr/>
        <w:t xml:space="preserve">. Lower the freq until everything’s green (the design’s actual ceiling on this device); switch the speed grade to model a faster-graded part; bump </w:t>
      </w:r>
      <w:r>
        <w:rPr>
          <w:rStyle w:val="VerbatimChar"/>
        </w:rPr>
        <w:t>wire/hop</w:t>
      </w:r>
      <w:r>
        <w:rPr/>
        <w:t xml:space="preserve"> to model longer inter-CLB routes.</w:t>
      </w:r>
    </w:p>
    <w:p>
      <w:pPr>
        <w:pStyle w:val="Compact"/>
        <w:numPr>
          <w:ilvl w:val="0"/>
          <w:numId w:val="22"/>
        </w:numPr>
        <w:rPr/>
      </w:pPr>
      <w:r>
        <w:rPr>
          <w:b/>
          <w:bCs/>
        </w:rPr>
        <w:t>Build</w:t>
      </w:r>
      <w:r>
        <w:rPr/>
        <w:t xml:space="preserve">. </w:t>
      </w:r>
      <w:r>
        <w:rPr>
          <w:rStyle w:val="VerbatimChar"/>
        </w:rPr>
        <w:t>cd fpga; make synth</w:t>
      </w:r>
      <w:r>
        <w:rPr/>
        <w:t xml:space="preserve"> for a quick utilisation check; </w:t>
      </w:r>
      <w:r>
        <w:rPr>
          <w:rStyle w:val="VerbatimChar"/>
        </w:rPr>
        <w:t>make bitstream</w:t>
      </w:r>
      <w:r>
        <w:rPr/>
        <w:t xml:space="preserve"> for the full place-and-route + reports.</w:t>
      </w:r>
    </w:p>
    <w:p>
      <w:pPr>
        <w:pStyle w:val="Compact"/>
        <w:numPr>
          <w:ilvl w:val="0"/>
          <w:numId w:val="23"/>
        </w:numPr>
        <w:rPr/>
      </w:pPr>
      <w:r>
        <w:rPr>
          <w:b/>
          <w:bCs/>
        </w:rPr>
        <w:t>Calibrate</w:t>
      </w:r>
      <w:r>
        <w:rPr/>
        <w:t xml:space="preserve">. Read </w:t>
      </w:r>
      <w:r>
        <w:rPr>
          <w:rStyle w:val="VerbatimChar"/>
        </w:rPr>
        <w:t>reports/timing_summary.txt</w:t>
      </w:r>
      <w:r>
        <w:rPr/>
        <w:t xml:space="preserve"> after </w:t>
      </w:r>
      <w:r>
        <w:rPr>
          <w:rStyle w:val="VerbatimChar"/>
        </w:rPr>
        <w:t>make bitstream</w:t>
      </w:r>
      <w:r>
        <w:rPr/>
        <w:t xml:space="preserve">. Compare the per-FUB WNS against what the spreadsheet predicted. Update </w:t>
      </w:r>
      <w:hyperlink r:id="rId13">
        <w:r>
          <w:rPr>
            <w:rStyle w:val="ListLabel73"/>
            <w:rFonts w:ascii="Consolas" w:hAnsi="Consolas"/>
            <w:sz w:val="22"/>
            <w:sz w:val="22"/>
          </w:rPr>
          <w:t>work/build_fpga_characterization_xlsx.py</w:t>
        </w:r>
      </w:hyperlink>
      <w:r>
        <w:rPr/>
        <w:t xml:space="preserve">’s </w:t>
      </w:r>
      <w:r>
        <w:rPr>
          <w:rStyle w:val="VerbatimChar"/>
        </w:rPr>
        <w:t>PRIM_PS</w:t>
      </w:r>
      <w:r>
        <w:rPr/>
        <w:t xml:space="preserve"> dict with the calibrated numbers and regenerate the workbook.</w:t>
      </w:r>
    </w:p>
    <w:p>
      <w:pPr>
        <w:pStyle w:val="FirstParagraph"/>
        <w:rPr/>
      </w:pPr>
      <w:r>
        <w:rPr>
          <w:sz w:val="20"/>
        </w:rPr>
        <w:t>The methodology pays for itself the first time it tells you “your plan doesn’t fit at 300 MHz on -1 silicon” before you spend 30 minutes on a Vivado run to learn the same thing.</w:t>
      </w:r>
    </w:p>
    <w:p>
      <w:pPr>
        <w:pStyle w:val="Normal"/>
        <w:rPr/>
      </w:pPr>
      <w:bookmarkStart w:id="32" w:name="recommended-workflow"/>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p>
    <w:p>
      <w:pPr>
        <w:pStyle w:val="Heading2"/>
        <w:pBdr>
          <w:bottom w:val="single" w:sz="12" w:space="0" w:color="228B22"/>
        </w:pBdr>
        <w:spacing w:before="280" w:after="80"/>
        <w:rPr/>
      </w:pPr>
      <w:bookmarkStart w:id="33" w:name="__RefHeading___Toc1396_3649427976"/>
      <w:bookmarkStart w:id="34" w:name="limitations-intentional-non-features"/>
      <w:bookmarkEnd w:id="33"/>
      <w:r>
        <w:rPr>
          <w:rStyle w:val="SectionNumber"/>
          <w:b/>
          <w:color w:val="228B22"/>
          <w:sz w:val="28"/>
        </w:rPr>
        <w:t>2.8</w:t>
      </w:r>
      <w:r>
        <w:rPr>
          <w:b/>
          <w:color w:val="228B22"/>
          <w:sz w:val="28"/>
        </w:rPr>
        <w:tab/>
        <w:t>7. Limitations / intentional non-features</w:t>
      </w:r>
    </w:p>
    <w:p>
      <w:pPr>
        <w:pStyle w:val="Compact"/>
        <w:numPr>
          <w:ilvl w:val="0"/>
          <w:numId w:val="24"/>
        </w:numPr>
        <w:rPr/>
      </w:pPr>
      <w:r>
        <w:rPr>
          <w:b/>
          <w:bCs/>
        </w:rPr>
        <w:t>Seed data are datasheet ballparks</w:t>
      </w:r>
      <w:r>
        <w:rPr/>
        <w:t>, not calibrated measurements. Treat the v0.1 workbook as a methodology demo; the per-LUT / per-CARRY4 numbers are reasonable to start a discussion but should be replaced with calibrated values from real Vivado runs.</w:t>
      </w:r>
    </w:p>
    <w:p>
      <w:pPr>
        <w:pStyle w:val="Compact"/>
        <w:numPr>
          <w:ilvl w:val="0"/>
          <w:numId w:val="25"/>
        </w:numPr>
        <w:rPr/>
      </w:pPr>
      <w:r>
        <w:rPr>
          <w:b/>
          <w:bCs/>
        </w:rPr>
        <w:t>Wire delay is one number.</w:t>
      </w:r>
      <w:r>
        <w:rPr/>
        <w:t xml:space="preserve"> ASIC has four metal layers in the workbook; FPGA’s interconnect is more uniform and the inter-CLB routing dominates. One ps/hop with a per-clock override is enough resolution for a SWAG.</w:t>
      </w:r>
    </w:p>
    <w:p>
      <w:pPr>
        <w:pStyle w:val="Compact"/>
        <w:numPr>
          <w:ilvl w:val="0"/>
          <w:numId w:val="26"/>
        </w:numPr>
        <w:rPr/>
      </w:pPr>
      <w:r>
        <w:rPr>
          <w:b/>
          <w:bCs/>
        </w:rPr>
        <w:t>No MMCM sweep, no host golden model.</w:t>
      </w:r>
      <w:r>
        <w:rPr/>
        <w:t xml:space="preserve"> The on-board validation loop in section 5 is sketched but not wired up.</w:t>
      </w:r>
    </w:p>
    <w:p>
      <w:pPr>
        <w:pStyle w:val="Compact"/>
        <w:numPr>
          <w:ilvl w:val="0"/>
          <w:numId w:val="27"/>
        </w:numPr>
        <w:rPr/>
      </w:pPr>
      <w:r>
        <w:rPr>
          <w:b/>
          <w:bCs/>
        </w:rPr>
        <w:t>No power numbers.</w:t>
      </w:r>
      <w:r>
        <w:rPr/>
        <w:t xml:space="preserve"> Vivado emits </w:t>
      </w:r>
      <w:r>
        <w:rPr>
          <w:rStyle w:val="VerbatimChar"/>
        </w:rPr>
        <w:t>report_power</w:t>
      </w:r>
      <w:r>
        <w:rPr/>
        <w:t>; the workbook doesn’t yet model it.</w:t>
      </w:r>
    </w:p>
    <w:p>
      <w:pPr>
        <w:pStyle w:val="Normal"/>
        <w:rPr/>
      </w:pPr>
      <w:bookmarkStart w:id="35" w:name="limitations-intentional-non-features"/>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398_3649427976"/>
      <w:bookmarkStart w:id="37" w:name="navigation"/>
      <w:bookmarkEnd w:id="36"/>
      <w:r>
        <w:rPr>
          <w:rStyle w:val="SectionNumber"/>
          <w:b/>
          <w:color w:val="228B22"/>
          <w:sz w:val="28"/>
        </w:rPr>
        <w:t>2.9</w:t>
      </w:r>
      <w:r>
        <w:rPr>
          <w:b/>
          <w:color w:val="228B22"/>
          <w:sz w:val="28"/>
        </w:rPr>
        <w:tab/>
        <w:t>8. Navigation</w:t>
      </w:r>
    </w:p>
    <w:p>
      <w:pPr>
        <w:pStyle w:val="Compact"/>
        <w:numPr>
          <w:ilvl w:val="0"/>
          <w:numId w:val="28"/>
        </w:numPr>
        <w:rPr/>
      </w:pPr>
      <w:r>
        <w:rPr/>
        <w:t xml:space="preserve">ASIC companion paper: </w:t>
      </w:r>
      <w:hyperlink r:id="rId14">
        <w:r>
          <w:rPr>
            <w:rStyle w:val="ListLabel73"/>
            <w:rFonts w:ascii="Consolas" w:hAnsi="Consolas"/>
            <w:sz w:val="22"/>
            <w:sz w:val="22"/>
          </w:rPr>
          <w:t>README.md</w:t>
        </w:r>
      </w:hyperlink>
    </w:p>
    <w:p>
      <w:pPr>
        <w:pStyle w:val="Compact"/>
        <w:numPr>
          <w:ilvl w:val="0"/>
          <w:numId w:val="29"/>
        </w:numPr>
        <w:rPr/>
      </w:pPr>
      <w:r>
        <w:rPr/>
        <w:t xml:space="preserve">Vivado flow Makefile: </w:t>
      </w:r>
      <w:hyperlink r:id="rId15">
        <w:r>
          <w:rPr>
            <w:rStyle w:val="ListLabel73"/>
            <w:rFonts w:ascii="Consolas" w:hAnsi="Consolas"/>
            <w:sz w:val="22"/>
            <w:sz w:val="22"/>
          </w:rPr>
          <w:t>fpga/Makefile</w:t>
        </w:r>
      </w:hyperlink>
    </w:p>
    <w:p>
      <w:pPr>
        <w:pStyle w:val="Compact"/>
        <w:numPr>
          <w:ilvl w:val="0"/>
          <w:numId w:val="30"/>
        </w:numPr>
        <w:rPr/>
      </w:pPr>
      <w:r>
        <w:rPr/>
        <w:t xml:space="preserve">Board pin map: </w:t>
      </w:r>
      <w:hyperlink r:id="rId16">
        <w:r>
          <w:rPr>
            <w:rStyle w:val="ListLabel73"/>
            <w:rFonts w:ascii="Consolas" w:hAnsi="Consolas"/>
            <w:sz w:val="22"/>
            <w:sz w:val="22"/>
          </w:rPr>
          <w:t>fpga/constraints/char_top_fpga.xdc</w:t>
        </w:r>
      </w:hyperlink>
    </w:p>
    <w:p>
      <w:pPr>
        <w:pStyle w:val="Compact"/>
        <w:numPr>
          <w:ilvl w:val="0"/>
          <w:numId w:val="31"/>
        </w:numPr>
        <w:rPr/>
      </w:pPr>
      <w:r>
        <w:rPr/>
        <w:t xml:space="preserve">FPGA wrapper RTL: </w:t>
      </w:r>
      <w:hyperlink r:id="rId17">
        <w:r>
          <w:rPr>
            <w:rStyle w:val="ListLabel73"/>
            <w:rFonts w:ascii="Consolas" w:hAnsi="Consolas"/>
            <w:sz w:val="22"/>
            <w:sz w:val="22"/>
          </w:rPr>
          <w:t>fpga/rtl/char_top_fpga.sv</w:t>
        </w:r>
      </w:hyperlink>
    </w:p>
    <w:p>
      <w:pPr>
        <w:pStyle w:val="Compact"/>
        <w:numPr>
          <w:ilvl w:val="0"/>
          <w:numId w:val="32"/>
        </w:numPr>
        <w:rPr/>
      </w:pPr>
      <w:r>
        <w:rPr/>
        <w:t xml:space="preserve">FPGA spreadsheet: </w:t>
      </w:r>
      <w:hyperlink r:id="rId18">
        <w:r>
          <w:rPr>
            <w:rStyle w:val="ListLabel73"/>
            <w:rFonts w:ascii="Consolas" w:hAnsi="Consolas"/>
            <w:sz w:val="22"/>
            <w:sz w:val="22"/>
          </w:rPr>
          <w:t>work/artix7_characterization.xlsx</w:t>
        </w:r>
      </w:hyperlink>
    </w:p>
    <w:p>
      <w:pPr>
        <w:pStyle w:val="Compact"/>
        <w:numPr>
          <w:ilvl w:val="0"/>
          <w:numId w:val="33"/>
        </w:numPr>
        <w:rPr/>
      </w:pPr>
      <w:r>
        <w:rPr/>
        <w:t xml:space="preserve">Spreadsheet generator: </w:t>
      </w:r>
      <w:hyperlink r:id="rId19">
        <w:r>
          <w:rPr>
            <w:rStyle w:val="ListLabel73"/>
            <w:rFonts w:ascii="Consolas" w:hAnsi="Consolas"/>
            <w:sz w:val="22"/>
            <w:sz w:val="22"/>
          </w:rPr>
          <w:t>work/build_fpga_characterization_xlsx.py</w:t>
        </w:r>
      </w:hyperlink>
    </w:p>
    <w:p>
      <w:pPr>
        <w:pStyle w:val="Compact"/>
        <w:numPr>
          <w:ilvl w:val="0"/>
          <w:numId w:val="34"/>
        </w:numPr>
        <w:rPr/>
      </w:pPr>
      <w:r>
        <w:rPr/>
        <w:t xml:space="preserve">Components area: </w:t>
      </w:r>
      <w:hyperlink r:id="rId20">
        <w:r>
          <w:rPr>
            <w:rStyle w:val="ListLabel73"/>
            <w:rFonts w:ascii="Consolas" w:hAnsi="Consolas"/>
            <w:sz w:val="22"/>
            <w:sz w:val="22"/>
          </w:rPr>
          <w:t>../../components/README.md</w:t>
        </w:r>
      </w:hyperlink>
    </w:p>
    <w:p>
      <w:pPr>
        <w:pStyle w:val="Compact"/>
        <w:numPr>
          <w:ilvl w:val="0"/>
          <w:numId w:val="35"/>
        </w:numPr>
        <w:rPr/>
      </w:pPr>
      <w:r>
        <w:rPr/>
        <w:t xml:space="preserve">Repository guide: </w:t>
      </w:r>
      <w:hyperlink r:id="rId21">
        <w:r>
          <w:rPr>
            <w:rStyle w:val="ListLabel73"/>
            <w:rFonts w:ascii="Consolas" w:hAnsi="Consolas"/>
            <w:sz w:val="22"/>
            <w:sz w:val="22"/>
          </w:rPr>
          <w:t>/CLAUDE.md</w:t>
        </w:r>
      </w:hyperlink>
    </w:p>
    <w:p>
      <w:pPr>
        <w:pStyle w:val="Normal"/>
        <w:rPr/>
      </w:pPr>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sz w:val="20"/>
        </w:rPr>
        <w:t>Version:</w:t>
      </w:r>
      <w:r>
        <w:rPr>
          <w:sz w:val="20"/>
        </w:rPr>
        <w:t xml:space="preserve"> 0.1 </w:t>
      </w:r>
      <w:r>
        <w:rPr>
          <w:b/>
          <w:bCs/>
          <w:sz w:val="20"/>
        </w:rPr>
        <w:t>Last Updated:</w:t>
      </w:r>
      <w:r>
        <w:rPr>
          <w:sz w:val="20"/>
        </w:rPr>
        <w:t xml:space="preserve"> 2026-06-12 </w:t>
      </w:r>
      <w:r>
        <w:rPr>
          <w:b/>
          <w:bCs/>
          <w:sz w:val="20"/>
        </w:rPr>
        <w:t>Maintained By:</w:t>
      </w:r>
      <w:r>
        <w:rPr>
          <w:sz w:val="20"/>
        </w:rPr>
        <w:t xml:space="preserve"> RTL Design Sherpa Project</w:t>
      </w:r>
      <w:bookmarkEnd w:id="5"/>
      <w:bookmarkEnd w:id="37"/>
    </w:p>
    <w:sectPr>
      <w:footerReference w:type="even" r:id="rId22"/>
      <w:footerReference w:type="default" r:id="rId23"/>
      <w:footerReference w:type="first" r:id="rId2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Pre-Bitstream Timing Prediction on FPGA Artix-7 Companion to the ASIC Methodology White Paper</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Pre-Bitstream Timing Prediction on FPGA Artix-7 Companion to the ASIC Methodology White Paper</w:t>
          </w:r>
        </w:p>
      </w:tc>
      <w:tc>
        <w:tcPr>
          <w:tcW w:w="3120" w:type="dxa"/>
          <w:tcBorders/>
        </w:tcPr>
        <w:p>
          <w:pPr>
            <w:pStyle w:val="Normal"/>
            <w:spacing w:before="0" w:after="200"/>
            <w:jc w:val="center"/>
            <w:rPr/>
          </w:pPr>
          <w:r>
            <w:rPr>
              <w:rFonts w:ascii="Calibri" w:hAnsi="Calibri"/>
              <w:sz w:val="16"/>
            </w:rPr>
            <w:t>Open Source - Apache 2.0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4"/>
    <w:lvlOverride w:ilvl="0">
      <w:startOverride w:val="1"/>
    </w:lvlOverride>
  </w:num>
  <w:num w:numId="20">
    <w:abstractNumId w:val="4"/>
    <w:lvlOverride w:ilvl="0">
      <w:startOverride w:val="1"/>
    </w:lvlOverride>
  </w:num>
  <w:num w:numId="21">
    <w:abstractNumId w:val="4"/>
  </w:num>
  <w:num w:numId="22">
    <w:abstractNumId w:val="4"/>
  </w:num>
  <w:num w:numId="23">
    <w:abstractNumId w:val="4"/>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README.md" TargetMode="External"/><Relationship Id="rId4" Type="http://schemas.openxmlformats.org/officeDocument/2006/relationships/hyperlink" Target="work/artix7_characterization.xlsx" TargetMode="External"/><Relationship Id="rId5" Type="http://schemas.openxmlformats.org/officeDocument/2006/relationships/hyperlink" Target="work/build_fpga_characterization_xlsx.py" TargetMode="External"/><Relationship Id="rId6" Type="http://schemas.openxmlformats.org/officeDocument/2006/relationships/hyperlink" Target="fpga/" TargetMode="External"/><Relationship Id="rId7" Type="http://schemas.openxmlformats.org/officeDocument/2006/relationships/hyperlink" Target="README.md" TargetMode="External"/><Relationship Id="rId8" Type="http://schemas.openxmlformats.org/officeDocument/2006/relationships/hyperlink" Target="fpga/rtl/char_top_fpga.sv" TargetMode="External"/><Relationship Id="rId9" Type="http://schemas.openxmlformats.org/officeDocument/2006/relationships/hyperlink" Target="fpga/" TargetMode="External"/><Relationship Id="rId10" Type="http://schemas.openxmlformats.org/officeDocument/2006/relationships/hyperlink" Target="../stream_characterization/flows-stream-bridge" TargetMode="External"/><Relationship Id="rId11" Type="http://schemas.openxmlformats.org/officeDocument/2006/relationships/hyperlink" Target="work/artix7_characterization.xlsx" TargetMode="External"/><Relationship Id="rId12" Type="http://schemas.openxmlformats.org/officeDocument/2006/relationships/hyperlink" Target="work/artix7_characterization.xlsx" TargetMode="External"/><Relationship Id="rId13" Type="http://schemas.openxmlformats.org/officeDocument/2006/relationships/hyperlink" Target="work/build_fpga_characterization_xlsx.py" TargetMode="External"/><Relationship Id="rId14" Type="http://schemas.openxmlformats.org/officeDocument/2006/relationships/hyperlink" Target="README.md" TargetMode="External"/><Relationship Id="rId15" Type="http://schemas.openxmlformats.org/officeDocument/2006/relationships/hyperlink" Target="fpga/Makefile" TargetMode="External"/><Relationship Id="rId16" Type="http://schemas.openxmlformats.org/officeDocument/2006/relationships/hyperlink" Target="fpga/constraints/char_top_fpga.xdc" TargetMode="External"/><Relationship Id="rId17" Type="http://schemas.openxmlformats.org/officeDocument/2006/relationships/hyperlink" Target="fpga/rtl/char_top_fpga.sv" TargetMode="External"/><Relationship Id="rId18" Type="http://schemas.openxmlformats.org/officeDocument/2006/relationships/hyperlink" Target="work/artix7_characterization.xlsx" TargetMode="External"/><Relationship Id="rId19" Type="http://schemas.openxmlformats.org/officeDocument/2006/relationships/hyperlink" Target="work/build_fpga_characterization_xlsx.py" TargetMode="External"/><Relationship Id="rId20" Type="http://schemas.openxmlformats.org/officeDocument/2006/relationships/hyperlink" Target="../../components/README.md" TargetMode="External"/><Relationship Id="rId21" Type="http://schemas.openxmlformats.org/officeDocument/2006/relationships/hyperlink" Target="../../../CLAUDE.md" TargetMode="Externa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2026-06-12T23:44:42Z</dcterms:created>
  <dc:creator/>
  <dc:description/>
  <dc:language>en-US</dc:language>
  <cp:lastModifiedBy/>
  <dcterms:modified xsi:type="dcterms:W3CDTF">2026-06-12T16:44:46Z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