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55_3488922344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7_3488922344">
            <w:r>
              <w:rPr>
                <w:webHidden/>
                <w:rStyle w:val="IndexLink"/>
              </w:rPr>
              <w:t>STREAM DMA — Performance Characterization (in-core perf-monitor build)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9_3488922344">
            <w:r>
              <w:rPr>
                <w:webHidden/>
                <w:rStyle w:val="IndexLink"/>
              </w:rPr>
              <w:t>1. Headline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1_3488922344">
            <w:r>
              <w:rPr>
                <w:webHidden/>
                <w:rStyle w:val="IndexLink"/>
              </w:rPr>
              <w:t>2. How it is measured (the observation hooks)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3_3488922344">
            <w:r>
              <w:rPr>
                <w:webHidden/>
                <w:rStyle w:val="IndexLink"/>
              </w:rPr>
              <w:t>3. Single-axis sweeps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5_3488922344">
            <w:r>
              <w:rPr>
                <w:webHidden/>
                <w:rStyle w:val="IndexLink"/>
              </w:rPr>
              <w:t>3.1 Descriptor-chain length (1 ch, 1→16 desc, 1 MB each, delay 0)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7_3488922344">
            <w:r>
              <w:rPr>
                <w:webHidden/>
                <w:rStyle w:val="IndexLink"/>
              </w:rPr>
              <w:t>3.2 Channel count (1 desc each, 1→8 ch, 1 MB/ch, delay 0)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69_3488922344">
            <w:r>
              <w:rPr>
                <w:webHidden/>
                <w:rStyle w:val="IndexLink"/>
              </w:rPr>
              <w:t>3.3 Transfer size (1 ch, 1 desc, 8 KB→1 MB, delay 0)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71_3488922344">
            <w:r>
              <w:rPr>
                <w:webHidden/>
                <w:rStyle w:val="IndexLink"/>
              </w:rPr>
              <w:t>4. 2-D surfaces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3_3488922344">
            <w:r>
              <w:rPr>
                <w:webHidden/>
                <w:rStyle w:val="IndexLink"/>
              </w:rPr>
              <w:t>4.1 Channels × descriptors (1 MB, delay 0) — the operating envelope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5_3488922344">
            <w:r>
              <w:rPr>
                <w:webHidden/>
                <w:rStyle w:val="IndexLink"/>
              </w:rPr>
              <w:t xml:space="preserve">4.2 Channels × memory latency — </w:t>
            </w:r>
            <w:r>
              <w:rPr>
                <w:rStyle w:val="IndexLink"/>
                <w:i/>
                <w:iCs/>
              </w:rPr>
              <w:t>the key result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7_3488922344">
            <w:r>
              <w:rPr>
                <w:webHidden/>
                <w:rStyle w:val="IndexLink"/>
              </w:rPr>
              <w:t>4.3 Descriptors × memory latency (1 ch)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79_3488922344">
            <w:r>
              <w:rPr>
                <w:webHidden/>
                <w:rStyle w:val="IndexLink"/>
              </w:rPr>
              <w:t>4.4 Where the cycles go — utilization pair + bus-cycle breakdown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1_3488922344">
            <w:r>
              <w:rPr>
                <w:webHidden/>
                <w:rStyle w:val="IndexLink"/>
              </w:rPr>
              <w:t>5. The architecture: Little’s Law on real silicon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3_3488922344">
            <w:r>
              <w:rPr>
                <w:webHidden/>
                <w:rStyle w:val="IndexLink"/>
              </w:rPr>
              <w:t>6. What we learned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85_3488922344">
            <w:r>
              <w:rPr>
                <w:webHidden/>
                <w:rStyle w:val="IndexLink"/>
              </w:rPr>
              <w:t>Appendix: data files &amp; reproduce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255_3488922344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2026-06-22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2257_3488922344"/>
      <w:bookmarkStart w:id="4" w:name="X870225b50dd8578b56bc0d60762f224fe3e2d02"/>
      <w:bookmarkEnd w:id="3"/>
      <w:r>
        <w:rPr>
          <w:b/>
          <w:color w:val="FFFFFF"/>
          <w:sz w:val="32"/>
        </w:rPr>
        <w:t>STREAM DMA — Performance Characterization (in-core perf-monitor build)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RFC Stage E in-core datapath perf-monitor build with the perf-window </w:t>
      </w:r>
      <w:r>
        <w:rPr>
          <w:b/>
          <w:bCs/>
          <w:sz w:val="20"/>
        </w:rPr>
        <w:t>arm-gap fix</w:t>
      </w:r>
      <w:r>
        <w:rPr>
          <w:sz w:val="20"/>
        </w:rPr>
        <w:t xml:space="preserve"> (the window now starts on first DMA activity, not on the RUN-arm edge — see </w:t>
      </w:r>
      <w:r>
        <w:rPr>
          <w:rStyle w:val="VerbatimChar"/>
          <w:sz w:val="20"/>
        </w:rPr>
        <w:t>stream_core.sv</w:t>
      </w:r>
      <w:r>
        <w:rPr>
          <w:sz w:val="20"/>
        </w:rPr>
        <w:t xml:space="preserve">). WNS </w:t>
      </w:r>
      <w:r>
        <w:rPr>
          <w:b/>
          <w:bCs/>
          <w:sz w:val="20"/>
        </w:rPr>
        <w:t>−0.097 ns</w:t>
      </w:r>
      <w:r>
        <w:rPr>
          <w:sz w:val="20"/>
        </w:rPr>
        <w:t xml:space="preserve"> @ 100 MHz, Nexys A7 (xc7a100t). This is a marginal (sub-0.1 ns, ~1% of period) miss on observe/control paths only (monitor-CAM capture, monbus fill-count, arbiter rotation) — </w:t>
      </w:r>
      <w:r>
        <w:rPr>
          <w:b/>
          <w:bCs/>
          <w:sz w:val="20"/>
        </w:rPr>
        <w:t>not</w:t>
      </w:r>
      <w:r>
        <w:rPr>
          <w:sz w:val="20"/>
        </w:rPr>
        <w:t xml:space="preserve"> the CRC-checked datapath; every config below passes CRC, so the data is sound. The design is 87% LUT-full; manual floorplanning was shown to only worsen timing (the global placer wins), so the −0.097 ns build is accepted.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</w:t>
      </w:r>
      <w:r>
        <w:rPr>
          <w:b/>
          <w:bCs/>
          <w:sz w:val="20"/>
        </w:rPr>
        <w:t>in-core perf monitors</w:t>
      </w:r>
      <w:r>
        <w:rPr>
          <w:sz w:val="20"/>
        </w:rPr>
        <w:t xml:space="preserve"> read over CSR (the legacy harness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was retired in RFC Stage E.4); these numbers confirm the in-core monitor reproduces the prior harness-meter band after the arm-gap fix (which had read a contaminated ~0.1% before the fix). </w:t>
      </w:r>
      <w:r>
        <w:rPr>
          <w:b/>
          <w:bCs/>
          <w:sz w:val="20"/>
        </w:rPr>
        <w:t>Datapath:</w:t>
      </w:r>
      <w:r>
        <w:rPr>
          <w:sz w:val="20"/>
        </w:rPr>
        <w:t xml:space="preserve"> 128-bit (16 B/beat). One-direction AXI ceiling </w:t>
      </w:r>
      <w:r>
        <w:rPr>
          <w:b/>
          <w:bCs/>
          <w:sz w:val="20"/>
        </w:rPr>
        <w:t>1526 MB/s</w:t>
      </w:r>
      <w:r>
        <w:rPr>
          <w:sz w:val="20"/>
        </w:rPr>
        <w:t xml:space="preserve">; net-bytes-moved ceiling </w:t>
      </w:r>
      <w:r>
        <w:rPr>
          <w:b/>
          <w:bCs/>
          <w:sz w:val="20"/>
        </w:rPr>
        <w:t>763 MB/s</w:t>
      </w:r>
      <w:r>
        <w:rPr>
          <w:sz w:val="20"/>
        </w:rPr>
        <w:t xml:space="preserve"> (the DMA reads </w:t>
      </w:r>
      <w:r>
        <w:rPr>
          <w:i/>
          <w:iCs/>
          <w:sz w:val="20"/>
        </w:rPr>
        <w:t>and</w:t>
      </w:r>
      <w:r>
        <w:rPr>
          <w:sz w:val="20"/>
        </w:rPr>
        <w:t xml:space="preserve"> writes each byte).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2026-06-21 (board 210292B7D46F). Methodology: </w:t>
      </w:r>
      <w:r>
        <w:rPr>
          <w:rStyle w:val="VerbatimChar"/>
          <w:sz w:val="20"/>
        </w:rPr>
        <w:t>../../DMA_UTILIZATION_MEASUREMENT.md</w:t>
      </w:r>
      <w:r>
        <w:rPr>
          <w:sz w:val="20"/>
        </w:rPr>
        <w:t>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Throughout, the headline efficiency is </w:t>
      </w:r>
      <w:r>
        <w:rPr>
          <w:b/>
          <w:bCs/>
        </w:rPr>
        <w:t>datapath E2E utilization</w:t>
      </w:r>
      <w:r>
        <w:rPr/>
        <w:t xml:space="preserve"> (productive beats / window, from the on-chip perf monitors) and </w:t>
      </w:r>
      <w:r>
        <w:rPr>
          <w:b/>
          <w:bCs/>
        </w:rPr>
        <w:t>bus throughput</w:t>
      </w:r>
      <w:r>
        <w:rPr/>
        <w:t xml:space="preserve"> (</w:t>
      </w:r>
      <w:r>
        <w:rPr>
          <w:rStyle w:val="VerbatimChar"/>
        </w:rPr>
        <w:t>mb_moved / FPGA-timer-time</w:t>
      </w:r>
      <w:r>
        <w:rPr/>
        <w:t xml:space="preserve">). Both are on-chip, UART- and wall-clock-independent. The host wall-clock </w:t>
      </w:r>
      <w:r>
        <w:rPr>
          <w:rStyle w:val="VerbatimChar"/>
        </w:rPr>
        <w:t>throughput_MBps</w:t>
      </w:r>
      <w:r>
        <w:rPr/>
        <w:t xml:space="preserve"> is reported only for transparency — it is dominated by UART/poll overhead and is </w:t>
      </w:r>
      <w:r>
        <w:rPr>
          <w:i/>
          <w:iCs/>
        </w:rPr>
        <w:t>not</w:t>
      </w:r>
      <w:r>
        <w:rPr/>
        <w:t xml:space="preserve"> a bus metric.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2259_3488922344"/>
      <w:bookmarkStart w:id="6" w:name="headline"/>
      <w:bookmarkEnd w:id="5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Across the full </w:t>
      </w:r>
      <w:r>
        <w:rPr>
          <w:b/>
          <w:bCs/>
          <w:sz w:val="20"/>
        </w:rPr>
        <w:t>40-config matrix</w:t>
      </w:r>
      <w:r>
        <w:rPr>
          <w:sz w:val="20"/>
        </w:rPr>
        <w:t xml:space="preserve"> (descriptors ∈ {1,2,4,8,16} × channels ∈ {1..8}, 1 MB/descriptor), every configuration passes CRC and lands in a </w:t>
      </w:r>
      <w:r>
        <w:rPr>
          <w:b/>
          <w:bCs/>
          <w:sz w:val="20"/>
        </w:rPr>
        <w:t>94.06–94.12 % datapath-E2E band</w:t>
      </w:r>
      <w:r>
        <w:rPr>
          <w:sz w:val="20"/>
        </w:rPr>
        <w:t xml:space="preserve"> at </w:t>
      </w:r>
      <w:r>
        <w:rPr>
          <w:b/>
          <w:bCs/>
          <w:sz w:val="20"/>
        </w:rPr>
        <w:t>1435–1436 MB/s</w:t>
      </w:r>
      <w:r>
        <w:rPr>
          <w:sz w:val="20"/>
        </w:rPr>
        <w:t xml:space="preserve"> net bus throughput — about </w:t>
      </w:r>
      <w:r>
        <w:rPr>
          <w:b/>
          <w:bCs/>
          <w:sz w:val="20"/>
        </w:rPr>
        <w:t>94 % of the 1526 MB/s one-direction ceiling</w:t>
      </w:r>
      <w:r>
        <w:rPr>
          <w:sz w:val="20"/>
        </w:rPr>
        <w:t xml:space="preserve">. The residual ~6 % is steady-state inter-burst arbitration (≈1.06 cycles/beat, reported as </w:t>
      </w:r>
      <w:r>
        <w:rPr>
          <w:rStyle w:val="VerbatimChar"/>
          <w:sz w:val="20"/>
        </w:rPr>
        <w:t>starvation</w:t>
      </w:r>
      <w:r>
        <w:rPr>
          <w:sz w:val="20"/>
        </w:rPr>
        <w:t>), not backpressure (</w:t>
      </w:r>
      <w:r>
        <w:rPr>
          <w:rStyle w:val="VerbatimChar"/>
          <w:sz w:val="20"/>
        </w:rPr>
        <w:t>backpressure ≈ 0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 (1 ch, 1→16 desc)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94.06→94.07 %, 1435.2→1435.3 MB/s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(1 desc, 1→8 ch)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94.06→94.11 % — shared slave,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per-channel BW scaling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size (1 ch, 1 desc, 8 KB→1 MB)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87.2 %→94.1 % as a fixed startup overhead amortizes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(0→96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≥93.7 % — pipeline fully absorbs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(112→512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linear cliff (91.7 %→23.7 %),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BW ≈ 128/L × peak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(Little’s Law)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N 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cliff position scales with channels, saturating past ~4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Architectural takeaway:</w:t>
      </w:r>
      <w:r>
        <w:rPr>
          <w:sz w:val="20"/>
        </w:rPr>
        <w:t xml:space="preserve"> the engine’s multi-outstanding pipeline hides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 of memory round-trip latency completely — exactly </w:t>
      </w:r>
      <w:r>
        <w:rPr>
          <w:rStyle w:val="VerbatimChar"/>
          <w:sz w:val="20"/>
        </w:rPr>
        <w:t>AR_MAX_OUTSTANDING (8) × burst_len (16)</w:t>
      </w:r>
      <w:r>
        <w:rPr>
          <w:sz w:val="20"/>
        </w:rPr>
        <w:t xml:space="preserve"> beats in flight. Past that, throughput degrades linearly with latency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per Little’s Law. Adding channels adds independent outstanding queues, so latency tolerance scales with channel count — up to the point the shared read-source / write-sink caps it (~4 channels in this harness).</w:t>
      </w:r>
    </w:p>
    <w:p>
      <w:pPr>
        <w:pStyle w:val="Normal"/>
        <w:rPr/>
      </w:pPr>
      <w:bookmarkStart w:id="7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261_3488922344"/>
      <w:bookmarkStart w:id="9" w:name="how-it-is-measured-the-observation-hooks"/>
      <w:bookmarkEnd w:id="8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 xml:space="preserve">The harness instruments the DMA’s read/write AXI without perturbing it (the same logic now packaged standalone as </w:t>
      </w:r>
      <w:r>
        <w:rPr>
          <w:rStyle w:val="VerbatimChar"/>
          <w:sz w:val="20"/>
        </w:rPr>
        <w:t>axi4_dma_observer</w:t>
      </w:r>
      <w:r>
        <w:rPr>
          <w:sz w:val="20"/>
        </w:rPr>
        <w:t xml:space="preserve"> — see </w:t>
      </w:r>
      <w:r>
        <w:rPr>
          <w:rStyle w:val="VerbatimChar"/>
          <w:sz w:val="20"/>
        </w:rPr>
        <w:t>../../docs/dma_observer_integration_tracker.md</w:t>
      </w:r>
      <w:r>
        <w:rPr>
          <w:sz w:val="20"/>
        </w:rPr>
        <w:t>):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axi_bus_meter</w:t>
      </w:r>
      <w:r>
        <w:rPr>
          <w:b/>
          <w:bCs/>
        </w:rPr>
        <w:t xml:space="preserve"> × 2</w:t>
      </w:r>
      <w:r>
        <w:rPr/>
        <w:t xml:space="preserve"> (read R-channel, write W-channel): pure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snoop, classifies every cycle as productive / backpressure / starvation / idle. CSR counters, no SRAM — unbounded run length. Source of the datapath-utilization numbers.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Harness timer</w:t>
      </w:r>
      <w:r>
        <w:rPr/>
        <w:t xml:space="preserve">: counts aclk from descriptor kick to write-side </w:t>
      </w:r>
      <w:r>
        <w:rPr>
          <w:rStyle w:val="VerbatimChar"/>
        </w:rPr>
        <w:t>done</w:t>
      </w:r>
      <w:r>
        <w:rPr/>
        <w:t xml:space="preserve"> (</w:t>
      </w:r>
      <w:r>
        <w:rPr>
          <w:rStyle w:val="VerbatimChar"/>
        </w:rPr>
        <w:t>cycles_total</w:t>
      </w:r>
      <w:r>
        <w:rPr/>
        <w:t xml:space="preserve">). Bus meters freeze at the same </w:t>
      </w:r>
      <w:r>
        <w:rPr>
          <w:rStyle w:val="VerbatimChar"/>
        </w:rPr>
        <w:t>done</w:t>
      </w:r>
      <w:r>
        <w:rPr/>
        <w:t>, so the bucket sums equal the timer window exactly.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axi4_dma_slaves</w:t>
      </w:r>
      <w:r>
        <w:rPr/>
        <w:t>: LFSR read-source + CRC write-sink — the endpoints the DMA reads/writes, giving per-channel data-correctness CRC.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axi_response_delay</w:t>
      </w:r>
      <w:r>
        <w:rPr>
          <w:b/>
          <w:bCs/>
        </w:rPr>
        <w:t xml:space="preserve"> × 2</w:t>
      </w:r>
      <w:r>
        <w:rPr/>
        <w:t>: pipelined per-beat R/B hold, the knob for the memory-latency axis.</w:t>
      </w:r>
    </w:p>
    <w:p>
      <w:pPr>
        <w:pStyle w:val="Normal"/>
        <w:rPr/>
      </w:pPr>
      <w:bookmarkStart w:id="10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2263_3488922344"/>
      <w:bookmarkStart w:id="12" w:name="single-axis-sweeps"/>
      <w:bookmarkEnd w:id="11"/>
      <w:r>
        <w:rPr>
          <w:b/>
          <w:color w:val="228B22"/>
          <w:sz w:val="28"/>
        </w:rPr>
        <w:t>3. Single-axis sweeps</w:t>
      </w:r>
    </w:p>
    <w:p>
      <w:pPr>
        <w:pStyle w:val="Heading3"/>
        <w:spacing w:before="200" w:after="80"/>
        <w:rPr/>
      </w:pPr>
      <w:bookmarkStart w:id="13" w:name="__RefHeading___Toc2265_3488922344"/>
      <w:bookmarkStart w:id="14" w:name="X73ddc8bb9b0324cf20ba5854bb8c2578deebba2"/>
      <w:bookmarkEnd w:id="13"/>
      <w:r>
        <w:rPr>
          <w:b/>
          <w:color w:val="404040"/>
          <w:sz w:val="24"/>
        </w:rPr>
        <w:t>3.1 Descriptor-chain length (1 ch, 1→16 desc, 1 MB each,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8" name="Picture" descr="desc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 swee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Flat to the third decimal. The descriptor engine fetches the next descriptor </w:t>
      </w:r>
      <w:r>
        <w:rPr>
          <w:i/>
          <w:iCs/>
          <w:sz w:val="20"/>
        </w:rPr>
        <w:t>concurrently</w:t>
      </w:r>
      <w:r>
        <w:rPr>
          <w:sz w:val="20"/>
        </w:rPr>
        <w:t xml:space="preserve"> with the data engines draining the current one, so there is no inter-descriptor bubble — chain length is free.</w:t>
      </w:r>
      <w:bookmarkEnd w:id="14"/>
    </w:p>
    <w:p>
      <w:pPr>
        <w:pStyle w:val="Heading3"/>
        <w:spacing w:before="200" w:after="80"/>
        <w:rPr/>
      </w:pPr>
      <w:bookmarkStart w:id="15" w:name="__RefHeading___Toc2267_3488922344"/>
      <w:bookmarkStart w:id="16" w:name="X140d32c2abfc767a03d9c247685db32d7ecb234"/>
      <w:bookmarkEnd w:id="15"/>
      <w:r>
        <w:rPr>
          <w:b/>
          <w:color w:val="404040"/>
          <w:sz w:val="24"/>
        </w:rPr>
        <w:t>3.2 Channel count (1 desc each, 1→8 ch, 1 MB/ch,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9" name="Image2" descr="channel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channel swee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5.94 %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5.91 %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94.11 %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5.89 %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All channel counts land at the same ~1435 MB/s. </w:t>
      </w:r>
      <w:r>
        <w:rPr>
          <w:b/>
          <w:bCs/>
          <w:sz w:val="20"/>
        </w:rPr>
        <w:t>The shared read-source / write-sink is the bandwidth ceiling</w:t>
      </w:r>
      <w:r>
        <w:rPr>
          <w:sz w:val="20"/>
        </w:rPr>
        <w:t xml:space="preserve"> — adding channels splits that bandwidth across more streams rather than scaling it. Arbitration overhead going 1→8 channels is &lt; 0.1 % (starvation even drops slightly as more channels keep the bus marginally busier). Channels buy </w:t>
      </w:r>
      <w:r>
        <w:rPr>
          <w:i/>
          <w:iCs/>
          <w:sz w:val="20"/>
        </w:rPr>
        <w:t>latency tolerance</w:t>
      </w:r>
      <w:r>
        <w:rPr>
          <w:sz w:val="20"/>
        </w:rPr>
        <w:t>, not raw bandwidth (§5).</w:t>
      </w:r>
      <w:bookmarkEnd w:id="16"/>
    </w:p>
    <w:p>
      <w:pPr>
        <w:pStyle w:val="Heading3"/>
        <w:spacing w:before="200" w:after="80"/>
        <w:rPr/>
      </w:pPr>
      <w:bookmarkStart w:id="17" w:name="__RefHeading___Toc2269_3488922344"/>
      <w:bookmarkStart w:id="18" w:name="Xdbfa8e7e3cb972d45ac9e86e61bafa0d0064421"/>
      <w:bookmarkEnd w:id="17"/>
      <w:r>
        <w:rPr>
          <w:b/>
          <w:color w:val="404040"/>
          <w:sz w:val="24"/>
        </w:rPr>
        <w:t>3.3 Transfer size (1 ch, 1 desc, 8 KB→1 MB,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8490"/>
            <wp:effectExtent l="0" t="0" r="0" b="0"/>
            <wp:docPr id="10" name="Image3" descr="size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size swee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size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1201.9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1,194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1308.6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2,282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1369.4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4,458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1402.0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91.9 %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8,810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1418.8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17,514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1427.4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34,922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1431.8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69,738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 fixed </w:t>
      </w:r>
      <w:r>
        <w:rPr>
          <w:b/>
          <w:bCs/>
          <w:sz w:val="20"/>
        </w:rPr>
        <w:t>~90-cycle startup/drain</w:t>
      </w:r>
      <w:r>
        <w:rPr>
          <w:sz w:val="20"/>
        </w:rPr>
        <w:t xml:space="preserve"> (pipe-fill + first-descriptor fetch) amortizes as size grows: 21 % of an 8 KB run, but &lt; 0.2 % of a 1 MB run. Steady-state efficiency asymptotes to the ~94 % seen everywhere else. At 64 KB the software-visible loss is already under 2 %.</w:t>
      </w:r>
    </w:p>
    <w:p>
      <w:pPr>
        <w:pStyle w:val="Normal"/>
        <w:rPr/>
      </w:pPr>
      <w:bookmarkStart w:id="19" w:name="single-axis-sweeps"/>
      <w:bookmarkStart w:id="20" w:name="Xdbfa8e7e3cb972d45ac9e86e61bafa0d00644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2271_3488922344"/>
      <w:bookmarkStart w:id="22" w:name="d-surfaces"/>
      <w:bookmarkEnd w:id="21"/>
      <w:r>
        <w:rPr>
          <w:b/>
          <w:color w:val="228B22"/>
          <w:sz w:val="28"/>
        </w:rPr>
        <w:t>4. 2-D surfaces</w:t>
      </w:r>
    </w:p>
    <w:p>
      <w:pPr>
        <w:pStyle w:val="Heading3"/>
        <w:spacing w:before="200" w:after="80"/>
        <w:rPr/>
      </w:pPr>
      <w:bookmarkStart w:id="23" w:name="__RefHeading___Toc2273_3488922344"/>
      <w:bookmarkStart w:id="24" w:name="X83fc7c3a34c2f05142af5d4eb98ff1706f9fc26"/>
      <w:bookmarkEnd w:id="23"/>
      <w:r>
        <w:rPr>
          <w:b/>
          <w:color w:val="404040"/>
          <w:sz w:val="24"/>
        </w:rPr>
        <w:t>4.1 Channels × descriptors (1 MB, delay 0) — the operating envelope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92475"/>
            <wp:effectExtent l="0" t="0" r="0" b="0"/>
            <wp:docPr id="13" name="Image4" descr="channels x desc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channels x desc heatma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1505"/>
            <wp:effectExtent l="0" t="0" r="0" b="0"/>
            <wp:docPr id="14" name="Image5" descr="channels x desc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channels x desc lin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lines</w:t>
      </w:r>
    </w:p>
    <w:p>
      <w:pPr>
        <w:pStyle w:val="BodyText"/>
        <w:rPr/>
      </w:pPr>
      <w:bookmarkStart w:id="25" w:name="X83fc7c3a34c2f05142af5d4eb98ff1706f9fc26"/>
      <w:r>
        <w:rPr>
          <w:sz w:val="20"/>
        </w:rPr>
        <w:t>The entire envelope is flat at 94.1 %. Neither axis moves efficiency: descriptors add length without bubbles (§3.1), channels share one slave (§3.2). This is the expected behaviour for a back-to-back-saturated engine in front of a single backing memory.</w:t>
      </w:r>
      <w:bookmarkEnd w:id="25"/>
    </w:p>
    <w:p>
      <w:pPr>
        <w:pStyle w:val="Heading3"/>
        <w:spacing w:before="200" w:after="80"/>
        <w:rPr/>
      </w:pPr>
      <w:bookmarkStart w:id="26" w:name="__RefHeading___Toc2275_3488922344"/>
      <w:bookmarkStart w:id="27" w:name="channels-memory-latency-the-key-result"/>
      <w:bookmarkEnd w:id="26"/>
      <w:r>
        <w:rPr>
          <w:b/>
          <w:color w:val="404040"/>
          <w:sz w:val="24"/>
        </w:rPr>
        <w:t xml:space="preserve">4.2 Channels × memory latency — </w:t>
      </w:r>
      <w:r>
        <w:rPr>
          <w:b/>
          <w:i/>
          <w:iCs/>
          <w:color w:val="404040"/>
          <w:sz w:val="24"/>
        </w:rPr>
        <w:t>the key result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00425"/>
            <wp:effectExtent l="0" t="0" r="0" b="0"/>
            <wp:docPr id="15" name="Image6" descr="channels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channels x delay heatma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6" name="Image7" descr="channels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 descr="channels x delay lin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lines</w:t>
      </w:r>
    </w:p>
    <w:p>
      <w:pPr>
        <w:pStyle w:val="BodyText"/>
        <w:rPr/>
      </w:pPr>
      <w:r>
        <w:rPr>
          <w:sz w:val="20"/>
        </w:rPr>
        <w:t>Bus throughput (MB/s), channels {1,2,4,8} × memory latency: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4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8 ch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1255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1 channel holds flat until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, then cliffs. Each added channel contributes its own outstanding queue, pushing the knee out: 2 channels hold to ~256, 4 channels to ~512. </w:t>
      </w:r>
      <w:r>
        <w:rPr>
          <w:b/>
          <w:bCs/>
          <w:sz w:val="20"/>
        </w:rPr>
        <w:t>8 channels ≈ 4 channels</w:t>
      </w:r>
      <w:r>
        <w:rPr>
          <w:sz w:val="20"/>
        </w:rPr>
        <w:t xml:space="preserve"> (both 761 MB/s @ 512, 381 @ 1024, 95 @ 4096) — past ~4 channels the shared read-source / write-sink caps the aggregate in-flight window, so more channels stop buying latency tolerance.</w:t>
      </w:r>
      <w:bookmarkEnd w:id="27"/>
    </w:p>
    <w:p>
      <w:pPr>
        <w:pStyle w:val="Heading3"/>
        <w:spacing w:before="200" w:after="80"/>
        <w:rPr/>
      </w:pPr>
      <w:bookmarkStart w:id="28" w:name="__RefHeading___Toc2277_3488922344"/>
      <w:bookmarkStart w:id="29" w:name="descriptors-memory-latency-1-ch"/>
      <w:bookmarkEnd w:id="28"/>
      <w:r>
        <w:rPr>
          <w:b/>
          <w:color w:val="404040"/>
          <w:sz w:val="24"/>
        </w:rPr>
        <w:t>4.3 Descriptors × memory latency (1 ch)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96615"/>
            <wp:effectExtent l="0" t="0" r="0" b="0"/>
            <wp:docPr id="17" name="Image8" descr="desc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 descr="desc x delay heatma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8" name="Image9" descr="desc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desc x delay line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lines</w:t>
      </w:r>
    </w:p>
    <w:p>
      <w:pPr>
        <w:pStyle w:val="BodyText"/>
        <w:rPr/>
      </w:pPr>
      <w:r>
        <w:rPr>
          <w:sz w:val="20"/>
        </w:rPr>
        <w:t xml:space="preserve">Every descriptor-count curve </w:t>
      </w:r>
      <w:r>
        <w:rPr>
          <w:b/>
          <w:bCs/>
          <w:sz w:val="20"/>
        </w:rPr>
        <w:t>overlaps exactly</w:t>
      </w:r>
      <w:r>
        <w:rPr>
          <w:sz w:val="20"/>
        </w:rPr>
        <w:t xml:space="preserve"> and cliffs at the same 128-cycle knee. Descriptors are sequential within a channel, so they share the single channel’s 128-beat in-flight window — they add transfer </w:t>
      </w:r>
      <w:r>
        <w:rPr>
          <w:i/>
          <w:iCs/>
          <w:sz w:val="20"/>
        </w:rPr>
        <w:t>length</w:t>
      </w:r>
      <w:r>
        <w:rPr>
          <w:sz w:val="20"/>
        </w:rPr>
        <w:t xml:space="preserve">, never latency </w:t>
      </w:r>
      <w:r>
        <w:rPr>
          <w:i/>
          <w:iCs/>
          <w:sz w:val="20"/>
        </w:rPr>
        <w:t>tolerance</w:t>
      </w:r>
      <w:r>
        <w:rPr>
          <w:sz w:val="20"/>
        </w:rPr>
        <w:t xml:space="preserve">. This is the clean complement to §4.2: </w:t>
      </w:r>
      <w:r>
        <w:rPr>
          <w:b/>
          <w:bCs/>
          <w:sz w:val="20"/>
        </w:rPr>
        <w:t>channels widen the latency window; descriptors do not.</w:t>
      </w:r>
      <w:bookmarkEnd w:id="29"/>
    </w:p>
    <w:p>
      <w:pPr>
        <w:pStyle w:val="Heading3"/>
        <w:spacing w:before="200" w:after="80"/>
        <w:rPr/>
      </w:pPr>
      <w:bookmarkStart w:id="30" w:name="__RefHeading___Toc2279_3488922344"/>
      <w:bookmarkStart w:id="31" w:name="X67219d7d859be246243f5d424d5a03955ba3a8c"/>
      <w:bookmarkEnd w:id="30"/>
      <w:r>
        <w:rPr>
          <w:b/>
          <w:color w:val="404040"/>
          <w:sz w:val="24"/>
        </w:rPr>
        <w:t>4.4 Where the cycles go — utilization pair + bus-cycle breakdown</w:t>
      </w:r>
    </w:p>
    <w:p>
      <w:pPr>
        <w:pStyle w:val="FirstParagraph"/>
        <w:rPr/>
      </w:pPr>
      <w:r>
        <w:rPr>
          <w:sz w:val="20"/>
        </w:rPr>
        <w:t>The methodology (</w:t>
      </w:r>
      <w:r>
        <w:rPr>
          <w:rStyle w:val="VerbatimChar"/>
          <w:sz w:val="20"/>
        </w:rPr>
        <w:t>DMA_UTILIZATION_MEASUREMENT.md</w:t>
      </w:r>
      <w:r>
        <w:rPr>
          <w:sz w:val="20"/>
        </w:rPr>
        <w:t xml:space="preserve"> §5) asks for a </w:t>
      </w:r>
      <w:r>
        <w:rPr>
          <w:i/>
          <w:iCs/>
          <w:sz w:val="20"/>
        </w:rPr>
        <w:t>pair</w:t>
      </w:r>
      <w:r>
        <w:rPr>
          <w:sz w:val="20"/>
        </w:rPr>
        <w:t xml:space="preserve"> of numbers — steady-state </w:t>
      </w:r>
      <w:r>
        <w:rPr>
          <w:b/>
          <w:bCs/>
          <w:sz w:val="20"/>
        </w:rPr>
        <w:t>datapath</w:t>
      </w:r>
      <w:r>
        <w:rPr>
          <w:sz w:val="20"/>
        </w:rPr>
        <w:t xml:space="preserve"> utilization (§2.1) and </w:t>
      </w:r>
      <w:r>
        <w:rPr>
          <w:b/>
          <w:bCs/>
          <w:sz w:val="20"/>
        </w:rPr>
        <w:t>end-to-end</w:t>
      </w:r>
      <w:r>
        <w:rPr>
          <w:sz w:val="20"/>
        </w:rPr>
        <w:t xml:space="preserve"> utilization (§2.3) — with the gap reported as overhead. On this SRAM↔SRAM engine with single-cycle descriptor turnaround the two track within the perf monitor’s resolution, so the overhead band is essentially zero: there is no descriptor- fetch bubble to amortize.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9" name="Image10" descr="datapath vs end-to-end utilizatio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 descr="datapath vs end-to-end utilization vs latenc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latency</w:t>
      </w:r>
    </w:p>
    <w:p>
      <w:pPr>
        <w:pStyle w:val="BodyText"/>
        <w:rPr/>
      </w:pPr>
      <w:r>
        <w:rPr>
          <w:sz w:val="20"/>
        </w:rPr>
        <w:t xml:space="preserve">The §3 four-bucket classification on the write (destination) interface is the diagnostic payoff. As memory latency rises past the 128-cycle in-flight window, the lost cycles are </w:t>
      </w:r>
      <w:r>
        <w:rPr>
          <w:b/>
          <w:bCs/>
          <w:sz w:val="20"/>
        </w:rPr>
        <w:t xml:space="preserve">entirely </w:t>
      </w:r>
      <w:r>
        <w:rPr>
          <w:rStyle w:val="VerbatimChar"/>
          <w:b/>
          <w:bCs/>
          <w:sz w:val="20"/>
        </w:rPr>
        <w:t>starvation</w:t>
      </w:r>
      <w:r>
        <w:rPr>
          <w:sz w:val="20"/>
        </w:rPr>
        <w:t xml:space="preserve"> — the read side cannot feed the datapath fast enough — while </w:t>
      </w:r>
      <w:r>
        <w:rPr>
          <w:rStyle w:val="VerbatimChar"/>
          <w:b/>
          <w:bCs/>
          <w:sz w:val="20"/>
        </w:rPr>
        <w:t>backpressure</w:t>
      </w:r>
      <w:r>
        <w:rPr>
          <w:b/>
          <w:bCs/>
          <w:sz w:val="20"/>
        </w:rPr>
        <w:t xml:space="preserve"> stays pinned at 0%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20" name="Image11" descr="W-bus cycle breakdow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 descr="W-bus cycle breakdown vs latenc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W-bus cycle breakdown vs latency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productive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This is the engine’s signature: it is </w:t>
      </w:r>
      <w:r>
        <w:rPr>
          <w:b/>
          <w:bCs/>
          <w:sz w:val="20"/>
        </w:rPr>
        <w:t>never destination-bound</w:t>
      </w:r>
      <w:r>
        <w:rPr>
          <w:sz w:val="20"/>
        </w:rPr>
        <w:t xml:space="preserve"> (the SRAM sink always keeps up); the only thing that throttles it is read-latency starvation past the outstanding-transaction window — exactly the Little’s-Law behaviour of §5. The steady-state ~6% starvation at delay 0 is inter-burst arbitration (≈1.06 cycles/beat), not a stall.</w:t>
      </w:r>
    </w:p>
    <w:p>
      <w:pPr>
        <w:pStyle w:val="BodyText"/>
        <w:rPr/>
      </w:pPr>
      <w:r>
        <w:rPr>
          <w:b/>
          <w:bCs/>
          <w:sz w:val="20"/>
        </w:rPr>
        <w:t>Per-channel balance (§3.2)</w:t>
      </w:r>
      <w:r>
        <w:rPr>
          <w:sz w:val="20"/>
        </w:rPr>
        <w:t xml:space="preserve"> — at the widest config (8 ch) the productive cycles are evenly distributed, confirming the round-robin arbiter is fair and the aggregate cap in §4.2 is a shared-resource limit, not channel imbalance: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1" name="Image12" descr="per-channel productive cycles (8 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per-channel productive cycles (8 ch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per-channel productive cycles (8 ch)</w:t>
      </w:r>
    </w:p>
    <w:p>
      <w:pPr>
        <w:pStyle w:val="BodyText"/>
        <w:rPr/>
      </w:pPr>
      <w:r>
        <w:rPr>
          <w:b/>
          <w:bCs/>
          <w:sz w:val="20"/>
        </w:rPr>
        <w:t>Overhead vs transfer size (§5)</w:t>
      </w:r>
      <w:r>
        <w:rPr>
          <w:sz w:val="20"/>
        </w:rPr>
        <w:t xml:space="preserve"> — the one place a real datapath/end-to-end gap appears is small transfers, where a fixed ~90-cycle startup is a larger fraction of a short run; it amortizes away by ~256 KB: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2" name="Image13" descr="datapath vs end-to-end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 descr="datapath vs end-to-end utilization vs 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size</w:t>
      </w:r>
    </w:p>
    <w:p>
      <w:pPr>
        <w:pStyle w:val="Normal"/>
        <w:rPr/>
      </w:pPr>
      <w:bookmarkStart w:id="32" w:name="d-surfaces"/>
      <w:bookmarkStart w:id="33" w:name="X67219d7d859be246243f5d424d5a03955ba3a8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2281_3488922344"/>
      <w:bookmarkStart w:id="35" w:name="Xe2b3aeb18d748a6affe3c4f2fba660b2e8b1dc1"/>
      <w:bookmarkEnd w:id="34"/>
      <w:r>
        <w:rPr>
          <w:b/>
          <w:color w:val="228B22"/>
          <w:sz w:val="28"/>
        </w:rPr>
        <w:t>5. The architecture: Little’s Law on real silicon</w:t>
      </w:r>
    </w:p>
    <w:p>
      <w:pPr>
        <w:pStyle w:val="FirstParagraph"/>
        <w:rPr/>
      </w:pPr>
      <w:r>
        <w:rPr>
          <w:sz w:val="20"/>
        </w:rPr>
        <w:t>The cliff is the textbook signature of a multi-outstanding master in front of a pipelined memory: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sz w:val="20"/>
        </w:rPr>
        <w:t>Below the knee (L ≤ 128):</w:t>
      </w:r>
      <w:r>
        <w:rPr>
          <w:sz w:val="20"/>
        </w:rPr>
        <w:t xml:space="preserve"> the in-flight window covers the round trip; the entire latency is paid once as a pipe-fill and the rest streams at line rate. Adding 64 cycles of per-beat latency costs &lt; 0.3 % of a 1 MB run.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  <w:sz w:val="20"/>
        </w:rPr>
        <w:t>At/above the knee (L ≥ 128):</w:t>
      </w:r>
      <w:r>
        <w:rPr>
          <w:sz w:val="20"/>
        </w:rPr>
        <w:t xml:space="preserve"> Little’s Law governs — </w:t>
      </w:r>
      <w:r>
        <w:rPr>
          <w:rStyle w:val="VerbatimChar"/>
          <w:sz w:val="20"/>
        </w:rPr>
        <w:t>BW ≈ (in_flight_beats / L) × peak</w:t>
      </w:r>
      <w:r>
        <w:rPr>
          <w:sz w:val="20"/>
        </w:rPr>
        <w:t xml:space="preserve">. With </w:t>
      </w:r>
      <w:r>
        <w:rPr>
          <w:rStyle w:val="VerbatimChar"/>
          <w:sz w:val="20"/>
        </w:rPr>
        <w:t>in_flight = 128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peak ≈ 1435 MB/s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measured (1 ch)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128/L × 1435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match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knee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</w:tbl>
    <w:p>
      <w:pPr>
        <w:pStyle w:val="FirstParagraph"/>
        <w:rPr/>
      </w:pPr>
      <w:r>
        <w:rPr>
          <w:sz w:val="20"/>
        </w:rPr>
        <w:t xml:space="preserve">The fit tightens as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grows (arbitration overhead becomes a smaller fraction). The window is </w:t>
      </w:r>
      <w:r>
        <w:rPr>
          <w:rStyle w:val="VerbatimChar"/>
          <w:sz w:val="20"/>
        </w:rPr>
        <w:t>AR_MAX_OUTSTANDING (8) × burst_len (16) = 128</w:t>
      </w:r>
      <w:r>
        <w:rPr>
          <w:sz w:val="20"/>
        </w:rPr>
        <w:t xml:space="preserve"> beats per channel; channels scale it linearly until the shared slave caps the aggregate (≈ 4 × in this harness).</w:t>
      </w:r>
    </w:p>
    <w:p>
      <w:pPr>
        <w:pStyle w:val="Normal"/>
        <w:rPr/>
      </w:pPr>
      <w:bookmarkStart w:id="36" w:name="Xe2b3aeb18d748a6affe3c4f2fba660b2e8b1d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2283_3488922344"/>
      <w:bookmarkStart w:id="38" w:name="what-we-learned"/>
      <w:bookmarkEnd w:id="37"/>
      <w:r>
        <w:rPr>
          <w:b/>
          <w:color w:val="228B22"/>
          <w:sz w:val="28"/>
        </w:rPr>
        <w:t>6. What we learned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The engine is back-to-back-saturated</w:t>
      </w:r>
      <w:r>
        <w:rPr/>
        <w:t xml:space="preserve"> at ~94 % of the one-direction AXI ceiling, flat across every descriptor count and channel count at 1 MB. The 6 % gap is steady inter-burst arbitration, not backpressure.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are free.</w:t>
      </w:r>
      <w:r>
        <w:rPr/>
        <w:t xml:space="preserve"> Concurrent prefetch means chain length adds no per-descriptor cost.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share bandwidth, not multiply it</w:t>
      </w:r>
      <w:r>
        <w:rPr/>
        <w:t xml:space="preserve"> — in </w:t>
      </w:r>
      <w:r>
        <w:rPr>
          <w:i/>
          <w:iCs/>
        </w:rPr>
        <w:t>this</w:t>
      </w:r>
      <w:r>
        <w:rPr/>
        <w:t xml:space="preserve"> harness, where all channels hit one read-source and one write-sink. With independent backing memory per channel you’d expect N× scaling; that’s a follow-on.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buy latency tolerance.</w:t>
      </w:r>
      <w:r>
        <w:rPr/>
        <w:t xml:space="preserve"> The 128-cycle hide-window scales with channel count up to the shared-slave saturation point (~4 ch).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buy none.</w:t>
      </w:r>
      <w:r>
        <w:rPr/>
        <w:t xml:space="preserve"> They share a channel’s outstanding window.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Size matters only through startup.</w:t>
      </w:r>
      <w:r>
        <w:rPr/>
        <w:t xml:space="preserve"> A fixed ~90-cycle pipe-fill amortizes; ≥ 64 KB is within 2 % of peak.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The timing fixes cost nothing in throughput.</w:t>
      </w:r>
      <w:r>
        <w:rPr/>
        <w:t xml:space="preserve"> These numbers match the pre-fix builds — the fixes bought positive slack, not regression.</w:t>
      </w:r>
    </w:p>
    <w:p>
      <w:pPr>
        <w:pStyle w:val="Normal"/>
        <w:rPr/>
      </w:pPr>
      <w:bookmarkStart w:id="39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2285_3488922344"/>
      <w:bookmarkStart w:id="41" w:name="appendix-data-files-reproduce"/>
      <w:bookmarkEnd w:id="40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× descriptors, 40 configs, 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chan_x_delay_2026-06-21.json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{1,2,4,8} × delay {0..512}, 1 desc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desc_x_delay_2026-06-21.json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 {1,2,4,8,16} × delay {0..512}, 1 ch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size_sweep_2026-06-21.json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ch, 1 desc, 8 KB→1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matrix_2026-06-21.csv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CSV of the matrix (column dictionary below)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includes the §5 util-pair, §3 bucket-breakdown, and §3.2 per-channel graphs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Every record carries the methodology primitives (§2.1 datapath + §2.3 end-to-end utilization, §3 productive/backpressure/starvation/idle buckets, aggregate and per-channel, R and W) under each config’s </w:t>
      </w:r>
      <w:r>
        <w:rPr>
          <w:rStyle w:val="VerbatimChar"/>
          <w:sz w:val="20"/>
        </w:rPr>
        <w:t>metrics</w:t>
      </w:r>
      <w:r>
        <w:rPr>
          <w:sz w:val="20"/>
        </w:rPr>
        <w:t xml:space="preserve"> key. Delay sweeps nest the per-run record under a </w:t>
      </w:r>
      <w:r>
        <w:rPr>
          <w:rStyle w:val="VerbatimChar"/>
          <w:sz w:val="20"/>
        </w:rPr>
        <w:t>result</w:t>
      </w:r>
      <w:r>
        <w:rPr>
          <w:sz w:val="20"/>
        </w:rPr>
        <w:t xml:space="preserve"> key with </w:t>
      </w:r>
      <w:r>
        <w:rPr>
          <w:rStyle w:val="VerbatimChar"/>
          <w:sz w:val="20"/>
        </w:rPr>
        <w:t>rd_delay</w:t>
      </w:r>
      <w:r>
        <w:rPr>
          <w:sz w:val="20"/>
        </w:rPr>
        <w:t>/</w:t>
      </w:r>
      <w:r>
        <w:rPr>
          <w:rStyle w:val="VerbatimChar"/>
          <w:sz w:val="20"/>
        </w:rPr>
        <w:t>wr_delay</w:t>
      </w:r>
      <w:r>
        <w:rPr>
          <w:sz w:val="20"/>
        </w:rPr>
        <w:t xml:space="preserve"> siblings.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VariableTok"/>
        </w:rPr>
        <w:t>P</w:t>
      </w:r>
      <w:r>
        <w:rPr>
          <w:rStyle w:val="OperatorTok"/>
        </w:rPr>
        <w:t>=</w:t>
      </w:r>
      <w:r>
        <w:rPr>
          <w:rStyle w:val="NormalTok"/>
        </w:rPr>
        <w:t>/dev/serial/by-id/usb-Digilent_Digilent_USB_Device_210292B7D46F-if01-port0</w:t>
      </w:r>
      <w:r>
        <w:rPr/>
        <w:br/>
      </w:r>
      <w:r>
        <w:rPr>
          <w:rStyle w:val="VariableTok"/>
        </w:rPr>
        <w:t>D</w:t>
      </w:r>
      <w:r>
        <w:rPr>
          <w:rStyle w:val="OperatorTok"/>
        </w:rPr>
        <w:t>=</w:t>
      </w:r>
      <w:r>
        <w:rPr>
          <w:rStyle w:val="NormalTok"/>
        </w:rPr>
        <w:t>0,32,64,96,112,128,144,160,192,256,384,512</w:t>
      </w:r>
      <w:r>
        <w:rPr/>
        <w:br/>
      </w: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-o paths are relative to host/; the reports dir is two levels up, so</w:t>
      </w:r>
      <w:r>
        <w:rPr/>
        <w:br/>
      </w:r>
      <w:r>
        <w:rPr>
          <w:rStyle w:val="CommentTok"/>
        </w:rPr>
        <w:t># use an ABSOLUTE path (or ../../reports/perf) -- "../reports/perf" does NOT</w:t>
      </w:r>
      <w:r>
        <w:rPr/>
        <w:br/>
      </w:r>
      <w:r>
        <w:rPr>
          <w:rStyle w:val="CommentTok"/>
        </w:rPr>
        <w:t># exist and the run will compute then crash on save.</w:t>
      </w:r>
      <w:r>
        <w:rPr/>
        <w:br/>
      </w:r>
      <w:r>
        <w:rPr>
          <w:rStyle w:val="VariableTok"/>
        </w:rPr>
        <w:t>R</w:t>
      </w:r>
      <w:r>
        <w:rPr>
          <w:rStyle w:val="OperatorTok"/>
        </w:rPr>
        <w:t>=</w:t>
      </w:r>
      <w:r>
        <w:rPr>
          <w:rStyle w:val="VariableTok"/>
        </w:rPr>
        <w:t>$REPO_ROOT</w:t>
      </w:r>
      <w:r>
        <w:rPr>
          <w:rStyle w:val="NormalTok"/>
        </w:rPr>
        <w:t>/projects/NexysA7/stream_characterization/reports/perf</w:t>
      </w:r>
      <w:r>
        <w:rPr/>
        <w:br/>
      </w:r>
      <w:r>
        <w:rPr>
          <w:rStyle w:val="CommentTok"/>
        </w:rPr>
        <w:t># IMPORTANT: re-program the board (make program) before the matrix / size</w:t>
      </w:r>
      <w:r>
        <w:rPr/>
        <w:br/>
      </w:r>
      <w:r>
        <w:rPr>
          <w:rStyle w:val="CommentTok"/>
        </w:rPr>
        <w:t># sweeps. The --resp-delays sweep leaves the RESP_DELAY CSR set; a leftover</w:t>
      </w:r>
      <w:r>
        <w:rPr/>
        <w:br/>
      </w:r>
      <w:r>
        <w:rPr>
          <w:rStyle w:val="CommentTok"/>
        </w:rPr>
        <w:t># value silently degrades a later no-delay run (util drops, high-load configs</w:t>
      </w:r>
      <w:r>
        <w:rPr/>
        <w:br/>
      </w:r>
      <w:r>
        <w:rPr>
          <w:rStyle w:val="CommentTok"/>
        </w:rPr>
        <w:t># time out). Re-program also recovers a clean state if a sweep crashed.</w:t>
      </w:r>
      <w:r>
        <w:rPr/>
        <w:br/>
      </w:r>
      <w:r>
        <w:rPr>
          <w:rStyle w:val="CommentTok"/>
        </w:rPr>
        <w:t># matrix (full 40-config):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/matrix_2026-06-21.json</w:t>
      </w:r>
      <w:r>
        <w:rPr/>
        <w:br/>
      </w:r>
      <w:r>
        <w:rPr>
          <w:rStyle w:val="CommentTok"/>
        </w:rPr>
        <w:t># channels x delay (1 desc,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--phase</w:t>
      </w:r>
      <w:r>
        <w:rPr>
          <w:rStyle w:val="NormalTok"/>
        </w:rPr>
        <w:t xml:space="preserve"> 1 </w:t>
      </w:r>
      <w:r>
        <w:rPr>
          <w:rStyle w:val="AttributeTok"/>
        </w:rPr>
        <w:t>--channels</w:t>
      </w:r>
      <w:r>
        <w:rPr>
          <w:rStyle w:val="NormalTok"/>
        </w:rPr>
        <w:t xml:space="preserve"> 1 2 4 8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/chan_x_delay_2026-06-21.json</w:t>
      </w:r>
      <w:r>
        <w:rPr/>
        <w:br/>
      </w:r>
      <w:r>
        <w:rPr>
          <w:rStyle w:val="CommentTok"/>
        </w:rPr>
        <w:t># desc x delay (1 ch,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/desc_x_delay_2026-06-21.json</w:t>
      </w:r>
      <w:r>
        <w:rPr/>
        <w:br/>
      </w:r>
      <w:r>
        <w:rPr>
          <w:rStyle w:val="CommentTok"/>
        </w:rPr>
        <w:t># size sweep: re-program first, then loop --size {8KB..1MB} --channels 1</w:t>
      </w:r>
      <w:r>
        <w:rPr/>
        <w:br/>
      </w:r>
      <w:r>
        <w:rPr>
          <w:rStyle w:val="CommentTok"/>
        </w:rPr>
        <w:t># --phase 1 and merge the single-record JSONs (sorted by transfer_bytes).</w:t>
      </w:r>
      <w:r>
        <w:rPr/>
        <w:br/>
      </w:r>
      <w:r>
        <w:rPr>
          <w:rStyle w:val="CommentTok"/>
        </w:rPr>
        <w:t># plots (incl. §5 util-pair, §3 buckets, §3.2 per-channel):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plot_char_reports.py </w:t>
      </w:r>
      <w:r>
        <w:rPr>
          <w:rStyle w:val="AttributeTok"/>
        </w:rPr>
        <w:t>--matrix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/matrix_2026-06-21.json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--chan-delay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/chan_x_delay_2026-06-21.json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--desc-delay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/desc_x_delay_2026-06-21.json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 xml:space="preserve">/size_sweep_2026-06-21.json </w:t>
      </w:r>
      <w:r>
        <w:rPr>
          <w:rStyle w:val="AttributeTok"/>
        </w:rPr>
        <w:t>--outdir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/plots</w:t>
      </w:r>
      <w:r>
        <w:rPr/>
        <w:br/>
      </w:r>
      <w:r>
        <w:rPr>
          <w:rStyle w:val="CommentTok"/>
        </w:rPr>
        <w:t># CSV from a matrix JSON (column dictionary in this appendix):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perf_json_to_csv.py </w:t>
      </w:r>
      <w:r>
        <w:rPr>
          <w:rStyle w:val="VariableTok"/>
        </w:rPr>
        <w:t>$R</w:t>
      </w:r>
      <w:r>
        <w:rPr>
          <w:rStyle w:val="NormalTok"/>
        </w:rPr>
        <w:t xml:space="preserve">/matrix_2026-06-21.json </w:t>
      </w:r>
      <w:r>
        <w:rPr>
          <w:rStyle w:val="AttributeTok"/>
        </w:rPr>
        <w:t>--out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/matrix_2026-06-21.csv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CSV columns (current runner): </w:t>
      </w:r>
      <w:r>
        <w:rPr>
          <w:rStyle w:val="VerbatimChar"/>
          <w:sz w:val="20"/>
        </w:rPr>
        <w:t>date,time,config,channels,descriptors,desc_KB, mb_moved,bus_time_s,bus_throughput_MBps,bus_max_one_dir_MBps, bus_max_net_moved_MBps,bus_e2e_util_pct,datapath_{R,W,E2E}_pct, {R,W}_{prod,bp,starv}_pct,dma_time_s,throughput_MBps</w:t>
      </w:r>
      <w:r>
        <w:rPr>
          <w:sz w:val="20"/>
        </w:rPr>
        <w:t>. Bus-side columns are authoritative; the two host-side columns (</w:t>
      </w:r>
      <w:r>
        <w:rPr>
          <w:rStyle w:val="VerbatimChar"/>
          <w:sz w:val="20"/>
        </w:rPr>
        <w:t>dma_time_s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throughput_MBps</w:t>
      </w:r>
      <w:r>
        <w:rPr>
          <w:sz w:val="20"/>
        </w:rPr>
        <w:t xml:space="preserve">) are transparency-only. The </w:t>
      </w:r>
      <w:r>
        <w:rPr>
          <w:rStyle w:val="VerbatimChar"/>
          <w:sz w:val="20"/>
        </w:rPr>
        <w:t>16desc_*</w:t>
      </w:r>
      <w:r>
        <w:rPr>
          <w:sz w:val="20"/>
        </w:rPr>
        <w:t xml:space="preserve"> configs trip </w:t>
      </w:r>
      <w:r>
        <w:rPr>
          <w:rStyle w:val="VerbatimChar"/>
          <w:sz w:val="20"/>
        </w:rPr>
        <w:t>trace.overflow</w:t>
      </w:r>
      <w:r>
        <w:rPr>
          <w:sz w:val="20"/>
        </w:rPr>
        <w:t xml:space="preserve"> (the 2048-beat debug-trace SRAM) — benign; it bounds only the waveform trace, not the bus-meter counters.</w:t>
      </w:r>
      <w:bookmarkEnd w:id="4"/>
      <w:bookmarkEnd w:id="41"/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2026-06-22T15:51:03Z</dcterms:created>
  <dc:creator/>
  <dc:description/>
  <dc:language>en-US</dc:language>
  <cp:lastModifiedBy/>
  <dcterms:modified xsi:type="dcterms:W3CDTF">2026-06-22T08:51:06Z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