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000" w:after="200"/>
        <w:rPr/>
      </w:pPr>
      <w:r>
        <w:rPr/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CELL Micro-Architecture Specification 0.12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October 19,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133_258200084">
            <w:r>
              <w:rPr>
                <w:webHidden/>
                <w:rStyle w:val="IndexLink"/>
              </w:rPr>
              <w:t>1 Cell Mas Index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35_258200084">
            <w:r>
              <w:rPr>
                <w:webHidden/>
                <w:rStyle w:val="IndexLink"/>
              </w:rPr>
              <w:t>2 Document Information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37_258200084">
            <w:r>
              <w:rPr>
                <w:webHidden/>
                <w:rStyle w:val="IndexLink"/>
              </w:rPr>
              <w:t>2.1 Overview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39_258200084">
            <w:r>
              <w:rPr>
                <w:webHidden/>
                <w:rStyle w:val="IndexLink"/>
              </w:rPr>
              <w:t>2.1.1 CELL Micro-Architecture Specification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41_258200084">
            <w:r>
              <w:rPr>
                <w:webHidden/>
                <w:rStyle w:val="IndexLink"/>
              </w:rPr>
              <w:t>2.1.2 Document Purpose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43_258200084">
            <w:r>
              <w:rPr>
                <w:webHidden/>
                <w:rStyle w:val="IndexLink"/>
              </w:rPr>
              <w:t>2.1.3 Intended Audience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45_258200084">
            <w:r>
              <w:rPr>
                <w:webHidden/>
                <w:rStyle w:val="IndexLink"/>
              </w:rPr>
              <w:t>2.2 Design Notes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47_258200084">
            <w:r>
              <w:rPr>
                <w:webHidden/>
                <w:rStyle w:val="IndexLink"/>
              </w:rPr>
              <w:t>2.2.1 Revision History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49_258200084">
            <w:r>
              <w:rPr>
                <w:webHidden/>
                <w:rStyle w:val="IndexLink"/>
              </w:rPr>
              <w:t>2.3 References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51_258200084">
            <w:r>
              <w:rPr>
                <w:webHidden/>
                <w:rStyle w:val="IndexLink"/>
              </w:rPr>
              <w:t>2.3.1 Related Documents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3_258200084">
            <w:r>
              <w:rPr>
                <w:webHidden/>
                <w:rStyle w:val="IndexLink"/>
              </w:rPr>
              <w:t>3 Design Philosophy and Scope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55_258200084">
            <w:r>
              <w:rPr>
                <w:webHidden/>
                <w:rStyle w:val="IndexLink"/>
              </w:rPr>
              <w:t>3.1 What This Block Is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57_258200084">
            <w:r>
              <w:rPr>
                <w:webHidden/>
                <w:rStyle w:val="IndexLink"/>
              </w:rPr>
              <w:t>3.2 Scope and Deferrals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59_258200084">
            <w:r>
              <w:rPr>
                <w:webHidden/>
                <w:rStyle w:val="IndexLink"/>
              </w:rPr>
              <w:t>3.3 MAS Decisions at a Glance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61_258200084">
            <w:r>
              <w:rPr>
                <w:webHidden/>
                <w:rStyle w:val="IndexLink"/>
              </w:rPr>
              <w:t>3.4 Relationship to the ALU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63_258200084">
            <w:r>
              <w:rPr>
                <w:webHidden/>
                <w:rStyle w:val="IndexLink"/>
              </w:rPr>
              <w:t>4 Module Tree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65_258200084">
            <w:r>
              <w:rPr>
                <w:webHidden/>
                <w:rStyle w:val="IndexLink"/>
              </w:rPr>
              <w:t>4.1 Purpose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67_258200084">
            <w:r>
              <w:rPr>
                <w:webHidden/>
                <w:rStyle w:val="IndexLink"/>
              </w:rPr>
              <w:t>4.2 Module Tree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69_258200084">
            <w:r>
              <w:rPr>
                <w:webHidden/>
                <w:rStyle w:val="IndexLink"/>
              </w:rPr>
              <w:t>4.3 Block Intent (one paragraph each)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71_258200084">
            <w:r>
              <w:rPr>
                <w:webHidden/>
                <w:rStyle w:val="IndexLink"/>
              </w:rPr>
              <w:t>4.3.1 delta_mesh_cell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73_258200084">
            <w:r>
              <w:rPr>
                <w:webHidden/>
                <w:rStyle w:val="IndexLink"/>
              </w:rPr>
              <w:t>4.3.2 cell_rx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75_258200084">
            <w:r>
              <w:rPr>
                <w:webHidden/>
                <w:rStyle w:val="IndexLink"/>
              </w:rPr>
              <w:t>4.3.3 cell_cfg_regs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77_258200084">
            <w:r>
              <w:rPr>
                <w:webHidden/>
                <w:rStyle w:val="IndexLink"/>
              </w:rPr>
              <w:t>4.3.4 cell_mem_in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79_258200084">
            <w:r>
              <w:rPr>
                <w:webHidden/>
                <w:rStyle w:val="IndexLink"/>
              </w:rPr>
              <w:t>4.3.5 cell_mem_out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81_258200084">
            <w:r>
              <w:rPr>
                <w:webHidden/>
                <w:rStyle w:val="IndexLink"/>
              </w:rPr>
              <w:t>4.3.6 cell_credit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83_258200084">
            <w:r>
              <w:rPr>
                <w:webHidden/>
                <w:rStyle w:val="IndexLink"/>
              </w:rPr>
              <w:t>4.3.7 cell_packetizer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85_258200084">
            <w:r>
              <w:rPr>
                <w:webHidden/>
                <w:rStyle w:val="IndexLink"/>
              </w:rPr>
              <w:t>4.3.8 cell_exec_fsm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87_258200084">
            <w:r>
              <w:rPr>
                <w:webHidden/>
                <w:rStyle w:val="IndexLink"/>
              </w:rPr>
              <w:t>4.4 Parameters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89_258200084">
            <w:r>
              <w:rPr>
                <w:webHidden/>
                <w:rStyle w:val="IndexLink"/>
              </w:rPr>
              <w:t>4.5 Clock and Reset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91_258200084">
            <w:r>
              <w:rPr>
                <w:webHidden/>
                <w:rStyle w:val="IndexLink"/>
              </w:rPr>
              <w:t>5 Datapath Figures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93_258200084">
            <w:r>
              <w:rPr>
                <w:webHidden/>
                <w:rStyle w:val="IndexLink"/>
              </w:rPr>
              <w:t>5.1 Whole-Cell Datapath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95_258200084">
            <w:r>
              <w:rPr>
                <w:webHidden/>
                <w:rStyle w:val="IndexLink"/>
              </w:rPr>
              <w:t>5.1.1 Figure 2.1: Whole-cell datapath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97_258200084">
            <w:r>
              <w:rPr>
                <w:webHidden/>
                <w:rStyle w:val="IndexLink"/>
              </w:rPr>
              <w:t>5.2 Credit Loop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199_258200084">
            <w:r>
              <w:rPr>
                <w:webHidden/>
                <w:rStyle w:val="IndexLink"/>
              </w:rPr>
              <w:t>5.2.1 Figure 2.2: Credit loop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01_258200084">
            <w:r>
              <w:rPr>
                <w:webHidden/>
                <w:rStyle w:val="IndexLink"/>
              </w:rPr>
              <w:t>5.3 ALU Datapath Focus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03_258200084">
            <w:r>
              <w:rPr>
                <w:webHidden/>
                <w:rStyle w:val="IndexLink"/>
              </w:rPr>
              <w:t>5.3.1 Figure 2.3: ALU datapath focus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05_258200084">
            <w:r>
              <w:rPr>
                <w:webHidden/>
                <w:rStyle w:val="IndexLink"/>
              </w:rPr>
              <w:t>6 External and Internal Interfaces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07_258200084">
            <w:r>
              <w:rPr>
                <w:webHidden/>
                <w:rStyle w:val="IndexLink"/>
              </w:rPr>
              <w:t>6.1 Cell Boundary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09_258200084">
            <w:r>
              <w:rPr>
                <w:webHidden/>
                <w:rStyle w:val="IndexLink"/>
              </w:rPr>
              <w:t>6.1.1 Mesh-Facing Ports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11_258200084">
            <w:r>
              <w:rPr>
                <w:webHidden/>
                <w:rStyle w:val="IndexLink"/>
              </w:rPr>
              <w:t>6.1.2 Local Port Contract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13_258200084">
            <w:r>
              <w:rPr>
                <w:webHidden/>
                <w:rStyle w:val="IndexLink"/>
              </w:rPr>
              <w:t>6.1.3 AXI4-Lite Register Interface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15_258200084">
            <w:r>
              <w:rPr>
                <w:webHidden/>
                <w:rStyle w:val="IndexLink"/>
              </w:rPr>
              <w:t>6.1.4 Observability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17_258200084">
            <w:r>
              <w:rPr>
                <w:webHidden/>
                <w:rStyle w:val="IndexLink"/>
              </w:rPr>
              <w:t>6.2 Internal Interfaces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19_258200084">
            <w:r>
              <w:rPr>
                <w:webHidden/>
                <w:rStyle w:val="IndexLink"/>
              </w:rPr>
              <w:t>6.2.1 cell_rx → cell_mem_in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21_258200084">
            <w:r>
              <w:rPr>
                <w:webHidden/>
                <w:rStyle w:val="IndexLink"/>
              </w:rPr>
              <w:t>6.2.2 cell_rx → cell_cfg_regs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23_258200084">
            <w:r>
              <w:rPr>
                <w:webHidden/>
                <w:rStyle w:val="IndexLink"/>
              </w:rPr>
              <w:t>6.2.3 cell_cfg_regs → datapath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25_258200084">
            <w:r>
              <w:rPr>
                <w:webHidden/>
                <w:rStyle w:val="IndexLink"/>
              </w:rPr>
              <w:t>6.2.4 cell_mem_in → cell_exec_fsm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27_258200084">
            <w:r>
              <w:rPr>
                <w:webHidden/>
                <w:rStyle w:val="IndexLink"/>
              </w:rPr>
              <w:t>6.2.5 cell_exec_fsm → cell_mem_out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29_258200084">
            <w:r>
              <w:rPr>
                <w:webHidden/>
                <w:rStyle w:val="IndexLink"/>
              </w:rPr>
              <w:t>6.2.6 cell_exec_fsm → cell_credit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31_258200084">
            <w:r>
              <w:rPr>
                <w:webHidden/>
                <w:rStyle w:val="IndexLink"/>
              </w:rPr>
              <w:t>6.2.7 cell_credit → node (credit VC)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33_258200084">
            <w:r>
              <w:rPr>
                <w:webHidden/>
                <w:rStyle w:val="IndexLink"/>
              </w:rPr>
              <w:t>6.2.8 cell_mem_out → cell_packetizer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35_258200084">
            <w:r>
              <w:rPr>
                <w:webHidden/>
                <w:rStyle w:val="IndexLink"/>
              </w:rPr>
              <w:t>6.2.9 cell_packetizer → node (data network)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37_258200084">
            <w:r>
              <w:rPr>
                <w:webHidden/>
                <w:rStyle w:val="IndexLink"/>
              </w:rPr>
              <w:t>6.2.10 cell_exec_fsm ↔ ALU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39_258200084">
            <w:r>
              <w:rPr>
                <w:webHidden/>
                <w:rStyle w:val="IndexLink"/>
              </w:rPr>
              <w:t>7 Cycle Behavior: Fill Path as Built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41_258200084">
            <w:r>
              <w:rPr>
                <w:webHidden/>
                <w:rStyle w:val="IndexLink"/>
              </w:rPr>
              <w:t>7.1 Slice-1 Fill Path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43_258200084">
            <w:r>
              <w:rPr>
                <w:webHidden/>
                <w:rStyle w:val="IndexLink"/>
              </w:rPr>
              <w:t>7.1.1 Head-Beat Reception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45_258200084">
            <w:r>
              <w:rPr>
                <w:webHidden/>
                <w:rStyle w:val="IndexLink"/>
              </w:rPr>
              <w:t>7.1.2 Coordinate Match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47_258200084">
            <w:r>
              <w:rPr>
                <w:webHidden/>
                <w:rStyle w:val="IndexLink"/>
              </w:rPr>
              <w:t>7.1.3 Demux Decision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49_258200084">
            <w:r>
              <w:rPr>
                <w:webHidden/>
                <w:rStyle w:val="IndexLink"/>
              </w:rPr>
              <w:t>7.1.4 Payload Write Timing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51_258200084">
            <w:r>
              <w:rPr>
                <w:webHidden/>
                <w:rStyle w:val="IndexLink"/>
              </w:rPr>
              <w:t>7.1.5 Occupancy Accounting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53_258200084">
            <w:r>
              <w:rPr>
                <w:webHidden/>
                <w:rStyle w:val="IndexLink"/>
              </w:rPr>
              <w:t>7.2 Expected Slice-2/3 Cycle Behavior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55_258200084">
            <w:r>
              <w:rPr>
                <w:webHidden/>
                <w:rStyle w:val="IndexLink"/>
              </w:rPr>
              <w:t>8 Credit Logic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57_258200084">
            <w:r>
              <w:rPr>
                <w:webHidden/>
                <w:rStyle w:val="IndexLink"/>
              </w:rPr>
              <w:t>8.1 MAS Decision: Memory Sizing and Advertisement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59_258200084">
            <w:r>
              <w:rPr>
                <w:webHidden/>
                <w:rStyle w:val="IndexLink"/>
              </w:rPr>
              <w:t>8.2 MAS Decision: Credit Batch Size and Timeout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61_258200084">
            <w:r>
              <w:rPr>
                <w:webHidden/>
                <w:rStyle w:val="IndexLink"/>
              </w:rPr>
              <w:t>8.3 Per-Source Owed Counters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63_258200084">
            <w:r>
              <w:rPr>
                <w:webHidden/>
                <w:rStyle w:val="IndexLink"/>
              </w:rPr>
              <w:t>8.4 Credit Packet Format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65_258200084">
            <w:r>
              <w:rPr>
                <w:webHidden/>
                <w:rStyle w:val="IndexLink"/>
              </w:rPr>
              <w:t>8.5 Boot Advertisement Packet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67_258200084">
            <w:r>
              <w:rPr>
                <w:webHidden/>
                <w:rStyle w:val="IndexLink"/>
              </w:rPr>
              <w:t>8.6 Sender-Generic Returns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69_258200084">
            <w:r>
              <w:rPr>
                <w:webHidden/>
                <w:rStyle w:val="IndexLink"/>
              </w:rPr>
              <w:t>8.7 Implementation Note: Counter Bank Sizing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71_258200084">
            <w:r>
              <w:rPr>
                <w:webHidden/>
                <w:rStyle w:val="IndexLink"/>
              </w:rPr>
              <w:t>9 Packetizer and Execution FSM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73_258200084">
            <w:r>
              <w:rPr>
                <w:webHidden/>
                <w:rStyle w:val="IndexLink"/>
              </w:rPr>
              <w:t>9.1 Packetizer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75_258200084">
            <w:r>
              <w:rPr>
                <w:webHidden/>
                <w:rStyle w:val="IndexLink"/>
              </w:rPr>
              <w:t>9.1.1 MAS Decision: Batching and Flush Conditions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77_258200084">
            <w:r>
              <w:rPr>
                <w:webHidden/>
                <w:rStyle w:val="IndexLink"/>
              </w:rPr>
              <w:t>9.1.2 MAS Decision: Strap Counter Initialization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79_258200084">
            <w:r>
              <w:rPr>
                <w:webHidden/>
                <w:rStyle w:val="IndexLink"/>
              </w:rPr>
              <w:t>9.1.3 Header Build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81_258200084">
            <w:r>
              <w:rPr>
                <w:webHidden/>
                <w:rStyle w:val="IndexLink"/>
              </w:rPr>
              <w:t>9.1.4 Destination and Tag Programming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83_258200084">
            <w:r>
              <w:rPr>
                <w:webHidden/>
                <w:rStyle w:val="IndexLink"/>
              </w:rPr>
              <w:t>9.1.5 Strap Accounting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85_258200084">
            <w:r>
              <w:rPr>
                <w:webHidden/>
                <w:rStyle w:val="IndexLink"/>
              </w:rPr>
              <w:t>9.2 Execution FSM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87_258200084">
            <w:r>
              <w:rPr>
                <w:webHidden/>
                <w:rStyle w:val="IndexLink"/>
              </w:rPr>
              <w:t>9.2.1 Pop → Issue → Push Loop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89_258200084">
            <w:r>
              <w:rPr>
                <w:webHidden/>
                <w:rStyle w:val="IndexLink"/>
              </w:rPr>
              <w:t>9.2.2 MAS Decision: Operand-Source Mux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91_258200084">
            <w:r>
              <w:rPr>
                <w:webHidden/>
                <w:rStyle w:val="IndexLink"/>
              </w:rPr>
              <w:t>9.2.3 IP/OP Pointer Behavior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93_258200084">
            <w:r>
              <w:rPr>
                <w:webHidden/>
                <w:rStyle w:val="IndexLink"/>
              </w:rPr>
              <w:t>9.2.4 Gatling as the Cell ALU Sequencer (owner ruling 2026-10-19)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95_258200084">
            <w:r>
              <w:rPr>
                <w:webHidden/>
                <w:rStyle w:val="IndexLink"/>
              </w:rPr>
              <w:t>9.2.5 ALU Hookup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97_258200084">
            <w:r>
              <w:rPr>
                <w:webHidden/>
                <w:rStyle w:val="IndexLink"/>
              </w:rPr>
              <w:t>9.2.6 Issue Tag and Same-Tag Alignment (ratified spec — RTL pending)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299_258200084">
            <w:r>
              <w:rPr>
                <w:webHidden/>
                <w:rStyle w:val="IndexLink"/>
              </w:rPr>
              <w:t>9.2.7 MAC Accumulation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01_258200084">
            <w:r>
              <w:rPr>
                <w:webHidden/>
                <w:rStyle w:val="IndexLink"/>
              </w:rPr>
              <w:t>9.2.8 Soft Reset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03_258200084">
            <w:r>
              <w:rPr>
                <w:webHidden/>
                <w:rStyle w:val="IndexLink"/>
              </w:rPr>
              <w:t>10 Verification Plan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5_258200084">
            <w:r>
              <w:rPr>
                <w:webHidden/>
                <w:rStyle w:val="IndexLink"/>
              </w:rPr>
              <w:t>10.1 House Test Grid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7_258200084">
            <w:r>
              <w:rPr>
                <w:webHidden/>
                <w:rStyle w:val="IndexLink"/>
              </w:rPr>
              <w:t>10.2 Existing Tests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9_258200084">
            <w:r>
              <w:rPr>
                <w:webHidden/>
                <w:rStyle w:val="IndexLink"/>
              </w:rPr>
              <w:t>10.3 Planned Slice-2 Credit-Loop Test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1_258200084">
            <w:r>
              <w:rPr>
                <w:webHidden/>
                <w:rStyle w:val="IndexLink"/>
              </w:rPr>
              <w:t>10.4 Planned Slice-3 ALU-Run Test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3_258200084">
            <w:r>
              <w:rPr>
                <w:webHidden/>
                <w:rStyle w:val="IndexLink"/>
              </w:rPr>
              <w:t>10.5 Verification Hooks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5_258200084">
            <w:r>
              <w:rPr>
                <w:webHidden/>
                <w:rStyle w:val="IndexLink"/>
              </w:rPr>
              <w:t>10.6 Assertions and Checks</w:t>
              <w:tab/>
              <w:t>45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17_258200084">
            <w:r>
              <w:rPr>
                <w:webHidden/>
                <w:rStyle w:val="IndexLink"/>
              </w:rPr>
              <w:t>11 Register Map and MAS Decisions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9_258200084">
            <w:r>
              <w:rPr>
                <w:webHidden/>
                <w:rStyle w:val="IndexLink"/>
              </w:rPr>
              <w:t>11.1 Register Map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21_258200084">
            <w:r>
              <w:rPr>
                <w:webHidden/>
                <w:rStyle w:val="IndexLink"/>
              </w:rPr>
              <w:t>11.2 Bit Fields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23_258200084">
            <w:r>
              <w:rPr>
                <w:webHidden/>
                <w:rStyle w:val="IndexLink"/>
              </w:rPr>
              <w:t>11.2.1 CTRL (0x00)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25_258200084">
            <w:r>
              <w:rPr>
                <w:webHidden/>
                <w:rStyle w:val="IndexLink"/>
              </w:rPr>
              <w:t>11.2.2 STATUS (0x04) — read-only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27_258200084">
            <w:r>
              <w:rPr>
                <w:webHidden/>
                <w:rStyle w:val="IndexLink"/>
              </w:rPr>
              <w:t>11.2.3 FUNC_SEL (0x08)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29_258200084">
            <w:r>
              <w:rPr>
                <w:webHidden/>
                <w:rStyle w:val="IndexLink"/>
              </w:rPr>
              <w:t>11.2.4 OP_SRC (0x34)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31_258200084">
            <w:r>
              <w:rPr>
                <w:webHidden/>
                <w:rStyle w:val="IndexLink"/>
              </w:rPr>
              <w:t>11.2.5 IRQ_STATUS / IRQ_EN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33_258200084">
            <w:r>
              <w:rPr>
                <w:webHidden/>
                <w:rStyle w:val="IndexLink"/>
              </w:rPr>
              <w:t>11.3 MAS Decisions Revisited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35_258200084">
            <w:r>
              <w:rPr>
                <w:webHidden/>
                <w:rStyle w:val="IndexLink"/>
              </w:rPr>
              <w:t>11.4 RTL Naming Divergence (slice 1)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37_258200084">
            <w:r>
              <w:rPr>
                <w:webHidden/>
                <w:rStyle w:val="IndexLink"/>
              </w:rPr>
              <w:t>12 References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39_258200084">
            <w:r>
              <w:rPr>
                <w:webHidden/>
                <w:rStyle w:val="IndexLink"/>
              </w:rPr>
              <w:t>12.1 Normative Specifications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41_258200084">
            <w:r>
              <w:rPr>
                <w:webHidden/>
                <w:rStyle w:val="IndexLink"/>
              </w:rPr>
              <w:t>12.2 RTL 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43_258200084">
            <w:r>
              <w:rPr>
                <w:webHidden/>
                <w:rStyle w:val="IndexLink"/>
              </w:rPr>
              <w:t>12.3 Verification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45_258200084">
            <w:r>
              <w:rPr>
                <w:webHidden/>
                <w:rStyle w:val="IndexLink"/>
              </w:rPr>
              <w:t>12.4 House Style and Build</w:t>
              <w:tab/>
              <w:t>52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cell-mas-index"/>
      <w:bookmarkStart w:id="1" w:name="cell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Whole_cell_datapath">
        <w:r>
          <w:rPr>
            <w:rStyle w:val="ListLabel1"/>
            <w:color w:val="000000"/>
            <w:sz w:val="24"/>
          </w:rPr>
          <w:t>Figure 2.1: Whole-cell datapath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_Fig_1_Whole_cell_datapath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Credit_loop">
        <w:r>
          <w:rPr>
            <w:rStyle w:val="ListLabel1"/>
            <w:color w:val="000000"/>
            <w:sz w:val="24"/>
          </w:rPr>
          <w:t>Figure 2.2: Credit loop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_Fig_2_Credit_loop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ALU_datapath_focus">
        <w:r>
          <w:rPr>
            <w:rStyle w:val="ListLabel1"/>
            <w:color w:val="000000"/>
            <w:sz w:val="24"/>
          </w:rPr>
          <w:t>Figure 2.3: ALU datapath focus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_Fig_3_ALU_datapath_focus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information">
        <w:r>
          <w:rPr>
            <w:rStyle w:val="ListLabel1"/>
            <w:color w:val="000000"/>
            <w:sz w:val="24"/>
          </w:rPr>
          <w:t>Table 1: Document information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_Tab_1_Document_information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1_1__Summary_o">
        <w:r>
          <w:rPr>
            <w:rStyle w:val="ListLabel1"/>
            <w:color w:val="000000"/>
            <w:sz w:val="24"/>
          </w:rPr>
          <w:t>Table 3: Table 1.1: Summary of MAS decisions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_Tab_3_Table_1_1__Summary_o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2_1__cell_top_">
        <w:r>
          <w:rPr>
            <w:rStyle w:val="ListLabel1"/>
            <w:color w:val="000000"/>
            <w:sz w:val="24"/>
          </w:rPr>
          <w:t>Table 4: Table 2.1: cell_top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_Tab_4_Table_2_1__cell_top_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3_1__Mesh_faci">
        <w:r>
          <w:rPr>
            <w:rStyle w:val="ListLabel1"/>
            <w:color w:val="000000"/>
            <w:sz w:val="24"/>
          </w:rPr>
          <w:t>Table 5: Table 3.1: Mesh-facing AXI4-Stream ports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_Tab_5_Table_3_1__Mesh_faci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3_2__Observabi">
        <w:r>
          <w:rPr>
            <w:rStyle w:val="ListLabel1"/>
            <w:color w:val="000000"/>
            <w:sz w:val="24"/>
          </w:rPr>
          <w:t>Table 6: Table 3.2: Observability outputs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_Tab_6_Table_3_2__Observabi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3_3__Input_mem">
        <w:r>
          <w:rPr>
            <w:rStyle w:val="ListLabel1"/>
            <w:color w:val="000000"/>
            <w:sz w:val="24"/>
          </w:rPr>
          <w:t>Table 7: Table 3.3: Input-memory write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_Tab_7_Table_3_3__Input_mem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3_4__Config_st">
        <w:r>
          <w:rPr>
            <w:rStyle w:val="ListLabel1"/>
            <w:color w:val="000000"/>
            <w:sz w:val="24"/>
          </w:rPr>
          <w:t>Table 8: Table 3.4: Config-stream register interface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_Tab_8_Table_3_4__Config_st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3_5__Register_">
        <w:r>
          <w:rPr>
            <w:rStyle w:val="ListLabel1"/>
            <w:color w:val="000000"/>
            <w:sz w:val="24"/>
          </w:rPr>
          <w:t>Table 9: Table 3.5: Register outputs to datapath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_Tab_9_Table_3_5__Register_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3_6__Input_mem">
        <w:r>
          <w:rPr>
            <w:rStyle w:val="ListLabel1"/>
            <w:color w:val="000000"/>
            <w:sz w:val="24"/>
          </w:rPr>
          <w:t>Table 10: Table 3.6: Input-memory read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_Tab_10_Table_3_6__Input_mem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3_7__Result_me">
        <w:r>
          <w:rPr>
            <w:rStyle w:val="ListLabel1"/>
            <w:color w:val="000000"/>
            <w:sz w:val="24"/>
          </w:rPr>
          <w:t>Table 11: Table 3.7: Result-memory write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_Tab_11_Table_3_7__Result_me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3_8__Consumed_">
        <w:r>
          <w:rPr>
            <w:rStyle w:val="ListLabel1"/>
            <w:color w:val="000000"/>
            <w:sz w:val="24"/>
          </w:rPr>
          <w:t>Table 12: Table 3.8: Consumed-line credit strobe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_Tab_12_Table_3_8__Consumed_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3_9__Result_me">
        <w:r>
          <w:rPr>
            <w:rStyle w:val="ListLabel1"/>
            <w:color w:val="000000"/>
            <w:sz w:val="24"/>
          </w:rPr>
          <w:t>Table 13: Table 3.9: Result-memory read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_Tab_13_Table_3_9__Result_me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4_1__Slice_1_h">
        <w:r>
          <w:rPr>
            <w:rStyle w:val="ListLabel1"/>
            <w:color w:val="000000"/>
            <w:sz w:val="24"/>
          </w:rPr>
          <w:t>Table 14: Table 4.1: Slice-1 head-beat dispatch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_Tab_14_Table_4_1__Slice_1_h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4_2__Result_pa">
        <w:r>
          <w:rPr>
            <w:rStyle w:val="ListLabel1"/>
            <w:color w:val="000000"/>
            <w:sz w:val="24"/>
          </w:rPr>
          <w:t>Table 15: Table 4.2: Result-packet header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_Tab_15_Table_4_2__Result_pa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4_3__OP_SRC_en">
        <w:r>
          <w:rPr>
            <w:rStyle w:val="ListLabel1"/>
            <w:color w:val="000000"/>
            <w:sz w:val="24"/>
          </w:rPr>
          <w:t>Table 16: Table 4.3: OP_SRC encoding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_Tab_16_Table_4_3__OP_SRC_en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4_4__ALU_FSM_s">
        <w:r>
          <w:rPr>
            <w:rStyle w:val="ListLabel1"/>
            <w:color w:val="000000"/>
            <w:sz w:val="24"/>
          </w:rPr>
          <w:t>Table 17: Table 4.4: ALU↔FSM seam signals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_Tab_17_Table_4_4__ALU_FSM_s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5_1__House_tes">
        <w:r>
          <w:rPr>
            <w:rStyle w:val="ListLabel1"/>
            <w:color w:val="000000"/>
            <w:sz w:val="24"/>
          </w:rPr>
          <w:t>Table 18: Table 5.1: House test grid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_Tab_18_Table_5_1__House_tes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5_2__Verificat">
        <w:r>
          <w:rPr>
            <w:rStyle w:val="ListLabel1"/>
            <w:color w:val="000000"/>
            <w:sz w:val="24"/>
          </w:rPr>
          <w:t>Table 19: Table 5.2: Verification hooks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_Tab_19_Table_5_2__Verificat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6_1__Cell_regi">
        <w:r>
          <w:rPr>
            <w:rStyle w:val="ListLabel1"/>
            <w:color w:val="000000"/>
            <w:sz w:val="24"/>
          </w:rPr>
          <w:t>Table 20: Table 6.1: Cell register map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_Tab_20_Table_6_1__Cell_regi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6_2__CTRL_bit_">
        <w:r>
          <w:rPr>
            <w:rStyle w:val="ListLabel1"/>
            <w:color w:val="000000"/>
            <w:sz w:val="24"/>
          </w:rPr>
          <w:t>Table 21: Table 6.2: CTRL bit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_Tab_21_Table_6_2__CTRL_bit_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6_3__STATUS_bi">
        <w:r>
          <w:rPr>
            <w:rStyle w:val="ListLabel1"/>
            <w:color w:val="000000"/>
            <w:sz w:val="24"/>
          </w:rPr>
          <w:t>Table 22: Table 6.3: STATUS bit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_Tab_22_Table_6_3__STATUS_bi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6_4__FUNC_SEL_">
        <w:r>
          <w:rPr>
            <w:rStyle w:val="ListLabel1"/>
            <w:color w:val="000000"/>
            <w:sz w:val="24"/>
          </w:rPr>
          <w:t>Table 23: Table 6.4: FUNC_SEL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_Tab_23_Table_6_4__FUNC_SEL_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6_5__OP_SRC_fi">
        <w:r>
          <w:rPr>
            <w:rStyle w:val="ListLabel1"/>
            <w:color w:val="000000"/>
            <w:sz w:val="24"/>
          </w:rPr>
          <w:t>Table 24: Table 6.5: OP_SRC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_Tab_24_Table_6_5__OP_SRC_fi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6_6__IRQ_field">
        <w:r>
          <w:rPr>
            <w:rStyle w:val="ListLabel1"/>
            <w:color w:val="000000"/>
            <w:sz w:val="24"/>
          </w:rPr>
          <w:t>Table 25: Table 6.6: IRQ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_Tab_25_Table_6_6__IRQ_field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6_7__MAS_decis">
        <w:r>
          <w:rPr>
            <w:rStyle w:val="ListLabel1"/>
            <w:color w:val="000000"/>
            <w:sz w:val="24"/>
          </w:rPr>
          <w:t>Table 26: Table 6.7: MAS decisions and their hardware homes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_Tab_26_Table_6_7__MAS_decis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8133_258200084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Cell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cell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8135_258200084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8137_258200084"/>
      <w:bookmarkStart w:id="7" w:name="overview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Overview</w:t>
      </w:r>
    </w:p>
    <w:p>
      <w:pPr>
        <w:pStyle w:val="Heading3"/>
        <w:spacing w:before="200" w:after="80"/>
        <w:rPr/>
      </w:pPr>
      <w:bookmarkStart w:id="8" w:name="__RefHeading___Toc8139_258200084"/>
      <w:bookmarkEnd w:id="8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CELL Micro-Architecture Specification</w:t>
      </w:r>
    </w:p>
    <w:p>
      <w:pPr>
        <w:pStyle w:val="TableCaption"/>
        <w:rPr/>
      </w:pPr>
      <w:bookmarkStart w:id="9" w:name="_Tab_1_Document_information"/>
      <w:r>
        <w:rPr/>
        <w:t>Document information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CELL 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— slice-1 RTL built; slice-2/3 modules specified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 - MIT License</w:t>
            </w:r>
            <w:bookmarkStart w:id="10" w:name="cell-micro-architecture-specification"/>
            <w:bookmarkEnd w:id="10"/>
          </w:p>
        </w:tc>
      </w:tr>
    </w:tbl>
    <w:p>
      <w:pPr>
        <w:pStyle w:val="Heading3"/>
        <w:spacing w:before="200" w:after="80"/>
        <w:rPr/>
      </w:pPr>
      <w:bookmarkStart w:id="11" w:name="__RefHeading___Toc8141_258200084"/>
      <w:bookmarkEnd w:id="11"/>
      <w:r>
        <w:rPr>
          <w:rStyle w:val="SectionNumber"/>
          <w:b/>
          <w:color w:val="404040"/>
          <w:sz w:val="24"/>
        </w:rPr>
        <w:t>2.1.2</w:t>
      </w:r>
      <w:r>
        <w:rPr>
          <w:b/>
          <w:color w:val="404040"/>
          <w:sz w:val="24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Micro-Architecture Specification (MAS) documents how the compute cell is built and how the remaining slice-2/3 work completes it:</w:t>
      </w:r>
    </w:p>
    <w:p>
      <w:pPr>
        <w:pStyle w:val="Compact"/>
        <w:numPr>
          <w:ilvl w:val="0"/>
          <w:numId w:val="1"/>
        </w:numPr>
        <w:rPr/>
      </w:pPr>
      <w:r>
        <w:rPr/>
        <w:t>The slice-1 module tree (</w:t>
      </w:r>
      <w:r>
        <w:rPr>
          <w:rStyle w:val="VerbatimChar"/>
        </w:rPr>
        <w:t>cell_top</w:t>
      </w:r>
      <w:r>
        <w:rPr/>
        <w:t xml:space="preserve">, </w:t>
      </w:r>
      <w:r>
        <w:rPr>
          <w:rStyle w:val="VerbatimChar"/>
        </w:rPr>
        <w:t>cell_rx</w:t>
      </w:r>
      <w:r>
        <w:rPr/>
        <w:t xml:space="preserve">, </w:t>
      </w:r>
      <w:r>
        <w:rPr>
          <w:rStyle w:val="VerbatimChar"/>
        </w:rPr>
        <w:t>cell_cfg_regs</w:t>
      </w:r>
      <w:r>
        <w:rPr/>
        <w:t xml:space="preserve">, </w:t>
      </w:r>
      <w:r>
        <w:rPr>
          <w:rStyle w:val="VerbatimChar"/>
        </w:rPr>
        <w:t>cell_mem_in</w:t>
      </w:r>
      <w:r>
        <w:rPr/>
        <w:t xml:space="preserve">, </w:t>
      </w:r>
      <w:r>
        <w:rPr>
          <w:rStyle w:val="VerbatimChar"/>
        </w:rPr>
        <w:t>cell_mem_out</w:t>
      </w:r>
      <w:r>
        <w:rPr/>
        <w:t>) as it exists today</w:t>
      </w:r>
    </w:p>
    <w:p>
      <w:pPr>
        <w:pStyle w:val="Compact"/>
        <w:numPr>
          <w:ilvl w:val="0"/>
          <w:numId w:val="1"/>
        </w:numPr>
        <w:rPr/>
      </w:pPr>
      <w:r>
        <w:rPr/>
        <w:t>The slice-2/3 modules (</w:t>
      </w:r>
      <w:r>
        <w:rPr>
          <w:rStyle w:val="VerbatimChar"/>
        </w:rPr>
        <w:t>cell_credit</w:t>
      </w:r>
      <w:r>
        <w:rPr/>
        <w:t xml:space="preserve">, </w:t>
      </w:r>
      <w:r>
        <w:rPr>
          <w:rStyle w:val="VerbatimChar"/>
        </w:rPr>
        <w:t>cell_packetizer</w:t>
      </w:r>
      <w:r>
        <w:rPr/>
        <w:t xml:space="preserve">, </w:t>
      </w:r>
      <w:r>
        <w:rPr>
          <w:rStyle w:val="VerbatimChar"/>
        </w:rPr>
        <w:t>cell_exec_fsm</w:t>
      </w:r>
      <w:r>
        <w:rPr/>
        <w:t>) that are specified here</w:t>
      </w:r>
    </w:p>
    <w:p>
      <w:pPr>
        <w:pStyle w:val="Compact"/>
        <w:numPr>
          <w:ilvl w:val="0"/>
          <w:numId w:val="1"/>
        </w:numPr>
        <w:rPr/>
      </w:pPr>
      <w:r>
        <w:rPr/>
        <w:t>The MAS decisions that close the PRD §12 open questions</w:t>
      </w:r>
    </w:p>
    <w:p>
      <w:pPr>
        <w:pStyle w:val="Compact"/>
        <w:numPr>
          <w:ilvl w:val="0"/>
          <w:numId w:val="1"/>
        </w:numPr>
        <w:rPr/>
      </w:pPr>
      <w:r>
        <w:rPr/>
        <w:t>The cycle-level behavior of the fill path as built and the expected consume/emit path</w:t>
      </w:r>
    </w:p>
    <w:p>
      <w:pPr>
        <w:pStyle w:val="Compact"/>
        <w:numPr>
          <w:ilvl w:val="0"/>
          <w:numId w:val="1"/>
        </w:numPr>
        <w:rPr/>
      </w:pPr>
      <w:r>
        <w:rPr/>
        <w:t>The verification plan for the credit loop and ALU-run tests</w:t>
      </w:r>
    </w:p>
    <w:p>
      <w:pPr>
        <w:pStyle w:val="FirstParagraph"/>
        <w:rPr/>
      </w:pPr>
      <w:r>
        <w:rPr>
          <w:sz w:val="20"/>
        </w:rPr>
        <w:t xml:space="preserve">For what the cell must do and why, see the </w:t>
      </w:r>
      <w:r>
        <w:rPr>
          <w:b/>
          <w:bCs/>
          <w:sz w:val="20"/>
        </w:rPr>
        <w:t>cell PRD</w:t>
      </w:r>
      <w:r>
        <w:rPr>
          <w:sz w:val="20"/>
        </w:rPr>
        <w:t xml:space="preserve"> (normative for the cell product). For the packet, credit, and coordinate protocols the cell consumes, see </w:t>
      </w:r>
      <w:r>
        <w:rPr>
          <w:b/>
          <w:bCs/>
          <w:sz w:val="20"/>
        </w:rPr>
        <w:t>TILE_SPEC §11</w:t>
      </w:r>
      <w:r>
        <w:rPr>
          <w:sz w:val="20"/>
        </w:rPr>
        <w:t xml:space="preserve">. For the ALU block itself, see the </w:t>
      </w:r>
      <w:r>
        <w:rPr>
          <w:b/>
          <w:bCs/>
          <w:sz w:val="20"/>
        </w:rPr>
        <w:t>alu-infer PRD</w:t>
      </w:r>
      <w:r>
        <w:rPr>
          <w:sz w:val="20"/>
        </w:rPr>
        <w:t xml:space="preserve"> and </w:t>
      </w:r>
      <w:r>
        <w:rPr>
          <w:b/>
          <w:bCs/>
          <w:sz w:val="20"/>
        </w:rPr>
        <w:t>alu-infer MAS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12" w:name="__RefHeading___Toc8143_258200084"/>
      <w:bookmarkStart w:id="13" w:name="intended-audience"/>
      <w:bookmarkEnd w:id="12"/>
      <w:r>
        <w:rPr>
          <w:rStyle w:val="SectionNumber"/>
          <w:b/>
          <w:color w:val="404040"/>
          <w:sz w:val="24"/>
        </w:rPr>
        <w:t>2.1.3</w:t>
      </w:r>
      <w:r>
        <w:rPr>
          <w:b/>
          <w:color w:val="404040"/>
          <w:sz w:val="24"/>
        </w:rPr>
        <w:tab/>
        <w:t>Intended Audience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RTL designers implementing the slice-2/3 modules inside </w:t>
      </w:r>
      <w:r>
        <w:rPr>
          <w:rStyle w:val="VerbatimChar"/>
        </w:rPr>
        <w:t>cell/rtl/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Verification engineers extending </w:t>
      </w:r>
      <w:r>
        <w:rPr>
          <w:rStyle w:val="VerbatimChar"/>
        </w:rPr>
        <w:t>cell/dv/tests/test_cell.py</w:t>
      </w:r>
    </w:p>
    <w:p>
      <w:pPr>
        <w:pStyle w:val="Compact"/>
        <w:numPr>
          <w:ilvl w:val="0"/>
          <w:numId w:val="35"/>
        </w:numPr>
        <w:rPr/>
      </w:pPr>
      <w:r>
        <w:rPr/>
        <w:t>Design reviewers checking the future implementation against intent</w:t>
      </w:r>
    </w:p>
    <w:p>
      <w:pPr>
        <w:pStyle w:val="Compact"/>
        <w:numPr>
          <w:ilvl w:val="0"/>
          <w:numId w:val="36"/>
        </w:numPr>
        <w:rPr/>
      </w:pPr>
      <w:bookmarkStart w:id="14" w:name="overview"/>
      <w:bookmarkStart w:id="15" w:name="intended-audience"/>
      <w:r>
        <w:rPr/>
        <w:t>Students reading the cell datapath top to bottom</w:t>
      </w:r>
      <w:bookmarkEnd w:id="14"/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8145_258200084"/>
      <w:bookmarkEnd w:id="16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Design Notes</w:t>
      </w:r>
    </w:p>
    <w:p>
      <w:pPr>
        <w:pStyle w:val="Heading3"/>
        <w:spacing w:before="200" w:after="80"/>
        <w:rPr/>
      </w:pPr>
      <w:bookmarkStart w:id="17" w:name="__RefHeading___Toc8147_258200084"/>
      <w:bookmarkEnd w:id="17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Revision History</w:t>
      </w:r>
    </w:p>
    <w:p>
      <w:pPr>
        <w:pStyle w:val="TableCaption"/>
        <w:rPr/>
      </w:pPr>
      <w:bookmarkStart w:id="18" w:name="_Tab_2_Revision_history"/>
      <w:r>
        <w:rPr/>
        <w:t>Revision history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Beat-chained header rule (owner ruling): the 128-bit tile header occupies the first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ceil(128/DW)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payload beats, LSB-first; every link keeps its own width. Local port stays at delta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(64b) — supersedes 0.10’s 128-bit local-port widening. TILE_SPEC v1.6+ binding.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(addendum) Owner rulings 2026-10-18/19: local-port width stays at delta DATA_WIDTH (64b) with beat-chained header; strap terminology replaces grants in registers/PRD; DEST reserved, FLUSH_DEST/FLUSH_TAG are the operational drain destination; credit-class encoding added; gatling sequences the cell ALU. Slice-1 RTL identifiers retain pre-ruling grant names (noted in ch06).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(same-day addendum) ALU-focus datapath figure (fig 2.3, no delta side) + issue-tag / same-tag-alignment MAS decision in ch04 §4.4 — ratified owner ruling; tag assign/FIFO/align gate not yet in alu-infer RTL.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issue. Slice-1 RTL built; slice-2/3 specified. Closes PRD §12 open questions with MAS decisions: IN_DEPTH=OUT_DEPTH=32 lines; CREDIT_BATCH_N default 1; 64-cycle partial-batch credit timeout; EMIT_BATCH_X flush on batch-full or CTRL.flush-and-send; strap counter default 16; local-port data width widens to 128 bits to carry the §11.6 tile header.</w:t>
            </w:r>
            <w:bookmarkStart w:id="19" w:name="design-notes"/>
            <w:bookmarkStart w:id="20" w:name="revision-history"/>
            <w:bookmarkEnd w:id="19"/>
            <w:bookmarkEnd w:id="2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8149_258200084"/>
      <w:bookmarkEnd w:id="21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Heading3"/>
        <w:spacing w:before="200" w:after="80"/>
        <w:rPr/>
      </w:pPr>
      <w:bookmarkStart w:id="22" w:name="__RefHeading___Toc8151_258200084"/>
      <w:bookmarkStart w:id="23" w:name="related-documents"/>
      <w:bookmarkEnd w:id="22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Related Documents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cell PRD</w:t>
      </w:r>
      <w:r>
        <w:rPr/>
        <w:t xml:space="preserve"> (</w:t>
      </w:r>
      <w:hyperlink r:id="rId2">
        <w:r>
          <w:rPr>
            <w:rStyle w:val="Hyperlink"/>
          </w:rPr>
          <w:t>../../../PRD.md</w:t>
        </w:r>
      </w:hyperlink>
      <w:r>
        <w:rPr/>
        <w:t>) — product definition, normative for the cell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TILE_SPEC §11</w:t>
      </w:r>
      <w:r>
        <w:rPr/>
        <w:t xml:space="preserve"> (</w:t>
      </w:r>
      <w:hyperlink r:id="rId3">
        <w:r>
          <w:rPr>
            <w:rStyle w:val="Hyperlink"/>
          </w:rPr>
          <w:t>../../../../tile/docs/TILE_SPEC.md</w:t>
        </w:r>
      </w:hyperlink>
      <w:r>
        <w:rPr/>
        <w:t>) — packet header, transport, credits/grants, coordinates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alu-infer PRD</w:t>
      </w:r>
      <w:r>
        <w:rPr/>
        <w:t xml:space="preserve"> (</w:t>
      </w:r>
      <w:hyperlink r:id="rId4">
        <w:r>
          <w:rPr>
            <w:rStyle w:val="Hyperlink"/>
          </w:rPr>
          <w:t>../../../../alu-infer/PRD.md</w:t>
        </w:r>
      </w:hyperlink>
      <w:r>
        <w:rPr/>
        <w:t>) — normative definition of the ALU block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alu-infer MAS</w:t>
      </w:r>
      <w:r>
        <w:rPr/>
        <w:t xml:space="preserve"> (</w:t>
      </w:r>
      <w:hyperlink r:id="rId5">
        <w:r>
          <w:rPr>
            <w:rStyle w:val="Hyperlink"/>
          </w:rPr>
          <w:t>../../../../alu-infer/docs/alu_infer_mas/alu_infer_mas_index.md</w:t>
        </w:r>
      </w:hyperlink>
      <w:r>
        <w:rPr/>
        <w:t>) — implementation-intent book for the ALU block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delta_mesh_cell</w:t>
      </w:r>
      <w:r>
        <w:rPr/>
        <w:t xml:space="preserve"> (</w:t>
      </w:r>
      <w:hyperlink r:id="rId6">
        <w:r>
          <w:rPr>
            <w:rStyle w:val="Hyperlink"/>
          </w:rPr>
          <w:t>../../../../../fabric-gen-ip/delta/rtl/delta_mesh_cell.sv</w:t>
        </w:r>
      </w:hyperlink>
      <w:r>
        <w:rPr/>
        <w:t>) — the node the cell instantiates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" w:name="document-information"/>
      <w:bookmarkStart w:id="25" w:name="related-docu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6" w:name="__RefHeading___Toc8153_258200084"/>
      <w:bookmarkStart w:id="27" w:name="design-philosophy-and-scope"/>
      <w:bookmarkEnd w:id="26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Design Philosophy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8155_258200084"/>
      <w:bookmarkStart w:id="29" w:name="what-this-block-is"/>
      <w:bookmarkEnd w:id="28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What This Block Is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cell</w:t>
      </w:r>
      <w:r>
        <w:rPr>
          <w:sz w:val="20"/>
        </w:rPr>
        <w:t xml:space="preserve"> is the tile’s compute unit: sixteen of them make a tile. Each cell contains exactly one </w:t>
      </w:r>
      <w:r>
        <w:rPr>
          <w:rStyle w:val="VerbatimChar"/>
          <w:sz w:val="20"/>
        </w:rPr>
        <w:t>delta_mesh_cell</w:t>
      </w:r>
      <w:r>
        <w:rPr>
          <w:sz w:val="20"/>
        </w:rPr>
        <w:t xml:space="preserve"> node, instantiated inside </w:t>
      </w:r>
      <w:r>
        <w:rPr>
          <w:rStyle w:val="VerbatimChar"/>
          <w:sz w:val="20"/>
        </w:rPr>
        <w:t>cell_top</w:t>
      </w:r>
      <w:r>
        <w:rPr>
          <w:sz w:val="20"/>
        </w:rPr>
        <w:t xml:space="preserve">, with its local port (port index 8, </w:t>
      </w:r>
      <w:r>
        <w:rPr>
          <w:rStyle w:val="VerbatimChar"/>
          <w:sz w:val="20"/>
        </w:rPr>
        <w:t>P_LOCAL</w:t>
      </w:r>
      <w:r>
        <w:rPr>
          <w:sz w:val="20"/>
        </w:rPr>
        <w:t xml:space="preserve">) facing the cell’s internal datapath and its eight mesh-facing ports passing through to the cell boundary. That containment is the entire cell↔delta relationship: the node is governed by delta’s own HAS/MAS, and everything else in the cell is the cell’s own design, speaking the tile-level contracts of </w:t>
      </w:r>
      <w:r>
        <w:rPr>
          <w:rStyle w:val="VerbatimChar"/>
          <w:sz w:val="20"/>
        </w:rPr>
        <w:t>TILE_SPEC</w:t>
      </w:r>
      <w:r>
        <w:rPr>
          <w:sz w:val="20"/>
        </w:rPr>
        <w:t xml:space="preserve"> §11.</w:t>
      </w:r>
    </w:p>
    <w:p>
      <w:pPr>
        <w:pStyle w:val="BodyText"/>
        <w:rPr/>
      </w:pPr>
      <w:r>
        <w:rPr>
          <w:sz w:val="20"/>
        </w:rPr>
        <w:t>The cell’s job is to turn delta-delivered operand lines into result lines that leave back through the delta mesh toward RAPIDS: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Program.</w:t>
      </w:r>
      <w:r>
        <w:rPr/>
        <w:t xml:space="preserve"> </w:t>
      </w:r>
      <w:r>
        <w:rPr>
          <w:rStyle w:val="VerbatimChar"/>
        </w:rPr>
        <w:t>cfg</w:t>
      </w:r>
      <w:r>
        <w:rPr/>
        <w:t xml:space="preserve"> packets write the §7 registers — </w:t>
      </w:r>
      <w:r>
        <w:rPr>
          <w:rStyle w:val="VerbatimChar"/>
        </w:rPr>
        <w:t>FUNC_SEL</w:t>
      </w:r>
      <w:r>
        <w:rPr/>
        <w:t xml:space="preserve">, </w:t>
      </w:r>
      <w:r>
        <w:rPr>
          <w:rStyle w:val="VerbatimChar"/>
        </w:rPr>
        <w:t>OP_SRC</w:t>
      </w:r>
      <w:r>
        <w:rPr/>
        <w:t xml:space="preserve">, batching knobs, and the persistent operands </w:t>
      </w:r>
      <w:r>
        <w:rPr>
          <w:rStyle w:val="VerbatimChar"/>
        </w:rPr>
        <w:t>A</w:t>
      </w:r>
      <w:r>
        <w:rPr/>
        <w:t>–</w:t>
      </w:r>
      <w:r>
        <w:rPr>
          <w:rStyle w:val="VerbatimChar"/>
        </w:rPr>
        <w:t>D</w:t>
      </w:r>
      <w:r>
        <w:rPr/>
        <w:t xml:space="preserve">, </w:t>
      </w:r>
      <w:r>
        <w:rPr>
          <w:rStyle w:val="VerbatimChar"/>
        </w:rPr>
        <w:t>T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Fill.</w:t>
      </w:r>
      <w:r>
        <w:rPr/>
        <w:t xml:space="preserve"> </w:t>
      </w:r>
      <w:r>
        <w:rPr>
          <w:rStyle w:val="VerbatimChar"/>
        </w:rPr>
        <w:t>mem</w:t>
      </w:r>
      <w:r>
        <w:rPr/>
        <w:t xml:space="preserve"> packets write operand lines into the input memory, each line tagged with the packet’s source coordinate.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Consume.</w:t>
      </w:r>
      <w:r>
        <w:rPr/>
        <w:t xml:space="preserve"> The execution FSM pops </w:t>
      </w:r>
      <w:r>
        <w:rPr>
          <w:rStyle w:val="VerbatimChar"/>
        </w:rPr>
        <w:t>OP_LINES</w:t>
      </w:r>
      <w:r>
        <w:rPr/>
        <w:t xml:space="preserve"> input lines per invocation, issues them to the ALU, and pushes result lines into the result memory.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Credit return.</w:t>
      </w:r>
      <w:r>
        <w:rPr/>
        <w:t xml:space="preserve"> As each input line is consumed, the credit logic returns credits to the recorded source.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Emit.</w:t>
      </w:r>
      <w:r>
        <w:rPr/>
        <w:t xml:space="preserve"> The packetizer batches result flits into packets and sends them toward the gatling-programmed drain destination, spending the cell’s </w:t>
      </w:r>
      <w:r>
        <w:rPr>
          <w:rStyle w:val="VerbatimChar"/>
        </w:rPr>
        <w:t>TILE_LAND_FLITS</w:t>
      </w:r>
      <w:r>
        <w:rPr/>
        <w:t xml:space="preserve"> strap counter.</w:t>
      </w:r>
    </w:p>
    <w:p>
      <w:pPr>
        <w:pStyle w:val="FirstParagraph"/>
        <w:rPr/>
      </w:pPr>
      <w:bookmarkStart w:id="30" w:name="what-this-block-is"/>
      <w:r>
        <w:rPr>
          <w:sz w:val="20"/>
        </w:rPr>
        <w:t>Everything — data, config, and programming — arrives in-band on delta (PRD §3; TILE_SPEC §11.13; alu-infer PRD §5).</w:t>
      </w:r>
      <w:bookmarkEnd w:id="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8157_258200084"/>
      <w:bookmarkStart w:id="32" w:name="scope-and-deferrals"/>
      <w:bookmarkEnd w:id="31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 and Deferrals</w:t>
      </w:r>
    </w:p>
    <w:p>
      <w:pPr>
        <w:pStyle w:val="FirstParagraph"/>
        <w:rPr/>
      </w:pPr>
      <w:r>
        <w:rPr>
          <w:sz w:val="20"/>
        </w:rPr>
        <w:t>In scope for this MAS: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The slice-1 RTL as built: </w:t>
      </w:r>
      <w:r>
        <w:rPr>
          <w:rStyle w:val="VerbatimChar"/>
        </w:rPr>
        <w:t>cell_top</w:t>
      </w:r>
      <w:r>
        <w:rPr/>
        <w:t xml:space="preserve">, </w:t>
      </w:r>
      <w:r>
        <w:rPr>
          <w:rStyle w:val="VerbatimChar"/>
        </w:rPr>
        <w:t>cell_rx</w:t>
      </w:r>
      <w:r>
        <w:rPr/>
        <w:t xml:space="preserve">, </w:t>
      </w:r>
      <w:r>
        <w:rPr>
          <w:rStyle w:val="VerbatimChar"/>
        </w:rPr>
        <w:t>cell_cfg_regs</w:t>
      </w:r>
      <w:r>
        <w:rPr/>
        <w:t xml:space="preserve">, </w:t>
      </w:r>
      <w:r>
        <w:rPr>
          <w:rStyle w:val="VerbatimChar"/>
        </w:rPr>
        <w:t>cell_mem_in</w:t>
      </w:r>
      <w:r>
        <w:rPr/>
        <w:t xml:space="preserve">, </w:t>
      </w:r>
      <w:r>
        <w:rPr>
          <w:rStyle w:val="VerbatimChar"/>
        </w:rPr>
        <w:t>cell_mem_out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The slice-2/3 modules specified here: </w:t>
      </w:r>
      <w:r>
        <w:rPr>
          <w:rStyle w:val="VerbatimChar"/>
        </w:rPr>
        <w:t>cell_credit</w:t>
      </w:r>
      <w:r>
        <w:rPr/>
        <w:t xml:space="preserve">, </w:t>
      </w:r>
      <w:r>
        <w:rPr>
          <w:rStyle w:val="VerbatimChar"/>
        </w:rPr>
        <w:t>cell_packetizer</w:t>
      </w:r>
      <w:r>
        <w:rPr/>
        <w:t xml:space="preserve">, </w:t>
      </w:r>
      <w:r>
        <w:rPr>
          <w:rStyle w:val="VerbatimChar"/>
        </w:rPr>
        <w:t>cell_exec_fsm</w:t>
      </w:r>
    </w:p>
    <w:p>
      <w:pPr>
        <w:pStyle w:val="Compact"/>
        <w:numPr>
          <w:ilvl w:val="0"/>
          <w:numId w:val="45"/>
        </w:numPr>
        <w:rPr/>
      </w:pPr>
      <w:r>
        <w:rPr/>
        <w:t>The ALU↔FSM seam (the ALU itself is specified in the alu-infer MAS)</w:t>
      </w:r>
    </w:p>
    <w:p>
      <w:pPr>
        <w:pStyle w:val="Compact"/>
        <w:numPr>
          <w:ilvl w:val="0"/>
          <w:numId w:val="46"/>
        </w:numPr>
        <w:rPr/>
      </w:pPr>
      <w:r>
        <w:rPr/>
        <w:t>The credit-loop and result-packetization behavior</w:t>
      </w:r>
    </w:p>
    <w:p>
      <w:pPr>
        <w:pStyle w:val="Compact"/>
        <w:numPr>
          <w:ilvl w:val="0"/>
          <w:numId w:val="47"/>
        </w:numPr>
        <w:rPr/>
      </w:pPr>
      <w:r>
        <w:rPr/>
        <w:t>The verification plan for the credit-loop and ALU-run tests</w:t>
      </w:r>
    </w:p>
    <w:p>
      <w:pPr>
        <w:pStyle w:val="FirstParagraph"/>
        <w:rPr/>
      </w:pPr>
      <w:r>
        <w:rPr>
          <w:sz w:val="20"/>
        </w:rPr>
        <w:t>Out of scope or deferred (PRD §10–11):</w:t>
      </w:r>
    </w:p>
    <w:p>
      <w:pPr>
        <w:pStyle w:val="Compact"/>
        <w:numPr>
          <w:ilvl w:val="0"/>
          <w:numId w:val="48"/>
        </w:numPr>
        <w:rPr/>
      </w:pPr>
      <w:r>
        <w:rPr/>
        <w:t>Tetrad/root node internals and the tetrad control core</w:t>
      </w:r>
    </w:p>
    <w:p>
      <w:pPr>
        <w:pStyle w:val="Compact"/>
        <w:numPr>
          <w:ilvl w:val="0"/>
          <w:numId w:val="49"/>
        </w:numPr>
        <w:rPr/>
      </w:pPr>
      <w:r>
        <w:rPr/>
        <w:t>RAPIDS internals and the CXS migration sequencing</w:t>
      </w:r>
    </w:p>
    <w:p>
      <w:pPr>
        <w:pStyle w:val="Compact"/>
        <w:numPr>
          <w:ilvl w:val="0"/>
          <w:numId w:val="50"/>
        </w:numPr>
        <w:rPr/>
      </w:pPr>
      <w:r>
        <w:rPr/>
        <w:t>Fabric-level Z stacking</w:t>
      </w:r>
    </w:p>
    <w:p>
      <w:pPr>
        <w:pStyle w:val="Compact"/>
        <w:numPr>
          <w:ilvl w:val="0"/>
          <w:numId w:val="51"/>
        </w:numPr>
        <w:rPr/>
      </w:pPr>
      <w:r>
        <w:rPr/>
        <w:t>Cell-destined result sending (</w:t>
      </w:r>
      <w:r>
        <w:rPr>
          <w:rStyle w:val="VerbatimChar"/>
        </w:rPr>
        <w:t>DEST</w:t>
      </w:r>
      <w:r>
        <w:rPr/>
        <w:t xml:space="preserve"> override) pending the tile-spec cell→cell grant extension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Loading </w:t>
      </w:r>
      <w:r>
        <w:rPr>
          <w:rStyle w:val="VerbatimChar"/>
        </w:rPr>
        <w:t>A</w:t>
      </w:r>
      <w:r>
        <w:rPr/>
        <w:t>–</w:t>
      </w:r>
      <w:r>
        <w:rPr>
          <w:rStyle w:val="VerbatimChar"/>
        </w:rPr>
        <w:t>D</w:t>
      </w:r>
      <w:r>
        <w:rPr/>
        <w:t xml:space="preserve"> from the input memory</w:t>
      </w:r>
    </w:p>
    <w:p>
      <w:pPr>
        <w:pStyle w:val="Compact"/>
        <w:numPr>
          <w:ilvl w:val="0"/>
          <w:numId w:val="53"/>
        </w:numPr>
        <w:rPr/>
      </w:pPr>
      <w:bookmarkStart w:id="33" w:name="scope-and-deferrals"/>
      <w:r>
        <w:rPr/>
        <w:t>Wider-than-32-bit lines and element widths other than bf16</w:t>
      </w:r>
      <w:bookmarkEnd w:id="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8159_258200084"/>
      <w:bookmarkEnd w:id="34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MAS Decisions at a Glance</w:t>
      </w:r>
    </w:p>
    <w:p>
      <w:pPr>
        <w:pStyle w:val="FirstParagraph"/>
        <w:rPr/>
      </w:pPr>
      <w:r>
        <w:rPr>
          <w:sz w:val="20"/>
        </w:rPr>
        <w:t>This book closes the PRD §12 open questions with the following implementation decisions, each marked “MAS decision” with rationale in the chapter where it lives:</w:t>
      </w:r>
    </w:p>
    <w:p>
      <w:pPr>
        <w:pStyle w:val="TableCaption"/>
        <w:rPr/>
      </w:pPr>
      <w:bookmarkStart w:id="35" w:name="_Tab_3_Table_1_1__Summary_o"/>
      <w:r>
        <w:rPr/>
        <w:t>Table 1.1: Summary of MAS decisions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Decision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memory depth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IN_DEPTH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lines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result memory depth; gives a 32-flit advertisement today; simple power-of-two addressing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memory depth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OUT_DEPTH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lines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Sized to absorb one full input run’s results at the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OP_LINES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=1; deeper than the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TILE_LAND_FLITS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strap so the memory is not the emit bottleneck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 (2×bf16)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bf16 element model per alu-infer PRD §2; slice-3 may pack two lines per 64-bit flit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Boot advertisement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flits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32-bit line per 64-bit payload flit today; the value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IN_DEPTH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expressed in flits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Credit batch size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CREDIT_BATCH_N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per-line behavior; configurable for lower fabric traffic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Partial-batch credit 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cycles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Bounded drain latency without adding credit traffic at N=1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batch size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EMIT_BATCH_X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Configurable, default 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Amortizes header overhead while respecting the 16-flit strap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Packetizer flush conditions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Batch-full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CTRL.flush-and-send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Simple, deterministic; idle-timeout and end-of-job flush are deferred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Strap counter default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flits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Mirrors the Hive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TILE_LAND_FLITS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restored by RAPIDS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returns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Local-port data width (slice 2/3)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Delta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(64b today)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Beat-chained header rule (owner ruling 2026-10-18): the 128-bit tile header spans the first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ceil(128/DW)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payload beats, LSB-first; no widening, no width conversion. Supersedes the 0.10 draft’s 128-bit local port</w:t>
            </w:r>
            <w:bookmarkStart w:id="36" w:name="mas-decisions-at-a-glance"/>
            <w:bookmarkEnd w:id="3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8161_258200084"/>
      <w:bookmarkEnd w:id="37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Relationship to the ALU</w:t>
      </w:r>
    </w:p>
    <w:p>
      <w:pPr>
        <w:pStyle w:val="FirstParagraph"/>
        <w:rPr/>
      </w:pPr>
      <w:r>
        <w:rPr>
          <w:sz w:val="20"/>
        </w:rPr>
        <w:t xml:space="preserve">The cell owns the memories, the FSM, the packetizer, and the credit logic. The ALU block — </w:t>
      </w:r>
      <w:r>
        <w:rPr>
          <w:rStyle w:val="VerbatimChar"/>
          <w:sz w:val="20"/>
        </w:rPr>
        <w:t>alu-infer</w:t>
      </w:r>
      <w:r>
        <w:rPr>
          <w:sz w:val="20"/>
        </w:rPr>
        <w:t xml:space="preserve"> — is the cell’s compute engine and is governed by its own PRD and MAS. The cell MAS cites the alu-infer contracts at the FSM seam and does not restate the ALU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2026-10-18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8" w:name="design-philosophy-and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9" w:name="__RefHeading___Toc8163_258200084"/>
      <w:bookmarkStart w:id="40" w:name="module-tree"/>
      <w:bookmarkEnd w:id="39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Module Tree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" w:name="__RefHeading___Toc8165_258200084"/>
      <w:bookmarkStart w:id="42" w:name="purpose"/>
      <w:bookmarkEnd w:id="41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Purpose</w:t>
      </w:r>
    </w:p>
    <w:p>
      <w:pPr>
        <w:pStyle w:val="FirstParagraph"/>
        <w:rPr/>
      </w:pPr>
      <w:r>
        <w:rPr>
          <w:rStyle w:val="VerbatimChar"/>
          <w:sz w:val="20"/>
        </w:rPr>
        <w:t>cell_top</w:t>
      </w:r>
      <w:r>
        <w:rPr>
          <w:sz w:val="20"/>
        </w:rPr>
        <w:t xml:space="preserve"> is the compute cell top-level. It instantiates one </w:t>
      </w:r>
      <w:r>
        <w:rPr>
          <w:rStyle w:val="VerbatimChar"/>
          <w:sz w:val="20"/>
        </w:rPr>
        <w:t>delta_mesh_cell</w:t>
      </w:r>
      <w:r>
        <w:rPr>
          <w:sz w:val="20"/>
        </w:rPr>
        <w:t xml:space="preserve"> node and the cell’s own datapath blocks. The module tree below shows the slice-1 blocks that are built and the slice-2/3 blocks that this MAS specifies.</w:t>
      </w:r>
      <w:bookmarkEnd w:id="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" w:name="__RefHeading___Toc8167_258200084"/>
      <w:bookmarkStart w:id="44" w:name="module-tree-1"/>
      <w:bookmarkEnd w:id="43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Module Tree</w:t>
      </w:r>
    </w:p>
    <w:p>
      <w:pPr>
        <w:pStyle w:val="SourceCode"/>
        <w:rPr/>
      </w:pPr>
      <w:r>
        <w:rPr>
          <w:rStyle w:val="VerbatimChar"/>
        </w:rPr>
        <w:t>cell_top (built, slice 1)</w:t>
      </w:r>
      <w:r>
        <w:rPr/>
        <w:br/>
      </w:r>
      <w:r>
        <w:rPr>
          <w:rStyle w:val="VerbatimChar"/>
        </w:rPr>
        <w:t>├── delta_mesh_cell (black box — fabric-gen-ip/delta)</w:t>
      </w:r>
      <w:r>
        <w:rPr/>
        <w:br/>
      </w:r>
      <w:r>
        <w:rPr>
          <w:rStyle w:val="VerbatimChar"/>
        </w:rPr>
        <w:t>├── cell_rx (built, slice 1) — header parse / demux from the node's local port</w:t>
      </w:r>
      <w:r>
        <w:rPr/>
        <w:br/>
      </w:r>
      <w:r>
        <w:rPr>
          <w:rStyle w:val="VerbatimChar"/>
        </w:rPr>
        <w:t>├── cell_cfg_regs (built, slice 1) — AXIL slave + in-band cfg-stream register file</w:t>
      </w:r>
      <w:r>
        <w:rPr/>
        <w:br/>
      </w:r>
      <w:r>
        <w:rPr>
          <w:rStyle w:val="VerbatimChar"/>
        </w:rPr>
        <w:t>├── cell_mem_in (built, slice 1) — input operand memory with per-line source tag</w:t>
      </w:r>
      <w:r>
        <w:rPr/>
        <w:br/>
      </w:r>
      <w:r>
        <w:rPr>
          <w:rStyle w:val="VerbatimChar"/>
        </w:rPr>
        <w:t>├── cell_mem_out (built, slice 1) — result memory</w:t>
      </w:r>
      <w:r>
        <w:rPr/>
        <w:br/>
      </w:r>
      <w:r>
        <w:rPr>
          <w:rStyle w:val="VerbatimChar"/>
        </w:rPr>
        <w:t>├── cell_credit (specified, slice 2) — per-source owed counters + credit packet builder</w:t>
      </w:r>
      <w:r>
        <w:rPr/>
        <w:br/>
      </w:r>
      <w:r>
        <w:rPr>
          <w:rStyle w:val="VerbatimChar"/>
        </w:rPr>
        <w:t>├── cell_packetizer (specified, slice 2) — result-flit batching + §11.5 header builder</w:t>
      </w:r>
      <w:r>
        <w:rPr/>
        <w:br/>
      </w:r>
      <w:r>
        <w:rPr>
          <w:rStyle w:val="VerbatimChar"/>
        </w:rPr>
        <w:t>└── cell_exec_fsm (specified, slice 3) — pop → issue → push loop + ALU hookup</w:t>
      </w:r>
    </w:p>
    <w:p>
      <w:pPr>
        <w:pStyle w:val="FirstParagraph"/>
        <w:rPr/>
      </w:pPr>
      <w:r>
        <w:rPr>
          <w:sz w:val="20"/>
        </w:rPr>
        <w:t>The ALU block itself (</w:t>
      </w:r>
      <w:r>
        <w:rPr>
          <w:rStyle w:val="VerbatimChar"/>
          <w:sz w:val="20"/>
        </w:rPr>
        <w:t>alu-infer</w:t>
      </w:r>
      <w:r>
        <w:rPr>
          <w:sz w:val="20"/>
        </w:rPr>
        <w:t xml:space="preserve">) is instantiated inside </w:t>
      </w:r>
      <w:r>
        <w:rPr>
          <w:rStyle w:val="VerbatimChar"/>
          <w:sz w:val="20"/>
        </w:rPr>
        <w:t>cell_exec_fsm</w:t>
      </w:r>
      <w:r>
        <w:rPr>
          <w:sz w:val="20"/>
        </w:rPr>
        <w:t xml:space="preserve"> (or as a sibling driven by it); its specification is owned by the alu-infer PRD and MAS.</w:t>
      </w:r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8169_258200084"/>
      <w:bookmarkStart w:id="46" w:name="block-intent-one-paragraph-each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Block Intent (one paragraph each)</w:t>
      </w:r>
    </w:p>
    <w:p>
      <w:pPr>
        <w:pStyle w:val="Heading3"/>
        <w:spacing w:before="200" w:after="80"/>
        <w:rPr/>
      </w:pPr>
      <w:bookmarkStart w:id="47" w:name="__RefHeading___Toc8171_258200084"/>
      <w:bookmarkStart w:id="48" w:name="delta_mesh_cell"/>
      <w:bookmarkEnd w:id="47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delta_mesh_cell</w:t>
      </w:r>
    </w:p>
    <w:p>
      <w:pPr>
        <w:pStyle w:val="FirstParagraph"/>
        <w:rPr/>
      </w:pPr>
      <w:r>
        <w:rPr>
          <w:sz w:val="20"/>
        </w:rPr>
        <w:t>The network attachment. The cell instantiates one node; its local port (</w:t>
      </w:r>
      <w:r>
        <w:rPr>
          <w:rStyle w:val="VerbatimChar"/>
          <w:sz w:val="20"/>
        </w:rPr>
        <w:t>P_LOCAL = 8</w:t>
      </w:r>
      <w:r>
        <w:rPr>
          <w:sz w:val="20"/>
        </w:rPr>
        <w:t xml:space="preserve">) delivers traffic to </w:t>
      </w:r>
      <w:r>
        <w:rPr>
          <w:rStyle w:val="VerbatimChar"/>
          <w:sz w:val="20"/>
        </w:rPr>
        <w:t>cell_rx</w:t>
      </w:r>
      <w:r>
        <w:rPr>
          <w:sz w:val="20"/>
        </w:rPr>
        <w:t xml:space="preserve">, and its eight mesh ports pass through to the cell boundary. The node is a black box owned by </w:t>
      </w:r>
      <w:r>
        <w:rPr>
          <w:rStyle w:val="VerbatimChar"/>
          <w:sz w:val="20"/>
        </w:rPr>
        <w:t>fabric-gen-ip/delta</w:t>
      </w:r>
      <w:r>
        <w:rPr>
          <w:sz w:val="20"/>
        </w:rPr>
        <w:t>; its HAS/MAS govern it. The cell depends only on the node’s local-port AXI4-Stream contract and on the node’s ability to route packets by destination coordinate.</w:t>
      </w:r>
      <w:bookmarkEnd w:id="48"/>
    </w:p>
    <w:p>
      <w:pPr>
        <w:pStyle w:val="Heading3"/>
        <w:spacing w:before="200" w:after="80"/>
        <w:rPr/>
      </w:pPr>
      <w:bookmarkStart w:id="49" w:name="__RefHeading___Toc8173_258200084"/>
      <w:bookmarkStart w:id="50" w:name="cell_rx"/>
      <w:bookmarkEnd w:id="49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cell_rx</w:t>
      </w:r>
    </w:p>
    <w:p>
      <w:pPr>
        <w:pStyle w:val="FirstParagraph"/>
        <w:rPr/>
      </w:pPr>
      <w:r>
        <w:rPr>
          <w:sz w:val="20"/>
        </w:rPr>
        <w:t xml:space="preserve">Header parse and demux for the node’s local port. Slice 1 already parses a provisional 64-bit TUSER packing (because the instantiated delta node exposes a 64-bit TUSER) and routes </w:t>
      </w:r>
      <w:r>
        <w:rPr>
          <w:rStyle w:val="VerbatimChar"/>
          <w:sz w:val="20"/>
        </w:rPr>
        <w:t>mem</w:t>
      </w:r>
      <w:r>
        <w:rPr>
          <w:sz w:val="20"/>
        </w:rPr>
        <w:t xml:space="preserve"> payloads to the input memory,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 writes to the register file, and </w:t>
      </w:r>
      <w:r>
        <w:rPr>
          <w:rStyle w:val="VerbatimChar"/>
          <w:sz w:val="20"/>
        </w:rPr>
        <w:t>credit</w:t>
      </w:r>
      <w:r>
        <w:rPr>
          <w:sz w:val="20"/>
        </w:rPr>
        <w:t xml:space="preserve"> packets to a counted TODO drop. Slice 2/3 reworks </w:t>
      </w:r>
      <w:r>
        <w:rPr>
          <w:rStyle w:val="VerbatimChar"/>
          <w:sz w:val="20"/>
        </w:rPr>
        <w:t>cell_rx</w:t>
      </w:r>
      <w:r>
        <w:rPr>
          <w:sz w:val="20"/>
        </w:rPr>
        <w:t xml:space="preserve"> to the §11.6 transport: delta’s route header rides </w:t>
      </w:r>
      <w:r>
        <w:rPr>
          <w:rStyle w:val="VerbatimChar"/>
          <w:sz w:val="20"/>
        </w:rPr>
        <w:t>TUSER</w:t>
      </w:r>
      <w:r>
        <w:rPr>
          <w:sz w:val="20"/>
        </w:rPr>
        <w:t>, and the 128-bit tile header is the first data beat. Every input-memory line is tagged with the packet’s source coordinate so credit returns can be addressed correctly.</w:t>
      </w:r>
      <w:bookmarkEnd w:id="50"/>
    </w:p>
    <w:p>
      <w:pPr>
        <w:pStyle w:val="Heading3"/>
        <w:spacing w:before="200" w:after="80"/>
        <w:rPr/>
      </w:pPr>
      <w:bookmarkStart w:id="51" w:name="__RefHeading___Toc8175_258200084"/>
      <w:bookmarkStart w:id="52" w:name="cell_cfg_regs"/>
      <w:bookmarkEnd w:id="51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cell_cfg_regs</w:t>
      </w:r>
    </w:p>
    <w:p>
      <w:pPr>
        <w:pStyle w:val="FirstParagraph"/>
        <w:rPr/>
      </w:pPr>
      <w:r>
        <w:rPr>
          <w:sz w:val="20"/>
        </w:rPr>
        <w:t xml:space="preserve">AXI4-Lite slave plus in-band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-stream register file per PRD §7. The register map is defined in Chapter 6. The block exposes register values to the execution FSM and packetizer, generates the one-cycle </w:t>
      </w:r>
      <w:r>
        <w:rPr>
          <w:rStyle w:val="VerbatimChar"/>
          <w:sz w:val="20"/>
        </w:rPr>
        <w:t>soft_rst</w:t>
      </w:r>
      <w:r>
        <w:rPr>
          <w:sz w:val="20"/>
        </w:rPr>
        <w:t xml:space="preserve"> pulse, and assembles </w:t>
      </w:r>
      <w:r>
        <w:rPr>
          <w:rStyle w:val="VerbatimChar"/>
          <w:sz w:val="20"/>
        </w:rPr>
        <w:t>STATUS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IRQ_STATUS</w:t>
      </w:r>
      <w:r>
        <w:rPr>
          <w:sz w:val="20"/>
        </w:rPr>
        <w:t>.</w:t>
      </w:r>
      <w:bookmarkEnd w:id="52"/>
    </w:p>
    <w:p>
      <w:pPr>
        <w:pStyle w:val="Heading3"/>
        <w:spacing w:before="200" w:after="80"/>
        <w:rPr/>
      </w:pPr>
      <w:bookmarkStart w:id="53" w:name="__RefHeading___Toc8177_258200084"/>
      <w:bookmarkStart w:id="54" w:name="cell_mem_in"/>
      <w:bookmarkEnd w:id="53"/>
      <w:r>
        <w:rPr>
          <w:rStyle w:val="SectionNumber"/>
          <w:b/>
          <w:color w:val="404040"/>
          <w:sz w:val="24"/>
        </w:rPr>
        <w:t>4.3.4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cell_mem_in</w:t>
      </w:r>
    </w:p>
    <w:p>
      <w:pPr>
        <w:pStyle w:val="FirstParagraph"/>
        <w:rPr/>
      </w:pPr>
      <w:r>
        <w:rPr>
          <w:sz w:val="20"/>
        </w:rPr>
        <w:t xml:space="preserve">Input operand memory. Sized to </w:t>
      </w:r>
      <w:r>
        <w:rPr>
          <w:rStyle w:val="VerbatimChar"/>
          <w:sz w:val="20"/>
        </w:rPr>
        <w:t>IN_DEPTH</w:t>
      </w:r>
      <w:r>
        <w:rPr>
          <w:sz w:val="20"/>
        </w:rPr>
        <w:t xml:space="preserve"> lines; each line carries a source-coordinate tag. It has one write port (from </w:t>
      </w:r>
      <w:r>
        <w:rPr>
          <w:rStyle w:val="VerbatimChar"/>
          <w:sz w:val="20"/>
        </w:rPr>
        <w:t>cell_rx</w:t>
      </w:r>
      <w:r>
        <w:rPr>
          <w:sz w:val="20"/>
        </w:rPr>
        <w:t xml:space="preserve">) and one read port (from </w:t>
      </w:r>
      <w:r>
        <w:rPr>
          <w:rStyle w:val="VerbatimChar"/>
          <w:sz w:val="20"/>
        </w:rPr>
        <w:t>cell_exec_fsm</w:t>
      </w:r>
      <w:r>
        <w:rPr>
          <w:sz w:val="20"/>
        </w:rPr>
        <w:t xml:space="preserve">). The read pointer </w:t>
      </w:r>
      <w:r>
        <w:rPr>
          <w:rStyle w:val="VerbatimChar"/>
          <w:sz w:val="20"/>
        </w:rPr>
        <w:t>IP</w:t>
      </w:r>
      <w:r>
        <w:rPr>
          <w:sz w:val="20"/>
        </w:rPr>
        <w:t xml:space="preserve"> is owned by the FSM; occupancy is exposed for </w:t>
      </w:r>
      <w:r>
        <w:rPr>
          <w:rStyle w:val="VerbatimChar"/>
          <w:sz w:val="20"/>
        </w:rPr>
        <w:t>STATUS</w:t>
      </w:r>
      <w:r>
        <w:rPr>
          <w:sz w:val="20"/>
        </w:rPr>
        <w:t>.</w:t>
      </w:r>
      <w:bookmarkEnd w:id="54"/>
    </w:p>
    <w:p>
      <w:pPr>
        <w:pStyle w:val="Heading3"/>
        <w:spacing w:before="200" w:after="80"/>
        <w:rPr/>
      </w:pPr>
      <w:bookmarkStart w:id="55" w:name="__RefHeading___Toc8179_258200084"/>
      <w:bookmarkStart w:id="56" w:name="cell_mem_out"/>
      <w:bookmarkEnd w:id="55"/>
      <w:r>
        <w:rPr>
          <w:rStyle w:val="SectionNumber"/>
          <w:b/>
          <w:color w:val="404040"/>
          <w:sz w:val="24"/>
        </w:rPr>
        <w:t>4.3.5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cell_mem_out</w:t>
      </w:r>
    </w:p>
    <w:p>
      <w:pPr>
        <w:pStyle w:val="FirstParagraph"/>
        <w:rPr/>
      </w:pPr>
      <w:r>
        <w:rPr>
          <w:sz w:val="20"/>
        </w:rPr>
        <w:t xml:space="preserve">Result memory. Sized to </w:t>
      </w:r>
      <w:r>
        <w:rPr>
          <w:rStyle w:val="VerbatimChar"/>
          <w:sz w:val="20"/>
        </w:rPr>
        <w:t>OUT_DEPTH</w:t>
      </w:r>
      <w:r>
        <w:rPr>
          <w:sz w:val="20"/>
        </w:rPr>
        <w:t xml:space="preserve"> lines; one write port (from </w:t>
      </w:r>
      <w:r>
        <w:rPr>
          <w:rStyle w:val="VerbatimChar"/>
          <w:sz w:val="20"/>
        </w:rPr>
        <w:t>cell_exec_fsm</w:t>
      </w:r>
      <w:r>
        <w:rPr>
          <w:sz w:val="20"/>
        </w:rPr>
        <w:t xml:space="preserve">) and one read port (from </w:t>
      </w:r>
      <w:r>
        <w:rPr>
          <w:rStyle w:val="VerbatimChar"/>
          <w:sz w:val="20"/>
        </w:rPr>
        <w:t>cell_packetizer</w:t>
      </w:r>
      <w:r>
        <w:rPr>
          <w:sz w:val="20"/>
        </w:rPr>
        <w:t xml:space="preserve">). The write pointer 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 is owned by the FSM; occupancy is exposed for </w:t>
      </w:r>
      <w:r>
        <w:rPr>
          <w:rStyle w:val="VerbatimChar"/>
          <w:sz w:val="20"/>
        </w:rPr>
        <w:t>STATUS</w:t>
      </w:r>
      <w:r>
        <w:rPr>
          <w:sz w:val="20"/>
        </w:rPr>
        <w:t>.</w:t>
      </w:r>
      <w:bookmarkEnd w:id="56"/>
    </w:p>
    <w:p>
      <w:pPr>
        <w:pStyle w:val="Heading3"/>
        <w:spacing w:before="200" w:after="80"/>
        <w:rPr/>
      </w:pPr>
      <w:bookmarkStart w:id="57" w:name="__RefHeading___Toc8181_258200084"/>
      <w:bookmarkStart w:id="58" w:name="cell_credit"/>
      <w:bookmarkEnd w:id="57"/>
      <w:r>
        <w:rPr>
          <w:rStyle w:val="SectionNumber"/>
          <w:b/>
          <w:color w:val="404040"/>
          <w:sz w:val="24"/>
        </w:rPr>
        <w:t>4.3.6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cell_credit</w:t>
      </w:r>
    </w:p>
    <w:p>
      <w:pPr>
        <w:pStyle w:val="FirstParagraph"/>
        <w:rPr/>
      </w:pPr>
      <w:r>
        <w:rPr>
          <w:sz w:val="20"/>
        </w:rPr>
        <w:t xml:space="preserve">Credit-return logic. Maintains per-source owed counters keyed by the source coordinate recorded on each consumed input line. Batches returns to </w:t>
      </w:r>
      <w:r>
        <w:rPr>
          <w:rStyle w:val="VerbatimChar"/>
          <w:sz w:val="20"/>
        </w:rPr>
        <w:t>N = CREDIT_BATCH_N</w:t>
      </w:r>
      <w:r>
        <w:rPr>
          <w:sz w:val="20"/>
        </w:rPr>
        <w:t xml:space="preserve"> consumed lines per source; drains a partial batch after a 64-cycle timeout. Builds header-only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add</w:t>
      </w:r>
      <w:r>
        <w:rPr>
          <w:sz w:val="20"/>
        </w:rPr>
        <w:t xml:space="preserve"> packets addressed to the recorded source and sends them back through the node on the credit VC. Sends the boot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set</w:t>
      </w:r>
      <w:r>
        <w:rPr>
          <w:sz w:val="20"/>
        </w:rPr>
        <w:t xml:space="preserve"> advertisement to </w:t>
      </w:r>
      <w:r>
        <w:rPr>
          <w:rStyle w:val="VerbatimChar"/>
          <w:sz w:val="20"/>
        </w:rPr>
        <w:t>level</w:t>
      </w:r>
      <w:r>
        <w:rPr>
          <w:sz w:val="20"/>
        </w:rPr>
        <w:t xml:space="preserve"> 3 carrying the input memory’s size in flits.</w:t>
      </w:r>
      <w:bookmarkEnd w:id="58"/>
    </w:p>
    <w:p>
      <w:pPr>
        <w:pStyle w:val="Heading3"/>
        <w:spacing w:before="200" w:after="80"/>
        <w:rPr/>
      </w:pPr>
      <w:bookmarkStart w:id="59" w:name="__RefHeading___Toc8183_258200084"/>
      <w:bookmarkStart w:id="60" w:name="cell_packetizer"/>
      <w:bookmarkEnd w:id="59"/>
      <w:r>
        <w:rPr>
          <w:rStyle w:val="SectionNumber"/>
          <w:b/>
          <w:color w:val="404040"/>
          <w:sz w:val="24"/>
        </w:rPr>
        <w:t>4.3.7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cell_packetizer</w:t>
      </w:r>
    </w:p>
    <w:p>
      <w:pPr>
        <w:pStyle w:val="FirstParagraph"/>
        <w:rPr/>
      </w:pPr>
      <w:r>
        <w:rPr>
          <w:sz w:val="20"/>
        </w:rPr>
        <w:t xml:space="preserve">Result drain and packetizer. Batches result flits up to </w:t>
      </w:r>
      <w:r>
        <w:rPr>
          <w:rStyle w:val="VerbatimChar"/>
          <w:sz w:val="20"/>
        </w:rPr>
        <w:t>EMIT_BATCH_X</w:t>
      </w:r>
      <w:r>
        <w:rPr>
          <w:sz w:val="20"/>
        </w:rPr>
        <w:t xml:space="preserve">; flushes on batch-full or on </w:t>
      </w:r>
      <w:r>
        <w:rPr>
          <w:rStyle w:val="VerbatimChar"/>
          <w:sz w:val="20"/>
        </w:rPr>
        <w:t>CTRL.flush-and-send</w:t>
      </w:r>
      <w:r>
        <w:rPr>
          <w:sz w:val="20"/>
        </w:rPr>
        <w:t xml:space="preserve">. Builds the §11.5 tile header with destination and tag supplied by the gatling-programmed drain command, and sends the packet through the node only while the </w:t>
      </w:r>
      <w:r>
        <w:rPr>
          <w:rStyle w:val="VerbatimChar"/>
          <w:sz w:val="20"/>
        </w:rPr>
        <w:t>TILE_LAND_FLITS</w:t>
      </w:r>
      <w:r>
        <w:rPr>
          <w:sz w:val="20"/>
        </w:rPr>
        <w:t xml:space="preserve"> strap counter covers the whole packet. Spends the strap counter per flit sent (header included) and restores it as RAPIDS returns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add</w:t>
      </w:r>
      <w:r>
        <w:rPr>
          <w:sz w:val="20"/>
        </w:rPr>
        <w:t xml:space="preserve"> packets.</w:t>
      </w:r>
      <w:bookmarkEnd w:id="60"/>
    </w:p>
    <w:p>
      <w:pPr>
        <w:pStyle w:val="Heading3"/>
        <w:spacing w:before="200" w:after="80"/>
        <w:rPr/>
      </w:pPr>
      <w:bookmarkStart w:id="61" w:name="__RefHeading___Toc8185_258200084"/>
      <w:bookmarkStart w:id="62" w:name="cell_exec_fsm"/>
      <w:bookmarkEnd w:id="61"/>
      <w:r>
        <w:rPr>
          <w:rStyle w:val="SectionNumber"/>
          <w:b/>
          <w:color w:val="404040"/>
          <w:sz w:val="24"/>
        </w:rPr>
        <w:t>4.3.8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cell_exec_fsm</w:t>
      </w:r>
    </w:p>
    <w:p>
      <w:pPr>
        <w:pStyle w:val="FirstParagraph"/>
        <w:rPr/>
      </w:pPr>
      <w:r>
        <w:rPr>
          <w:sz w:val="20"/>
        </w:rPr>
        <w:t xml:space="preserve">Execution FSM and ALU hookup. Runs the pop→issue→push loop: pops </w:t>
      </w:r>
      <w:r>
        <w:rPr>
          <w:rStyle w:val="VerbatimChar"/>
          <w:sz w:val="20"/>
        </w:rPr>
        <w:t>OP_LINES</w:t>
      </w:r>
      <w:r>
        <w:rPr>
          <w:sz w:val="20"/>
        </w:rPr>
        <w:t xml:space="preserve"> input lines per invocation (advancing </w:t>
      </w:r>
      <w:r>
        <w:rPr>
          <w:rStyle w:val="VerbatimChar"/>
          <w:sz w:val="20"/>
        </w:rPr>
        <w:t>IP</w:t>
      </w:r>
      <w:r>
        <w:rPr>
          <w:sz w:val="20"/>
        </w:rPr>
        <w:t xml:space="preserve">), presents them to the ALU’s valid/ready elastic pipeline, and pushes each retired result line into the result memory (advancing 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). Selects operand sources per </w:t>
      </w:r>
      <w:r>
        <w:rPr>
          <w:rStyle w:val="VerbatimChar"/>
          <w:sz w:val="20"/>
        </w:rPr>
        <w:t>OP_SRC</w:t>
      </w:r>
      <w:r>
        <w:rPr>
          <w:sz w:val="20"/>
        </w:rPr>
        <w:t xml:space="preserve"> (input-memory pop or one of </w:t>
      </w:r>
      <w:r>
        <w:rPr>
          <w:rStyle w:val="VerbatimChar"/>
          <w:sz w:val="20"/>
        </w:rPr>
        <w:t>A</w:t>
      </w:r>
      <w:r>
        <w:rPr>
          <w:sz w:val="20"/>
        </w:rPr>
        <w:t>/</w:t>
      </w:r>
      <w:r>
        <w:rPr>
          <w:rStyle w:val="VerbatimChar"/>
          <w:sz w:val="20"/>
        </w:rPr>
        <w:t>B</w:t>
      </w:r>
      <w:r>
        <w:rPr>
          <w:sz w:val="20"/>
        </w:rPr>
        <w:t>/</w:t>
      </w:r>
      <w:r>
        <w:rPr>
          <w:rStyle w:val="VerbatimChar"/>
          <w:sz w:val="20"/>
        </w:rPr>
        <w:t>C</w:t>
      </w:r>
      <w:r>
        <w:rPr>
          <w:sz w:val="20"/>
        </w:rPr>
        <w:t>/</w:t>
      </w:r>
      <w:r>
        <w:rPr>
          <w:rStyle w:val="VerbatimChar"/>
          <w:sz w:val="20"/>
        </w:rPr>
        <w:t>D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T</w:t>
      </w:r>
      <w:r>
        <w:rPr>
          <w:sz w:val="20"/>
        </w:rPr>
        <w:t xml:space="preserve"> backs the threshold immediate). Clears </w:t>
      </w:r>
      <w:r>
        <w:rPr>
          <w:rStyle w:val="VerbatimChar"/>
          <w:sz w:val="20"/>
        </w:rPr>
        <w:t>IP</w:t>
      </w:r>
      <w:r>
        <w:rPr>
          <w:sz w:val="20"/>
        </w:rPr>
        <w:t>/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CTRL.soft_reset</w:t>
      </w:r>
      <w:r>
        <w:rPr>
          <w:sz w:val="20"/>
        </w:rPr>
        <w:t>.</w:t>
      </w:r>
      <w:bookmarkEnd w:id="46"/>
      <w:bookmarkEnd w:id="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" w:name="__RefHeading___Toc8187_258200084"/>
      <w:bookmarkEnd w:id="63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Parameters</w:t>
      </w:r>
    </w:p>
    <w:p>
      <w:pPr>
        <w:pStyle w:val="TableCaption"/>
        <w:rPr/>
      </w:pPr>
      <w:bookmarkStart w:id="64" w:name="_Tab_4_Table_2_1__cell_top_"/>
      <w:r>
        <w:rPr/>
        <w:t xml:space="preserve">Table 2.1: </w:t>
      </w:r>
      <w:r>
        <w:rPr>
          <w:rStyle w:val="VerbatimChar"/>
        </w:rPr>
        <w:t>cell_top</w:t>
      </w:r>
      <w:r>
        <w:rPr/>
        <w:t xml:space="preserve"> parameters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width in bits; one line is two bf16 lanes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COORD_W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Coordinate sub-field width; coordinate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{ext, level, X, Y, Z}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POS_X/Y/Z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cell’s position in the tile grid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IN_DEPTH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memory depth in lines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OUT_DEPTH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memory depth in lines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AXIL_ADDR_WIDTH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address width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AXIL_DATA_WIDTH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data width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Cell↔delta local-port data width. Stays at the delta node’s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(64 today); the 128-bit §11.6 tile header is beat-chained LSB-first across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ceil(128/DATA_WIDTH)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beats. No local-port widening.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Delta route header width; unchanged until delta widens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NUM_VC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delta virtual channels</w:t>
            </w:r>
            <w:bookmarkStart w:id="65" w:name="parameters"/>
            <w:bookmarkEnd w:id="6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8189_258200084"/>
      <w:bookmarkEnd w:id="66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Clock and Reset</w:t>
      </w:r>
    </w:p>
    <w:p>
      <w:pPr>
        <w:pStyle w:val="FirstParagraph"/>
        <w:rPr/>
      </w:pPr>
      <w:r>
        <w:rPr>
          <w:sz w:val="20"/>
        </w:rPr>
        <w:t xml:space="preserve">Single clock domain, active-low async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 (house </w:t>
      </w:r>
      <w:r>
        <w:rPr>
          <w:rStyle w:val="VerbatimChar"/>
          <w:sz w:val="20"/>
        </w:rPr>
        <w:t>ALWAYS_FF_RST</w:t>
      </w:r>
      <w:r>
        <w:rPr>
          <w:sz w:val="20"/>
        </w:rPr>
        <w:t xml:space="preserve">), matching the tile’s single-clock-domain decision (TILE_SPEC §9). Reset clears the memories, registers, pointers, and credit/strap state; </w:t>
      </w:r>
      <w:r>
        <w:rPr>
          <w:rStyle w:val="VerbatimChar"/>
          <w:sz w:val="20"/>
        </w:rPr>
        <w:t>CTRL.soft_reset</w:t>
      </w:r>
      <w:r>
        <w:rPr>
          <w:sz w:val="20"/>
        </w:rPr>
        <w:t xml:space="preserve"> clears only </w:t>
      </w:r>
      <w:r>
        <w:rPr>
          <w:rStyle w:val="VerbatimChar"/>
          <w:sz w:val="20"/>
        </w:rPr>
        <w:t>IP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IRQ_STATUS</w:t>
      </w:r>
      <w:r>
        <w:rPr>
          <w:sz w:val="20"/>
        </w:rPr>
        <w:t>, and selected datapath state.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7" w:name="module-tre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8" w:name="__RefHeading___Toc8191_258200084"/>
      <w:bookmarkStart w:id="69" w:name="datapath-figures"/>
      <w:bookmarkEnd w:id="68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Datapath Figures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" w:name="__RefHeading___Toc8193_258200084"/>
      <w:bookmarkStart w:id="71" w:name="whole-cell-datapath"/>
      <w:bookmarkEnd w:id="70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Whole-Cell Datapath</w:t>
      </w:r>
    </w:p>
    <w:p>
      <w:pPr>
        <w:pStyle w:val="Heading3"/>
        <w:spacing w:before="200" w:after="80"/>
        <w:rPr/>
      </w:pPr>
      <w:bookmarkStart w:id="72" w:name="__RefHeading___Toc8195_258200084"/>
      <w:bookmarkStart w:id="73" w:name="figure-2.1-whole-cell-datapath"/>
      <w:bookmarkStart w:id="74" w:name="_Fig_1_Whole_cell_datapath"/>
      <w:bookmarkEnd w:id="72"/>
      <w:r>
        <w:rPr>
          <w:rStyle w:val="SectionNumber"/>
          <w:b/>
          <w:color w:val="404040"/>
          <w:sz w:val="24"/>
        </w:rPr>
        <w:t>5.1.1</w:t>
      </w:r>
      <w:r>
        <w:rPr>
          <w:b/>
          <w:color w:val="404040"/>
          <w:sz w:val="24"/>
        </w:rPr>
        <w:tab/>
        <w:t>Figure 2.1: Whole-cell datapath</w:t>
      </w:r>
      <w:bookmarkEnd w:id="74"/>
    </w:p>
    <w:p>
      <w:pPr>
        <w:pStyle w:val="CaptionedFigure"/>
        <w:rPr/>
      </w:pPr>
      <w:r>
        <w:rPr/>
        <w:drawing>
          <wp:inline distT="0" distB="0" distL="0" distR="0">
            <wp:extent cx="5334000" cy="4692015"/>
            <wp:effectExtent l="0" t="0" r="0" b="0"/>
            <wp:docPr id="15" name="Picture" descr="Figure 2.1: Whole-cell data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ure 2.1: Whole-cell datapat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2.1: Whole-cell datapath</w:t>
      </w:r>
    </w:p>
    <w:p>
      <w:pPr>
        <w:pStyle w:val="BodyText"/>
        <w:rPr/>
      </w:pPr>
      <w:r>
        <w:rPr>
          <w:sz w:val="20"/>
        </w:rPr>
        <w:t>The figure follows the house-style rule that three flows must be traceable at a glance: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Programming/config flows down the center:</w:t>
      </w:r>
      <w:r>
        <w:rPr/>
        <w:t xml:space="preserve"> </w:t>
      </w:r>
      <w:r>
        <w:rPr>
          <w:rStyle w:val="VerbatimChar"/>
        </w:rPr>
        <w:t>cfg</w:t>
      </w:r>
      <w:r>
        <w:rPr/>
        <w:t xml:space="preserve"> packets enter through the delta node, are demuxed by </w:t>
      </w:r>
      <w:r>
        <w:rPr>
          <w:rStyle w:val="VerbatimChar"/>
        </w:rPr>
        <w:t>cell_rx</w:t>
      </w:r>
      <w:r>
        <w:rPr/>
        <w:t>, and write the config registers; the registers in turn configure the FSM, the ALU, and the packetizer.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Operand fill flows down the left:</w:t>
      </w:r>
      <w:r>
        <w:rPr/>
        <w:t xml:space="preserve"> </w:t>
      </w:r>
      <w:r>
        <w:rPr>
          <w:rStyle w:val="VerbatimChar"/>
        </w:rPr>
        <w:t>mem</w:t>
      </w:r>
      <w:r>
        <w:rPr/>
        <w:t xml:space="preserve"> payloads are written into the input memory and are later popped by the execution FSM.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Results and credit returns flow back up the right:</w:t>
      </w:r>
      <w:r>
        <w:rPr/>
        <w:t xml:space="preserve"> result lines move from the ALU into the result memory, through the packetizer, and back out through the delta node; consumed-line credits return on their own dashed path up to the node.</w:t>
      </w:r>
    </w:p>
    <w:p>
      <w:pPr>
        <w:pStyle w:val="FirstParagraph"/>
        <w:rPr/>
      </w:pPr>
      <w:bookmarkStart w:id="75" w:name="whole-cell-datapath"/>
      <w:bookmarkStart w:id="76" w:name="figure-2.1-whole-cell-datapath"/>
      <w:r>
        <w:rPr>
          <w:sz w:val="20"/>
        </w:rPr>
        <w:t>The boundary bar is the delta node edge. Every arrow is labeled with the transaction class it carries; sideband/config arrows are dashed.</w: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8197_258200084"/>
      <w:bookmarkStart w:id="78" w:name="credit-loop"/>
      <w:bookmarkEnd w:id="77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Credit Loop</w:t>
      </w:r>
    </w:p>
    <w:p>
      <w:pPr>
        <w:pStyle w:val="Heading3"/>
        <w:spacing w:before="200" w:after="80"/>
        <w:rPr/>
      </w:pPr>
      <w:bookmarkStart w:id="79" w:name="__RefHeading___Toc8199_258200084"/>
      <w:bookmarkStart w:id="80" w:name="figure-2.2-credit-loop"/>
      <w:bookmarkStart w:id="81" w:name="_Fig_2_Credit_loop"/>
      <w:bookmarkEnd w:id="79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Figure 2.2: Credit loop</w:t>
      </w:r>
      <w:bookmarkEnd w:id="81"/>
    </w:p>
    <w:p>
      <w:pPr>
        <w:pStyle w:val="CaptionedFigure"/>
        <w:rPr/>
      </w:pPr>
      <w:r>
        <w:rPr/>
        <w:drawing>
          <wp:inline distT="0" distB="0" distL="0" distR="0">
            <wp:extent cx="5334000" cy="4635500"/>
            <wp:effectExtent l="0" t="0" r="0" b="0"/>
            <wp:docPr id="16" name="Image2" descr="Figure 2.2: Credit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Figure 2.2: Credit loo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2.2: Credit loop</w:t>
      </w:r>
    </w:p>
    <w:p>
      <w:pPr>
        <w:pStyle w:val="BodyText"/>
        <w:rPr/>
      </w:pPr>
      <w:r>
        <w:rPr>
          <w:sz w:val="20"/>
        </w:rPr>
        <w:t>The credit-loop figure shows the sender-generic return path:</w:t>
      </w:r>
    </w:p>
    <w:p>
      <w:pPr>
        <w:pStyle w:val="Compact"/>
        <w:numPr>
          <w:ilvl w:val="0"/>
          <w:numId w:val="57"/>
        </w:numPr>
        <w:rPr/>
      </w:pPr>
      <w:r>
        <w:rPr/>
        <w:t>An input line arrives from a source and is tagged with that source’s coordinate.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The execution FSM consumes the line and strobes </w:t>
      </w:r>
      <w:r>
        <w:rPr>
          <w:rStyle w:val="VerbatimChar"/>
        </w:rPr>
        <w:t>cell_credit</w:t>
      </w:r>
      <w:r>
        <w:rPr/>
        <w:t>.</w:t>
      </w:r>
    </w:p>
    <w:p>
      <w:pPr>
        <w:pStyle w:val="Compact"/>
        <w:numPr>
          <w:ilvl w:val="0"/>
          <w:numId w:val="59"/>
        </w:numPr>
        <w:rPr/>
      </w:pPr>
      <w:r>
        <w:rPr>
          <w:rStyle w:val="VerbatimChar"/>
        </w:rPr>
        <w:t>cell_credit</w:t>
      </w:r>
      <w:r>
        <w:rPr/>
        <w:t xml:space="preserve"> increments a per-source owed counter and, when the batch threshold </w:t>
      </w:r>
      <w:r>
        <w:rPr>
          <w:rStyle w:val="VerbatimChar"/>
        </w:rPr>
        <w:t>CREDIT_BATCH_N</w:t>
      </w:r>
      <w:r>
        <w:rPr/>
        <w:t xml:space="preserve"> is reached (or the 64-cycle timeout expires), sends a header-only </w:t>
      </w:r>
      <w:r>
        <w:rPr>
          <w:rStyle w:val="VerbatimChar"/>
        </w:rPr>
        <w:t>credit</w:t>
      </w:r>
      <w:r>
        <w:rPr/>
        <w:t>/</w:t>
      </w:r>
      <w:r>
        <w:rPr>
          <w:rStyle w:val="VerbatimChar"/>
        </w:rPr>
        <w:t>add</w:t>
      </w:r>
      <w:r>
        <w:rPr/>
        <w:t xml:space="preserve"> packet addressed to the recorded source.</w:t>
      </w:r>
    </w:p>
    <w:p>
      <w:pPr>
        <w:pStyle w:val="Compact"/>
        <w:numPr>
          <w:ilvl w:val="0"/>
          <w:numId w:val="60"/>
        </w:numPr>
        <w:rPr/>
      </w:pPr>
      <w:r>
        <w:rPr/>
        <w:t>The packet travels back through the delta node to the source, which restores its per-destination credit counter.</w:t>
      </w:r>
    </w:p>
    <w:p>
      <w:pPr>
        <w:pStyle w:val="FirstParagraph"/>
        <w:rPr/>
      </w:pPr>
      <w:bookmarkStart w:id="82" w:name="credit-loop"/>
      <w:bookmarkStart w:id="83" w:name="figure-2.2-credit-loop"/>
      <w:r>
        <w:rPr>
          <w:sz w:val="20"/>
        </w:rPr>
        <w:t>The path never shares an arrow with result data; credits are a separate sideband VC.</w:t>
      </w:r>
      <w:bookmarkEnd w:id="82"/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8201_258200084"/>
      <w:bookmarkStart w:id="85" w:name="alu-datapath-focus"/>
      <w:bookmarkEnd w:id="8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ALU Datapath Focus</w:t>
      </w:r>
    </w:p>
    <w:p>
      <w:pPr>
        <w:pStyle w:val="Heading3"/>
        <w:spacing w:before="200" w:after="80"/>
        <w:rPr/>
      </w:pPr>
      <w:bookmarkStart w:id="86" w:name="__RefHeading___Toc8203_258200084"/>
      <w:bookmarkStart w:id="87" w:name="figure-2.3-alu-datapath-focus"/>
      <w:bookmarkStart w:id="88" w:name="_Fig_3_ALU_datapath_focus"/>
      <w:bookmarkEnd w:id="86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Figure 2.3: ALU datapath focus</w:t>
      </w:r>
      <w:bookmarkEnd w:id="88"/>
    </w:p>
    <w:p>
      <w:pPr>
        <w:pStyle w:val="CaptionedFigure"/>
        <w:rPr/>
      </w:pPr>
      <w:r>
        <w:rPr/>
        <w:drawing>
          <wp:inline distT="0" distB="0" distL="0" distR="0">
            <wp:extent cx="5334000" cy="4488180"/>
            <wp:effectExtent l="0" t="0" r="0" b="0"/>
            <wp:docPr id="17" name="Image3" descr="Figure 2.3: ALU datapath foc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Figure 2.3: ALU datapath focu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2.3: ALU datapath focus</w:t>
      </w:r>
    </w:p>
    <w:p>
      <w:pPr>
        <w:pStyle w:val="BodyText"/>
        <w:rPr/>
      </w:pPr>
      <w:r>
        <w:rPr>
          <w:sz w:val="20"/>
        </w:rPr>
        <w:t xml:space="preserve">The ALU-focus figure drops the delta/network side and traces the three cell-internal flows around </w:t>
      </w:r>
      <w:r>
        <w:rPr>
          <w:rStyle w:val="VerbatimChar"/>
          <w:sz w:val="20"/>
        </w:rPr>
        <w:t>alu_infer_top</w:t>
      </w:r>
      <w:r>
        <w:rPr>
          <w:sz w:val="20"/>
        </w:rPr>
        <w:t>: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Operand fill (left):</w:t>
      </w:r>
      <w:r>
        <w:rPr/>
        <w:t xml:space="preserve"> </w:t>
      </w:r>
      <w:r>
        <w:rPr>
          <w:rStyle w:val="VerbatimChar"/>
        </w:rPr>
        <w:t>cell_mem_in</w:t>
      </w:r>
      <w:r>
        <w:rPr/>
        <w:t xml:space="preserve"> pops (</w:t>
      </w:r>
      <w:r>
        <w:rPr>
          <w:rStyle w:val="VerbatimChar"/>
        </w:rPr>
        <w:t>IP++</w:t>
      </w:r>
      <w:r>
        <w:rPr/>
        <w:t xml:space="preserve">) and the persistent </w:t>
      </w:r>
      <w:r>
        <w:rPr>
          <w:rStyle w:val="VerbatimChar"/>
        </w:rPr>
        <w:t>A·B·C·D</w:t>
      </w:r>
      <w:r>
        <w:rPr/>
        <w:t>/</w:t>
      </w:r>
      <w:r>
        <w:rPr>
          <w:rStyle w:val="VerbatimChar"/>
        </w:rPr>
        <w:t>T</w:t>
      </w:r>
      <w:r>
        <w:rPr/>
        <w:t xml:space="preserve"> registers feed the execution FSM, which owns the </w:t>
      </w:r>
      <w:r>
        <w:rPr>
          <w:rStyle w:val="VerbatimChar"/>
        </w:rPr>
        <w:t>OP_SRC</w:t>
      </w:r>
      <w:r>
        <w:rPr/>
        <w:t xml:space="preserve"> operand mux. Config (</w:t>
      </w:r>
      <w:r>
        <w:rPr>
          <w:rStyle w:val="VerbatimChar"/>
        </w:rPr>
        <w:t>OP_SRC</w:t>
      </w:r>
      <w:r>
        <w:rPr/>
        <w:t xml:space="preserve">, </w:t>
      </w:r>
      <w:r>
        <w:rPr>
          <w:rStyle w:val="VerbatimChar"/>
        </w:rPr>
        <w:t>IP/OP</w:t>
      </w:r>
      <w:r>
        <w:rPr/>
        <w:t xml:space="preserve">, </w:t>
      </w:r>
      <w:r>
        <w:rPr>
          <w:rStyle w:val="VerbatimChar"/>
        </w:rPr>
        <w:t>CTRL</w:t>
      </w:r>
      <w:r>
        <w:rPr/>
        <w:t>) arrives dashed from §7.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Issue (center, heavy pen):</w:t>
      </w:r>
      <w:r>
        <w:rPr/>
        <w:t xml:space="preserve"> the FSM issues the bundle (</w:t>
      </w:r>
      <w:r>
        <w:rPr>
          <w:rStyle w:val="VerbatimChar"/>
        </w:rPr>
        <w:t>op_line_a/b</w:t>
      </w:r>
      <w:r>
        <w:rPr/>
        <w:t xml:space="preserve">, </w:t>
      </w:r>
      <w:r>
        <w:rPr>
          <w:rStyle w:val="VerbatimChar"/>
        </w:rPr>
        <w:t>func_sel</w:t>
      </w:r>
      <w:r>
        <w:rPr/>
        <w:t xml:space="preserve">, </w:t>
      </w:r>
      <w:r>
        <w:rPr>
          <w:rStyle w:val="VerbatimChar"/>
        </w:rPr>
        <w:t>acc_ctrl</w:t>
      </w:r>
      <w:r>
        <w:rPr/>
        <w:t xml:space="preserve">, </w:t>
      </w:r>
      <w:r>
        <w:rPr>
          <w:rStyle w:val="VerbatimChar"/>
        </w:rPr>
        <w:t>threshold_imm</w:t>
      </w:r>
      <w:r>
        <w:rPr/>
        <w:t xml:space="preserve">) with </w:t>
      </w:r>
      <w:r>
        <w:rPr>
          <w:rStyle w:val="VerbatimChar"/>
        </w:rPr>
        <w:t>alu_valid</w:t>
      </w:r>
      <w:r>
        <w:rPr/>
        <w:t xml:space="preserve">; the tag assign gives the invocation group its 8-bit tag and the tag FIFO tracks in-flight groups (ratified spec — RTL pending). Rows multiply in bf16 exactly, the fp32 MAC accumulates per-lane under </w:t>
      </w:r>
      <w:r>
        <w:rPr>
          <w:rStyle w:val="VerbatimChar"/>
        </w:rPr>
        <w:t>acc_ctrl</w:t>
      </w:r>
      <w:r>
        <w:rPr/>
        <w:t xml:space="preserve">, and the align gate holds </w:t>
      </w:r>
      <w:r>
        <w:rPr>
          <w:rStyle w:val="VerbatimChar"/>
        </w:rPr>
        <w:t>result_valid</w:t>
      </w:r>
      <w:r>
        <w:rPr/>
        <w:t xml:space="preserve"> until every same-tag op’s valid has asserted.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Result flow (right):</w:t>
      </w:r>
      <w:r>
        <w:rPr/>
        <w:t xml:space="preserve"> </w:t>
      </w:r>
      <w:r>
        <w:rPr>
          <w:rStyle w:val="VerbatimChar"/>
        </w:rPr>
        <w:t>result_line</w:t>
      </w:r>
      <w:r>
        <w:rPr/>
        <w:t xml:space="preserve"> returns </w:t>
      </w:r>
      <w:r>
        <w:rPr>
          <w:b/>
          <w:bCs/>
        </w:rPr>
        <w:t>up</w:t>
      </w:r>
      <w:r>
        <w:rPr/>
        <w:t xml:space="preserve"> its own route through the ALU boundary bar (</w:t>
      </w:r>
      <w:r>
        <w:rPr>
          <w:rStyle w:val="VerbatimChar"/>
        </w:rPr>
        <w:t>result_valid</w:t>
      </w:r>
      <w:r>
        <w:rPr/>
        <w:t>/</w:t>
      </w:r>
      <w:r>
        <w:rPr>
          <w:rStyle w:val="VerbatimChar"/>
        </w:rPr>
        <w:t>result_ready</w:t>
      </w:r>
      <w:r>
        <w:rPr/>
        <w:t xml:space="preserve">, in-order, II=1 while draining), and the FSM pushes the accepted lines down to </w:t>
      </w:r>
      <w:r>
        <w:rPr>
          <w:rStyle w:val="VerbatimChar"/>
        </w:rPr>
        <w:t>cell_mem_out</w:t>
      </w:r>
      <w:r>
        <w:rPr/>
        <w:t xml:space="preserve"> (</w:t>
      </w:r>
      <w:r>
        <w:rPr>
          <w:rStyle w:val="VerbatimChar"/>
        </w:rPr>
        <w:t>OP++</w:t>
      </w:r>
      <w:r>
        <w:rPr/>
        <w:t>).</w:t>
      </w:r>
    </w:p>
    <w:p>
      <w:pPr>
        <w:pStyle w:val="FirstParagraph"/>
        <w:rPr/>
      </w:pPr>
      <w:r>
        <w:rPr>
          <w:sz w:val="20"/>
        </w:rPr>
        <w:t xml:space="preserve">The single boundary bar is the </w:t>
      </w:r>
      <w:r>
        <w:rPr>
          <w:rStyle w:val="VerbatimChar"/>
          <w:sz w:val="20"/>
        </w:rPr>
        <w:t>alu_infer_top</w:t>
      </w:r>
      <w:r>
        <w:rPr>
          <w:sz w:val="20"/>
        </w:rPr>
        <w:t xml:space="preserve"> edge; no flow shares an arrow with another.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2026-10-18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9" w:name="datapath-figures"/>
      <w:bookmarkStart w:id="90" w:name="alu-datapath-focus"/>
      <w:bookmarkStart w:id="91" w:name="figure-2.3-alu-datapath-foc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  <w:bookmarkEnd w:id="90"/>
      <w:bookmarkEnd w:id="9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2" w:name="__RefHeading___Toc8205_258200084"/>
      <w:bookmarkStart w:id="93" w:name="external-and-internal-interfaces"/>
      <w:bookmarkEnd w:id="92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External and Internal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8207_258200084"/>
      <w:bookmarkEnd w:id="94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Cell Boundary</w:t>
      </w:r>
    </w:p>
    <w:p>
      <w:pPr>
        <w:pStyle w:val="Heading3"/>
        <w:spacing w:before="200" w:after="80"/>
        <w:rPr/>
      </w:pPr>
      <w:bookmarkStart w:id="95" w:name="__RefHeading___Toc8209_258200084"/>
      <w:bookmarkStart w:id="96" w:name="mesh-facing-ports"/>
      <w:bookmarkEnd w:id="9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Mesh-Facing Ports</w:t>
      </w:r>
    </w:p>
    <w:p>
      <w:pPr>
        <w:pStyle w:val="FirstParagraph"/>
        <w:rPr/>
      </w:pPr>
      <w:r>
        <w:rPr>
          <w:rStyle w:val="VerbatimChar"/>
          <w:sz w:val="20"/>
        </w:rPr>
        <w:t>cell_top</w:t>
      </w:r>
      <w:r>
        <w:rPr>
          <w:sz w:val="20"/>
        </w:rPr>
        <w:t xml:space="preserve"> exposes the eight mesh-facing ports of the instantiated </w:t>
      </w:r>
      <w:r>
        <w:rPr>
          <w:rStyle w:val="VerbatimChar"/>
          <w:sz w:val="20"/>
        </w:rPr>
        <w:t>delta_mesh_cell</w:t>
      </w:r>
      <w:r>
        <w:rPr>
          <w:sz w:val="20"/>
        </w:rPr>
        <w:t xml:space="preserve"> node:</w:t>
      </w:r>
    </w:p>
    <w:p>
      <w:pPr>
        <w:pStyle w:val="TableCaption"/>
        <w:rPr/>
      </w:pPr>
      <w:bookmarkStart w:id="97" w:name="_Tab_5_Table_3_1__Mesh_faci"/>
      <w:r>
        <w:rPr/>
        <w:t>Table 3.1: Mesh-facing AXI4-Stream ports</w:t>
      </w:r>
      <w:bookmarkEnd w:id="9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Port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s_axis_tdata[8]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from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s_axis_tvalid[8]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from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s_axis_tready[8]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to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s_axis_tlast[8]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last from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s_axis_tuser[8]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Delta route header from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m_axis_tdata[8]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to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m_axis_tvalid[8]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to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m_axis_tready[8]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from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m_axis_tlast[8]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last to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m_axis_tuser[8]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Delta route header to mesh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s_credit[8]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NUM_VC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Per-VC credit levels from neighbors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m_credit[8]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NUM_VC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Per-VC credit levels to neighbors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These ports are pass-through wiring in </w:t>
      </w:r>
      <w:r>
        <w:rPr>
          <w:rStyle w:val="VerbatimChar"/>
          <w:sz w:val="20"/>
        </w:rPr>
        <w:t>cell_top</w:t>
      </w:r>
      <w:r>
        <w:rPr>
          <w:sz w:val="20"/>
        </w:rPr>
        <w:t xml:space="preserve">; the node performs all routing. Cell-bound traffic must be addressed to the cell’s external ID </w:t>
      </w:r>
      <w:r>
        <w:rPr>
          <w:rStyle w:val="VerbatimChar"/>
          <w:sz w:val="20"/>
        </w:rPr>
        <w:t>{ext=1, level=0, X, Y, Z}</w:t>
      </w:r>
      <w:r>
        <w:rPr>
          <w:sz w:val="20"/>
        </w:rPr>
        <w:t xml:space="preserve"> and ride delta QoS ≠ 0 so the node does not consume it as its own config traffic (TILE_SPEC §11.2).</w:t>
      </w:r>
      <w:bookmarkEnd w:id="96"/>
    </w:p>
    <w:p>
      <w:pPr>
        <w:pStyle w:val="Heading3"/>
        <w:spacing w:before="200" w:after="80"/>
        <w:rPr/>
      </w:pPr>
      <w:bookmarkStart w:id="98" w:name="__RefHeading___Toc8211_258200084"/>
      <w:bookmarkStart w:id="99" w:name="local-port-contract"/>
      <w:bookmarkEnd w:id="98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Local Port Contract</w:t>
      </w:r>
    </w:p>
    <w:p>
      <w:pPr>
        <w:pStyle w:val="FirstParagraph"/>
        <w:rPr/>
      </w:pPr>
      <w:r>
        <w:rPr>
          <w:sz w:val="20"/>
        </w:rPr>
        <w:t>The cell’s internal datapath sees only the node’s local port (</w:t>
      </w:r>
      <w:r>
        <w:rPr>
          <w:rStyle w:val="VerbatimChar"/>
          <w:sz w:val="20"/>
        </w:rPr>
        <w:t>P_LOCAL = 8</w:t>
      </w:r>
      <w:r>
        <w:rPr>
          <w:sz w:val="20"/>
        </w:rPr>
        <w:t xml:space="preserve">). Slice 1 used a provisional 64-bit TUSER packing for the tile header because the instantiated delta node exposes 64-bit </w:t>
      </w:r>
      <w:r>
        <w:rPr>
          <w:rStyle w:val="VerbatimChar"/>
          <w:sz w:val="20"/>
        </w:rPr>
        <w:t>TUSER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Slice 2/3 moves to the </w:t>
      </w:r>
      <w:r>
        <w:rPr>
          <w:rStyle w:val="VerbatimChar"/>
          <w:sz w:val="20"/>
        </w:rPr>
        <w:t>TILE_SPEC</w:t>
      </w:r>
      <w:r>
        <w:rPr>
          <w:sz w:val="20"/>
        </w:rPr>
        <w:t xml:space="preserve"> §11.6 transport binding, with the beat-chained header rule (owner ruling 2026-10-18): every link keeps its own data width, and the 128-bit tile header occupies the first </w:t>
      </w:r>
      <w:r>
        <w:rPr>
          <w:rStyle w:val="VerbatimChar"/>
          <w:sz w:val="20"/>
        </w:rPr>
        <w:t>ceil(128/DW)</w:t>
      </w:r>
      <w:r>
        <w:rPr>
          <w:sz w:val="20"/>
        </w:rPr>
        <w:t xml:space="preserve"> payload beats, LSB-first.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The </w:t>
      </w:r>
      <w:r>
        <w:rPr>
          <w:b/>
          <w:bCs/>
        </w:rPr>
        <w:t>delta route header</w:t>
      </w:r>
      <w:r>
        <w:rPr/>
        <w:t xml:space="preserve"> rides </w:t>
      </w:r>
      <w:r>
        <w:rPr>
          <w:rStyle w:val="VerbatimChar"/>
        </w:rPr>
        <w:t>TUSER</w:t>
      </w:r>
      <w:r>
        <w:rPr/>
        <w:t xml:space="preserve"> of the head beat, as delta owns it.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The </w:t>
      </w:r>
      <w:r>
        <w:rPr>
          <w:b/>
          <w:bCs/>
        </w:rPr>
        <w:t>128-bit tile header</w:t>
      </w:r>
      <w:r>
        <w:rPr/>
        <w:t xml:space="preserve"> is payload: on the 64-bit local port it spans beats 0–1 (</w:t>
      </w:r>
      <w:r>
        <w:rPr>
          <w:rStyle w:val="VerbatimChar"/>
        </w:rPr>
        <w:t>tdata[63:0]</w:t>
      </w:r>
      <w:r>
        <w:rPr/>
        <w:t xml:space="preserve"> = header </w:t>
      </w:r>
      <w:r>
        <w:rPr>
          <w:rStyle w:val="VerbatimChar"/>
        </w:rPr>
        <w:t>[63:0]</w:t>
      </w:r>
      <w:r>
        <w:rPr/>
        <w:t xml:space="preserve">, next beat’s </w:t>
      </w:r>
      <w:r>
        <w:rPr>
          <w:rStyle w:val="VerbatimChar"/>
        </w:rPr>
        <w:t>tdata[63:0]</w:t>
      </w:r>
      <w:r>
        <w:rPr/>
        <w:t xml:space="preserve"> = header </w:t>
      </w:r>
      <w:r>
        <w:rPr>
          <w:rStyle w:val="VerbatimChar"/>
        </w:rPr>
        <w:t>[127:64]</w:t>
      </w:r>
      <w:r>
        <w:rPr/>
        <w:t>), then payload beats follow. On a 128-bit-or-wider link it is beat 0 alone.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The cell’s local-port data width </w:t>
      </w:r>
      <w:r>
        <w:rPr>
          <w:b/>
          <w:bCs/>
        </w:rPr>
        <w:t xml:space="preserve">stays at the delta node’s </w:t>
      </w:r>
      <w:r>
        <w:rPr>
          <w:rStyle w:val="VerbatimChar"/>
          <w:b/>
          <w:bCs/>
        </w:rPr>
        <w:t>DATA_WIDTH</w:t>
      </w:r>
      <w:r>
        <w:rPr>
          <w:b/>
          <w:bCs/>
        </w:rPr>
        <w:t xml:space="preserve"> (64 bits today)</w:t>
      </w:r>
      <w:r>
        <w:rPr/>
        <w:t xml:space="preserve"> — no widening, no width conversion anywhere. The demux reassembles the two header beats; the packetizer emits the header across two beats.</w:t>
      </w:r>
    </w:p>
    <w:p>
      <w:pPr>
        <w:pStyle w:val="FirstParagraph"/>
        <w:rPr/>
      </w:pPr>
      <w:bookmarkStart w:id="100" w:name="local-port-contract"/>
      <w:r>
        <w:rPr>
          <w:sz w:val="20"/>
        </w:rPr>
        <w:t>This supersedes slice-1’s provisional 64-bit TUSER packing and the earlier MAS 0.10 draft’s 128-bit local-port widening.</w:t>
      </w:r>
      <w:bookmarkEnd w:id="100"/>
    </w:p>
    <w:p>
      <w:pPr>
        <w:pStyle w:val="Heading3"/>
        <w:spacing w:before="200" w:after="80"/>
        <w:rPr/>
      </w:pPr>
      <w:bookmarkStart w:id="101" w:name="__RefHeading___Toc8213_258200084"/>
      <w:bookmarkStart w:id="102" w:name="axi4-lite-register-interface"/>
      <w:bookmarkEnd w:id="101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AXI4-Lite Register Interface</w:t>
      </w:r>
    </w:p>
    <w:p>
      <w:pPr>
        <w:pStyle w:val="FirstParagraph"/>
        <w:rPr/>
      </w:pPr>
      <w:r>
        <w:rPr>
          <w:sz w:val="20"/>
        </w:rPr>
        <w:t xml:space="preserve">The cell exposes a house-standard AXI4-Lite slave for debug and local control. All registers are also writable from the in-band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 stream. The register map is in Chapter 6.</w:t>
      </w:r>
      <w:bookmarkEnd w:id="102"/>
    </w:p>
    <w:p>
      <w:pPr>
        <w:pStyle w:val="Heading3"/>
        <w:spacing w:before="200" w:after="80"/>
        <w:rPr/>
      </w:pPr>
      <w:bookmarkStart w:id="103" w:name="__RefHeading___Toc8215_258200084"/>
      <w:bookmarkEnd w:id="103"/>
      <w:r>
        <w:rPr>
          <w:rStyle w:val="SectionNumber"/>
          <w:b/>
          <w:color w:val="404040"/>
          <w:sz w:val="24"/>
        </w:rPr>
        <w:t>6.1.4</w:t>
      </w:r>
      <w:r>
        <w:rPr>
          <w:b/>
          <w:color w:val="404040"/>
          <w:sz w:val="24"/>
        </w:rPr>
        <w:tab/>
        <w:t>Observability</w:t>
      </w:r>
    </w:p>
    <w:p>
      <w:pPr>
        <w:pStyle w:val="TableCaption"/>
        <w:rPr/>
      </w:pPr>
      <w:bookmarkStart w:id="104" w:name="_Tab_6_Table_3_2__Observabi"/>
      <w:r>
        <w:rPr/>
        <w:t>Table 3.2: Observability outputs</w:t>
      </w:r>
      <w:bookmarkEnd w:id="10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o_err_drop_cnt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Dropped-head count from the delta node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o_todo_credit_drop_cnt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Slice-1 TODO counter for unhandled credit packets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o_todo_cfg_read_drop_cnt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Slice-1 TODO counter for unhandled cfg read replies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o_irq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output (level)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(AXI4-Lite)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cell’s one MonBus stream, merged at the tetrad with the other three cells and the tetrad node (tile spec §5). Not yet in the RTL</w:t>
            </w:r>
            <w:bookmarkStart w:id="105" w:name="cell-boundary"/>
            <w:bookmarkStart w:id="106" w:name="observability"/>
            <w:bookmarkEnd w:id="105"/>
            <w:bookmarkEnd w:id="10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7" w:name="__RefHeading___Toc8217_258200084"/>
      <w:bookmarkEnd w:id="10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Internal Interfaces</w:t>
      </w:r>
    </w:p>
    <w:p>
      <w:pPr>
        <w:pStyle w:val="Heading3"/>
        <w:spacing w:before="200" w:after="80"/>
        <w:rPr/>
      </w:pPr>
      <w:bookmarkStart w:id="108" w:name="__RefHeading___Toc8219_258200084"/>
      <w:bookmarkEnd w:id="108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cell_rx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cell_mem_in</w:t>
      </w:r>
    </w:p>
    <w:p>
      <w:pPr>
        <w:pStyle w:val="TableCaption"/>
        <w:rPr/>
      </w:pPr>
      <w:bookmarkStart w:id="109" w:name="_Tab_7_Table_3_3__Input_mem"/>
      <w:r>
        <w:rPr/>
        <w:t>Table 3.3: Input-memory write port</w:t>
      </w:r>
      <w:bookmarkEnd w:id="10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rx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log2(IN_DEPTH)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index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mem_wr_src_coord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COORD_BITS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coordinate tag</w:t>
            </w:r>
            <w:bookmarkStart w:id="110" w:name="cell_rx-cell_mem_in"/>
            <w:bookmarkEnd w:id="110"/>
          </w:p>
        </w:tc>
      </w:tr>
    </w:tbl>
    <w:p>
      <w:pPr>
        <w:pStyle w:val="Heading3"/>
        <w:spacing w:before="200" w:after="80"/>
        <w:rPr/>
      </w:pPr>
      <w:bookmarkStart w:id="111" w:name="__RefHeading___Toc8221_258200084"/>
      <w:bookmarkEnd w:id="111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cell_rx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cell_cfg_regs</w:t>
      </w:r>
    </w:p>
    <w:p>
      <w:pPr>
        <w:pStyle w:val="TableCaption"/>
        <w:rPr/>
      </w:pPr>
      <w:bookmarkStart w:id="112" w:name="_Tab_8_Table_3_4__Config_st"/>
      <w:r>
        <w:rPr/>
        <w:t>Table 3.4: Config-stream register interface</w:t>
      </w:r>
      <w:bookmarkEnd w:id="11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cfg_wr_valid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In-band cfg write 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cfg_wr_ready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regs → rx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In-band cfg write ready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cfg_wr_addr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offset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cfg_wr_data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value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cfg_rd_valid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In-band cfg read request valid (slice-2 completion)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cfg_rd_addr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offset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cfg_rd_data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regs → rx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(slice-2 completion)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cfg_rd_ready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rx → regs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request accepted (slice-2 completion)</w:t>
            </w:r>
          </w:p>
        </w:tc>
      </w:tr>
    </w:tbl>
    <w:p>
      <w:pPr>
        <w:pStyle w:val="Heading3"/>
        <w:spacing w:before="200" w:after="80"/>
        <w:rPr/>
      </w:pPr>
      <w:bookmarkStart w:id="113" w:name="__RefHeading___Toc8223_258200084"/>
      <w:bookmarkEnd w:id="113"/>
      <w:r>
        <w:rPr>
          <w:rStyle w:val="SectionNumber"/>
          <w:b/>
          <w:color w:val="404040"/>
          <w:sz w:val="24"/>
        </w:rPr>
        <w:t>6.2.3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cell_cfg_regs</w:t>
      </w:r>
      <w:r>
        <w:rPr>
          <w:b/>
          <w:color w:val="404040"/>
          <w:sz w:val="24"/>
        </w:rPr>
        <w:t xml:space="preserve"> → datapath</w:t>
      </w:r>
    </w:p>
    <w:p>
      <w:pPr>
        <w:pStyle w:val="FirstParagraph"/>
        <w:rPr/>
      </w:pPr>
      <w:r>
        <w:rPr>
          <w:sz w:val="20"/>
        </w:rPr>
        <w:t>The register block drives the following register values:</w:t>
      </w:r>
    </w:p>
    <w:p>
      <w:pPr>
        <w:pStyle w:val="TableCaption"/>
        <w:rPr/>
      </w:pPr>
      <w:bookmarkStart w:id="114" w:name="_Tab_9_Table_3_5__Register_"/>
      <w:r>
        <w:rPr/>
        <w:t>Table 3.5: Register outputs to datapath</w:t>
      </w:r>
      <w:bookmarkEnd w:id="11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r_ctrl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r_func_sel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FUNC_SEL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r_op_lines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OP_LINES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r_emit_batch_x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EMIT_BATCH_X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r_credit_batch_n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CREDIT_BATCH_N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r_irq_en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r_irq_status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enables and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ALU operands and threshold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r_op_src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Operand-source mux selection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r_dest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Deferred cell-destined destination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Input/result memory pointers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o_soft_rst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One-cycle soft-reset pulse</w:t>
            </w:r>
          </w:p>
        </w:tc>
      </w:tr>
    </w:tbl>
    <w:p>
      <w:pPr>
        <w:pStyle w:val="Heading3"/>
        <w:spacing w:before="200" w:after="80"/>
        <w:rPr/>
      </w:pPr>
      <w:bookmarkStart w:id="115" w:name="__RefHeading___Toc8225_258200084"/>
      <w:bookmarkEnd w:id="115"/>
      <w:r>
        <w:rPr>
          <w:rStyle w:val="SectionNumber"/>
          <w:b/>
          <w:color w:val="404040"/>
          <w:sz w:val="24"/>
        </w:rPr>
        <w:t>6.2.4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cell_mem_in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cell_exec_fsm</w:t>
      </w:r>
    </w:p>
    <w:p>
      <w:pPr>
        <w:pStyle w:val="TableCaption"/>
        <w:rPr/>
      </w:pPr>
      <w:bookmarkStart w:id="116" w:name="_Tab_10_Table_3_6__Input_mem"/>
      <w:r>
        <w:rPr/>
        <w:t>Table 3.6: Input-memory read port</w:t>
      </w:r>
      <w:bookmarkEnd w:id="1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mem_in_rd_valid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mem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request 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mem_in_rd_ready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request ready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mem_in_rd_addr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log2(IN_DEPTH)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mem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mem_in_rd_data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(registered)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mem_in_rd_src_coord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COORD_BITS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tag of read line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mem_in_empty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fsm/reg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empty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mem_in_full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fsm/reg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full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mem_in_occupancy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log2(IN_DEPTH+1)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fsm/reg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occupancy</w:t>
            </w:r>
          </w:p>
        </w:tc>
      </w:tr>
    </w:tbl>
    <w:p>
      <w:pPr>
        <w:pStyle w:val="Heading3"/>
        <w:spacing w:before="200" w:after="80"/>
        <w:rPr/>
      </w:pPr>
      <w:bookmarkStart w:id="117" w:name="__RefHeading___Toc8227_258200084"/>
      <w:bookmarkEnd w:id="117"/>
      <w:r>
        <w:rPr>
          <w:rStyle w:val="SectionNumber"/>
          <w:b/>
          <w:color w:val="404040"/>
          <w:sz w:val="24"/>
        </w:rPr>
        <w:t>6.2.5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cell_exec_fsm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cell_mem_out</w:t>
      </w:r>
    </w:p>
    <w:p>
      <w:pPr>
        <w:pStyle w:val="TableCaption"/>
        <w:rPr/>
      </w:pPr>
      <w:bookmarkStart w:id="118" w:name="_Tab_11_Table_3_7__Result_me"/>
      <w:r>
        <w:rPr/>
        <w:t>Table 3.7: Result-memory write port</w:t>
      </w:r>
      <w:bookmarkEnd w:id="11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mem_out_wr_valid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mem_out_wr_ready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fsm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mem_out_wr_addr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log2(OUT_DEPTH)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mem_out_wr_data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mem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line</w:t>
            </w:r>
          </w:p>
        </w:tc>
      </w:tr>
    </w:tbl>
    <w:p>
      <w:pPr>
        <w:pStyle w:val="Heading3"/>
        <w:spacing w:before="200" w:after="80"/>
        <w:rPr/>
      </w:pPr>
      <w:bookmarkStart w:id="119" w:name="__RefHeading___Toc8229_258200084"/>
      <w:bookmarkEnd w:id="119"/>
      <w:r>
        <w:rPr>
          <w:rStyle w:val="SectionNumber"/>
          <w:b/>
          <w:color w:val="404040"/>
          <w:sz w:val="24"/>
        </w:rPr>
        <w:t>6.2.6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cell_exec_fsm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cell_credit</w:t>
      </w:r>
    </w:p>
    <w:p>
      <w:pPr>
        <w:pStyle w:val="TableCaption"/>
        <w:rPr/>
      </w:pPr>
      <w:bookmarkStart w:id="120" w:name="_Tab_12_Table_3_8__Consumed_"/>
      <w:r>
        <w:rPr/>
        <w:t>Table 3.8: Consumed-line credit strobe</w:t>
      </w:r>
      <w:bookmarkEnd w:id="12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credit_strobe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credit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input line consumed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credit_src_coord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COORD_BITS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credit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coordinate of consumed line</w:t>
            </w:r>
          </w:p>
        </w:tc>
      </w:tr>
    </w:tbl>
    <w:p>
      <w:pPr>
        <w:pStyle w:val="Heading3"/>
        <w:spacing w:before="200" w:after="80"/>
        <w:rPr/>
      </w:pPr>
      <w:bookmarkStart w:id="121" w:name="__RefHeading___Toc8231_258200084"/>
      <w:bookmarkEnd w:id="121"/>
      <w:r>
        <w:rPr>
          <w:rStyle w:val="SectionNumber"/>
          <w:b/>
          <w:color w:val="404040"/>
          <w:sz w:val="24"/>
        </w:rPr>
        <w:t>6.2.7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cell_credit</w:t>
      </w:r>
      <w:r>
        <w:rPr>
          <w:b/>
          <w:color w:val="404040"/>
          <w:sz w:val="24"/>
        </w:rPr>
        <w:t xml:space="preserve"> → node (credit VC)</w:t>
      </w:r>
    </w:p>
    <w:p>
      <w:pPr>
        <w:pStyle w:val="FirstParagraph"/>
        <w:rPr/>
      </w:pPr>
      <w:r>
        <w:rPr>
          <w:rStyle w:val="VerbatimChar"/>
          <w:sz w:val="20"/>
        </w:rPr>
        <w:t>cell_credit</w:t>
      </w:r>
      <w:r>
        <w:rPr>
          <w:sz w:val="20"/>
        </w:rPr>
        <w:t xml:space="preserve"> builds header-only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add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set</w:t>
      </w:r>
      <w:r>
        <w:rPr>
          <w:sz w:val="20"/>
        </w:rPr>
        <w:t xml:space="preserve"> packets and injects them into the node’s local-port credit sideband. The packet format is defined in TILE_SPEC §11.5 and §11.9.</w:t>
      </w:r>
    </w:p>
    <w:p>
      <w:pPr>
        <w:pStyle w:val="Heading3"/>
        <w:spacing w:before="200" w:after="80"/>
        <w:rPr/>
      </w:pPr>
      <w:bookmarkStart w:id="122" w:name="__RefHeading___Toc8233_258200084"/>
      <w:bookmarkEnd w:id="122"/>
      <w:r>
        <w:rPr>
          <w:rStyle w:val="SectionNumber"/>
          <w:b/>
          <w:color w:val="404040"/>
          <w:sz w:val="24"/>
        </w:rPr>
        <w:t>6.2.8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cell_mem_out</w:t>
      </w:r>
      <w:r>
        <w:rPr>
          <w:b/>
          <w:color w:val="404040"/>
          <w:sz w:val="24"/>
        </w:rPr>
        <w:t xml:space="preserve"> → </w:t>
      </w:r>
      <w:r>
        <w:rPr>
          <w:rStyle w:val="VerbatimChar"/>
          <w:b/>
          <w:color w:val="404040"/>
          <w:sz w:val="24"/>
        </w:rPr>
        <w:t>cell_packetizer</w:t>
      </w:r>
    </w:p>
    <w:p>
      <w:pPr>
        <w:pStyle w:val="TableCaption"/>
        <w:rPr/>
      </w:pPr>
      <w:bookmarkStart w:id="123" w:name="_Tab_13_Table_3_9__Result_me"/>
      <w:r>
        <w:rPr/>
        <w:t>Table 3.9: Result-memory read port</w:t>
      </w:r>
      <w:bookmarkEnd w:id="1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pkt_rd_valid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pkt → mem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request 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pkt_rd_ready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pkt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request ready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pkt_rd_addr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log2(OUT_DEPTH)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pkt → mem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pkt_rd_data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pkt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line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mem_out_empty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pkt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empty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mem_out_occupancy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log2(OUT_DEPTH+1)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 → pkt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occupancy</w:t>
            </w:r>
            <w:bookmarkStart w:id="124" w:name="cell_mem_out-cell_packetizer"/>
            <w:bookmarkEnd w:id="124"/>
          </w:p>
        </w:tc>
      </w:tr>
    </w:tbl>
    <w:p>
      <w:pPr>
        <w:pStyle w:val="Heading3"/>
        <w:spacing w:before="200" w:after="80"/>
        <w:rPr/>
      </w:pPr>
      <w:bookmarkStart w:id="125" w:name="__RefHeading___Toc8235_258200084"/>
      <w:bookmarkEnd w:id="125"/>
      <w:r>
        <w:rPr>
          <w:rStyle w:val="SectionNumber"/>
          <w:b/>
          <w:color w:val="404040"/>
          <w:sz w:val="24"/>
        </w:rPr>
        <w:t>6.2.9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cell_packetizer</w:t>
      </w:r>
      <w:r>
        <w:rPr>
          <w:b/>
          <w:color w:val="404040"/>
          <w:sz w:val="24"/>
        </w:rPr>
        <w:t xml:space="preserve"> → node (data network)</w:t>
      </w:r>
    </w:p>
    <w:p>
      <w:pPr>
        <w:pStyle w:val="FirstParagraph"/>
        <w:rPr/>
      </w:pPr>
      <w:r>
        <w:rPr>
          <w:rStyle w:val="VerbatimChar"/>
          <w:sz w:val="20"/>
        </w:rPr>
        <w:t>cell_packetizer</w:t>
      </w:r>
      <w:r>
        <w:rPr>
          <w:sz w:val="20"/>
        </w:rPr>
        <w:t xml:space="preserve"> builds write-format packets (</w:t>
      </w:r>
      <w:r>
        <w:rPr>
          <w:rStyle w:val="VerbatimChar"/>
          <w:sz w:val="20"/>
        </w:rPr>
        <w:t>ptype=mem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op=0</w:t>
      </w:r>
      <w:r>
        <w:rPr>
          <w:sz w:val="20"/>
        </w:rPr>
        <w:t>) with the §11.5 tile header and sends them through the node’s local port. The destination and tag are supplied by the gatling-programmed drain command; the source coordinate is the cell’s external ID.</w:t>
      </w:r>
    </w:p>
    <w:p>
      <w:pPr>
        <w:pStyle w:val="Heading3"/>
        <w:spacing w:before="200" w:after="80"/>
        <w:rPr/>
      </w:pPr>
      <w:bookmarkStart w:id="126" w:name="__RefHeading___Toc8237_258200084"/>
      <w:bookmarkStart w:id="127" w:name="cell_exec_fsm-alu"/>
      <w:bookmarkEnd w:id="126"/>
      <w:r>
        <w:rPr>
          <w:rStyle w:val="SectionNumber"/>
          <w:b/>
          <w:color w:val="404040"/>
          <w:sz w:val="24"/>
        </w:rPr>
        <w:t>6.2.10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cell_exec_fsm</w:t>
      </w:r>
      <w:r>
        <w:rPr>
          <w:b/>
          <w:color w:val="404040"/>
          <w:sz w:val="24"/>
        </w:rPr>
        <w:t xml:space="preserve"> ↔ ALU</w:t>
      </w:r>
    </w:p>
    <w:p>
      <w:pPr>
        <w:pStyle w:val="FirstParagraph"/>
        <w:rPr/>
      </w:pPr>
      <w:r>
        <w:rPr>
          <w:sz w:val="20"/>
        </w:rPr>
        <w:t>The ALU interface is defined in the alu-infer MAS; the cell MAS cites it in Chapter 4.3.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2026-10-18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external-and-internal-interfaces"/>
      <w:bookmarkStart w:id="129" w:name="cell_exec_fsm-al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30" w:name="__RefHeading___Toc8239_258200084"/>
      <w:bookmarkStart w:id="131" w:name="cycle-behavior-fill-path-as-built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Cycle Behavior: Fill Path as Built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8241_258200084"/>
      <w:bookmarkStart w:id="133" w:name="slice-1-fill-path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Slice-1 Fill Path</w:t>
      </w:r>
    </w:p>
    <w:p>
      <w:pPr>
        <w:pStyle w:val="FirstParagraph"/>
        <w:rPr/>
      </w:pPr>
      <w:r>
        <w:rPr>
          <w:sz w:val="20"/>
        </w:rPr>
        <w:t>The slice-1 RTL already implements the receive and store side of the cell. This section documents its cycle behavior so that the slice-2/3 work can be checked against it.</w:t>
      </w:r>
    </w:p>
    <w:p>
      <w:pPr>
        <w:pStyle w:val="Heading3"/>
        <w:spacing w:before="200" w:after="80"/>
        <w:rPr/>
      </w:pPr>
      <w:bookmarkStart w:id="134" w:name="__RefHeading___Toc8243_258200084"/>
      <w:bookmarkStart w:id="135" w:name="head-beat-reception"/>
      <w:bookmarkEnd w:id="134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Head-Beat Reception</w:t>
      </w:r>
    </w:p>
    <w:p>
      <w:pPr>
        <w:pStyle w:val="FirstParagraph"/>
        <w:rPr/>
      </w:pPr>
      <w:r>
        <w:rPr>
          <w:sz w:val="20"/>
        </w:rPr>
        <w:t>A packet arrives on the node’s local port as a sequence of AXI4-Stream beats. On the head beat:</w:t>
      </w:r>
    </w:p>
    <w:p>
      <w:pPr>
        <w:pStyle w:val="Compact"/>
        <w:numPr>
          <w:ilvl w:val="0"/>
          <w:numId w:val="67"/>
        </w:numPr>
        <w:rPr/>
      </w:pPr>
      <w:r>
        <w:rPr>
          <w:rStyle w:val="VerbatimChar"/>
        </w:rPr>
        <w:t>s_user[11:0]</w:t>
      </w:r>
      <w:r>
        <w:rPr/>
        <w:t xml:space="preserve"> carries the destination </w:t>
      </w:r>
      <w:r>
        <w:rPr>
          <w:rStyle w:val="VerbatimChar"/>
        </w:rPr>
        <w:t>{X, Y, Z}</w:t>
      </w:r>
      <w:r>
        <w:rPr/>
        <w:t>.</w:t>
      </w:r>
    </w:p>
    <w:p>
      <w:pPr>
        <w:pStyle w:val="Compact"/>
        <w:numPr>
          <w:ilvl w:val="0"/>
          <w:numId w:val="68"/>
        </w:numPr>
        <w:rPr/>
      </w:pPr>
      <w:r>
        <w:rPr>
          <w:rStyle w:val="VerbatimChar"/>
        </w:rPr>
        <w:t>s_user[13:12]</w:t>
      </w:r>
      <w:r>
        <w:rPr/>
        <w:t xml:space="preserve"> carries the QoS class; it must be </w:t>
      </w:r>
      <w:r>
        <w:rPr>
          <w:rStyle w:val="VerbatimChar"/>
        </w:rPr>
        <w:t>2'b01</w:t>
      </w:r>
      <w:r>
        <w:rPr/>
        <w:t xml:space="preserve"> (non-zero) so the node does not consume the packet as its own config traffic.</w:t>
      </w:r>
    </w:p>
    <w:p>
      <w:pPr>
        <w:pStyle w:val="Compact"/>
        <w:numPr>
          <w:ilvl w:val="0"/>
          <w:numId w:val="69"/>
        </w:numPr>
        <w:rPr/>
      </w:pPr>
      <w:r>
        <w:rPr>
          <w:rStyle w:val="VerbatimChar"/>
        </w:rPr>
        <w:t>s_user[29:15]</w:t>
      </w:r>
      <w:r>
        <w:rPr/>
        <w:t xml:space="preserve"> carries the source coordinate </w:t>
      </w:r>
      <w:r>
        <w:rPr>
          <w:rStyle w:val="VerbatimChar"/>
        </w:rPr>
        <w:t>{ext, level, X, Y, Z}</w:t>
      </w:r>
      <w:r>
        <w:rPr/>
        <w:t>.</w:t>
      </w:r>
    </w:p>
    <w:p>
      <w:pPr>
        <w:pStyle w:val="Compact"/>
        <w:numPr>
          <w:ilvl w:val="0"/>
          <w:numId w:val="70"/>
        </w:numPr>
        <w:rPr/>
      </w:pPr>
      <w:r>
        <w:rPr>
          <w:rStyle w:val="VerbatimChar"/>
        </w:rPr>
        <w:t>s_user[32:30]</w:t>
      </w:r>
      <w:r>
        <w:rPr/>
        <w:t xml:space="preserve"> carries </w:t>
      </w:r>
      <w:r>
        <w:rPr>
          <w:rStyle w:val="VerbatimChar"/>
        </w:rPr>
        <w:t>ptype</w:t>
      </w:r>
      <w:r>
        <w:rPr/>
        <w:t xml:space="preserve">: </w:t>
      </w:r>
      <w:r>
        <w:rPr>
          <w:rStyle w:val="VerbatimChar"/>
        </w:rPr>
        <w:t>cfg=0</w:t>
      </w:r>
      <w:r>
        <w:rPr/>
        <w:t xml:space="preserve">, </w:t>
      </w:r>
      <w:r>
        <w:rPr>
          <w:rStyle w:val="VerbatimChar"/>
        </w:rPr>
        <w:t>mem=2</w:t>
      </w:r>
      <w:r>
        <w:rPr/>
        <w:t xml:space="preserve">, </w:t>
      </w:r>
      <w:r>
        <w:rPr>
          <w:rStyle w:val="VerbatimChar"/>
        </w:rPr>
        <w:t>credit=3</w:t>
      </w:r>
      <w:r>
        <w:rPr/>
        <w:t>, …</w:t>
      </w:r>
    </w:p>
    <w:p>
      <w:pPr>
        <w:pStyle w:val="Compact"/>
        <w:numPr>
          <w:ilvl w:val="0"/>
          <w:numId w:val="71"/>
        </w:numPr>
        <w:rPr/>
      </w:pPr>
      <w:r>
        <w:rPr>
          <w:rStyle w:val="VerbatimChar"/>
        </w:rPr>
        <w:t>s_user[33]</w:t>
      </w:r>
      <w:r>
        <w:rPr/>
        <w:t xml:space="preserve"> carries </w:t>
      </w:r>
      <w:r>
        <w:rPr>
          <w:rStyle w:val="VerbatimChar"/>
        </w:rPr>
        <w:t>op</w:t>
      </w:r>
      <w:r>
        <w:rPr/>
        <w:t xml:space="preserve"> (write/read or credit add/set).</w:t>
      </w:r>
    </w:p>
    <w:p>
      <w:pPr>
        <w:pStyle w:val="Compact"/>
        <w:numPr>
          <w:ilvl w:val="0"/>
          <w:numId w:val="72"/>
        </w:numPr>
        <w:rPr/>
      </w:pPr>
      <w:r>
        <w:rPr>
          <w:rStyle w:val="VerbatimChar"/>
        </w:rPr>
        <w:t>s_user[49:34]</w:t>
      </w:r>
      <w:r>
        <w:rPr/>
        <w:t xml:space="preserve"> carries a compacted 16-bit length.</w:t>
      </w:r>
    </w:p>
    <w:p>
      <w:pPr>
        <w:pStyle w:val="Compact"/>
        <w:numPr>
          <w:ilvl w:val="0"/>
          <w:numId w:val="73"/>
        </w:numPr>
        <w:rPr/>
      </w:pPr>
      <w:r>
        <w:rPr>
          <w:rStyle w:val="VerbatimChar"/>
        </w:rPr>
        <w:t>s_user[59:50]</w:t>
      </w:r>
      <w:r>
        <w:rPr/>
        <w:t xml:space="preserve"> carries a compacted 10-bit target address.</w:t>
      </w:r>
    </w:p>
    <w:p>
      <w:pPr>
        <w:pStyle w:val="Compact"/>
        <w:numPr>
          <w:ilvl w:val="0"/>
          <w:numId w:val="74"/>
        </w:numPr>
        <w:rPr/>
      </w:pPr>
      <w:r>
        <w:rPr>
          <w:rStyle w:val="VerbatimChar"/>
        </w:rPr>
        <w:t>s_user[63:60]</w:t>
      </w:r>
      <w:r>
        <w:rPr/>
        <w:t xml:space="preserve"> carries the 4-bit tag.</w:t>
      </w:r>
    </w:p>
    <w:p>
      <w:pPr>
        <w:pStyle w:val="FirstParagraph"/>
        <w:rPr/>
      </w:pPr>
      <w:r>
        <w:rPr>
          <w:sz w:val="20"/>
        </w:rPr>
        <w:t xml:space="preserve">This 64-bit TUSER packing is provisional and exists only because the instantiated delta node exposes a 64-bit </w:t>
      </w:r>
      <w:r>
        <w:rPr>
          <w:rStyle w:val="VerbatimChar"/>
          <w:sz w:val="20"/>
        </w:rPr>
        <w:t>TUSER</w:t>
      </w:r>
      <w:r>
        <w:rPr>
          <w:sz w:val="20"/>
        </w:rPr>
        <w:t xml:space="preserve">. It is superseded in slice 2/3 by the </w:t>
      </w:r>
      <w:r>
        <w:rPr>
          <w:rStyle w:val="VerbatimChar"/>
          <w:sz w:val="20"/>
        </w:rPr>
        <w:t>TILE_SPEC</w:t>
      </w:r>
      <w:r>
        <w:rPr>
          <w:sz w:val="20"/>
        </w:rPr>
        <w:t xml:space="preserve"> §11.6 two-header model.</w:t>
      </w:r>
      <w:bookmarkEnd w:id="135"/>
    </w:p>
    <w:p>
      <w:pPr>
        <w:pStyle w:val="Heading3"/>
        <w:spacing w:before="200" w:after="80"/>
        <w:rPr/>
      </w:pPr>
      <w:bookmarkStart w:id="136" w:name="__RefHeading___Toc8245_258200084"/>
      <w:bookmarkStart w:id="137" w:name="coordinate-match"/>
      <w:bookmarkEnd w:id="136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Coordinate Match</w:t>
      </w:r>
    </w:p>
    <w:p>
      <w:pPr>
        <w:pStyle w:val="FirstParagraph"/>
        <w:rPr/>
      </w:pPr>
      <w:r>
        <w:rPr>
          <w:rStyle w:val="VerbatimChar"/>
          <w:sz w:val="20"/>
        </w:rPr>
        <w:t>cell_rx</w:t>
      </w:r>
      <w:r>
        <w:rPr>
          <w:sz w:val="20"/>
        </w:rPr>
        <w:t xml:space="preserve"> compares the destination </w:t>
      </w:r>
      <w:r>
        <w:rPr>
          <w:rStyle w:val="VerbatimChar"/>
          <w:sz w:val="20"/>
        </w:rPr>
        <w:t>{X, Y, Z}</w:t>
      </w:r>
      <w:r>
        <w:rPr>
          <w:sz w:val="20"/>
        </w:rPr>
        <w:t xml:space="preserve"> against its own </w:t>
      </w:r>
      <w:r>
        <w:rPr>
          <w:rStyle w:val="VerbatimChar"/>
          <w:sz w:val="20"/>
        </w:rPr>
        <w:t>POS_X/Y/Z</w:t>
      </w:r>
      <w:r>
        <w:rPr>
          <w:sz w:val="20"/>
        </w:rPr>
        <w:t xml:space="preserve">. The </w:t>
      </w:r>
      <w:r>
        <w:rPr>
          <w:rStyle w:val="VerbatimChar"/>
          <w:sz w:val="20"/>
        </w:rPr>
        <w:t>ext</w:t>
      </w:r>
      <w:r>
        <w:rPr>
          <w:sz w:val="20"/>
        </w:rPr>
        <w:t xml:space="preserve"> bit and QoS are not part of the match; QoS is already required to be non-zero so the node did not consume the packet.</w:t>
      </w:r>
      <w:bookmarkEnd w:id="137"/>
    </w:p>
    <w:p>
      <w:pPr>
        <w:pStyle w:val="Heading3"/>
        <w:spacing w:before="200" w:after="80"/>
        <w:rPr/>
      </w:pPr>
      <w:bookmarkStart w:id="138" w:name="__RefHeading___Toc8247_258200084"/>
      <w:bookmarkEnd w:id="138"/>
      <w:r>
        <w:rPr>
          <w:rStyle w:val="SectionNumber"/>
          <w:b/>
          <w:color w:val="404040"/>
          <w:sz w:val="24"/>
        </w:rPr>
        <w:t>7.1.3</w:t>
      </w:r>
      <w:r>
        <w:rPr>
          <w:b/>
          <w:color w:val="404040"/>
          <w:sz w:val="24"/>
        </w:rPr>
        <w:tab/>
        <w:t>Demux Decision</w:t>
      </w:r>
    </w:p>
    <w:p>
      <w:pPr>
        <w:pStyle w:val="TableCaption"/>
        <w:rPr/>
      </w:pPr>
      <w:bookmarkStart w:id="139" w:name="_Tab_14_Table_4_1__Slice_1_h"/>
      <w:r>
        <w:rPr/>
        <w:t>Table 4.1: Slice-1 head-beat dispatch</w:t>
      </w:r>
      <w:bookmarkEnd w:id="13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(write)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Accept payload beats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cell_mem_in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starting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target_addr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increment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mem_wr_ptr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beat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(write)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cfg_wr_valid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cell_cfg_regs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target_addr[7:0]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s_data[31:0]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(read)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Counted TODO drop in slice 1; slice 2 builds a reply packet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Counted TODO drop in slice 1; slice 2 routes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cell_credit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other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Drop head; increment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o_err_drop_cnt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inc_err_drop</w:t>
            </w:r>
            <w:bookmarkStart w:id="140" w:name="demux-decision"/>
            <w:bookmarkEnd w:id="140"/>
          </w:p>
        </w:tc>
      </w:tr>
    </w:tbl>
    <w:p>
      <w:pPr>
        <w:pStyle w:val="Heading3"/>
        <w:spacing w:before="200" w:after="80"/>
        <w:rPr/>
      </w:pPr>
      <w:bookmarkStart w:id="141" w:name="__RefHeading___Toc8249_258200084"/>
      <w:bookmarkEnd w:id="141"/>
      <w:r>
        <w:rPr>
          <w:rStyle w:val="SectionNumber"/>
          <w:b/>
          <w:color w:val="404040"/>
          <w:sz w:val="24"/>
        </w:rPr>
        <w:t>7.1.4</w:t>
      </w:r>
      <w:r>
        <w:rPr>
          <w:b/>
          <w:color w:val="404040"/>
          <w:sz w:val="24"/>
        </w:rPr>
        <w:tab/>
        <w:t>Payload Write Timing</w:t>
      </w:r>
    </w:p>
    <w:p>
      <w:pPr>
        <w:pStyle w:val="FirstParagraph"/>
        <w:rPr/>
      </w:pPr>
      <w:r>
        <w:rPr>
          <w:sz w:val="20"/>
        </w:rPr>
        <w:t xml:space="preserve">For a </w:t>
      </w:r>
      <w:r>
        <w:rPr>
          <w:rStyle w:val="VerbatimChar"/>
          <w:sz w:val="20"/>
        </w:rPr>
        <w:t>mem</w:t>
      </w:r>
      <w:r>
        <w:rPr>
          <w:sz w:val="20"/>
        </w:rPr>
        <w:t xml:space="preserve"> write packet: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Cycle 0: head beat accepted; </w:t>
      </w:r>
      <w:r>
        <w:rPr>
          <w:rStyle w:val="VerbatimChar"/>
        </w:rPr>
        <w:t>in_pkt</w:t>
      </w:r>
      <w:r>
        <w:rPr/>
        <w:t xml:space="preserve"> latches </w:t>
      </w:r>
      <w:r>
        <w:rPr>
          <w:rStyle w:val="VerbatimChar"/>
        </w:rPr>
        <w:t>pkt_src_coord</w:t>
      </w:r>
      <w:r>
        <w:rPr/>
        <w:t xml:space="preserve">, </w:t>
      </w:r>
      <w:r>
        <w:rPr>
          <w:rStyle w:val="VerbatimChar"/>
        </w:rPr>
        <w:t>pkt_ptype</w:t>
      </w:r>
      <w:r>
        <w:rPr/>
        <w:t xml:space="preserve">, </w:t>
      </w:r>
      <w:r>
        <w:rPr>
          <w:rStyle w:val="VerbatimChar"/>
        </w:rPr>
        <w:t>pkt_target</w:t>
      </w:r>
      <w:r>
        <w:rPr/>
        <w:t xml:space="preserve">; </w:t>
      </w:r>
      <w:r>
        <w:rPr>
          <w:rStyle w:val="VerbatimChar"/>
        </w:rPr>
        <w:t>mem_wr_ptr</w:t>
      </w:r>
      <w:r>
        <w:rPr/>
        <w:t xml:space="preserve"> clears.</w:t>
      </w:r>
    </w:p>
    <w:p>
      <w:pPr>
        <w:pStyle w:val="Compact"/>
        <w:numPr>
          <w:ilvl w:val="0"/>
          <w:numId w:val="76"/>
        </w:numPr>
        <w:rPr/>
      </w:pPr>
      <w:r>
        <w:rPr/>
        <w:t xml:space="preserve">Cycle N: each payload beat with </w:t>
      </w:r>
      <w:r>
        <w:rPr>
          <w:rStyle w:val="VerbatimChar"/>
        </w:rPr>
        <w:t>s_valid &amp;&amp; s_ready &amp;&amp; mem_wr_ready</w:t>
      </w:r>
      <w:r>
        <w:rPr/>
        <w:t xml:space="preserve"> writes </w:t>
      </w:r>
      <w:r>
        <w:rPr>
          <w:rStyle w:val="VerbatimChar"/>
        </w:rPr>
        <w:t>mem_data[addr]</w:t>
      </w:r>
      <w:r>
        <w:rPr/>
        <w:t xml:space="preserve"> and </w:t>
      </w:r>
      <w:r>
        <w:rPr>
          <w:rStyle w:val="VerbatimChar"/>
        </w:rPr>
        <w:t>mem_tag[addr]</w:t>
      </w:r>
      <w:r>
        <w:rPr/>
        <w:t xml:space="preserve"> and increments </w:t>
      </w:r>
      <w:r>
        <w:rPr>
          <w:rStyle w:val="VerbatimChar"/>
        </w:rPr>
        <w:t>mem_wr_ptr</w:t>
      </w:r>
      <w:r>
        <w:rPr/>
        <w:t xml:space="preserve">, where </w:t>
      </w:r>
      <w:r>
        <w:rPr>
          <w:rStyle w:val="VerbatimChar"/>
        </w:rPr>
        <w:t>addr = pkt_target + mem_wr_ptr</w:t>
      </w:r>
      <w:r>
        <w:rPr/>
        <w:t>.</w:t>
      </w:r>
    </w:p>
    <w:p>
      <w:pPr>
        <w:pStyle w:val="Compact"/>
        <w:numPr>
          <w:ilvl w:val="0"/>
          <w:numId w:val="77"/>
        </w:numPr>
        <w:rPr/>
      </w:pPr>
      <w:r>
        <w:rPr/>
        <w:t>The last payload beat (</w:t>
      </w:r>
      <w:r>
        <w:rPr>
          <w:rStyle w:val="VerbatimChar"/>
        </w:rPr>
        <w:t>s_last</w:t>
      </w:r>
      <w:r>
        <w:rPr/>
        <w:t xml:space="preserve">) clears </w:t>
      </w:r>
      <w:r>
        <w:rPr>
          <w:rStyle w:val="VerbatimChar"/>
        </w:rPr>
        <w:t>in_pkt</w:t>
      </w:r>
      <w:r>
        <w:rPr/>
        <w:t>.</w:t>
      </w:r>
    </w:p>
    <w:p>
      <w:pPr>
        <w:pStyle w:val="FirstParagraph"/>
        <w:rPr/>
      </w:pPr>
      <w:r>
        <w:rPr>
          <w:rStyle w:val="VerbatimChar"/>
          <w:sz w:val="20"/>
        </w:rPr>
        <w:t>cell_mem_in</w:t>
      </w:r>
      <w:r>
        <w:rPr>
          <w:sz w:val="20"/>
        </w:rPr>
        <w:t xml:space="preserve"> exposes </w:t>
      </w:r>
      <w:r>
        <w:rPr>
          <w:rStyle w:val="VerbatimChar"/>
          <w:sz w:val="20"/>
        </w:rPr>
        <w:t>wr_ready = !o_full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cell_rx</w:t>
      </w:r>
      <w:r>
        <w:rPr>
          <w:sz w:val="20"/>
        </w:rPr>
        <w:t xml:space="preserve"> backpressures the local port while a </w:t>
      </w:r>
      <w:r>
        <w:rPr>
          <w:rStyle w:val="VerbatimChar"/>
          <w:sz w:val="20"/>
        </w:rPr>
        <w:t>mem</w:t>
      </w:r>
      <w:r>
        <w:rPr>
          <w:sz w:val="20"/>
        </w:rPr>
        <w:t xml:space="preserve"> payload is in flight and the memory is full.</w:t>
      </w:r>
    </w:p>
    <w:p>
      <w:pPr>
        <w:pStyle w:val="Heading3"/>
        <w:spacing w:before="200" w:after="80"/>
        <w:rPr/>
      </w:pPr>
      <w:bookmarkStart w:id="142" w:name="__RefHeading___Toc8251_258200084"/>
      <w:bookmarkStart w:id="143" w:name="occupancy-accounting"/>
      <w:bookmarkEnd w:id="142"/>
      <w:r>
        <w:rPr>
          <w:rStyle w:val="SectionNumber"/>
          <w:b/>
          <w:color w:val="404040"/>
          <w:sz w:val="24"/>
        </w:rPr>
        <w:t>7.1.5</w:t>
      </w:r>
      <w:r>
        <w:rPr>
          <w:b/>
          <w:color w:val="404040"/>
          <w:sz w:val="24"/>
        </w:rPr>
        <w:tab/>
        <w:t>Occupancy Accounting</w:t>
      </w:r>
    </w:p>
    <w:p>
      <w:pPr>
        <w:pStyle w:val="FirstParagraph"/>
        <w:rPr/>
      </w:pPr>
      <w:r>
        <w:rPr>
          <w:rStyle w:val="VerbatimChar"/>
          <w:sz w:val="20"/>
        </w:rPr>
        <w:t>cell_mem_in</w:t>
      </w:r>
      <w:r>
        <w:rPr>
          <w:sz w:val="20"/>
        </w:rPr>
        <w:t xml:space="preserve"> increments its occupancy counter on every accepted write and decrements it on every accepted read. The read side is held idle in slice 1 (</w:t>
      </w:r>
      <w:r>
        <w:rPr>
          <w:rStyle w:val="VerbatimChar"/>
          <w:sz w:val="20"/>
        </w:rPr>
        <w:t>mem_in_rd_valid = 1'b0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cell_top</w:t>
      </w:r>
      <w:r>
        <w:rPr>
          <w:sz w:val="20"/>
        </w:rPr>
        <w:t>), so occupancy only rises during fill tests.</w:t>
      </w:r>
      <w:bookmarkEnd w:id="133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8253_258200084"/>
      <w:bookmarkStart w:id="145" w:name="expected-slice-23-cycle-behavior"/>
      <w:bookmarkEnd w:id="144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Expected Slice-2/3 Cycle Behavior</w:t>
      </w:r>
    </w:p>
    <w:p>
      <w:pPr>
        <w:pStyle w:val="FirstParagraph"/>
        <w:rPr/>
      </w:pPr>
      <w:r>
        <w:rPr>
          <w:sz w:val="20"/>
        </w:rPr>
        <w:t>Slice 2/3 keeps the same fill timing but changes the header transport:</w:t>
      </w:r>
    </w:p>
    <w:p>
      <w:pPr>
        <w:pStyle w:val="Compact"/>
        <w:numPr>
          <w:ilvl w:val="0"/>
          <w:numId w:val="78"/>
        </w:numPr>
        <w:rPr/>
      </w:pPr>
      <w:r>
        <w:rPr/>
        <w:t xml:space="preserve">The head beat’s </w:t>
      </w:r>
      <w:r>
        <w:rPr>
          <w:rStyle w:val="VerbatimChar"/>
        </w:rPr>
        <w:t>TUSER</w:t>
      </w:r>
      <w:r>
        <w:rPr/>
        <w:t xml:space="preserve"> carries only the delta route header.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The 128-bit tile header is </w:t>
      </w:r>
      <w:r>
        <w:rPr>
          <w:b/>
          <w:bCs/>
        </w:rPr>
        <w:t>payload</w:t>
      </w:r>
      <w:r>
        <w:rPr/>
        <w:t xml:space="preserve">, beat-chained per the owner ruling 2026-10-18: on the 64-bit local port, beat 0 carries </w:t>
      </w:r>
      <w:r>
        <w:rPr>
          <w:rStyle w:val="VerbatimChar"/>
        </w:rPr>
        <w:t>tdata = header[63:0]</w:t>
      </w:r>
      <w:r>
        <w:rPr/>
        <w:t xml:space="preserve"> and beat 1 carries </w:t>
      </w:r>
      <w:r>
        <w:rPr>
          <w:rStyle w:val="VerbatimChar"/>
        </w:rPr>
        <w:t>tdata = header[127:64]</w:t>
      </w:r>
      <w:r>
        <w:rPr/>
        <w:t xml:space="preserve">; payload beats follow. The demux reassembles the header across the two beats before dispatching on </w:t>
      </w:r>
      <w:r>
        <w:rPr>
          <w:rStyle w:val="VerbatimChar"/>
        </w:rPr>
        <w:t>ptype</w:t>
      </w:r>
      <w:r>
        <w:rPr/>
        <w:t>.</w:t>
      </w:r>
    </w:p>
    <w:p>
      <w:pPr>
        <w:pStyle w:val="Compact"/>
        <w:numPr>
          <w:ilvl w:val="0"/>
          <w:numId w:val="80"/>
        </w:numPr>
        <w:rPr/>
      </w:pPr>
      <w:r>
        <w:rPr/>
        <w:t>Payload beats carry one 32-bit line per 64-bit flit today; slice 3 packs two lines per 64-bit flit.</w:t>
      </w:r>
    </w:p>
    <w:p>
      <w:pPr>
        <w:pStyle w:val="FirstParagraph"/>
        <w:rPr/>
      </w:pPr>
      <w:r>
        <w:rPr>
          <w:sz w:val="20"/>
        </w:rPr>
        <w:t>The demux still records the source coordinate from the tile header’s source field (not delta’s hop-source route header) and tags each input-memory line with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2026-10-18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46" w:name="cycle-behavior-fill-path-as-built"/>
      <w:bookmarkStart w:id="147" w:name="expected-slice-23-cycle-behavi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6"/>
      <w:bookmarkEnd w:id="14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48" w:name="__RefHeading___Toc8255_258200084"/>
      <w:bookmarkStart w:id="149" w:name="credit-logic"/>
      <w:bookmarkEnd w:id="14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Credit Logic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0" w:name="__RefHeading___Toc8257_258200084"/>
      <w:bookmarkStart w:id="151" w:name="Xb8c1887c3f5df635254d221fd7d66f8f44ffe58"/>
      <w:bookmarkEnd w:id="15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MAS Decision: Memory Sizing and Advertisement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IN_DEPTH = 32</w:t>
      </w:r>
      <w:r>
        <w:rPr>
          <w:sz w:val="20"/>
        </w:rPr>
        <w:t xml:space="preserve"> lines and </w:t>
      </w:r>
      <w:r>
        <w:rPr>
          <w:rStyle w:val="VerbatimChar"/>
          <w:sz w:val="20"/>
        </w:rPr>
        <w:t>OUT_DEPTH = 32</w:t>
      </w:r>
      <w:r>
        <w:rPr>
          <w:sz w:val="20"/>
        </w:rPr>
        <w:t xml:space="preserve"> lines.</w:t>
      </w:r>
    </w:p>
    <w:p>
      <w:pPr>
        <w:pStyle w:val="BodyText"/>
        <w:rPr/>
      </w:pPr>
      <w:r>
        <w:rPr>
          <w:sz w:val="20"/>
        </w:rPr>
        <w:t xml:space="preserve">Rationale: A 32-line depth is a power of two, matches the default credit-strap scale, and gives simple 5-bit pointers. The result memory is intentionally deeper than the default </w:t>
      </w:r>
      <w:r>
        <w:rPr>
          <w:rStyle w:val="VerbatimChar"/>
          <w:sz w:val="20"/>
        </w:rPr>
        <w:t>TILE_LAND_FLITS</w:t>
      </w:r>
      <w:r>
        <w:rPr>
          <w:sz w:val="20"/>
        </w:rPr>
        <w:t xml:space="preserve"> strap (16 flits) so that the landing-space strap, not the result memory, is the emit bottleneck. The input memory’s flit capacity is the cell’s boot advertisement value.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LINE_W = 32</w:t>
      </w:r>
      <w:r>
        <w:rPr>
          <w:sz w:val="20"/>
        </w:rPr>
        <w:t xml:space="preserve"> and a 64-bit payload flit today, one input line occupies one payload flit (low 32 bits). Therefore the boot advertisement is:</w:t>
      </w:r>
    </w:p>
    <w:p>
      <w:pPr>
        <w:pStyle w:val="SourceCode"/>
        <w:rPr/>
      </w:pPr>
      <w:r>
        <w:rPr>
          <w:rStyle w:val="VerbatimChar"/>
        </w:rPr>
        <w:t>advertisement flits = IN_DEPTH = 32 flits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Slice 3 may pack two 32-bit lines per 64-bit payload flit; if that packing is adopted, the advertisement value must be re-derived from the new flit count (</w:t>
      </w:r>
      <w:r>
        <w:rPr>
          <w:rStyle w:val="VerbatimChar"/>
          <w:sz w:val="20"/>
        </w:rPr>
        <w:t>IN_DEPTH / 2</w:t>
      </w:r>
      <w:r>
        <w:rPr>
          <w:sz w:val="20"/>
        </w:rPr>
        <w:t xml:space="preserve"> flits) while the line count stays 32. Until then, the advertisement is 32 flits.</w:t>
      </w:r>
      <w:bookmarkEnd w:id="1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2" w:name="__RefHeading___Toc8259_258200084"/>
      <w:bookmarkStart w:id="153" w:name="Xfbb4641343877e39102a513b2357c1efbf60b0e"/>
      <w:bookmarkEnd w:id="152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MAS Decision: Credit Batch Size and Timeout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Per-source credit batching uses </w:t>
      </w:r>
      <w:r>
        <w:rPr>
          <w:rStyle w:val="VerbatimChar"/>
          <w:sz w:val="20"/>
        </w:rPr>
        <w:t>N = CREDIT_BATCH_N</w:t>
      </w:r>
      <w:r>
        <w:rPr>
          <w:sz w:val="20"/>
        </w:rPr>
        <w:t xml:space="preserve"> consumed lines per source, with a default of </w:t>
      </w:r>
      <w:r>
        <w:rPr>
          <w:rStyle w:val="VerbatimChar"/>
          <w:sz w:val="20"/>
        </w:rPr>
        <w:t>N = 1</w:t>
      </w:r>
      <w:r>
        <w:rPr>
          <w:sz w:val="20"/>
        </w:rPr>
        <w:t xml:space="preserve">. A partial batch that has not reached </w:t>
      </w:r>
      <w:r>
        <w:rPr>
          <w:rStyle w:val="VerbatimChar"/>
          <w:sz w:val="20"/>
        </w:rPr>
        <w:t>N</w:t>
      </w:r>
      <w:r>
        <w:rPr>
          <w:sz w:val="20"/>
        </w:rPr>
        <w:t xml:space="preserve"> drains after a 64-cycle timeout.</w:t>
      </w:r>
    </w:p>
    <w:p>
      <w:pPr>
        <w:pStyle w:val="BodyText"/>
        <w:rPr/>
      </w:pPr>
      <w:r>
        <w:rPr>
          <w:sz w:val="20"/>
        </w:rPr>
        <w:t xml:space="preserve">Rationale: </w:t>
      </w:r>
      <w:r>
        <w:rPr>
          <w:rStyle w:val="VerbatimChar"/>
          <w:sz w:val="20"/>
        </w:rPr>
        <w:t>N = 1</w:t>
      </w:r>
      <w:r>
        <w:rPr>
          <w:sz w:val="20"/>
        </w:rPr>
        <w:t xml:space="preserve"> gives the simplest exact-per-line behavior, which is what the slice-2 credit-loop test will verify. Making </w:t>
      </w:r>
      <w:r>
        <w:rPr>
          <w:rStyle w:val="VerbatimChar"/>
          <w:sz w:val="20"/>
        </w:rPr>
        <w:t>N</w:t>
      </w:r>
      <w:r>
        <w:rPr>
          <w:sz w:val="20"/>
        </w:rPr>
        <w:t xml:space="preserve"> configurable lets later builds trade return latency for lower credit-packet traffic. The 64-cycle timeout bounds the latency of a trailing partial batch without adding any traffic at </w:t>
      </w:r>
      <w:r>
        <w:rPr>
          <w:rStyle w:val="VerbatimChar"/>
          <w:sz w:val="20"/>
        </w:rPr>
        <w:t>N = 1</w:t>
      </w:r>
      <w:r>
        <w:rPr>
          <w:sz w:val="20"/>
        </w:rPr>
        <w:t>.</w:t>
      </w:r>
      <w:bookmarkEnd w:id="1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4" w:name="__RefHeading___Toc8261_258200084"/>
      <w:bookmarkStart w:id="155" w:name="per-source-owed-counters"/>
      <w:bookmarkEnd w:id="154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Per-Source Owed Counters</w:t>
      </w:r>
    </w:p>
    <w:p>
      <w:pPr>
        <w:pStyle w:val="FirstParagraph"/>
        <w:rPr/>
      </w:pPr>
      <w:r>
        <w:rPr>
          <w:rStyle w:val="VerbatimChar"/>
          <w:sz w:val="20"/>
        </w:rPr>
        <w:t>cell_credit</w:t>
      </w:r>
      <w:r>
        <w:rPr>
          <w:sz w:val="20"/>
        </w:rPr>
        <w:t xml:space="preserve"> maintains a bank of owed counters indexed by the recorded source coordinate. Each counter has:</w:t>
      </w:r>
    </w:p>
    <w:p>
      <w:pPr>
        <w:pStyle w:val="Compact"/>
        <w:numPr>
          <w:ilvl w:val="0"/>
          <w:numId w:val="81"/>
        </w:numPr>
        <w:rPr/>
      </w:pPr>
      <w:r>
        <w:rPr>
          <w:rStyle w:val="VerbatimChar"/>
        </w:rPr>
        <w:t>owed[src]</w:t>
      </w:r>
      <w:r>
        <w:rPr/>
        <w:t>: number of consumed lines not yet returned to this source</w:t>
      </w:r>
    </w:p>
    <w:p>
      <w:pPr>
        <w:pStyle w:val="Compact"/>
        <w:numPr>
          <w:ilvl w:val="0"/>
          <w:numId w:val="82"/>
        </w:numPr>
        <w:rPr/>
      </w:pPr>
      <w:r>
        <w:rPr>
          <w:rStyle w:val="VerbatimChar"/>
        </w:rPr>
        <w:t>timer[src]</w:t>
      </w:r>
      <w:r>
        <w:rPr/>
        <w:t xml:space="preserve">: cycles since the last return to this source (valid when </w:t>
      </w:r>
      <w:r>
        <w:rPr>
          <w:rStyle w:val="VerbatimChar"/>
        </w:rPr>
        <w:t>owed</w:t>
      </w:r>
      <w:r>
        <w:rPr/>
        <w:t xml:space="preserve"> is non-zero and below the batch threshold)</w:t>
      </w:r>
    </w:p>
    <w:p>
      <w:pPr>
        <w:pStyle w:val="FirstParagraph"/>
        <w:rPr/>
      </w:pPr>
      <w:r>
        <w:rPr>
          <w:sz w:val="20"/>
        </w:rPr>
        <w:t xml:space="preserve">On every consumed-line strobe from </w:t>
      </w:r>
      <w:r>
        <w:rPr>
          <w:rStyle w:val="VerbatimChar"/>
          <w:sz w:val="20"/>
        </w:rPr>
        <w:t>cell_exec_fsm</w:t>
      </w:r>
      <w:r>
        <w:rPr>
          <w:sz w:val="20"/>
        </w:rPr>
        <w:t>:</w:t>
      </w:r>
    </w:p>
    <w:p>
      <w:pPr>
        <w:pStyle w:val="Compact"/>
        <w:numPr>
          <w:ilvl w:val="0"/>
          <w:numId w:val="83"/>
        </w:numPr>
        <w:rPr/>
      </w:pPr>
      <w:r>
        <w:rPr>
          <w:rStyle w:val="VerbatimChar"/>
        </w:rPr>
        <w:t>owed[src] += 1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If </w:t>
      </w:r>
      <w:r>
        <w:rPr>
          <w:rStyle w:val="VerbatimChar"/>
        </w:rPr>
        <w:t>owed[src] &gt;= CREDIT_BATCH_N</w:t>
      </w:r>
      <w:r>
        <w:rPr/>
        <w:t xml:space="preserve">, send one </w:t>
      </w:r>
      <w:r>
        <w:rPr>
          <w:rStyle w:val="VerbatimChar"/>
        </w:rPr>
        <w:t>credit</w:t>
      </w:r>
      <w:r>
        <w:rPr/>
        <w:t>/</w:t>
      </w:r>
      <w:r>
        <w:rPr>
          <w:rStyle w:val="VerbatimChar"/>
        </w:rPr>
        <w:t>add</w:t>
      </w:r>
      <w:r>
        <w:rPr/>
        <w:t xml:space="preserve"> packet for </w:t>
      </w:r>
      <w:r>
        <w:rPr>
          <w:rStyle w:val="VerbatimChar"/>
        </w:rPr>
        <w:t>CREDIT_BATCH_N</w:t>
      </w:r>
      <w:r>
        <w:rPr/>
        <w:t xml:space="preserve"> flits, decrement </w:t>
      </w:r>
      <w:r>
        <w:rPr>
          <w:rStyle w:val="VerbatimChar"/>
        </w:rPr>
        <w:t>owed[src]</w:t>
      </w:r>
      <w:r>
        <w:rPr/>
        <w:t xml:space="preserve"> by </w:t>
      </w:r>
      <w:r>
        <w:rPr>
          <w:rStyle w:val="VerbatimChar"/>
        </w:rPr>
        <w:t>CREDIT_BATCH_N</w:t>
      </w:r>
      <w:r>
        <w:rPr/>
        <w:t>, and clear the timer.</w:t>
      </w:r>
    </w:p>
    <w:p>
      <w:pPr>
        <w:pStyle w:val="Compact"/>
        <w:numPr>
          <w:ilvl w:val="0"/>
          <w:numId w:val="85"/>
        </w:numPr>
        <w:rPr/>
      </w:pPr>
      <w:r>
        <w:rPr/>
        <w:t>Otherwise, load the timer with the timeout value (or reset it if it was already running).</w:t>
      </w:r>
    </w:p>
    <w:p>
      <w:pPr>
        <w:pStyle w:val="FirstParagraph"/>
        <w:rPr/>
      </w:pPr>
      <w:r>
        <w:rPr>
          <w:sz w:val="20"/>
        </w:rPr>
        <w:t xml:space="preserve">Every cycle, for each source with </w:t>
      </w:r>
      <w:r>
        <w:rPr>
          <w:rStyle w:val="VerbatimChar"/>
          <w:sz w:val="20"/>
        </w:rPr>
        <w:t>0 &lt; owed[src] &lt; CREDIT_BATCH_N</w:t>
      </w:r>
      <w:r>
        <w:rPr>
          <w:sz w:val="20"/>
        </w:rPr>
        <w:t>: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If </w:t>
      </w:r>
      <w:r>
        <w:rPr>
          <w:rStyle w:val="VerbatimChar"/>
        </w:rPr>
        <w:t>timer[src] == 0</w:t>
      </w:r>
      <w:r>
        <w:rPr/>
        <w:t xml:space="preserve">, send one </w:t>
      </w:r>
      <w:r>
        <w:rPr>
          <w:rStyle w:val="VerbatimChar"/>
        </w:rPr>
        <w:t>credit</w:t>
      </w:r>
      <w:r>
        <w:rPr/>
        <w:t>/</w:t>
      </w:r>
      <w:r>
        <w:rPr>
          <w:rStyle w:val="VerbatimChar"/>
        </w:rPr>
        <w:t>add</w:t>
      </w:r>
      <w:r>
        <w:rPr/>
        <w:t xml:space="preserve"> packet for </w:t>
      </w:r>
      <w:r>
        <w:rPr>
          <w:rStyle w:val="VerbatimChar"/>
        </w:rPr>
        <w:t>owed[src]</w:t>
      </w:r>
      <w:r>
        <w:rPr/>
        <w:t xml:space="preserve"> flits and clear </w:t>
      </w:r>
      <w:r>
        <w:rPr>
          <w:rStyle w:val="VerbatimChar"/>
        </w:rPr>
        <w:t>owed[src]</w:t>
      </w:r>
      <w:r>
        <w:rPr/>
        <w:t>.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Else, </w:t>
      </w:r>
      <w:r>
        <w:rPr>
          <w:rStyle w:val="VerbatimChar"/>
        </w:rPr>
        <w:t>timer[src] -= 1</w:t>
      </w:r>
      <w:r>
        <w:rPr/>
        <w:t>.</w:t>
      </w:r>
    </w:p>
    <w:p>
      <w:pPr>
        <w:pStyle w:val="FirstParagraph"/>
        <w:rPr/>
      </w:pPr>
      <w:bookmarkStart w:id="156" w:name="per-source-owed-counters"/>
      <w:r>
        <w:rPr>
          <w:sz w:val="20"/>
        </w:rPr>
        <w:t>The timeout value is 64 cycles. The timer is loaded only when a new partial batch begins; additional consumed lines in the same partial batch do not reset the timer (they will be included in the same return when it fires).</w:t>
      </w:r>
      <w:bookmarkEnd w:id="15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7" w:name="__RefHeading___Toc8263_258200084"/>
      <w:bookmarkStart w:id="158" w:name="credit-packet-format"/>
      <w:bookmarkEnd w:id="157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Credit Packet Format</w:t>
      </w:r>
    </w:p>
    <w:p>
      <w:pPr>
        <w:pStyle w:val="FirstParagraph"/>
        <w:rPr/>
      </w:pPr>
      <w:r>
        <w:rPr>
          <w:sz w:val="20"/>
        </w:rPr>
        <w:t xml:space="preserve">A consumed-line credit return is a header-only </w:t>
      </w:r>
      <w:r>
        <w:rPr>
          <w:rStyle w:val="VerbatimChar"/>
          <w:sz w:val="20"/>
        </w:rPr>
        <w:t>credit</w:t>
      </w:r>
      <w:r>
        <w:rPr>
          <w:sz w:val="20"/>
        </w:rPr>
        <w:t xml:space="preserve"> packet with:</w:t>
      </w:r>
    </w:p>
    <w:p>
      <w:pPr>
        <w:pStyle w:val="Compact"/>
        <w:numPr>
          <w:ilvl w:val="0"/>
          <w:numId w:val="88"/>
        </w:numPr>
        <w:rPr/>
      </w:pPr>
      <w:r>
        <w:rPr>
          <w:rStyle w:val="VerbatimChar"/>
        </w:rPr>
        <w:t>ptype = credit</w:t>
      </w:r>
      <w:r>
        <w:rPr/>
        <w:t xml:space="preserve"> (3)</w:t>
      </w:r>
    </w:p>
    <w:p>
      <w:pPr>
        <w:pStyle w:val="Compact"/>
        <w:numPr>
          <w:ilvl w:val="0"/>
          <w:numId w:val="89"/>
        </w:numPr>
        <w:rPr/>
      </w:pPr>
      <w:r>
        <w:rPr>
          <w:rStyle w:val="VerbatimChar"/>
        </w:rPr>
        <w:t>op = 0</w:t>
      </w:r>
      <w:r>
        <w:rPr/>
        <w:t xml:space="preserve"> (</w:t>
      </w:r>
      <w:r>
        <w:rPr>
          <w:rStyle w:val="VerbatimChar"/>
        </w:rPr>
        <w:t>add</w:t>
      </w:r>
      <w:r>
        <w:rPr/>
        <w:t>)</w:t>
      </w:r>
    </w:p>
    <w:p>
      <w:pPr>
        <w:pStyle w:val="Compact"/>
        <w:numPr>
          <w:ilvl w:val="0"/>
          <w:numId w:val="90"/>
        </w:numPr>
        <w:rPr/>
      </w:pPr>
      <w:r>
        <w:rPr>
          <w:rStyle w:val="VerbatimChar"/>
        </w:rPr>
        <w:t>length =</w:t>
      </w:r>
      <w:r>
        <w:rPr/>
        <w:t xml:space="preserve"> number of flits returned (</w:t>
      </w:r>
      <w:r>
        <w:rPr>
          <w:rStyle w:val="VerbatimChar"/>
        </w:rPr>
        <w:t>CREDIT_BATCH_N</w:t>
      </w:r>
      <w:r>
        <w:rPr/>
        <w:t xml:space="preserve"> or the residual </w:t>
      </w:r>
      <w:r>
        <w:rPr>
          <w:rStyle w:val="VerbatimChar"/>
        </w:rPr>
        <w:t>owed</w:t>
      </w:r>
      <w:r>
        <w:rPr/>
        <w:t xml:space="preserve"> count)</w:t>
      </w:r>
    </w:p>
    <w:p>
      <w:pPr>
        <w:pStyle w:val="Compact"/>
        <w:numPr>
          <w:ilvl w:val="0"/>
          <w:numId w:val="91"/>
        </w:numPr>
        <w:rPr/>
      </w:pPr>
      <w:r>
        <w:rPr>
          <w:rStyle w:val="VerbatimChar"/>
        </w:rPr>
        <w:t>destination =</w:t>
      </w:r>
      <w:r>
        <w:rPr/>
        <w:t xml:space="preserve"> the recorded source coordinate of the consumed line</w:t>
      </w:r>
    </w:p>
    <w:p>
      <w:pPr>
        <w:pStyle w:val="Compact"/>
        <w:numPr>
          <w:ilvl w:val="0"/>
          <w:numId w:val="92"/>
        </w:numPr>
        <w:rPr/>
      </w:pPr>
      <w:r>
        <w:rPr>
          <w:rStyle w:val="VerbatimChar"/>
        </w:rPr>
        <w:t>source =</w:t>
      </w:r>
      <w:r>
        <w:rPr/>
        <w:t xml:space="preserve"> this cell’s external ID</w:t>
      </w:r>
    </w:p>
    <w:p>
      <w:pPr>
        <w:pStyle w:val="Compact"/>
        <w:numPr>
          <w:ilvl w:val="0"/>
          <w:numId w:val="93"/>
        </w:numPr>
        <w:rPr/>
      </w:pPr>
      <w:r>
        <w:rPr>
          <w:rStyle w:val="VerbatimChar"/>
        </w:rPr>
        <w:t>tag =</w:t>
      </w:r>
      <w:r>
        <w:rPr/>
        <w:t xml:space="preserve"> echoed or zero (the sink does not store credit packets)</w:t>
      </w:r>
    </w:p>
    <w:p>
      <w:pPr>
        <w:pStyle w:val="Compact"/>
        <w:numPr>
          <w:ilvl w:val="0"/>
          <w:numId w:val="94"/>
        </w:numPr>
        <w:rPr/>
      </w:pPr>
      <w:r>
        <w:rPr>
          <w:rStyle w:val="VerbatimChar"/>
        </w:rPr>
        <w:t>target_address[1:0] = credit_class = 0</w:t>
      </w:r>
      <w:r>
        <w:rPr/>
        <w:t xml:space="preserve"> (sink space)</w:t>
      </w:r>
    </w:p>
    <w:p>
      <w:pPr>
        <w:pStyle w:val="FirstParagraph"/>
        <w:rPr/>
      </w:pPr>
      <w:r>
        <w:rPr>
          <w:sz w:val="20"/>
        </w:rPr>
        <w:t xml:space="preserve">Credit packets ride the credit VC and need no grant (TILE_SPEC §11.9). TILE_SPEC §11.5 encodes the credit class in the low two bits of the target address: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= sink-space credit,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= descriptor-slot credit. Consumed-line returns and the boot advertisement below are sink-space credits (class 0).</w:t>
      </w:r>
      <w:bookmarkEnd w:id="1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9" w:name="__RefHeading___Toc8265_258200084"/>
      <w:bookmarkStart w:id="160" w:name="boot-advertisement-packet"/>
      <w:bookmarkEnd w:id="159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Boot Advertisement Packet</w:t>
      </w:r>
    </w:p>
    <w:p>
      <w:pPr>
        <w:pStyle w:val="FirstParagraph"/>
        <w:rPr/>
      </w:pPr>
      <w:r>
        <w:rPr>
          <w:sz w:val="20"/>
        </w:rPr>
        <w:t xml:space="preserve">After reset, </w:t>
      </w:r>
      <w:r>
        <w:rPr>
          <w:rStyle w:val="VerbatimChar"/>
          <w:sz w:val="20"/>
        </w:rPr>
        <w:t>cell_credit</w:t>
      </w:r>
      <w:r>
        <w:rPr>
          <w:sz w:val="20"/>
        </w:rPr>
        <w:t xml:space="preserve"> sends one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set</w:t>
      </w:r>
      <w:r>
        <w:rPr>
          <w:sz w:val="20"/>
        </w:rPr>
        <w:t xml:space="preserve"> packet to </w:t>
      </w:r>
      <w:r>
        <w:rPr>
          <w:rStyle w:val="VerbatimChar"/>
          <w:sz w:val="20"/>
        </w:rPr>
        <w:t>level = 3</w:t>
      </w:r>
      <w:r>
        <w:rPr>
          <w:sz w:val="20"/>
        </w:rPr>
        <w:t xml:space="preserve"> (the tile I/O / RAPIDS) carrying the input memory’s full size in flits:</w:t>
      </w:r>
    </w:p>
    <w:p>
      <w:pPr>
        <w:pStyle w:val="Compact"/>
        <w:numPr>
          <w:ilvl w:val="0"/>
          <w:numId w:val="95"/>
        </w:numPr>
        <w:rPr/>
      </w:pPr>
      <w:r>
        <w:rPr>
          <w:rStyle w:val="VerbatimChar"/>
        </w:rPr>
        <w:t>op = 1</w:t>
      </w:r>
      <w:r>
        <w:rPr/>
        <w:t xml:space="preserve"> (</w:t>
      </w:r>
      <w:r>
        <w:rPr>
          <w:rStyle w:val="VerbatimChar"/>
        </w:rPr>
        <w:t>set</w:t>
      </w:r>
      <w:r>
        <w:rPr/>
        <w:t>)</w:t>
      </w:r>
    </w:p>
    <w:p>
      <w:pPr>
        <w:pStyle w:val="Compact"/>
        <w:numPr>
          <w:ilvl w:val="0"/>
          <w:numId w:val="96"/>
        </w:numPr>
        <w:rPr/>
      </w:pPr>
      <w:r>
        <w:rPr>
          <w:rStyle w:val="VerbatimChar"/>
        </w:rPr>
        <w:t>length = IN_DEPTH</w:t>
      </w:r>
      <w:r>
        <w:rPr/>
        <w:t xml:space="preserve"> flits (32 today)</w:t>
      </w:r>
    </w:p>
    <w:p>
      <w:pPr>
        <w:pStyle w:val="Compact"/>
        <w:numPr>
          <w:ilvl w:val="0"/>
          <w:numId w:val="97"/>
        </w:numPr>
        <w:rPr/>
      </w:pPr>
      <w:r>
        <w:rPr>
          <w:rStyle w:val="VerbatimChar"/>
        </w:rPr>
        <w:t>destination = {ext=0, level=3, X/Y/Z = tile I/O}</w:t>
      </w:r>
    </w:p>
    <w:p>
      <w:pPr>
        <w:pStyle w:val="Compact"/>
        <w:numPr>
          <w:ilvl w:val="0"/>
          <w:numId w:val="98"/>
        </w:numPr>
        <w:rPr/>
      </w:pPr>
      <w:r>
        <w:rPr>
          <w:rStyle w:val="VerbatimChar"/>
        </w:rPr>
        <w:t>source =</w:t>
      </w:r>
      <w:r>
        <w:rPr/>
        <w:t xml:space="preserve"> this cell’s external ID</w:t>
      </w:r>
    </w:p>
    <w:p>
      <w:pPr>
        <w:pStyle w:val="Compact"/>
        <w:numPr>
          <w:ilvl w:val="0"/>
          <w:numId w:val="99"/>
        </w:numPr>
        <w:rPr/>
      </w:pPr>
      <w:r>
        <w:rPr>
          <w:rStyle w:val="VerbatimChar"/>
        </w:rPr>
        <w:t>target_address[1:0] = credit_class = 0</w:t>
      </w:r>
      <w:r>
        <w:rPr/>
        <w:t xml:space="preserve"> (sink space)</w:t>
      </w:r>
    </w:p>
    <w:p>
      <w:pPr>
        <w:pStyle w:val="FirstParagraph"/>
        <w:rPr/>
      </w:pPr>
      <w:bookmarkStart w:id="161" w:name="boot-advertisement-packet"/>
      <w:r>
        <w:rPr>
          <w:sz w:val="20"/>
        </w:rPr>
        <w:t>This advertisement is the cell’s “alive” signal; RAPIDS’s external sink-space counter for this cell starts at 0 and is filled by this packet (TILE_SPEC §11.10).</w: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8267_258200084"/>
      <w:bookmarkStart w:id="163" w:name="sender-generic-returns"/>
      <w:bookmarkEnd w:id="162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Sender-Generic Returns</w:t>
      </w:r>
    </w:p>
    <w:p>
      <w:pPr>
        <w:pStyle w:val="FirstParagraph"/>
        <w:rPr/>
      </w:pPr>
      <w:bookmarkStart w:id="164" w:name="sender-generic-returns"/>
      <w:r>
        <w:rPr>
          <w:sz w:val="20"/>
        </w:rPr>
        <w:t>The return is sender-generic: a credit goes to the source coordinate recorded on the input-memory line, not to a hard-coded RAPIDS ID. A cell that streamed into this cell’s input memory therefore receives the credits, not RAPIDS, exactly as TILE_SPEC §11.9 requires.</w:t>
      </w:r>
      <w:bookmarkEnd w:id="1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5" w:name="__RefHeading___Toc8269_258200084"/>
      <w:bookmarkStart w:id="166" w:name="implementation-note-counter-bank-sizing"/>
      <w:bookmarkEnd w:id="165"/>
      <w:r>
        <w:rPr>
          <w:rStyle w:val="SectionNumber"/>
          <w:b/>
          <w:color w:val="228B22"/>
          <w:sz w:val="28"/>
        </w:rPr>
        <w:t>8.7</w:t>
      </w:r>
      <w:r>
        <w:rPr>
          <w:b/>
          <w:color w:val="228B22"/>
          <w:sz w:val="28"/>
        </w:rPr>
        <w:tab/>
        <w:t>Implementation Note: Counter Bank Sizing</w:t>
      </w:r>
    </w:p>
    <w:p>
      <w:pPr>
        <w:pStyle w:val="FirstParagraph"/>
        <w:rPr/>
      </w:pPr>
      <w:r>
        <w:rPr>
          <w:sz w:val="20"/>
        </w:rPr>
        <w:t>The number of legal source coordinates in a tile is bounded by the credit-counter index table in TILE_SPEC §11.9. A cell therefore needs at most enough per-source owed counters to cover every possible source that may send to it. A practical implementation allocates one counter per external ID (RAPIDS + peer cells + tetrad cores) that the tile can address, lazily allocating on first strobe if area must be minimized.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67" w:name="credit-logic"/>
      <w:bookmarkStart w:id="168" w:name="implementation-note-counter-bank-siz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7"/>
      <w:bookmarkEnd w:id="1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69" w:name="__RefHeading___Toc8271_258200084"/>
      <w:bookmarkStart w:id="170" w:name="packetizer-and-execution-fsm"/>
      <w:bookmarkEnd w:id="169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Packetizer and Execution FSM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8273_258200084"/>
      <w:bookmarkStart w:id="172" w:name="packetizer"/>
      <w:bookmarkEnd w:id="171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Packetizer</w:t>
      </w:r>
    </w:p>
    <w:p>
      <w:pPr>
        <w:pStyle w:val="Heading3"/>
        <w:spacing w:before="200" w:after="80"/>
        <w:rPr/>
      </w:pPr>
      <w:bookmarkStart w:id="173" w:name="__RefHeading___Toc8275_258200084"/>
      <w:bookmarkStart w:id="174" w:name="X02d80ee4edf8e4964d862e5157c4d148ba89aaf"/>
      <w:bookmarkEnd w:id="173"/>
      <w:r>
        <w:rPr>
          <w:rStyle w:val="SectionNumber"/>
          <w:b/>
          <w:color w:val="404040"/>
          <w:sz w:val="24"/>
        </w:rPr>
        <w:t>9.1.1</w:t>
      </w:r>
      <w:r>
        <w:rPr>
          <w:b/>
          <w:color w:val="404040"/>
          <w:sz w:val="24"/>
        </w:rPr>
        <w:tab/>
        <w:t>MAS Decision: Batching and Flush Conditions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The packetizer batches result flits up to </w:t>
      </w:r>
      <w:r>
        <w:rPr>
          <w:rStyle w:val="VerbatimChar"/>
          <w:sz w:val="20"/>
        </w:rPr>
        <w:t>EMIT_BATCH_X</w:t>
      </w:r>
      <w:r>
        <w:rPr>
          <w:sz w:val="20"/>
        </w:rPr>
        <w:t xml:space="preserve"> and flushes on either of two conditions:</w:t>
      </w:r>
    </w:p>
    <w:p>
      <w:pPr>
        <w:pStyle w:val="Compact"/>
        <w:numPr>
          <w:ilvl w:val="0"/>
          <w:numId w:val="100"/>
        </w:numPr>
        <w:rPr/>
      </w:pPr>
      <w:r>
        <w:rPr/>
        <w:t xml:space="preserve">The batch accumulator holds </w:t>
      </w:r>
      <w:r>
        <w:rPr>
          <w:rStyle w:val="VerbatimChar"/>
        </w:rPr>
        <w:t>EMIT_BATCH_X</w:t>
      </w:r>
      <w:r>
        <w:rPr/>
        <w:t xml:space="preserve"> flits.</w:t>
      </w:r>
    </w:p>
    <w:p>
      <w:pPr>
        <w:pStyle w:val="Compact"/>
        <w:numPr>
          <w:ilvl w:val="0"/>
          <w:numId w:val="101"/>
        </w:numPr>
        <w:rPr/>
      </w:pPr>
      <w:r>
        <w:rPr>
          <w:rStyle w:val="VerbatimChar"/>
        </w:rPr>
        <w:t>CTRL.flush-and-send</w:t>
      </w:r>
      <w:r>
        <w:rPr/>
        <w:t xml:space="preserve"> is written (bit 2 of </w:t>
      </w:r>
      <w:r>
        <w:rPr>
          <w:rStyle w:val="VerbatimChar"/>
        </w:rPr>
        <w:t>CTRL</w:t>
      </w:r>
      <w:r>
        <w:rPr/>
        <w:t>).</w:t>
      </w:r>
    </w:p>
    <w:p>
      <w:pPr>
        <w:pStyle w:val="FirstParagraph"/>
        <w:rPr/>
      </w:pPr>
      <w:bookmarkStart w:id="175" w:name="X02d80ee4edf8e4964d862e5157c4d148ba89aaf"/>
      <w:r>
        <w:rPr>
          <w:sz w:val="20"/>
        </w:rPr>
        <w:t>An idle-timeout flush and an end-of-job marker flush are documented as deferred (PRD §12; PRD §11). This keeps slice-2 behavior deterministic and testable: a testbench can either fill a batch or force a flush.</w:t>
      </w:r>
      <w:bookmarkEnd w:id="175"/>
    </w:p>
    <w:p>
      <w:pPr>
        <w:pStyle w:val="Heading3"/>
        <w:spacing w:before="200" w:after="80"/>
        <w:rPr/>
      </w:pPr>
      <w:bookmarkStart w:id="176" w:name="__RefHeading___Toc8277_258200084"/>
      <w:bookmarkStart w:id="177" w:name="X11623cfba8422a930c3329c37a520d91acd14c5"/>
      <w:bookmarkEnd w:id="176"/>
      <w:r>
        <w:rPr>
          <w:rStyle w:val="SectionNumber"/>
          <w:b/>
          <w:color w:val="404040"/>
          <w:sz w:val="24"/>
        </w:rPr>
        <w:t>9.1.2</w:t>
      </w:r>
      <w:r>
        <w:rPr>
          <w:b/>
          <w:color w:val="404040"/>
          <w:sz w:val="24"/>
        </w:rPr>
        <w:tab/>
        <w:t>MAS Decision: Strap Counter Initialization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The packetizer maintains a strap counter initialized from a cell parameter </w:t>
      </w:r>
      <w:r>
        <w:rPr>
          <w:rStyle w:val="VerbatimChar"/>
          <w:sz w:val="20"/>
        </w:rPr>
        <w:t>TILE_LAND_FLITS</w:t>
      </w:r>
      <w:r>
        <w:rPr>
          <w:sz w:val="20"/>
        </w:rPr>
        <w:t xml:space="preserve"> with a default of 16 flits. The counter is spent per flit sent (header included) and is restored by RAPIDS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add</w:t>
      </w:r>
      <w:r>
        <w:rPr>
          <w:sz w:val="20"/>
        </w:rPr>
        <w:t xml:space="preserve"> returns.</w:t>
      </w:r>
    </w:p>
    <w:p>
      <w:pPr>
        <w:pStyle w:val="BodyText"/>
        <w:rPr/>
      </w:pPr>
      <w:r>
        <w:rPr>
          <w:sz w:val="20"/>
        </w:rPr>
        <w:t xml:space="preserve">Rationale: The default 16 matches the Hive-set </w:t>
      </w:r>
      <w:r>
        <w:rPr>
          <w:rStyle w:val="VerbatimChar"/>
          <w:sz w:val="20"/>
        </w:rPr>
        <w:t>TILE_LAND_FLITS</w:t>
      </w:r>
      <w:r>
        <w:rPr>
          <w:sz w:val="20"/>
        </w:rPr>
        <w:t xml:space="preserve"> default in TILE_SPEC §11.9. The counter is private to this cell and never goes negative; a packet is presented only while the counter covers the entire packet, header included.</w:t>
      </w:r>
      <w:bookmarkEnd w:id="177"/>
    </w:p>
    <w:p>
      <w:pPr>
        <w:pStyle w:val="Heading3"/>
        <w:spacing w:before="200" w:after="80"/>
        <w:rPr/>
      </w:pPr>
      <w:bookmarkStart w:id="178" w:name="__RefHeading___Toc8279_258200084"/>
      <w:bookmarkStart w:id="179" w:name="header-build"/>
      <w:bookmarkEnd w:id="178"/>
      <w:r>
        <w:rPr>
          <w:rStyle w:val="SectionNumber"/>
          <w:b/>
          <w:color w:val="404040"/>
          <w:sz w:val="24"/>
        </w:rPr>
        <w:t>9.1.3</w:t>
      </w:r>
      <w:r>
        <w:rPr>
          <w:b/>
          <w:color w:val="404040"/>
          <w:sz w:val="24"/>
        </w:rPr>
        <w:tab/>
        <w:t>Header Build</w:t>
      </w:r>
    </w:p>
    <w:p>
      <w:pPr>
        <w:pStyle w:val="FirstParagraph"/>
        <w:rPr/>
      </w:pPr>
      <w:r>
        <w:rPr>
          <w:sz w:val="20"/>
        </w:rPr>
        <w:t>The packetizer builds write-format packets (</w:t>
      </w:r>
      <w:r>
        <w:rPr>
          <w:rStyle w:val="VerbatimChar"/>
          <w:sz w:val="20"/>
        </w:rPr>
        <w:t>ptype=mem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op=0</w:t>
      </w:r>
      <w:r>
        <w:rPr>
          <w:sz w:val="20"/>
        </w:rPr>
        <w:t xml:space="preserve">) with the </w:t>
      </w:r>
      <w:r>
        <w:rPr>
          <w:rStyle w:val="VerbatimChar"/>
          <w:sz w:val="20"/>
        </w:rPr>
        <w:t>TILE_SPEC</w:t>
      </w:r>
      <w:r>
        <w:rPr>
          <w:sz w:val="20"/>
        </w:rPr>
        <w:t xml:space="preserve"> §11.5 tile header as the first payload beat(s). The header fields are:</w:t>
      </w:r>
    </w:p>
    <w:p>
      <w:pPr>
        <w:pStyle w:val="TableCaption"/>
        <w:rPr/>
      </w:pPr>
      <w:bookmarkStart w:id="180" w:name="_Tab_15_Table_4_2__Result_pa"/>
      <w:r>
        <w:rPr/>
        <w:t>Table 4.2: Result-packet header fields</w:t>
      </w:r>
      <w:bookmarkEnd w:id="18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coordinate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Gatling-programmed drain destination (see below)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coordinate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This cell’s external 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{ext=1, level=0, X, Y, Z}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ptype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(write)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Payload bytes that follow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address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Programmed by the drain command (memory address in the sink channel)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Programmed sink channel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MAS decision on transport:</w:t>
      </w:r>
      <w:r>
        <w:rPr>
          <w:sz w:val="20"/>
        </w:rPr>
        <w:t xml:space="preserve"> The packetizer uses the </w:t>
      </w:r>
      <w:r>
        <w:rPr>
          <w:rStyle w:val="VerbatimChar"/>
          <w:sz w:val="20"/>
        </w:rPr>
        <w:t>TILE_SPEC</w:t>
      </w:r>
      <w:r>
        <w:rPr>
          <w:sz w:val="20"/>
        </w:rPr>
        <w:t xml:space="preserve"> §11.6 two-header model with the beat-chained header rule (owner ruling 2026-10-18 — every link keeps its own width):</w:t>
      </w:r>
    </w:p>
    <w:p>
      <w:pPr>
        <w:pStyle w:val="Compact"/>
        <w:numPr>
          <w:ilvl w:val="0"/>
          <w:numId w:val="102"/>
        </w:numPr>
        <w:rPr/>
      </w:pPr>
      <w:r>
        <w:rPr/>
        <w:t xml:space="preserve">The delta route header is placed in </w:t>
      </w:r>
      <w:r>
        <w:rPr>
          <w:rStyle w:val="VerbatimChar"/>
        </w:rPr>
        <w:t>TUSER</w:t>
      </w:r>
      <w:r>
        <w:rPr/>
        <w:t xml:space="preserve"> of the head beat.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The 128-bit tile header is placed in the first </w:t>
      </w:r>
      <w:r>
        <w:rPr>
          <w:rStyle w:val="VerbatimChar"/>
        </w:rPr>
        <w:t>ceil(128/DW)</w:t>
      </w:r>
      <w:r>
        <w:rPr/>
        <w:t xml:space="preserve"> payload beats, LSB-first — on the 64-bit local port: beat 0 = </w:t>
      </w:r>
      <w:r>
        <w:rPr>
          <w:rStyle w:val="VerbatimChar"/>
        </w:rPr>
        <w:t>header[63:0]</w:t>
      </w:r>
      <w:r>
        <w:rPr/>
        <w:t xml:space="preserve">, beat 1 = </w:t>
      </w:r>
      <w:r>
        <w:rPr>
          <w:rStyle w:val="VerbatimChar"/>
        </w:rPr>
        <w:t>header[127:64]</w:t>
      </w:r>
      <w:r>
        <w:rPr/>
        <w:t>.</w:t>
      </w:r>
    </w:p>
    <w:p>
      <w:pPr>
        <w:pStyle w:val="Compact"/>
        <w:numPr>
          <w:ilvl w:val="0"/>
          <w:numId w:val="104"/>
        </w:numPr>
        <w:rPr/>
      </w:pPr>
      <w:r>
        <w:rPr/>
        <w:t>Payload beats follow.</w:t>
      </w:r>
    </w:p>
    <w:p>
      <w:pPr>
        <w:pStyle w:val="FirstParagraph"/>
        <w:rPr/>
      </w:pPr>
      <w:bookmarkStart w:id="181" w:name="header-build"/>
      <w:r>
        <w:rPr>
          <w:sz w:val="20"/>
        </w:rPr>
        <w:t>The local port does not widen. This supersedes slice-1’s provisional 64-bit TUSER packing and the 0.10 draft’s 128-bit local-port widening.</w:t>
      </w:r>
      <w:bookmarkEnd w:id="181"/>
    </w:p>
    <w:p>
      <w:pPr>
        <w:pStyle w:val="Heading3"/>
        <w:spacing w:before="200" w:after="80"/>
        <w:rPr/>
      </w:pPr>
      <w:bookmarkStart w:id="182" w:name="__RefHeading___Toc8281_258200084"/>
      <w:bookmarkStart w:id="183" w:name="destination-and-tag-programming"/>
      <w:bookmarkEnd w:id="182"/>
      <w:r>
        <w:rPr>
          <w:rStyle w:val="SectionNumber"/>
          <w:b/>
          <w:color w:val="404040"/>
          <w:sz w:val="24"/>
        </w:rPr>
        <w:t>9.1.4</w:t>
      </w:r>
      <w:r>
        <w:rPr>
          <w:b/>
          <w:color w:val="404040"/>
          <w:sz w:val="24"/>
        </w:rPr>
        <w:tab/>
        <w:t>Destination and Tag Programming</w:t>
      </w:r>
    </w:p>
    <w:p>
      <w:pPr>
        <w:pStyle w:val="FirstParagraph"/>
        <w:rPr/>
      </w:pPr>
      <w:r>
        <w:rPr>
          <w:sz w:val="20"/>
        </w:rPr>
        <w:t>The cell does not choose the result destination. Gatling (the tetrad engine) commands the drain and tells the cell where to send it (TILE_SPEC §11.14; PRD §6.3).</w:t>
      </w:r>
    </w:p>
    <w:p>
      <w:pPr>
        <w:pStyle w:val="BodyText"/>
        <w:rPr/>
      </w:pPr>
      <w:r>
        <w:rPr>
          <w:b/>
          <w:bCs/>
          <w:sz w:val="20"/>
        </w:rPr>
        <w:t>Precedence:</w:t>
      </w:r>
      <w:r>
        <w:rPr>
          <w:sz w:val="20"/>
        </w:rPr>
        <w:t xml:space="preserve"> The operational drain destination is held in </w:t>
      </w:r>
      <w:r>
        <w:rPr>
          <w:rStyle w:val="VerbatimChar"/>
          <w:sz w:val="20"/>
        </w:rPr>
        <w:t>FLUSH_DEST</w:t>
      </w:r>
      <w:r>
        <w:rPr>
          <w:sz w:val="20"/>
        </w:rPr>
        <w:t xml:space="preserve"> (offset </w:t>
      </w:r>
      <w:r>
        <w:rPr>
          <w:rStyle w:val="VerbatimChar"/>
          <w:sz w:val="20"/>
        </w:rPr>
        <w:t>0x54</w:t>
      </w:r>
      <w:r>
        <w:rPr>
          <w:sz w:val="20"/>
        </w:rPr>
        <w:t xml:space="preserve">) and the sink-channel tag in </w:t>
      </w:r>
      <w:r>
        <w:rPr>
          <w:rStyle w:val="VerbatimChar"/>
          <w:sz w:val="20"/>
        </w:rPr>
        <w:t>FLUSH_TAG</w:t>
      </w:r>
      <w:r>
        <w:rPr>
          <w:sz w:val="20"/>
        </w:rPr>
        <w:t xml:space="preserve"> (offset </w:t>
      </w:r>
      <w:r>
        <w:rPr>
          <w:rStyle w:val="VerbatimChar"/>
          <w:sz w:val="20"/>
        </w:rPr>
        <w:t>0x58</w:t>
      </w:r>
      <w:r>
        <w:rPr>
          <w:sz w:val="20"/>
        </w:rPr>
        <w:t xml:space="preserve">). These are programmed by gatling (via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 write or an extended </w:t>
      </w:r>
      <w:r>
        <w:rPr>
          <w:rStyle w:val="VerbatimChar"/>
          <w:sz w:val="20"/>
        </w:rPr>
        <w:t>CTRL</w:t>
      </w:r>
      <w:r>
        <w:rPr>
          <w:sz w:val="20"/>
        </w:rPr>
        <w:t xml:space="preserve"> flush command) and are what the packetizer uses when </w:t>
      </w:r>
      <w:r>
        <w:rPr>
          <w:rStyle w:val="VerbatimChar"/>
          <w:sz w:val="20"/>
        </w:rPr>
        <w:t>CTRL.flush-and-send</w:t>
      </w:r>
      <w:r>
        <w:rPr>
          <w:sz w:val="20"/>
        </w:rPr>
        <w:t xml:space="preserve"> is written. The legacy </w:t>
      </w:r>
      <w:r>
        <w:rPr>
          <w:rStyle w:val="VerbatimChar"/>
          <w:sz w:val="20"/>
        </w:rPr>
        <w:t>DEST</w:t>
      </w:r>
      <w:r>
        <w:rPr>
          <w:sz w:val="20"/>
        </w:rPr>
        <w:t xml:space="preserve"> register (offset </w:t>
      </w:r>
      <w:r>
        <w:rPr>
          <w:rStyle w:val="VerbatimChar"/>
          <w:sz w:val="20"/>
        </w:rPr>
        <w:t>0x38</w:t>
      </w:r>
      <w:r>
        <w:rPr>
          <w:sz w:val="20"/>
        </w:rPr>
        <w:t xml:space="preserve">) is </w:t>
      </w:r>
      <w:r>
        <w:rPr>
          <w:b/>
          <w:bCs/>
          <w:sz w:val="20"/>
        </w:rPr>
        <w:t>reserved</w:t>
      </w:r>
      <w:r>
        <w:rPr>
          <w:sz w:val="20"/>
        </w:rPr>
        <w:t xml:space="preserve"> for the deferred cell→cell result path; it is not used for rapids-bound drains. </w:t>
      </w:r>
      <w:r>
        <w:rPr>
          <w:rStyle w:val="VerbatimChar"/>
          <w:sz w:val="20"/>
        </w:rPr>
        <w:t>DEST</w:t>
      </w:r>
      <w:r>
        <w:rPr>
          <w:sz w:val="20"/>
        </w:rPr>
        <w:t xml:space="preserve"> becomes operational only after the tile-spec cell→cell credit/grant extension lands (TILE_SPEC §10); until then, result traffic is RAPIDS-bound and </w:t>
      </w:r>
      <w:r>
        <w:rPr>
          <w:rStyle w:val="VerbatimChar"/>
          <w:sz w:val="20"/>
        </w:rPr>
        <w:t>FLUSH_DEST</w:t>
      </w:r>
      <w:r>
        <w:rPr>
          <w:sz w:val="20"/>
        </w:rPr>
        <w:t>/</w:t>
      </w:r>
      <w:r>
        <w:rPr>
          <w:rStyle w:val="VerbatimChar"/>
          <w:sz w:val="20"/>
        </w:rPr>
        <w:t>FLUSH_TAG</w:t>
      </w:r>
      <w:r>
        <w:rPr>
          <w:sz w:val="20"/>
        </w:rPr>
        <w:t xml:space="preserve"> take precedence.</w:t>
      </w:r>
    </w:p>
    <w:p>
      <w:pPr>
        <w:pStyle w:val="BodyText"/>
        <w:rPr/>
      </w:pPr>
      <w:r>
        <w:rPr>
          <w:sz w:val="20"/>
        </w:rPr>
        <w:t xml:space="preserve">Rationale: This gives gatling a concrete mechanism to command a flush without requiring a new packet type or a sideband interface, while keeping the </w:t>
      </w:r>
      <w:r>
        <w:rPr>
          <w:rStyle w:val="VerbatimChar"/>
          <w:sz w:val="20"/>
        </w:rPr>
        <w:t>DEST</w:t>
      </w:r>
      <w:r>
        <w:rPr>
          <w:sz w:val="20"/>
        </w:rPr>
        <w:t xml:space="preserve"> register available for the future peer-cell path.</w:t>
      </w:r>
      <w:bookmarkEnd w:id="183"/>
    </w:p>
    <w:p>
      <w:pPr>
        <w:pStyle w:val="Heading3"/>
        <w:spacing w:before="200" w:after="80"/>
        <w:rPr/>
      </w:pPr>
      <w:bookmarkStart w:id="184" w:name="__RefHeading___Toc8283_258200084"/>
      <w:bookmarkStart w:id="185" w:name="strap-accounting"/>
      <w:bookmarkEnd w:id="184"/>
      <w:r>
        <w:rPr>
          <w:rStyle w:val="SectionNumber"/>
          <w:b/>
          <w:color w:val="404040"/>
          <w:sz w:val="24"/>
        </w:rPr>
        <w:t>9.1.5</w:t>
      </w:r>
      <w:r>
        <w:rPr>
          <w:b/>
          <w:color w:val="404040"/>
          <w:sz w:val="24"/>
        </w:rPr>
        <w:tab/>
        <w:t>Strap Accounting</w:t>
      </w:r>
    </w:p>
    <w:p>
      <w:pPr>
        <w:pStyle w:val="FirstParagraph"/>
        <w:rPr/>
      </w:pPr>
      <w:r>
        <w:rPr>
          <w:sz w:val="20"/>
        </w:rPr>
        <w:t>Each packet costs one header flit plus one flit per payload line today. The packetizer checks:</w:t>
      </w:r>
    </w:p>
    <w:p>
      <w:pPr>
        <w:pStyle w:val="SourceCode"/>
        <w:rPr/>
      </w:pPr>
      <w:r>
        <w:rPr>
          <w:rStyle w:val="VerbatimChar"/>
        </w:rPr>
        <w:t>strap_counter &gt;= 1 + payload_flits</w:t>
      </w:r>
    </w:p>
    <w:p>
      <w:pPr>
        <w:pStyle w:val="FirstParagraph"/>
        <w:rPr/>
      </w:pPr>
      <w:r>
        <w:rPr>
          <w:sz w:val="20"/>
        </w:rPr>
        <w:t xml:space="preserve">before presenting </w:t>
      </w:r>
      <w:r>
        <w:rPr>
          <w:rStyle w:val="VerbatimChar"/>
          <w:sz w:val="20"/>
        </w:rPr>
        <w:t>tvalid</w:t>
      </w:r>
      <w:r>
        <w:rPr>
          <w:sz w:val="20"/>
        </w:rPr>
        <w:t xml:space="preserve">. It decrements the counter by one per flit sent. RAPIDS returns credits as it drains the cell’s landing space; the returns are </w:t>
      </w:r>
      <w:r>
        <w:rPr>
          <w:rStyle w:val="VerbatimChar"/>
          <w:sz w:val="20"/>
        </w:rPr>
        <w:t>credit</w:t>
      </w:r>
      <w:r>
        <w:rPr>
          <w:sz w:val="20"/>
        </w:rPr>
        <w:t>/</w:t>
      </w:r>
      <w:r>
        <w:rPr>
          <w:rStyle w:val="VerbatimChar"/>
          <w:sz w:val="20"/>
        </w:rPr>
        <w:t>add</w:t>
      </w:r>
      <w:r>
        <w:rPr>
          <w:sz w:val="20"/>
        </w:rPr>
        <w:t xml:space="preserve"> packets that increment the strap counter.</w:t>
      </w:r>
      <w:bookmarkEnd w:id="172"/>
      <w:bookmarkEnd w:id="1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6" w:name="__RefHeading___Toc8285_258200084"/>
      <w:bookmarkStart w:id="187" w:name="execution-fsm"/>
      <w:bookmarkEnd w:id="186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Execution FSM</w:t>
      </w:r>
    </w:p>
    <w:p>
      <w:pPr>
        <w:pStyle w:val="Heading3"/>
        <w:spacing w:before="200" w:after="80"/>
        <w:rPr/>
      </w:pPr>
      <w:bookmarkStart w:id="188" w:name="__RefHeading___Toc8287_258200084"/>
      <w:bookmarkStart w:id="189" w:name="pop-issue-push-loop"/>
      <w:bookmarkEnd w:id="188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Pop → Issue → Push Loop</w:t>
      </w:r>
    </w:p>
    <w:p>
      <w:pPr>
        <w:pStyle w:val="FirstParagraph"/>
        <w:rPr/>
      </w:pPr>
      <w:r>
        <w:rPr>
          <w:rStyle w:val="VerbatimChar"/>
          <w:sz w:val="20"/>
        </w:rPr>
        <w:t>cell_exec_fsm</w:t>
      </w:r>
      <w:r>
        <w:rPr>
          <w:sz w:val="20"/>
        </w:rPr>
        <w:t xml:space="preserve"> runs the compute loop: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Pop.</w:t>
      </w:r>
      <w:r>
        <w:rPr/>
        <w:t xml:space="preserve"> When enabled and not busy, pop </w:t>
      </w:r>
      <w:r>
        <w:rPr>
          <w:rStyle w:val="VerbatimChar"/>
        </w:rPr>
        <w:t>OP_LINES</w:t>
      </w:r>
      <w:r>
        <w:rPr/>
        <w:t xml:space="preserve"> input lines from </w:t>
      </w:r>
      <w:r>
        <w:rPr>
          <w:rStyle w:val="VerbatimChar"/>
        </w:rPr>
        <w:t>cell_mem_in</w:t>
      </w:r>
      <w:r>
        <w:rPr/>
        <w:t xml:space="preserve">, advancing </w:t>
      </w:r>
      <w:r>
        <w:rPr>
          <w:rStyle w:val="VerbatimChar"/>
        </w:rPr>
        <w:t>IP</w:t>
      </w:r>
      <w:r>
        <w:rPr/>
        <w:t xml:space="preserve"> by one per line. Capture the source coordinate of the first line (all lines of one invocation are expected to come from the same source; if they differ, the first line’s source is used for credit return).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Issue.</w:t>
      </w:r>
      <w:r>
        <w:rPr/>
        <w:t xml:space="preserve"> Present the operand lines to the ALU and assert the issue </w:t>
      </w:r>
      <w:r>
        <w:rPr>
          <w:rStyle w:val="VerbatimChar"/>
        </w:rPr>
        <w:t>valid</w:t>
      </w:r>
      <w:r>
        <w:rPr/>
        <w:t xml:space="preserve">. Wait for </w:t>
      </w:r>
      <w:r>
        <w:rPr>
          <w:rStyle w:val="VerbatimChar"/>
        </w:rPr>
        <w:t>ready</w:t>
      </w:r>
      <w:r>
        <w:rPr/>
        <w:t xml:space="preserve">; hold operands and </w:t>
      </w:r>
      <w:r>
        <w:rPr>
          <w:rStyle w:val="VerbatimChar"/>
        </w:rPr>
        <w:t>func_sel</w:t>
      </w:r>
      <w:r>
        <w:rPr/>
        <w:t xml:space="preserve"> stable while </w:t>
      </w:r>
      <w:r>
        <w:rPr>
          <w:rStyle w:val="VerbatimChar"/>
        </w:rPr>
        <w:t>ready</w:t>
      </w:r>
      <w:r>
        <w:rPr/>
        <w:t xml:space="preserve"> is low.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Push.</w:t>
      </w:r>
      <w:r>
        <w:rPr/>
        <w:t xml:space="preserve"> When the ALU asserts </w:t>
      </w:r>
      <w:r>
        <w:rPr>
          <w:rStyle w:val="VerbatimChar"/>
        </w:rPr>
        <w:t>result_valid</w:t>
      </w:r>
      <w:r>
        <w:rPr/>
        <w:t xml:space="preserve"> and the FSM asserts </w:t>
      </w:r>
      <w:r>
        <w:rPr>
          <w:rStyle w:val="VerbatimChar"/>
        </w:rPr>
        <w:t>result_ready</w:t>
      </w:r>
      <w:r>
        <w:rPr/>
        <w:t xml:space="preserve">, push the result line into </w:t>
      </w:r>
      <w:r>
        <w:rPr>
          <w:rStyle w:val="VerbatimChar"/>
        </w:rPr>
        <w:t>cell_mem_out</w:t>
      </w:r>
      <w:r>
        <w:rPr/>
        <w:t xml:space="preserve">, advancing </w:t>
      </w:r>
      <w:r>
        <w:rPr>
          <w:rStyle w:val="VerbatimChar"/>
        </w:rPr>
        <w:t>OP</w:t>
      </w:r>
      <w:r>
        <w:rPr/>
        <w:t xml:space="preserve"> by one.</w:t>
      </w:r>
    </w:p>
    <w:p>
      <w:pPr>
        <w:pStyle w:val="FirstParagraph"/>
        <w:rPr/>
      </w:pPr>
      <w:bookmarkStart w:id="190" w:name="pop-issue-push-loop"/>
      <w:r>
        <w:rPr>
          <w:sz w:val="20"/>
        </w:rPr>
        <w:t>The loop is pipelined: while one invocation computes, the FSM can pop and issue the next, as long as the ALU’s elastic pipeline accepts it (II=1 while draining).</w:t>
      </w:r>
      <w:bookmarkEnd w:id="190"/>
    </w:p>
    <w:p>
      <w:pPr>
        <w:pStyle w:val="Heading3"/>
        <w:spacing w:before="200" w:after="80"/>
        <w:rPr/>
      </w:pPr>
      <w:bookmarkStart w:id="191" w:name="__RefHeading___Toc8289_258200084"/>
      <w:bookmarkStart w:id="192" w:name="mas-decision-operand-source-mux"/>
      <w:bookmarkEnd w:id="191"/>
      <w:r>
        <w:rPr>
          <w:rStyle w:val="SectionNumber"/>
          <w:b/>
          <w:color w:val="404040"/>
          <w:sz w:val="24"/>
        </w:rPr>
        <w:t>9.2.2</w:t>
      </w:r>
      <w:r>
        <w:rPr>
          <w:b/>
          <w:color w:val="404040"/>
          <w:sz w:val="24"/>
        </w:rPr>
        <w:tab/>
        <w:t>MAS Decision: Operand-Source Mux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The operand-source mux is configured by </w:t>
      </w:r>
      <w:r>
        <w:rPr>
          <w:rStyle w:val="VerbatimChar"/>
          <w:sz w:val="20"/>
        </w:rPr>
        <w:t>OP_SRC</w:t>
      </w:r>
      <w:r>
        <w:rPr>
          <w:sz w:val="20"/>
        </w:rPr>
        <w:t>:</w:t>
      </w:r>
    </w:p>
    <w:p>
      <w:pPr>
        <w:pStyle w:val="TableCaption"/>
        <w:rPr/>
      </w:pPr>
      <w:bookmarkStart w:id="193" w:name="_Tab_16_Table_4_3__OP_SRC_en"/>
      <w:r>
        <w:rPr/>
        <w:t xml:space="preserve">Table 4.3: </w:t>
      </w:r>
      <w:r>
        <w:rPr>
          <w:rStyle w:val="VerbatimChar"/>
        </w:rPr>
        <w:t>OP_SRC</w:t>
      </w:r>
      <w:r>
        <w:rPr/>
        <w:t xml:space="preserve"> encoding</w:t>
      </w:r>
      <w:bookmarkEnd w:id="19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OP_SRC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 xml:space="preserve"> 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op_line_a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 xml:space="preserve"> 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op_line_b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 xml:space="preserve"> source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input-memory pop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input-memory pop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two sides are controlled by independent 3-bit fields in </w:t>
      </w:r>
      <w:r>
        <w:rPr>
          <w:rStyle w:val="VerbatimChar"/>
          <w:sz w:val="20"/>
        </w:rPr>
        <w:t>OP_SRC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sel_a[2:0]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sel_b[2:0]</w:t>
      </w:r>
      <w:r>
        <w:rPr>
          <w:sz w:val="20"/>
        </w:rPr>
        <w:t xml:space="preserve">. Reset value is 0 (both operands from memory). The </w:t>
      </w:r>
      <w:r>
        <w:rPr>
          <w:rStyle w:val="VerbatimChar"/>
          <w:sz w:val="20"/>
        </w:rPr>
        <w:t>T</w:t>
      </w:r>
      <w:r>
        <w:rPr>
          <w:sz w:val="20"/>
        </w:rPr>
        <w:t xml:space="preserve"> register supplies </w:t>
      </w:r>
      <w:r>
        <w:rPr>
          <w:rStyle w:val="VerbatimChar"/>
          <w:sz w:val="20"/>
        </w:rPr>
        <w:t>threshold_imm</w:t>
      </w:r>
      <w:r>
        <w:rPr>
          <w:sz w:val="20"/>
        </w:rPr>
        <w:t xml:space="preserve"> for opcode 6 (compare/threshold).</w:t>
      </w:r>
      <w:bookmarkEnd w:id="192"/>
    </w:p>
    <w:p>
      <w:pPr>
        <w:pStyle w:val="Heading3"/>
        <w:spacing w:before="200" w:after="80"/>
        <w:rPr/>
      </w:pPr>
      <w:bookmarkStart w:id="194" w:name="__RefHeading___Toc8291_258200084"/>
      <w:bookmarkStart w:id="195" w:name="ipop-pointer-behavior"/>
      <w:bookmarkEnd w:id="194"/>
      <w:r>
        <w:rPr>
          <w:rStyle w:val="SectionNumber"/>
          <w:b/>
          <w:color w:val="404040"/>
          <w:sz w:val="24"/>
        </w:rPr>
        <w:t>9.2.3</w:t>
      </w:r>
      <w:r>
        <w:rPr>
          <w:b/>
          <w:color w:val="404040"/>
          <w:sz w:val="24"/>
        </w:rPr>
        <w:tab/>
        <w:t>IP/OP Pointer Behavior</w:t>
      </w:r>
    </w:p>
    <w:p>
      <w:pPr>
        <w:pStyle w:val="FirstParagraph"/>
        <w:rPr/>
      </w:pPr>
      <w:r>
        <w:rPr>
          <w:rStyle w:val="VerbatimChar"/>
          <w:sz w:val="20"/>
        </w:rPr>
        <w:t>IP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 are 32-bit registers that auto-increment on pop and push respectively. They wrap at </w:t>
      </w:r>
      <w:r>
        <w:rPr>
          <w:rStyle w:val="VerbatimChar"/>
          <w:sz w:val="20"/>
        </w:rPr>
        <w:t>IN_DEPTH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OUT_DEPTH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IP_next = (IP + 1) mod IN_DEPTH</w:t>
      </w:r>
      <w:r>
        <w:rPr/>
        <w:br/>
      </w:r>
      <w:r>
        <w:rPr>
          <w:rStyle w:val="VerbatimChar"/>
        </w:rPr>
        <w:t>OP_next = (OP + 1) mod OUT_DEPTH</w:t>
      </w:r>
    </w:p>
    <w:p>
      <w:pPr>
        <w:pStyle w:val="FirstParagraph"/>
        <w:rPr/>
      </w:pPr>
      <w:r>
        <w:rPr>
          <w:rStyle w:val="VerbatimChar"/>
          <w:sz w:val="20"/>
        </w:rPr>
        <w:t>CTRL.soft_reset</w:t>
      </w:r>
      <w:r>
        <w:rPr>
          <w:sz w:val="20"/>
        </w:rPr>
        <w:t xml:space="preserve"> clears both pointers to 0 and clears </w:t>
      </w:r>
      <w:r>
        <w:rPr>
          <w:rStyle w:val="VerbatimChar"/>
          <w:sz w:val="20"/>
        </w:rPr>
        <w:t>IRQ_STATUS</w:t>
      </w:r>
      <w:r>
        <w:rPr>
          <w:sz w:val="20"/>
        </w:rPr>
        <w:t xml:space="preserve">. Software may also seed them through AXIL or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 writes.</w:t>
      </w:r>
      <w:bookmarkEnd w:id="195"/>
    </w:p>
    <w:p>
      <w:pPr>
        <w:pStyle w:val="Heading3"/>
        <w:spacing w:before="200" w:after="80"/>
        <w:rPr/>
      </w:pPr>
      <w:bookmarkStart w:id="196" w:name="__RefHeading___Toc8293_258200084"/>
      <w:bookmarkStart w:id="197" w:name="X4d18c08bb69e07ee2d9386cfed5853234062467"/>
      <w:bookmarkEnd w:id="196"/>
      <w:r>
        <w:rPr>
          <w:rStyle w:val="SectionNumber"/>
          <w:b/>
          <w:color w:val="404040"/>
          <w:sz w:val="24"/>
        </w:rPr>
        <w:t>9.2.4</w:t>
      </w:r>
      <w:r>
        <w:rPr>
          <w:b/>
          <w:color w:val="404040"/>
          <w:sz w:val="24"/>
        </w:rPr>
        <w:tab/>
        <w:t>Gatling as the Cell ALU Sequencer (owner ruling 2026-10-19)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The slice-3 </w:t>
      </w:r>
      <w:r>
        <w:rPr>
          <w:rStyle w:val="VerbatimChar"/>
          <w:sz w:val="20"/>
        </w:rPr>
        <w:t>cell_exec_fsm</w:t>
      </w:r>
      <w:r>
        <w:rPr>
          <w:sz w:val="20"/>
        </w:rPr>
        <w:t xml:space="preserve"> remains the standalone bring-up driver for the cell, preserving the same POP → issue → PUSH client contract. In the tetrad-integrated tile, </w:t>
      </w:r>
      <w:r>
        <w:rPr>
          <w:b/>
          <w:bCs/>
          <w:sz w:val="20"/>
        </w:rPr>
        <w:t>gatling</w:t>
      </w:r>
      <w:r>
        <w:rPr>
          <w:sz w:val="20"/>
        </w:rPr>
        <w:t xml:space="preserve"> (the tetrad barrel-core engine) sequences the cell’s alu-infer ALU directly:</w:t>
      </w:r>
    </w:p>
    <w:p>
      <w:pPr>
        <w:pStyle w:val="Compact"/>
        <w:numPr>
          <w:ilvl w:val="0"/>
          <w:numId w:val="108"/>
        </w:numPr>
        <w:rPr/>
      </w:pPr>
      <w:r>
        <w:rPr>
          <w:rStyle w:val="VerbatimChar"/>
        </w:rPr>
        <w:t>POP</w:t>
      </w:r>
      <w:r>
        <w:rPr/>
        <w:t xml:space="preserve"> reads operand line(s) from the cell’s input memory and presents them to the ALU issue handshake.</w:t>
      </w:r>
    </w:p>
    <w:p>
      <w:pPr>
        <w:pStyle w:val="Compact"/>
        <w:numPr>
          <w:ilvl w:val="0"/>
          <w:numId w:val="109"/>
        </w:numPr>
        <w:rPr/>
      </w:pPr>
      <w:r>
        <w:rPr>
          <w:rStyle w:val="VerbatimChar"/>
        </w:rPr>
        <w:t>PUSH</w:t>
      </w:r>
      <w:r>
        <w:rPr/>
        <w:t xml:space="preserve"> retires result line(s) from the ALU and writes them into the cell’s result memory.</w:t>
      </w:r>
    </w:p>
    <w:p>
      <w:pPr>
        <w:pStyle w:val="Compact"/>
        <w:numPr>
          <w:ilvl w:val="0"/>
          <w:numId w:val="110"/>
        </w:numPr>
        <w:rPr/>
      </w:pPr>
      <w:r>
        <w:rPr>
          <w:rStyle w:val="VerbatimChar"/>
        </w:rPr>
        <w:t>FLUSH</w:t>
      </w:r>
      <w:r>
        <w:rPr/>
        <w:t xml:space="preserve"> programs </w:t>
      </w:r>
      <w:r>
        <w:rPr>
          <w:rStyle w:val="VerbatimChar"/>
        </w:rPr>
        <w:t>FLUSH_DEST</w:t>
      </w:r>
      <w:r>
        <w:rPr/>
        <w:t>/</w:t>
      </w:r>
      <w:r>
        <w:rPr>
          <w:rStyle w:val="VerbatimChar"/>
        </w:rPr>
        <w:t>FLUSH_TAG</w:t>
      </w:r>
      <w:r>
        <w:rPr/>
        <w:t xml:space="preserve"> and triggers the packetizer drain.</w:t>
      </w:r>
    </w:p>
    <w:p>
      <w:pPr>
        <w:pStyle w:val="Compact"/>
        <w:numPr>
          <w:ilvl w:val="0"/>
          <w:numId w:val="111"/>
        </w:numPr>
        <w:rPr/>
      </w:pPr>
      <w:r>
        <w:rPr>
          <w:rStyle w:val="VerbatimChar"/>
        </w:rPr>
        <w:t>CFG</w:t>
      </w:r>
      <w:r>
        <w:rPr/>
        <w:t>/</w:t>
      </w:r>
      <w:r>
        <w:rPr>
          <w:rStyle w:val="VerbatimChar"/>
        </w:rPr>
        <w:t>ECTX</w:t>
      </w:r>
      <w:r>
        <w:rPr/>
        <w:t>/</w:t>
      </w:r>
      <w:r>
        <w:rPr>
          <w:rStyle w:val="VerbatimChar"/>
        </w:rPr>
        <w:t>KICK</w:t>
      </w:r>
      <w:r>
        <w:rPr/>
        <w:t>/</w:t>
      </w:r>
      <w:r>
        <w:rPr>
          <w:rStyle w:val="VerbatimChar"/>
        </w:rPr>
        <w:t>WAIT</w:t>
      </w:r>
      <w:r>
        <w:rPr/>
        <w:t xml:space="preserve"> carry tetrad-level context and control.</w:t>
      </w:r>
    </w:p>
    <w:p>
      <w:pPr>
        <w:pStyle w:val="FirstParagraph"/>
        <w:rPr/>
      </w:pPr>
      <w:r>
        <w:rPr>
          <w:sz w:val="20"/>
        </w:rPr>
        <w:t xml:space="preserve">Gatling never originates config traffic that belongs in the cell’s 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 stream; cell programming remains in-band per the standing owner ruling 2026-10-17. The gatling PRD v0.2 owns the </w:t>
      </w:r>
      <w:r>
        <w:rPr>
          <w:rStyle w:val="VerbatimChar"/>
          <w:sz w:val="20"/>
        </w:rPr>
        <w:t>Xcell</w:t>
      </w:r>
      <w:r>
        <w:rPr>
          <w:sz w:val="20"/>
        </w:rPr>
        <w:t xml:space="preserve"> instruction encodings (</w:t>
      </w:r>
      <w:r>
        <w:rPr>
          <w:rStyle w:val="VerbatimChar"/>
          <w:sz w:val="20"/>
        </w:rPr>
        <w:t>CFG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PUSH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ECTX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FLUSH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KICK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WAIT</w:t>
      </w:r>
      <w:r>
        <w:rPr>
          <w:sz w:val="20"/>
        </w:rPr>
        <w:t>).</w:t>
      </w:r>
      <w:bookmarkEnd w:id="197"/>
    </w:p>
    <w:p>
      <w:pPr>
        <w:pStyle w:val="Heading3"/>
        <w:spacing w:before="200" w:after="80"/>
        <w:rPr/>
      </w:pPr>
      <w:bookmarkStart w:id="198" w:name="__RefHeading___Toc8295_258200084"/>
      <w:bookmarkStart w:id="199" w:name="alu-hookup"/>
      <w:bookmarkEnd w:id="198"/>
      <w:r>
        <w:rPr>
          <w:rStyle w:val="SectionNumber"/>
          <w:b/>
          <w:color w:val="404040"/>
          <w:sz w:val="24"/>
        </w:rPr>
        <w:t>9.2.5</w:t>
      </w:r>
      <w:r>
        <w:rPr>
          <w:b/>
          <w:color w:val="404040"/>
          <w:sz w:val="24"/>
        </w:rPr>
        <w:tab/>
        <w:t>ALU Hookup</w:t>
      </w:r>
    </w:p>
    <w:p>
      <w:pPr>
        <w:pStyle w:val="FirstParagraph"/>
        <w:rPr/>
      </w:pPr>
      <w:r>
        <w:rPr>
          <w:sz w:val="20"/>
        </w:rPr>
        <w:t>The FSM drives the ALU’s elastic valid/ready interface per the alu-infer MAS:</w:t>
      </w:r>
    </w:p>
    <w:p>
      <w:pPr>
        <w:pStyle w:val="TableCaption"/>
        <w:rPr/>
      </w:pPr>
      <w:bookmarkStart w:id="200" w:name="_Tab_17_Table_4_4__ALU_FSM_s"/>
      <w:r>
        <w:rPr/>
        <w:t>Table 4.4: ALU↔FSM seam signals</w:t>
      </w:r>
      <w:bookmarkEnd w:id="2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alu_valid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Issue valid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alu_ready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ALU → FSM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Issue 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op_line_a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Operand A 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op_line_b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Operand B 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threshold_imm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bf16 threshold immediate (from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func_sel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{opcode, sub-op, reserved}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acc_ctrl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/ ACCUMULATE / DRAIN for MAC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result_line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ALU → FSM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result_valid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ALU → FSM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valid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result_ready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→ 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ready</w:t>
            </w:r>
          </w:p>
        </w:tc>
      </w:tr>
    </w:tbl>
    <w:p>
      <w:pPr>
        <w:pStyle w:val="BodyText"/>
        <w:rPr/>
      </w:pPr>
      <w:bookmarkStart w:id="201" w:name="alu-hookup"/>
      <w:r>
        <w:rPr>
          <w:sz w:val="20"/>
        </w:rPr>
        <w:t>The function/opcode table is defined in alu-infer PRD §3 and implemented per the alu-infer MAS. The cell MAS does not restate it.</w:t>
      </w:r>
      <w:bookmarkEnd w:id="201"/>
    </w:p>
    <w:p>
      <w:pPr>
        <w:pStyle w:val="Heading3"/>
        <w:spacing w:before="200" w:after="80"/>
        <w:rPr/>
      </w:pPr>
      <w:bookmarkStart w:id="202" w:name="__RefHeading___Toc8297_258200084"/>
      <w:bookmarkStart w:id="203" w:name="X264240413ce624404c2d551b619eca09b475242"/>
      <w:bookmarkEnd w:id="202"/>
      <w:r>
        <w:rPr>
          <w:rStyle w:val="SectionNumber"/>
          <w:b/>
          <w:color w:val="404040"/>
          <w:sz w:val="24"/>
        </w:rPr>
        <w:t>9.2.6</w:t>
      </w:r>
      <w:r>
        <w:rPr>
          <w:b/>
          <w:color w:val="404040"/>
          <w:sz w:val="24"/>
        </w:rPr>
        <w:tab/>
        <w:t>Issue Tag and Same-Tag Alignment (ratified spec — RTL pending)</w:t>
      </w:r>
    </w:p>
    <w:p>
      <w:pPr>
        <w:pStyle w:val="FirstParagraph"/>
        <w:rPr/>
      </w:pPr>
      <w:r>
        <w:rPr>
          <w:b/>
          <w:bCs/>
          <w:sz w:val="20"/>
        </w:rPr>
        <w:t>MAS decision:</w:t>
      </w:r>
      <w:r>
        <w:rPr>
          <w:sz w:val="20"/>
        </w:rPr>
        <w:t xml:space="preserve"> When the scheduler loads a new function into the ALU pipeline, an </w:t>
      </w:r>
      <w:r>
        <w:rPr>
          <w:b/>
          <w:bCs/>
          <w:sz w:val="20"/>
        </w:rPr>
        <w:t>8-bit tag</w:t>
      </w:r>
      <w:r>
        <w:rPr>
          <w:sz w:val="20"/>
        </w:rPr>
        <w:t xml:space="preserve"> is assigned, common to every op of that invocation group that must complete together. A </w:t>
      </w:r>
      <w:r>
        <w:rPr>
          <w:b/>
          <w:bCs/>
          <w:sz w:val="20"/>
        </w:rPr>
        <w:t>tag FIFO</w:t>
      </w:r>
      <w:r>
        <w:rPr>
          <w:sz w:val="20"/>
        </w:rPr>
        <w:t xml:space="preserve"> tracks the in-flight groups. Each op’s </w:t>
      </w:r>
      <w:r>
        <w:rPr>
          <w:rStyle w:val="VerbatimChar"/>
          <w:sz w:val="20"/>
        </w:rPr>
        <w:t>result_valid</w:t>
      </w:r>
      <w:r>
        <w:rPr>
          <w:sz w:val="20"/>
        </w:rPr>
        <w:t xml:space="preserve"> asserts only when </w:t>
      </w:r>
      <w:r>
        <w:rPr>
          <w:i/>
          <w:iCs/>
          <w:sz w:val="20"/>
        </w:rPr>
        <w:t>every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result_valid</w:t>
      </w:r>
      <w:r>
        <w:rPr>
          <w:sz w:val="20"/>
        </w:rPr>
        <w:t xml:space="preserve"> of ops carrying the same tag has asserted — so ops that were scheduled together finish together, and the elastic pipeline’s per-op readiness is gated to the group boundary.</w:t>
      </w:r>
    </w:p>
    <w:p>
      <w:pPr>
        <w:pStyle w:val="BodyText"/>
        <w:rPr/>
      </w:pPr>
      <w:r>
        <w:rPr>
          <w:sz w:val="20"/>
        </w:rPr>
        <w:t>Rationale (owner ruling): if two ops are scheduled in the same clock they should finish at the same time, and the scheduler programs the valid/ready behavior it wants (including feedback cases) through this tag grouping rather than through pipeline-depth matching. This takes care of the elastic alignment naturally: the group is atomic at the result boundary even though individual ops may have different internal latencies.</w:t>
      </w:r>
    </w:p>
    <w:p>
      <w:pPr>
        <w:pStyle w:val="BodyText"/>
        <w:rPr/>
      </w:pPr>
      <w:r>
        <w:rPr>
          <w:sz w:val="20"/>
        </w:rPr>
        <w:t xml:space="preserve">Status: ratified with the alu-infer work at rev 0.50; </w:t>
      </w:r>
      <w:r>
        <w:rPr>
          <w:b/>
          <w:bCs/>
          <w:sz w:val="20"/>
        </w:rPr>
        <w:t>not yet in the alu-infer RTL or the alu-infer MAS</w:t>
      </w:r>
      <w:r>
        <w:rPr>
          <w:sz w:val="20"/>
        </w:rPr>
        <w:t xml:space="preserve"> — the tag assign/FIFO/align gate of Figure 2.3 is the specified target, not the current implementation.</w:t>
      </w:r>
      <w:bookmarkEnd w:id="203"/>
    </w:p>
    <w:p>
      <w:pPr>
        <w:pStyle w:val="Heading3"/>
        <w:spacing w:before="200" w:after="80"/>
        <w:rPr/>
      </w:pPr>
      <w:bookmarkStart w:id="204" w:name="__RefHeading___Toc8299_258200084"/>
      <w:bookmarkStart w:id="205" w:name="mac-accumulation"/>
      <w:bookmarkEnd w:id="204"/>
      <w:r>
        <w:rPr>
          <w:rStyle w:val="SectionNumber"/>
          <w:b/>
          <w:color w:val="404040"/>
          <w:sz w:val="24"/>
        </w:rPr>
        <w:t>9.2.7</w:t>
      </w:r>
      <w:r>
        <w:rPr>
          <w:b/>
          <w:color w:val="404040"/>
          <w:sz w:val="24"/>
        </w:rPr>
        <w:tab/>
        <w:t>MAC Accumulation</w:t>
      </w:r>
    </w:p>
    <w:p>
      <w:pPr>
        <w:pStyle w:val="FirstParagraph"/>
        <w:rPr/>
      </w:pPr>
      <w:r>
        <w:rPr>
          <w:sz w:val="20"/>
        </w:rPr>
        <w:t xml:space="preserve">MAC behavior is inherited from the alu-infer contract: the FMA computes the bf16 product exactly in fp32, accumulates per-lane in fp32, and rounds to bf16 once per result-line presentation. The FSM sequences </w:t>
      </w:r>
      <w:r>
        <w:rPr>
          <w:rStyle w:val="VerbatimChar"/>
          <w:sz w:val="20"/>
        </w:rPr>
        <w:t>acc_ctrl</w:t>
      </w:r>
      <w:r>
        <w:rPr>
          <w:sz w:val="20"/>
        </w:rPr>
        <w:t xml:space="preserve"> (CLEAR at layer boundaries, ACCUMULATE for steps, DRAIN for the final values) without changing the ALU interface.</w:t>
      </w:r>
      <w:bookmarkEnd w:id="205"/>
    </w:p>
    <w:p>
      <w:pPr>
        <w:pStyle w:val="Heading3"/>
        <w:spacing w:before="200" w:after="80"/>
        <w:rPr/>
      </w:pPr>
      <w:bookmarkStart w:id="206" w:name="__RefHeading___Toc8301_258200084"/>
      <w:bookmarkStart w:id="207" w:name="soft-reset"/>
      <w:bookmarkEnd w:id="206"/>
      <w:r>
        <w:rPr>
          <w:rStyle w:val="SectionNumber"/>
          <w:b/>
          <w:color w:val="404040"/>
          <w:sz w:val="24"/>
        </w:rPr>
        <w:t>9.2.8</w:t>
      </w:r>
      <w:r>
        <w:rPr>
          <w:b/>
          <w:color w:val="404040"/>
          <w:sz w:val="24"/>
        </w:rPr>
        <w:tab/>
        <w:t>Soft Reset</w:t>
      </w:r>
    </w:p>
    <w:p>
      <w:pPr>
        <w:pStyle w:val="FirstParagraph"/>
        <w:rPr/>
      </w:pPr>
      <w:r>
        <w:rPr>
          <w:rStyle w:val="VerbatimChar"/>
          <w:sz w:val="20"/>
        </w:rPr>
        <w:t>CTRL.soft_reset</w:t>
      </w:r>
      <w:r>
        <w:rPr>
          <w:sz w:val="20"/>
        </w:rPr>
        <w:t xml:space="preserve"> (bit 1) pulses </w:t>
      </w:r>
      <w:r>
        <w:rPr>
          <w:rStyle w:val="VerbatimChar"/>
          <w:sz w:val="20"/>
        </w:rPr>
        <w:t>o_soft_rst</w:t>
      </w:r>
      <w:r>
        <w:rPr>
          <w:sz w:val="20"/>
        </w:rPr>
        <w:t xml:space="preserve"> for one cycle. The FSM responds by clearing </w:t>
      </w:r>
      <w:r>
        <w:rPr>
          <w:rStyle w:val="VerbatimChar"/>
          <w:sz w:val="20"/>
        </w:rPr>
        <w:t>IP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OP</w:t>
      </w:r>
      <w:r>
        <w:rPr>
          <w:sz w:val="20"/>
        </w:rPr>
        <w:t xml:space="preserve"> and dropping any in-flight issue request. The ALU’s reset behavior is defined in the alu-infer MAS.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08" w:name="packetizer-and-execution-fsm"/>
      <w:bookmarkStart w:id="209" w:name="execution-fsm"/>
      <w:bookmarkStart w:id="210" w:name="soft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8"/>
      <w:bookmarkEnd w:id="209"/>
      <w:bookmarkEnd w:id="21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1" w:name="__RefHeading___Toc8303_258200084"/>
      <w:bookmarkStart w:id="212" w:name="verification-plan"/>
      <w:bookmarkEnd w:id="211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Verification Plan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8305_258200084"/>
      <w:bookmarkEnd w:id="213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House Test Grid</w:t>
      </w:r>
    </w:p>
    <w:p>
      <w:pPr>
        <w:pStyle w:val="FirstParagraph"/>
        <w:rPr/>
      </w:pPr>
      <w:r>
        <w:rPr>
          <w:sz w:val="20"/>
        </w:rPr>
        <w:t>The cell testbench follows the house gate / func / full grid:</w:t>
      </w:r>
    </w:p>
    <w:p>
      <w:pPr>
        <w:pStyle w:val="TableCaption"/>
        <w:rPr/>
      </w:pPr>
      <w:bookmarkStart w:id="214" w:name="_Tab_18_Table_5_1__House_tes"/>
      <w:r>
        <w:rPr/>
        <w:t>Table 5.1: House test grid</w:t>
      </w:r>
      <w:bookmarkEnd w:id="21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Scope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seeds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Runtime target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Smoke: elaboration, reset, register reset values, basic fill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seed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Directed feature tests across seeds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seeds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 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Longer randomized runs, corner cases, coverage closure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32+ seeds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 min</w:t>
            </w:r>
            <w:bookmarkStart w:id="215" w:name="house-test-grid"/>
            <w:bookmarkEnd w:id="21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6" w:name="__RefHeading___Toc8307_258200084"/>
      <w:bookmarkEnd w:id="216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Existing Tests</w:t>
      </w:r>
    </w:p>
    <w:p>
      <w:pPr>
        <w:pStyle w:val="FirstParagraph"/>
        <w:rPr/>
      </w:pPr>
      <w:r>
        <w:rPr>
          <w:rStyle w:val="VerbatimChar"/>
          <w:sz w:val="20"/>
        </w:rPr>
        <w:t>cell/dv/tests/test_cell.py</w:t>
      </w:r>
      <w:r>
        <w:rPr>
          <w:sz w:val="20"/>
        </w:rPr>
        <w:t xml:space="preserve"> already covers slice-1 behavior:</w:t>
      </w:r>
    </w:p>
    <w:p>
      <w:pPr>
        <w:pStyle w:val="Compact"/>
        <w:numPr>
          <w:ilvl w:val="0"/>
          <w:numId w:val="112"/>
        </w:numPr>
        <w:rPr/>
      </w:pPr>
      <w:r>
        <w:rPr/>
        <w:t>Elaboration + reset + register reset values over AXIL</w:t>
      </w:r>
    </w:p>
    <w:p>
      <w:pPr>
        <w:pStyle w:val="Compact"/>
        <w:numPr>
          <w:ilvl w:val="0"/>
          <w:numId w:val="113"/>
        </w:numPr>
        <w:rPr/>
      </w:pPr>
      <w:r>
        <w:rPr/>
        <w:t>AXIL and cfg-stream register access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Input-memory fill from a </w:t>
      </w:r>
      <w:r>
        <w:rPr>
          <w:rStyle w:val="VerbatimChar"/>
        </w:rPr>
        <w:t>ptype=mem</w:t>
      </w:r>
      <w:r>
        <w:rPr/>
        <w:t xml:space="preserve"> packet</w:t>
      </w:r>
    </w:p>
    <w:p>
      <w:pPr>
        <w:pStyle w:val="Compact"/>
        <w:numPr>
          <w:ilvl w:val="0"/>
          <w:numId w:val="115"/>
        </w:numPr>
        <w:rPr/>
      </w:pPr>
      <w:r>
        <w:rPr/>
        <w:t>Bad-packet drop behavior</w:t>
      </w:r>
    </w:p>
    <w:p>
      <w:pPr>
        <w:pStyle w:val="FirstParagraph"/>
        <w:rPr/>
      </w:pPr>
      <w:r>
        <w:rPr>
          <w:sz w:val="20"/>
        </w:rPr>
        <w:t xml:space="preserve">The delta node inside </w:t>
      </w:r>
      <w:r>
        <w:rPr>
          <w:rStyle w:val="VerbatimChar"/>
          <w:sz w:val="20"/>
        </w:rPr>
        <w:t>cell_top</w:t>
      </w:r>
      <w:r>
        <w:rPr>
          <w:sz w:val="20"/>
        </w:rPr>
        <w:t xml:space="preserve"> is treated as a black box; slice-1 simulation drives the local rx port through the </w:t>
      </w:r>
      <w:r>
        <w:rPr>
          <w:rStyle w:val="VerbatimChar"/>
          <w:sz w:val="20"/>
        </w:rPr>
        <w:t>test_mode</w:t>
      </w:r>
      <w:r>
        <w:rPr>
          <w:sz w:val="20"/>
        </w:rPr>
        <w:t xml:space="preserve"> injection hook (</w:t>
      </w:r>
      <w:r>
        <w:rPr>
          <w:rStyle w:val="VerbatimChar"/>
          <w:sz w:val="20"/>
        </w:rPr>
        <w:t>dut.test_rx_*</w:t>
      </w:r>
      <w:r>
        <w:rPr>
          <w:sz w:val="20"/>
        </w:rPr>
        <w:t>) so the testbench can supply cell traffic without fighting the node’s continuous driver.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7" w:name="__RefHeading___Toc8309_258200084"/>
      <w:bookmarkStart w:id="218" w:name="planned-slice-2-credit-loop-test"/>
      <w:bookmarkEnd w:id="217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Planned Slice-2 Credit-Loop Test</w:t>
      </w:r>
    </w:p>
    <w:p>
      <w:pPr>
        <w:pStyle w:val="FirstParagraph"/>
        <w:rPr/>
      </w:pPr>
      <w:r>
        <w:rPr>
          <w:sz w:val="20"/>
        </w:rPr>
        <w:t>The slice-2 test verifies the credit return path independently of the datapath: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Drive </w:t>
      </w:r>
      <w:r>
        <w:rPr>
          <w:rStyle w:val="VerbatimChar"/>
        </w:rPr>
        <w:t>mem</w:t>
      </w:r>
      <w:r>
        <w:rPr/>
        <w:t xml:space="preserve"> packets into the cell from multiple recorded sources (using the test-mode injection hook or a BFM on the local port).</w:t>
      </w:r>
    </w:p>
    <w:p>
      <w:pPr>
        <w:pStyle w:val="Compact"/>
        <w:numPr>
          <w:ilvl w:val="0"/>
          <w:numId w:val="117"/>
        </w:numPr>
        <w:rPr/>
      </w:pPr>
      <w:r>
        <w:rPr/>
        <w:t>Force the execution FSM to consume lines without running the ALU (or run a passthrough opcode).</w:t>
      </w:r>
    </w:p>
    <w:p>
      <w:pPr>
        <w:pStyle w:val="Compact"/>
        <w:numPr>
          <w:ilvl w:val="0"/>
          <w:numId w:val="118"/>
        </w:numPr>
        <w:rPr/>
      </w:pPr>
      <w:r>
        <w:rPr/>
        <w:t xml:space="preserve">Check that </w:t>
      </w:r>
      <w:r>
        <w:rPr>
          <w:rStyle w:val="VerbatimChar"/>
        </w:rPr>
        <w:t>cell_credit</w:t>
      </w:r>
      <w:r>
        <w:rPr/>
        <w:t xml:space="preserve"> emits </w:t>
      </w:r>
      <w:r>
        <w:rPr>
          <w:rStyle w:val="VerbatimChar"/>
        </w:rPr>
        <w:t>credit</w:t>
      </w:r>
      <w:r>
        <w:rPr/>
        <w:t>/</w:t>
      </w:r>
      <w:r>
        <w:rPr>
          <w:rStyle w:val="VerbatimChar"/>
        </w:rPr>
        <w:t>add</w:t>
      </w:r>
      <w:r>
        <w:rPr/>
        <w:t xml:space="preserve"> packets whose destination equals the recorded source coordinate and whose length matches the configured batching (</w:t>
      </w:r>
      <w:r>
        <w:rPr>
          <w:rStyle w:val="VerbatimChar"/>
        </w:rPr>
        <w:t>CREDIT_BATCH_N</w:t>
      </w:r>
      <w:r>
        <w:rPr/>
        <w:t xml:space="preserve"> or residual).</w:t>
      </w:r>
    </w:p>
    <w:p>
      <w:pPr>
        <w:pStyle w:val="Compact"/>
        <w:numPr>
          <w:ilvl w:val="0"/>
          <w:numId w:val="119"/>
        </w:numPr>
        <w:rPr/>
      </w:pPr>
      <w:r>
        <w:rPr/>
        <w:t>Verify the 64-cycle partial-batch timeout by sending a partial batch and waiting for the automatic drain.</w:t>
      </w:r>
    </w:p>
    <w:p>
      <w:pPr>
        <w:pStyle w:val="Compact"/>
        <w:numPr>
          <w:ilvl w:val="0"/>
          <w:numId w:val="120"/>
        </w:numPr>
        <w:rPr/>
      </w:pPr>
      <w:r>
        <w:rPr/>
        <w:t xml:space="preserve">Verify the boot </w:t>
      </w:r>
      <w:r>
        <w:rPr>
          <w:rStyle w:val="VerbatimChar"/>
        </w:rPr>
        <w:t>credit</w:t>
      </w:r>
      <w:r>
        <w:rPr/>
        <w:t>/</w:t>
      </w:r>
      <w:r>
        <w:rPr>
          <w:rStyle w:val="VerbatimChar"/>
        </w:rPr>
        <w:t>set</w:t>
      </w:r>
      <w:r>
        <w:rPr/>
        <w:t xml:space="preserve"> advertisement to </w:t>
      </w:r>
      <w:r>
        <w:rPr>
          <w:rStyle w:val="VerbatimChar"/>
        </w:rPr>
        <w:t>level=3</w:t>
      </w:r>
      <w:r>
        <w:rPr/>
        <w:t xml:space="preserve"> carrying </w:t>
      </w:r>
      <w:r>
        <w:rPr>
          <w:rStyle w:val="VerbatimChar"/>
        </w:rPr>
        <w:t>IN_DEPTH</w:t>
      </w:r>
      <w:r>
        <w:rPr/>
        <w:t xml:space="preserve"> flits.</w:t>
      </w:r>
    </w:p>
    <w:p>
      <w:pPr>
        <w:pStyle w:val="FirstParagraph"/>
        <w:rPr/>
      </w:pPr>
      <w:bookmarkStart w:id="219" w:name="planned-slice-2-credit-loop-test"/>
      <w:r>
        <w:rPr>
          <w:sz w:val="20"/>
        </w:rPr>
        <w:t>The test forces straps so that result emission does not gate credit returns.</w:t>
      </w:r>
      <w:bookmarkEnd w:id="2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0" w:name="__RefHeading___Toc8311_258200084"/>
      <w:bookmarkStart w:id="221" w:name="planned-slice-3-alu-run-test"/>
      <w:bookmarkEnd w:id="220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Planned Slice-3 ALU-Run Test</w:t>
      </w:r>
    </w:p>
    <w:p>
      <w:pPr>
        <w:pStyle w:val="FirstParagraph"/>
        <w:rPr/>
      </w:pPr>
      <w:r>
        <w:rPr>
          <w:sz w:val="20"/>
        </w:rPr>
        <w:t>The slice-3 test verifies the pop→issue→push loop end to end: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Program </w:t>
      </w:r>
      <w:r>
        <w:rPr>
          <w:rStyle w:val="VerbatimChar"/>
        </w:rPr>
        <w:t>FUNC_SEL</w:t>
      </w:r>
      <w:r>
        <w:rPr/>
        <w:t xml:space="preserve">, </w:t>
      </w:r>
      <w:r>
        <w:rPr>
          <w:rStyle w:val="VerbatimChar"/>
        </w:rPr>
        <w:t>OP_SRC</w:t>
      </w:r>
      <w:r>
        <w:rPr/>
        <w:t xml:space="preserve">, </w:t>
      </w:r>
      <w:r>
        <w:rPr>
          <w:rStyle w:val="VerbatimChar"/>
        </w:rPr>
        <w:t>OP_LINES</w:t>
      </w:r>
      <w:r>
        <w:rPr/>
        <w:t xml:space="preserve">, and persistent operands </w:t>
      </w:r>
      <w:r>
        <w:rPr>
          <w:rStyle w:val="VerbatimChar"/>
        </w:rPr>
        <w:t>A</w:t>
      </w:r>
      <w:r>
        <w:rPr/>
        <w:t>–</w:t>
      </w:r>
      <w:r>
        <w:rPr>
          <w:rStyle w:val="VerbatimChar"/>
        </w:rPr>
        <w:t>D</w:t>
      </w:r>
      <w:r>
        <w:rPr/>
        <w:t xml:space="preserve">, </w:t>
      </w:r>
      <w:r>
        <w:rPr>
          <w:rStyle w:val="VerbatimChar"/>
        </w:rPr>
        <w:t>T</w:t>
      </w:r>
      <w:r>
        <w:rPr/>
        <w:t xml:space="preserve"> via </w:t>
      </w:r>
      <w:r>
        <w:rPr>
          <w:rStyle w:val="VerbatimChar"/>
        </w:rPr>
        <w:t>cfg</w:t>
      </w:r>
      <w:r>
        <w:rPr/>
        <w:t xml:space="preserve"> or AXIL.</w:t>
      </w:r>
    </w:p>
    <w:p>
      <w:pPr>
        <w:pStyle w:val="Compact"/>
        <w:numPr>
          <w:ilvl w:val="0"/>
          <w:numId w:val="122"/>
        </w:numPr>
        <w:rPr/>
      </w:pPr>
      <w:r>
        <w:rPr/>
        <w:t>Fill the input memory with known operand lines.</w:t>
      </w:r>
    </w:p>
    <w:p>
      <w:pPr>
        <w:pStyle w:val="Compact"/>
        <w:numPr>
          <w:ilvl w:val="0"/>
          <w:numId w:val="123"/>
        </w:numPr>
        <w:rPr/>
      </w:pPr>
      <w:r>
        <w:rPr/>
        <w:t xml:space="preserve">Enable the FSM and run until </w:t>
      </w:r>
      <w:r>
        <w:rPr>
          <w:rStyle w:val="VerbatimChar"/>
        </w:rPr>
        <w:t>STATUS.busy</w:t>
      </w:r>
      <w:r>
        <w:rPr/>
        <w:t xml:space="preserve"> clears or an IRQ fires.</w:t>
      </w:r>
    </w:p>
    <w:p>
      <w:pPr>
        <w:pStyle w:val="Compact"/>
        <w:numPr>
          <w:ilvl w:val="0"/>
          <w:numId w:val="124"/>
        </w:numPr>
        <w:rPr/>
      </w:pPr>
      <w:r>
        <w:rPr/>
        <w:t>Read the result memory (via the packetizer drain or AXIL window).</w:t>
      </w:r>
    </w:p>
    <w:p>
      <w:pPr>
        <w:pStyle w:val="Compact"/>
        <w:numPr>
          <w:ilvl w:val="0"/>
          <w:numId w:val="125"/>
        </w:numPr>
        <w:rPr/>
      </w:pPr>
      <w:r>
        <w:rPr/>
        <w:t>Check results against the alu-infer golden model per opcode.</w:t>
      </w:r>
    </w:p>
    <w:p>
      <w:pPr>
        <w:pStyle w:val="FirstParagraph"/>
        <w:rPr/>
      </w:pPr>
      <w:bookmarkStart w:id="222" w:name="planned-slice-3-alu-run-test"/>
      <w:r>
        <w:rPr>
          <w:sz w:val="20"/>
        </w:rPr>
        <w:t>Coverage: opcode (8) × special-value classes × lane position × accumulator clear/hold/drain corners.</w:t>
      </w:r>
      <w:bookmarkEnd w:id="2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3" w:name="__RefHeading___Toc8313_258200084"/>
      <w:bookmarkEnd w:id="223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Verification Hooks</w:t>
      </w:r>
    </w:p>
    <w:p>
      <w:pPr>
        <w:pStyle w:val="TableCaption"/>
        <w:rPr/>
      </w:pPr>
      <w:bookmarkStart w:id="224" w:name="_Tab_19_Table_5_2__Verificat"/>
      <w:r>
        <w:rPr/>
        <w:t>Table 5.2: Verification hooks</w:t>
      </w:r>
      <w:bookmarkEnd w:id="22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Hook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test_rx_*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test_mode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Inject cell traffic without instantiating the delta mesh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inc_lines_in/out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inc_credits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inc_pkts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 events independently of datapath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o_todo_credit_drop_cnt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o_todo_cfg_read_drop_cnt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slice-1 stubs are replaced in slice 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 empty/full, error, and strap-starved states</w:t>
            </w:r>
            <w:bookmarkStart w:id="225" w:name="verification-hooks"/>
            <w:bookmarkEnd w:id="22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8315_258200084"/>
      <w:bookmarkEnd w:id="226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Assertions and Checks</w:t>
      </w:r>
    </w:p>
    <w:p>
      <w:pPr>
        <w:pStyle w:val="Compact"/>
        <w:numPr>
          <w:ilvl w:val="0"/>
          <w:numId w:val="126"/>
        </w:numPr>
        <w:rPr/>
      </w:pPr>
      <w:r>
        <w:rPr/>
        <w:t>Credit return must match lines consumed, per source, within the batch timeout.</w:t>
      </w:r>
    </w:p>
    <w:p>
      <w:pPr>
        <w:pStyle w:val="Compact"/>
        <w:numPr>
          <w:ilvl w:val="0"/>
          <w:numId w:val="127"/>
        </w:numPr>
        <w:rPr/>
      </w:pPr>
      <w:r>
        <w:rPr/>
        <w:t xml:space="preserve">Strap counter must never go negative; packetizer </w:t>
      </w:r>
      <w:r>
        <w:rPr>
          <w:rStyle w:val="VerbatimChar"/>
        </w:rPr>
        <w:t>tvalid</w:t>
      </w:r>
      <w:r>
        <w:rPr/>
        <w:t xml:space="preserve"> implies sufficient strap for the whole packet.</w:t>
      </w:r>
    </w:p>
    <w:p>
      <w:pPr>
        <w:pStyle w:val="Compact"/>
        <w:numPr>
          <w:ilvl w:val="0"/>
          <w:numId w:val="128"/>
        </w:numPr>
        <w:rPr/>
      </w:pPr>
      <w:r>
        <w:rPr/>
        <w:t>ALU results retire in issue order.</w:t>
      </w:r>
    </w:p>
    <w:p>
      <w:pPr>
        <w:pStyle w:val="Compact"/>
        <w:numPr>
          <w:ilvl w:val="0"/>
          <w:numId w:val="129"/>
        </w:numPr>
        <w:rPr/>
      </w:pPr>
      <w:r>
        <w:rPr>
          <w:rStyle w:val="VerbatimChar"/>
        </w:rPr>
        <w:t>IP</w:t>
      </w:r>
      <w:r>
        <w:rPr/>
        <w:t xml:space="preserve"> and </w:t>
      </w:r>
      <w:r>
        <w:rPr>
          <w:rStyle w:val="VerbatimChar"/>
        </w:rPr>
        <w:t>OP</w:t>
      </w:r>
      <w:r>
        <w:rPr/>
        <w:t xml:space="preserve"> wrap correctly at their respective depths.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7" w:name="verification-pla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28" w:name="__RefHeading___Toc8317_258200084"/>
      <w:bookmarkStart w:id="229" w:name="register-map-and-mas-decisions"/>
      <w:bookmarkEnd w:id="228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Register Map and MAS Decisions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0" w:name="__RefHeading___Toc8319_258200084"/>
      <w:bookmarkEnd w:id="230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Register Map</w:t>
      </w:r>
    </w:p>
    <w:p>
      <w:pPr>
        <w:pStyle w:val="FirstParagraph"/>
        <w:rPr/>
      </w:pPr>
      <w:r>
        <w:rPr>
          <w:sz w:val="20"/>
        </w:rPr>
        <w:t>The v1 register map is identical to PRD §7, with two MAS-added operational registers for the gatling-programmed drain command.</w:t>
      </w:r>
    </w:p>
    <w:p>
      <w:pPr>
        <w:pStyle w:val="TableCaption"/>
        <w:rPr/>
      </w:pPr>
      <w:bookmarkStart w:id="231" w:name="_Tab_20_Table_6_1__Cell_regi"/>
      <w:r>
        <w:rPr/>
        <w:t>Table 6.1: Cell register map</w:t>
      </w:r>
      <w:bookmarkEnd w:id="23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enable, soft reset, flush-and-send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busy, input-empty, result-nonempty, strap-nonzero (RTL alias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status_grant_nonzero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FUNC_SEL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opcode (5b) + sub-op (2b) + reserved (2b)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OP_LINES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lines per function invocation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EMIT_BATCH_X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flits per result packet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CREDIT_BATCH_N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consumed lines per credit packet per source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done, error, strap-starved (RTL alias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IRQ_GRANT_STARVED_BIT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credit-timeout enables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write-1-clear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operand 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operand 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operand C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operand 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bf16 threshold immediate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OP_SRC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operand-source mux: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sel_a[2:0]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sel_b[2:0]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deferred cell-destined destination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input-memory read pointer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result-memory write pointer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CNT_LINES_IN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lines received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CNT_LINES_OUT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produced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CNT_CREDITS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credit packets returned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CNT_PKTS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packets sent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FLUSH_DEST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MAS-added: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gatling-programmed drain destination coordinate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FLUSH_TAG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MAS-added: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gatling-programmed sink-channel tag</w:t>
            </w:r>
            <w:bookmarkStart w:id="232" w:name="register-map"/>
            <w:bookmarkEnd w:id="23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3" w:name="__RefHeading___Toc8321_258200084"/>
      <w:bookmarkEnd w:id="233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Bit Fields</w:t>
      </w:r>
    </w:p>
    <w:p>
      <w:pPr>
        <w:pStyle w:val="Heading3"/>
        <w:spacing w:before="200" w:after="80"/>
        <w:rPr/>
      </w:pPr>
      <w:bookmarkStart w:id="234" w:name="__RefHeading___Toc8323_258200084"/>
      <w:bookmarkEnd w:id="234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CTRL</w:t>
      </w:r>
      <w:r>
        <w:rPr>
          <w:b/>
          <w:color w:val="404040"/>
          <w:sz w:val="24"/>
        </w:rPr>
        <w:t xml:space="preserve"> (0x00)</w:t>
      </w:r>
    </w:p>
    <w:p>
      <w:pPr>
        <w:pStyle w:val="TableCaption"/>
        <w:rPr/>
      </w:pPr>
      <w:bookmarkStart w:id="235" w:name="_Tab_21_Table_6_2__CTRL_bit_"/>
      <w:r>
        <w:rPr/>
        <w:t xml:space="preserve">Table 6.2: </w:t>
      </w:r>
      <w:r>
        <w:rPr>
          <w:rStyle w:val="VerbatimChar"/>
        </w:rPr>
        <w:t>CTRL</w:t>
      </w:r>
      <w:r>
        <w:rPr/>
        <w:t xml:space="preserve"> bit fields</w:t>
      </w:r>
      <w:bookmarkEnd w:id="2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execution FSM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Soft reset: clears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pulse lasts one cycle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FLUSH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Packetizer flush-and-send: emit whatever is buffered now</w:t>
            </w:r>
            <w:bookmarkStart w:id="236" w:name="ctrl-0x00"/>
            <w:bookmarkEnd w:id="236"/>
          </w:p>
        </w:tc>
      </w:tr>
    </w:tbl>
    <w:p>
      <w:pPr>
        <w:pStyle w:val="Heading3"/>
        <w:spacing w:before="200" w:after="80"/>
        <w:rPr/>
      </w:pPr>
      <w:bookmarkStart w:id="237" w:name="__RefHeading___Toc8325_258200084"/>
      <w:bookmarkEnd w:id="237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</w:t>
      </w:r>
      <w:r>
        <w:rPr>
          <w:b/>
          <w:color w:val="404040"/>
          <w:sz w:val="24"/>
        </w:rPr>
        <w:t xml:space="preserve"> (0x04) — read-only</w:t>
      </w:r>
    </w:p>
    <w:p>
      <w:pPr>
        <w:pStyle w:val="TableCaption"/>
        <w:rPr/>
      </w:pPr>
      <w:bookmarkStart w:id="238" w:name="_Tab_22_Table_6_3__STATUS_bi"/>
      <w:r>
        <w:rPr/>
        <w:t xml:space="preserve">Table 6.3: </w:t>
      </w:r>
      <w:r>
        <w:rPr>
          <w:rStyle w:val="VerbatimChar"/>
        </w:rPr>
        <w:t>STATUS</w:t>
      </w:r>
      <w:r>
        <w:rPr/>
        <w:t xml:space="preserve"> bit fields</w:t>
      </w:r>
      <w:bookmarkEnd w:id="23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busy (slice 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INPUT_EMPTY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memory empty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RESULT_NONEMPTY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memory not empty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STRAP_NONZERO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Strap counter &gt; 0. Slice-1 RTL still names this bit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STATUS_GRANT_NONZERO_BIT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status_grant_nonzero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the doc term is canonical.</w:t>
            </w:r>
          </w:p>
        </w:tc>
      </w:tr>
    </w:tbl>
    <w:p>
      <w:pPr>
        <w:pStyle w:val="Heading3"/>
        <w:spacing w:before="200" w:after="80"/>
        <w:rPr/>
      </w:pPr>
      <w:bookmarkStart w:id="239" w:name="__RefHeading___Toc8327_258200084"/>
      <w:bookmarkEnd w:id="239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FUNC_SEL</w:t>
      </w:r>
      <w:r>
        <w:rPr>
          <w:b/>
          <w:color w:val="404040"/>
          <w:sz w:val="24"/>
        </w:rPr>
        <w:t xml:space="preserve"> (0x08)</w:t>
      </w:r>
    </w:p>
    <w:p>
      <w:pPr>
        <w:pStyle w:val="TableCaption"/>
        <w:rPr/>
      </w:pPr>
      <w:bookmarkStart w:id="240" w:name="_Tab_23_Table_6_4__FUNC_SEL_"/>
      <w:r>
        <w:rPr/>
        <w:t xml:space="preserve">Table 6.4: </w:t>
      </w:r>
      <w:r>
        <w:rPr>
          <w:rStyle w:val="VerbatimChar"/>
        </w:rPr>
        <w:t>FUNC_SEL</w:t>
      </w:r>
      <w:r>
        <w:rPr/>
        <w:t xml:space="preserve"> fields</w:t>
      </w:r>
      <w:bookmarkEnd w:id="24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ALU opcode (alu-infer PRD §3)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sub_op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Sub-opcode, e.g. min vs max, compare vs threshold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under the bf16-only model</w:t>
            </w:r>
          </w:p>
        </w:tc>
      </w:tr>
    </w:tbl>
    <w:p>
      <w:pPr>
        <w:pStyle w:val="Heading3"/>
        <w:spacing w:before="200" w:after="80"/>
        <w:rPr/>
      </w:pPr>
      <w:bookmarkStart w:id="241" w:name="__RefHeading___Toc8329_258200084"/>
      <w:bookmarkEnd w:id="241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OP_SRC</w:t>
      </w:r>
      <w:r>
        <w:rPr>
          <w:b/>
          <w:color w:val="404040"/>
          <w:sz w:val="24"/>
        </w:rPr>
        <w:t xml:space="preserve"> (0x34)</w:t>
      </w:r>
    </w:p>
    <w:p>
      <w:pPr>
        <w:pStyle w:val="TableCaption"/>
        <w:rPr/>
      </w:pPr>
      <w:bookmarkStart w:id="242" w:name="_Tab_24_Table_6_5__OP_SRC_fi"/>
      <w:r>
        <w:rPr/>
        <w:t xml:space="preserve">Table 6.5: </w:t>
      </w:r>
      <w:r>
        <w:rPr>
          <w:rStyle w:val="VerbatimChar"/>
        </w:rPr>
        <w:t>OP_SRC</w:t>
      </w:r>
      <w:r>
        <w:rPr/>
        <w:t xml:space="preserve"> fields</w:t>
      </w:r>
      <w:bookmarkEnd w:id="24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Encoding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sel_a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0=memory pop, 1=A, 2=B, 3=C, 4=D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5:3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0=memory pop, 1=A, 2=B, 3=C, 4=D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243" w:name="__RefHeading___Toc8331_258200084"/>
      <w:bookmarkEnd w:id="243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IRQ_STATUS</w:t>
      </w:r>
      <w:r>
        <w:rPr>
          <w:b/>
          <w:color w:val="404040"/>
          <w:sz w:val="24"/>
        </w:rPr>
        <w:t xml:space="preserve"> / </w:t>
      </w:r>
      <w:r>
        <w:rPr>
          <w:rStyle w:val="VerbatimChar"/>
          <w:b/>
          <w:color w:val="404040"/>
          <w:sz w:val="24"/>
        </w:rPr>
        <w:t>IRQ_EN</w:t>
      </w:r>
    </w:p>
    <w:p>
      <w:pPr>
        <w:pStyle w:val="TableCaption"/>
        <w:rPr/>
      </w:pPr>
      <w:bookmarkStart w:id="244" w:name="_Tab_25_Table_6_6__IRQ_field"/>
      <w:r>
        <w:rPr/>
        <w:t>Table 6.6: IRQ fields</w:t>
      </w:r>
      <w:bookmarkEnd w:id="2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Computation/drain complete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Dropped packet or fatal protocol error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STRAP_STARVED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Packetizer has data but no strap. Slice-1 RTL still names this bit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IRQ_GRANT_STARVED_BIT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the doc term is canonical.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Partial-batch credit timer fired (informational)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5" w:name="__RefHeading___Toc8333_258200084"/>
      <w:bookmarkEnd w:id="245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MAS Decisions Revisited</w:t>
      </w:r>
    </w:p>
    <w:p>
      <w:pPr>
        <w:pStyle w:val="TableCaption"/>
        <w:rPr/>
      </w:pPr>
      <w:bookmarkStart w:id="246" w:name="_Tab_26_Table_6_7__MAS_decis"/>
      <w:r>
        <w:rPr/>
        <w:t>Table 6.7: MAS decisions and their hardware homes</w:t>
      </w:r>
      <w:bookmarkEnd w:id="2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Decision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Where in this book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/ parameter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Input/result memory depth = 32 lines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IN_DEPTH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OUT_DEPTH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parameters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Boot advertisement = 32 flits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Derived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IN_DEPTH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Credit batch default =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CREDIT_BATCH_N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Partial-batch timeout = 64 cycles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Hard-coded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cell_credit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batch flush conditions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EMIT_BATCH_X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CTRL.FLUSH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Strap default = 16 flits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TILE_LAND_FLITS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parameter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Local-port width stays at delta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(64 bits today)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3, Chapter 4.3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parameter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Gatling-programmed drain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 4.3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FLUSH_DEST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FLUSH_TAG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7" w:name="__RefHeading___Toc8335_258200084"/>
      <w:bookmarkEnd w:id="247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RTL Naming Divergence (slice 1)</w:t>
      </w:r>
    </w:p>
    <w:p>
      <w:pPr>
        <w:pStyle w:val="FirstParagraph"/>
        <w:rPr/>
      </w:pPr>
      <w:r>
        <w:rPr>
          <w:sz w:val="20"/>
        </w:rPr>
        <w:t>Slice-1 RTL (</w:t>
      </w:r>
      <w:r>
        <w:rPr>
          <w:rStyle w:val="VerbatimChar"/>
          <w:sz w:val="20"/>
        </w:rPr>
        <w:t>cell_pkg.sv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cell_cfg_regs.sv</w:t>
      </w:r>
      <w:r>
        <w:rPr>
          <w:sz w:val="20"/>
        </w:rPr>
        <w:t xml:space="preserve">) predates the 2026-10-18 ruling that renamed result-path grants to straps. The canonical MAS/PRD terms are </w:t>
      </w:r>
      <w:r>
        <w:rPr>
          <w:b/>
          <w:bCs/>
          <w:sz w:val="20"/>
        </w:rPr>
        <w:t>strap counter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STRAP_NONZERO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STRAP_STARVED</w:t>
      </w:r>
      <w:r>
        <w:rPr>
          <w:sz w:val="20"/>
        </w:rPr>
        <w:t>; the slice-1 RTL identifiers remain:</w:t>
      </w:r>
    </w:p>
    <w:p>
      <w:pPr>
        <w:pStyle w:val="Compact"/>
        <w:numPr>
          <w:ilvl w:val="0"/>
          <w:numId w:val="130"/>
        </w:numPr>
        <w:rPr/>
      </w:pPr>
      <w:r>
        <w:rPr>
          <w:rStyle w:val="VerbatimChar"/>
        </w:rPr>
        <w:t>STATUS_GRANT_NONZERO_BIT</w:t>
      </w:r>
      <w:r>
        <w:rPr/>
        <w:t xml:space="preserve"> / </w:t>
      </w:r>
      <w:r>
        <w:rPr>
          <w:rStyle w:val="VerbatimChar"/>
        </w:rPr>
        <w:t>status_grant_nonzero</w:t>
      </w:r>
      <w:r>
        <w:rPr/>
        <w:t xml:space="preserve"> for </w:t>
      </w:r>
      <w:r>
        <w:rPr>
          <w:rStyle w:val="VerbatimChar"/>
        </w:rPr>
        <w:t>STATUS</w:t>
      </w:r>
      <w:r>
        <w:rPr/>
        <w:t xml:space="preserve"> bit 3</w:t>
      </w:r>
    </w:p>
    <w:p>
      <w:pPr>
        <w:pStyle w:val="Compact"/>
        <w:numPr>
          <w:ilvl w:val="0"/>
          <w:numId w:val="131"/>
        </w:numPr>
        <w:rPr/>
      </w:pPr>
      <w:r>
        <w:rPr>
          <w:rStyle w:val="VerbatimChar"/>
        </w:rPr>
        <w:t>IRQ_GRANT_STARVED_BIT</w:t>
      </w:r>
      <w:r>
        <w:rPr/>
        <w:t xml:space="preserve"> for </w:t>
      </w:r>
      <w:r>
        <w:rPr>
          <w:rStyle w:val="VerbatimChar"/>
        </w:rPr>
        <w:t>IRQ_STATUS</w:t>
      </w:r>
      <w:r>
        <w:rPr/>
        <w:t>/</w:t>
      </w:r>
      <w:r>
        <w:rPr>
          <w:rStyle w:val="VerbatimChar"/>
        </w:rPr>
        <w:t>IRQ_EN</w:t>
      </w:r>
      <w:r>
        <w:rPr/>
        <w:t xml:space="preserve"> bit 2</w:t>
      </w:r>
    </w:p>
    <w:p>
      <w:pPr>
        <w:pStyle w:val="FirstParagraph"/>
        <w:rPr/>
      </w:pPr>
      <w:r>
        <w:rPr>
          <w:sz w:val="20"/>
        </w:rPr>
        <w:t>A future RTL pass (slice 2/3) should rename these to the strap terms. Until then, the register map above states the canonical names and notes the RTL aliases.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8" w:name="register-map-and-mas-deci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49" w:name="__RefHeading___Toc8337_258200084"/>
      <w:bookmarkStart w:id="250" w:name="references-1"/>
      <w:bookmarkEnd w:id="249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References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1" w:name="__RefHeading___Toc8339_258200084"/>
      <w:bookmarkStart w:id="252" w:name="normative-specifications"/>
      <w:bookmarkEnd w:id="251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Normative Specifications</w:t>
      </w:r>
    </w:p>
    <w:p>
      <w:pPr>
        <w:pStyle w:val="Normal"/>
        <w:numPr>
          <w:ilvl w:val="0"/>
          <w:numId w:val="132"/>
        </w:numPr>
        <w:rPr/>
      </w:pPr>
      <w:r>
        <w:rPr>
          <w:b/>
          <w:bCs/>
          <w:sz w:val="20"/>
        </w:rPr>
        <w:t>cell PRD</w:t>
      </w:r>
      <w:r>
        <w:rPr>
          <w:sz w:val="20"/>
        </w:rPr>
        <w:t xml:space="preserve"> — </w:t>
      </w:r>
      <w:hyperlink r:id="rId10">
        <w:r>
          <w:rPr>
            <w:rStyle w:val="ListLabel291"/>
            <w:rFonts w:ascii="Consolas" w:hAnsi="Consolas"/>
            <w:sz w:val="22"/>
            <w:sz w:val="22"/>
          </w:rPr>
          <w:t>projects/components/compute-eng-ip/cell/docs/PRD.md</w:t>
        </w:r>
      </w:hyperlink>
      <w:r>
        <w:rPr>
          <w:sz w:val="20"/>
        </w:rPr>
        <w:t>.</w:t>
        <w:br/>
        <w:t>The governing product definition. The MAS implements PRD §12 open questions and cites §§3, 6, 7 throughout.</w:t>
      </w:r>
    </w:p>
    <w:p>
      <w:pPr>
        <w:pStyle w:val="Normal"/>
        <w:numPr>
          <w:ilvl w:val="0"/>
          <w:numId w:val="133"/>
        </w:numPr>
        <w:rPr/>
      </w:pPr>
      <w:r>
        <w:rPr>
          <w:b/>
          <w:bCs/>
          <w:sz w:val="20"/>
        </w:rPr>
        <w:t>TILE_SPEC §11</w:t>
      </w:r>
      <w:r>
        <w:rPr>
          <w:sz w:val="20"/>
        </w:rPr>
        <w:t xml:space="preserve"> — </w:t>
      </w:r>
      <w:hyperlink r:id="rId11">
        <w:r>
          <w:rPr>
            <w:rStyle w:val="ListLabel291"/>
            <w:rFonts w:ascii="Consolas" w:hAnsi="Consolas"/>
            <w:sz w:val="22"/>
            <w:sz w:val="22"/>
          </w:rPr>
          <w:t>projects/components/compute-eng-ip/tile/docs/TILE_SPEC.md</w:t>
        </w:r>
      </w:hyperlink>
      <w:r>
        <w:rPr>
          <w:sz w:val="20"/>
        </w:rPr>
        <w:t>.</w:t>
        <w:br/>
        <w:t>Defines the packet header (§11.5), transport binding (§11.6), payload types (§11.2), destination coordinate (§11.3), end-to-end credits and straps (§§11.9–11.10), and result flush (§11.14).</w:t>
      </w:r>
    </w:p>
    <w:p>
      <w:pPr>
        <w:pStyle w:val="Normal"/>
        <w:numPr>
          <w:ilvl w:val="0"/>
          <w:numId w:val="134"/>
        </w:numPr>
        <w:rPr/>
      </w:pPr>
      <w:r>
        <w:rPr>
          <w:b/>
          <w:bCs/>
          <w:sz w:val="20"/>
        </w:rPr>
        <w:t>alu-infer PRD §3</w:t>
      </w:r>
      <w:r>
        <w:rPr>
          <w:sz w:val="20"/>
        </w:rPr>
        <w:t xml:space="preserve"> — </w:t>
      </w:r>
      <w:hyperlink r:id="rId12">
        <w:r>
          <w:rPr>
            <w:rStyle w:val="ListLabel291"/>
            <w:rFonts w:ascii="Consolas" w:hAnsi="Consolas"/>
            <w:sz w:val="22"/>
            <w:sz w:val="22"/>
          </w:rPr>
          <w:t>projects/components/compute-eng-ip/alu-infer/PRD.md</w:t>
        </w:r>
      </w:hyperlink>
      <w:r>
        <w:rPr>
          <w:sz w:val="20"/>
        </w:rPr>
        <w:t>.</w:t>
        <w:br/>
        <w:t>Normative ALU function set, element model (bf16), and MAC accumulation semantics.</w:t>
      </w:r>
    </w:p>
    <w:p>
      <w:pPr>
        <w:pStyle w:val="Normal"/>
        <w:numPr>
          <w:ilvl w:val="0"/>
          <w:numId w:val="135"/>
        </w:numPr>
        <w:rPr/>
      </w:pPr>
      <w:r>
        <w:rPr>
          <w:b/>
          <w:bCs/>
          <w:sz w:val="20"/>
        </w:rPr>
        <w:t>alu-infer MAS</w:t>
      </w:r>
      <w:r>
        <w:rPr>
          <w:sz w:val="20"/>
        </w:rPr>
        <w:t xml:space="preserve"> — </w:t>
      </w:r>
      <w:hyperlink r:id="rId13">
        <w:r>
          <w:rPr>
            <w:rStyle w:val="ListLabel291"/>
            <w:rFonts w:ascii="Consolas" w:hAnsi="Consolas"/>
            <w:sz w:val="22"/>
            <w:sz w:val="22"/>
          </w:rPr>
          <w:t>projects/components/compute-eng-ip/alu-infer/docs/alu_infer_mas/alu_infer_mas_index.md</w:t>
        </w:r>
      </w:hyperlink>
      <w:r>
        <w:rPr>
          <w:sz w:val="20"/>
        </w:rPr>
        <w:t>.</w:t>
        <w:br/>
        <w:t>Implementation-intent book for the ALU block: module tree, function rows, accumulator, ALU↔FSM interface, and cycle behavior.</w:t>
      </w:r>
      <w:bookmarkEnd w:id="2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3" w:name="__RefHeading___Toc8341_258200084"/>
      <w:bookmarkStart w:id="254" w:name="rtl-sources"/>
      <w:bookmarkEnd w:id="253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RTL Sources</w:t>
      </w:r>
    </w:p>
    <w:p>
      <w:pPr>
        <w:pStyle w:val="Normal"/>
        <w:numPr>
          <w:ilvl w:val="0"/>
          <w:numId w:val="136"/>
        </w:numPr>
        <w:rPr/>
      </w:pPr>
      <w:r>
        <w:rPr>
          <w:b/>
          <w:bCs/>
          <w:sz w:val="20"/>
        </w:rPr>
        <w:t>cell_top.sv</w:t>
      </w:r>
      <w:r>
        <w:rPr>
          <w:sz w:val="20"/>
        </w:rPr>
        <w:t xml:space="preserve"> — </w:t>
      </w:r>
      <w:hyperlink r:id="rId14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projects/components/compute-eng-ip/cell/rtl/cell_top.sv</w:t>
        </w:r>
      </w:hyperlink>
      <w:r>
        <w:rPr>
          <w:sz w:val="20"/>
        </w:rPr>
        <w:t>.</w:t>
        <w:br/>
        <w:t>Slice-1 top-level: delta node, rx demux, registers, memories.</w:t>
      </w:r>
    </w:p>
    <w:p>
      <w:pPr>
        <w:pStyle w:val="Normal"/>
        <w:numPr>
          <w:ilvl w:val="0"/>
          <w:numId w:val="137"/>
        </w:numPr>
        <w:rPr/>
      </w:pPr>
      <w:r>
        <w:rPr>
          <w:b/>
          <w:bCs/>
          <w:sz w:val="20"/>
        </w:rPr>
        <w:t>cell_rx.sv</w:t>
      </w:r>
      <w:r>
        <w:rPr>
          <w:sz w:val="20"/>
        </w:rPr>
        <w:t xml:space="preserve"> — </w:t>
      </w:r>
      <w:hyperlink r:id="rId15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projects/components/compute-eng-ip/cell/rtl/cell_rx.sv</w:t>
        </w:r>
      </w:hyperlink>
      <w:r>
        <w:rPr>
          <w:sz w:val="20"/>
        </w:rPr>
        <w:t>.</w:t>
        <w:br/>
        <w:t>Slice-1 header parse/demux with provisional 64-bit TUSER packing.</w:t>
      </w:r>
    </w:p>
    <w:p>
      <w:pPr>
        <w:pStyle w:val="Normal"/>
        <w:numPr>
          <w:ilvl w:val="0"/>
          <w:numId w:val="138"/>
        </w:numPr>
        <w:rPr/>
      </w:pPr>
      <w:r>
        <w:rPr>
          <w:b/>
          <w:bCs/>
          <w:sz w:val="20"/>
        </w:rPr>
        <w:t>cell_cfg_regs.sv</w:t>
      </w:r>
      <w:r>
        <w:rPr>
          <w:sz w:val="20"/>
        </w:rPr>
        <w:t xml:space="preserve"> — </w:t>
      </w:r>
      <w:hyperlink r:id="rId16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projects/components/compute-eng-ip/cell/rtl/cell_cfg_regs.sv</w:t>
        </w:r>
      </w:hyperlink>
      <w:r>
        <w:rPr>
          <w:sz w:val="20"/>
        </w:rPr>
        <w:t>.</w:t>
        <w:br/>
        <w:t>Slice-1 AXIL + cfg-stream register file.</w:t>
      </w:r>
    </w:p>
    <w:p>
      <w:pPr>
        <w:pStyle w:val="Normal"/>
        <w:numPr>
          <w:ilvl w:val="0"/>
          <w:numId w:val="139"/>
        </w:numPr>
        <w:rPr/>
      </w:pPr>
      <w:r>
        <w:rPr>
          <w:b/>
          <w:bCs/>
          <w:sz w:val="20"/>
        </w:rPr>
        <w:t>cell_mem_in.sv</w:t>
      </w:r>
      <w:r>
        <w:rPr>
          <w:sz w:val="20"/>
        </w:rPr>
        <w:t xml:space="preserve"> — </w:t>
      </w:r>
      <w:hyperlink r:id="rId17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projects/components/compute-eng-ip/cell/rtl/cell_mem_in.sv</w:t>
        </w:r>
      </w:hyperlink>
      <w:r>
        <w:rPr>
          <w:sz w:val="20"/>
        </w:rPr>
        <w:t>.</w:t>
        <w:br/>
        <w:t>Slice-1 input memory with per-line source tag.</w:t>
      </w:r>
    </w:p>
    <w:p>
      <w:pPr>
        <w:pStyle w:val="Normal"/>
        <w:numPr>
          <w:ilvl w:val="0"/>
          <w:numId w:val="140"/>
        </w:numPr>
        <w:rPr/>
      </w:pPr>
      <w:r>
        <w:rPr>
          <w:b/>
          <w:bCs/>
          <w:sz w:val="20"/>
        </w:rPr>
        <w:t>cell_mem_out.sv</w:t>
      </w:r>
      <w:r>
        <w:rPr>
          <w:sz w:val="20"/>
        </w:rPr>
        <w:t xml:space="preserve"> — </w:t>
      </w:r>
      <w:hyperlink r:id="rId18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projects/components/compute-eng-ip/cell/rtl/cell_mem_out.sv</w:t>
        </w:r>
      </w:hyperlink>
      <w:r>
        <w:rPr>
          <w:sz w:val="20"/>
        </w:rPr>
        <w:t>.</w:t>
        <w:br/>
        <w:t>Slice-1 result memory.</w:t>
      </w:r>
    </w:p>
    <w:p>
      <w:pPr>
        <w:pStyle w:val="Normal"/>
        <w:numPr>
          <w:ilvl w:val="0"/>
          <w:numId w:val="141"/>
        </w:numPr>
        <w:rPr/>
      </w:pPr>
      <w:r>
        <w:rPr>
          <w:b/>
          <w:bCs/>
          <w:sz w:val="20"/>
        </w:rPr>
        <w:t>cell_pkg.sv</w:t>
      </w:r>
      <w:r>
        <w:rPr>
          <w:sz w:val="20"/>
        </w:rPr>
        <w:t xml:space="preserve"> — </w:t>
      </w:r>
      <w:hyperlink r:id="rId19">
        <w:r>
          <w:rPr>
            <w:rStyle w:val="ListLabel291"/>
            <w:rFonts w:ascii="Consolas" w:hAnsi="Consolas"/>
            <w:sz w:val="22"/>
            <w:sz w:val="22"/>
          </w:rPr>
          <w:t>projects/components/compute-eng-ip/cell/rtl/cell_pkg.sv</w:t>
        </w:r>
      </w:hyperlink>
      <w:r>
        <w:rPr>
          <w:sz w:val="20"/>
        </w:rPr>
        <w:t>.</w:t>
        <w:br/>
        <w:t>Shared types, coordinate layout, register offsets, and slice-1 compact header offsets.</w:t>
      </w:r>
    </w:p>
    <w:p>
      <w:pPr>
        <w:pStyle w:val="Normal"/>
        <w:numPr>
          <w:ilvl w:val="0"/>
          <w:numId w:val="142"/>
        </w:numPr>
        <w:rPr/>
      </w:pPr>
      <w:r>
        <w:rPr>
          <w:b/>
          <w:bCs/>
          <w:sz w:val="20"/>
        </w:rPr>
        <w:t>delta_mesh_cell.sv</w:t>
      </w:r>
      <w:r>
        <w:rPr>
          <w:sz w:val="20"/>
        </w:rPr>
        <w:t xml:space="preserve"> — </w:t>
      </w:r>
      <w:hyperlink r:id="rId20">
        <w:r>
          <w:rPr>
            <w:rStyle w:val="ListLabel291"/>
            <w:rFonts w:ascii="Consolas" w:hAnsi="Consolas"/>
            <w:sz w:val="22"/>
            <w:sz w:val="22"/>
          </w:rPr>
          <w:t>projects/components/fabric-gen-ip/delta/rtl/delta_mesh_cell.sv</w:t>
        </w:r>
      </w:hyperlink>
      <w:r>
        <w:rPr>
          <w:sz w:val="20"/>
        </w:rPr>
        <w:t>.</w:t>
        <w:br/>
        <w:t xml:space="preserve">The node the cell instantiates; defines the 9-port unpacked-array interface and </w:t>
      </w:r>
      <w:r>
        <w:rPr>
          <w:rStyle w:val="VerbatimChar"/>
          <w:sz w:val="20"/>
        </w:rPr>
        <w:t>P_LOCAL = 8</w:t>
      </w:r>
      <w:r>
        <w:rPr>
          <w:sz w:val="20"/>
        </w:rPr>
        <w:t>.</w:t>
      </w:r>
      <w:bookmarkEnd w:id="2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5" w:name="__RefHeading___Toc8343_258200084"/>
      <w:bookmarkStart w:id="256" w:name="verification"/>
      <w:bookmarkEnd w:id="255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Verification</w:t>
      </w:r>
    </w:p>
    <w:p>
      <w:pPr>
        <w:pStyle w:val="Compact"/>
        <w:numPr>
          <w:ilvl w:val="0"/>
          <w:numId w:val="143"/>
        </w:numPr>
        <w:rPr/>
      </w:pPr>
      <w:r>
        <w:rPr>
          <w:b/>
          <w:bCs/>
        </w:rPr>
        <w:t>test_cell.py</w:t>
      </w:r>
      <w:r>
        <w:rPr/>
        <w:t xml:space="preserve"> — </w:t>
      </w:r>
      <w:hyperlink r:id="rId21">
        <w:r>
          <w:rPr>
            <w:rStyle w:val="ListLabel291"/>
            <w:rFonts w:ascii="Consolas" w:hAnsi="Consolas"/>
            <w:sz w:val="22"/>
            <w:sz w:val="22"/>
          </w:rPr>
          <w:t>projects/components/compute-eng-ip/cell/dv/tests/test_cell.py</w:t>
        </w:r>
      </w:hyperlink>
      <w:r>
        <w:rPr/>
        <w:t>.</w:t>
        <w:br/>
        <w:t>Existing slice-1 cocotb test suite; the base for the slice-2/3 credit-loop and ALU-run tests.</w:t>
      </w:r>
      <w:bookmarkEnd w:id="25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7" w:name="__RefHeading___Toc8345_258200084"/>
      <w:bookmarkStart w:id="258" w:name="house-style-and-build"/>
      <w:bookmarkEnd w:id="257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House Style and Build</w:t>
      </w:r>
    </w:p>
    <w:p>
      <w:pPr>
        <w:pStyle w:val="Normal"/>
        <w:numPr>
          <w:ilvl w:val="0"/>
          <w:numId w:val="144"/>
        </w:numPr>
        <w:rPr/>
      </w:pPr>
      <w:r>
        <w:rPr>
          <w:b/>
          <w:bCs/>
          <w:sz w:val="20"/>
        </w:rPr>
        <w:t>Block diagrams handbook</w:t>
      </w:r>
      <w:r>
        <w:rPr>
          <w:sz w:val="20"/>
        </w:rPr>
        <w:t xml:space="preserve"> — </w:t>
      </w:r>
      <w:hyperlink r:id="rId22">
        <w:r>
          <w:rPr>
            <w:rStyle w:val="ListLabel291"/>
            <w:rFonts w:ascii="Consolas" w:hAnsi="Consolas"/>
            <w:sz w:val="22"/>
            <w:sz w:val="22"/>
          </w:rPr>
          <w:t>vault/handbook/authoring/block-diagrams.md</w:t>
        </w:r>
      </w:hyperlink>
      <w:r>
        <w:rPr>
          <w:sz w:val="20"/>
        </w:rPr>
        <w:t>.</w:t>
        <w:br/>
        <w:t>Binding house style for the whole-cell and credit-loop figures.</w:t>
      </w:r>
    </w:p>
    <w:p>
      <w:pPr>
        <w:pStyle w:val="Normal"/>
        <w:numPr>
          <w:ilvl w:val="0"/>
          <w:numId w:val="145"/>
        </w:numPr>
        <w:rPr/>
      </w:pPr>
      <w:r>
        <w:rPr>
          <w:b/>
          <w:bCs/>
          <w:sz w:val="20"/>
        </w:rPr>
        <w:t>alu-infer MAS PDF generator</w:t>
      </w:r>
      <w:r>
        <w:rPr>
          <w:sz w:val="20"/>
        </w:rPr>
        <w:t xml:space="preserve"> — </w:t>
      </w:r>
      <w:hyperlink r:id="rId23">
        <w:r>
          <w:rPr>
            <w:rStyle w:val="ListLabel291"/>
            <w:rFonts w:ascii="Consolas" w:hAnsi="Consolas"/>
            <w:sz w:val="22"/>
            <w:sz w:val="22"/>
          </w:rPr>
          <w:t>projects/components/compute-eng-ip/alu-infer/docs/generate_mas_pdf.sh</w:t>
        </w:r>
      </w:hyperlink>
      <w:r>
        <w:rPr>
          <w:sz w:val="20"/>
        </w:rPr>
        <w:t>.</w:t>
        <w:br/>
        <w:t>The build script this MAS generator is modeled 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2026-10-18</w:t>
      </w:r>
      <w:bookmarkEnd w:id="250"/>
      <w:bookmarkEnd w:id="258"/>
    </w:p>
    <w:sectPr>
      <w:footerReference w:type="even" r:id="rId24"/>
      <w:footerReference w:type="default" r:id="rId25"/>
      <w:footerReference w:type="first" r:id="rId2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CELL Micro-Architecture Specification 0.12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CELL Micro-Architecture Specification 0.12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4"/>
    <w:lvlOverride w:ilvl="0">
      <w:startOverride w:val="1"/>
    </w:lvlOverride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4"/>
    <w:lvlOverride w:ilvl="0">
      <w:startOverride w:val="1"/>
    </w:lvlOverride>
  </w:num>
  <w:num w:numId="58">
    <w:abstractNumId w:val="4"/>
  </w:num>
  <w:num w:numId="59">
    <w:abstractNumId w:val="4"/>
  </w:num>
  <w:num w:numId="60">
    <w:abstractNumId w:val="4"/>
  </w:num>
  <w:num w:numId="61">
    <w:abstractNumId w:val="4"/>
    <w:lvlOverride w:ilvl="0">
      <w:startOverride w:val="1"/>
    </w:lvlOverride>
  </w:num>
  <w:num w:numId="62">
    <w:abstractNumId w:val="4"/>
  </w:num>
  <w:num w:numId="63">
    <w:abstractNumId w:val="4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4"/>
    <w:lvlOverride w:ilvl="0">
      <w:startOverride w:val="1"/>
    </w:lvlOverride>
  </w:num>
  <w:num w:numId="84">
    <w:abstractNumId w:val="4"/>
  </w:num>
  <w:num w:numId="85">
    <w:abstractNumId w:val="4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4"/>
    <w:lvlOverride w:ilvl="0">
      <w:startOverride w:val="1"/>
    </w:lvlOverride>
  </w:num>
  <w:num w:numId="101">
    <w:abstractNumId w:val="4"/>
  </w:num>
  <w:num w:numId="102">
    <w:abstractNumId w:val="1"/>
  </w:num>
  <w:num w:numId="103">
    <w:abstractNumId w:val="1"/>
  </w:num>
  <w:num w:numId="104">
    <w:abstractNumId w:val="1"/>
  </w:num>
  <w:num w:numId="105">
    <w:abstractNumId w:val="4"/>
    <w:lvlOverride w:ilvl="0">
      <w:startOverride w:val="1"/>
    </w:lvlOverride>
  </w:num>
  <w:num w:numId="106">
    <w:abstractNumId w:val="4"/>
  </w:num>
  <w:num w:numId="107">
    <w:abstractNumId w:val="4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4"/>
    <w:lvlOverride w:ilvl="0">
      <w:startOverride w:val="1"/>
    </w:lvlOverride>
  </w:num>
  <w:num w:numId="113">
    <w:abstractNumId w:val="4"/>
  </w:num>
  <w:num w:numId="114">
    <w:abstractNumId w:val="4"/>
  </w:num>
  <w:num w:numId="115">
    <w:abstractNumId w:val="4"/>
  </w:num>
  <w:num w:numId="116">
    <w:abstractNumId w:val="4"/>
    <w:lvlOverride w:ilvl="0">
      <w:startOverride w:val="1"/>
    </w:lvlOverride>
  </w:num>
  <w:num w:numId="117">
    <w:abstractNumId w:val="4"/>
  </w:num>
  <w:num w:numId="118">
    <w:abstractNumId w:val="4"/>
  </w:num>
  <w:num w:numId="119">
    <w:abstractNumId w:val="4"/>
  </w:num>
  <w:num w:numId="120">
    <w:abstractNumId w:val="4"/>
  </w:num>
  <w:num w:numId="121">
    <w:abstractNumId w:val="4"/>
    <w:lvlOverride w:ilvl="0">
      <w:startOverride w:val="1"/>
    </w:lvlOverride>
  </w:num>
  <w:num w:numId="122">
    <w:abstractNumId w:val="4"/>
  </w:num>
  <w:num w:numId="123">
    <w:abstractNumId w:val="4"/>
  </w:num>
  <w:num w:numId="124">
    <w:abstractNumId w:val="4"/>
  </w:num>
  <w:num w:numId="125">
    <w:abstractNumId w:val="4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PRD.md" TargetMode="External"/><Relationship Id="rId3" Type="http://schemas.openxmlformats.org/officeDocument/2006/relationships/hyperlink" Target="../../../../tile/docs/TILE_SPEC.md" TargetMode="External"/><Relationship Id="rId4" Type="http://schemas.openxmlformats.org/officeDocument/2006/relationships/hyperlink" Target="../../../../alu-infer/PRD.md" TargetMode="External"/><Relationship Id="rId5" Type="http://schemas.openxmlformats.org/officeDocument/2006/relationships/hyperlink" Target="../../../../alu-infer/docs/alu_infer_mas/alu_infer_mas_index.md" TargetMode="External"/><Relationship Id="rId6" Type="http://schemas.openxmlformats.org/officeDocument/2006/relationships/hyperlink" Target="../../../../../fabric-gen-ip/delta/rtl/delta_mesh_cell.sv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../../../PRD.md" TargetMode="External"/><Relationship Id="rId11" Type="http://schemas.openxmlformats.org/officeDocument/2006/relationships/hyperlink" Target="../../../../tile/docs/TILE_SPEC.md" TargetMode="External"/><Relationship Id="rId12" Type="http://schemas.openxmlformats.org/officeDocument/2006/relationships/hyperlink" Target="../../../../alu-infer/PRD.md" TargetMode="External"/><Relationship Id="rId13" Type="http://schemas.openxmlformats.org/officeDocument/2006/relationships/hyperlink" Target="../../../../alu-infer/docs/alu_infer_mas/alu_infer_mas_index.md" TargetMode="External"/><Relationship Id="rId14" Type="http://schemas.openxmlformats.org/officeDocument/2006/relationships/hyperlink" Target="../../../../rtl/cell_top.sv" TargetMode="External"/><Relationship Id="rId15" Type="http://schemas.openxmlformats.org/officeDocument/2006/relationships/hyperlink" Target="../../../../rtl/cell_rx.sv" TargetMode="External"/><Relationship Id="rId16" Type="http://schemas.openxmlformats.org/officeDocument/2006/relationships/hyperlink" Target="../../../../rtl/cell_cfg_regs.sv" TargetMode="External"/><Relationship Id="rId17" Type="http://schemas.openxmlformats.org/officeDocument/2006/relationships/hyperlink" Target="../../../../rtl/cell_mem_in.sv" TargetMode="External"/><Relationship Id="rId18" Type="http://schemas.openxmlformats.org/officeDocument/2006/relationships/hyperlink" Target="../../../../rtl/cell_mem_out.sv" TargetMode="External"/><Relationship Id="rId19" Type="http://schemas.openxmlformats.org/officeDocument/2006/relationships/hyperlink" Target="../../../../rtl/cell_pkg.sv" TargetMode="External"/><Relationship Id="rId20" Type="http://schemas.openxmlformats.org/officeDocument/2006/relationships/hyperlink" Target="../../../../../../fabric-gen-ip/delta/rtl/delta_mesh_cell.sv" TargetMode="External"/><Relationship Id="rId21" Type="http://schemas.openxmlformats.org/officeDocument/2006/relationships/hyperlink" Target="../../../../dv/tests/test_cell.py" TargetMode="External"/><Relationship Id="rId22" Type="http://schemas.openxmlformats.org/officeDocument/2006/relationships/hyperlink" Target="../../../../../../vault/handbook/authoring/block-diagrams.md" TargetMode="External"/><Relationship Id="rId23" Type="http://schemas.openxmlformats.org/officeDocument/2006/relationships/hyperlink" Target="../../../../../../alu-infer/docs/generate_mas_pdf.sh" TargetMode="Externa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2026-10-20T01:47:35Z</dcterms:created>
  <dc:creator/>
  <dc:description/>
  <dc:language>en-US</dc:language>
  <cp:lastModifiedBy/>
  <dcterms:modified xsi:type="dcterms:W3CDTF">2026-10-19T18:47:39Z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